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472FE3" w:rsidRPr="00E07116">
        <w:tblPrEx>
          <w:tblCellMar>
            <w:top w:w="0" w:type="dxa"/>
            <w:bottom w:w="0" w:type="dxa"/>
          </w:tblCellMar>
        </w:tblPrEx>
        <w:tc>
          <w:tcPr>
            <w:tcW w:w="9160" w:type="dxa"/>
            <w:shd w:val="clear" w:color="auto" w:fill="EBE7CF"/>
          </w:tcPr>
          <w:p w:rsidR="00472FE3" w:rsidRPr="00E07116" w:rsidRDefault="00472FE3" w:rsidP="00472FE3">
            <w:pPr>
              <w:pStyle w:val="En-tte"/>
              <w:tabs>
                <w:tab w:val="clear" w:pos="4320"/>
                <w:tab w:val="clear" w:pos="8640"/>
              </w:tabs>
              <w:rPr>
                <w:rFonts w:ascii="Times New Roman" w:hAnsi="Times New Roman"/>
                <w:sz w:val="28"/>
                <w:lang w:val="en-CA" w:bidi="ar-SA"/>
              </w:rPr>
            </w:pPr>
          </w:p>
          <w:p w:rsidR="00472FE3" w:rsidRPr="00E07116" w:rsidRDefault="00472FE3">
            <w:pPr>
              <w:ind w:firstLine="0"/>
              <w:jc w:val="center"/>
              <w:rPr>
                <w:b/>
                <w:lang w:bidi="ar-SA"/>
              </w:rPr>
            </w:pPr>
          </w:p>
          <w:p w:rsidR="00472FE3" w:rsidRPr="00E07116" w:rsidRDefault="00472FE3">
            <w:pPr>
              <w:ind w:firstLine="0"/>
              <w:jc w:val="center"/>
              <w:rPr>
                <w:b/>
                <w:lang w:bidi="ar-SA"/>
              </w:rPr>
            </w:pPr>
          </w:p>
          <w:p w:rsidR="00472FE3" w:rsidRDefault="00472FE3" w:rsidP="00472FE3">
            <w:pPr>
              <w:ind w:firstLine="0"/>
              <w:jc w:val="center"/>
              <w:rPr>
                <w:b/>
                <w:sz w:val="20"/>
                <w:lang w:bidi="ar-SA"/>
              </w:rPr>
            </w:pPr>
          </w:p>
          <w:p w:rsidR="00472FE3" w:rsidRPr="001E7979" w:rsidRDefault="00472FE3" w:rsidP="00472FE3">
            <w:pPr>
              <w:ind w:firstLine="0"/>
              <w:jc w:val="center"/>
              <w:rPr>
                <w:sz w:val="20"/>
                <w:lang w:bidi="ar-SA"/>
              </w:rPr>
            </w:pPr>
            <w:r>
              <w:rPr>
                <w:sz w:val="36"/>
              </w:rPr>
              <w:t>Dorval BRUNELLE et Christian DEBLOCK</w:t>
            </w:r>
            <w:r>
              <w:rPr>
                <w:sz w:val="36"/>
              </w:rPr>
              <w:br/>
            </w:r>
          </w:p>
          <w:p w:rsidR="00472FE3" w:rsidRPr="00AA0F60" w:rsidRDefault="00472FE3" w:rsidP="00472FE3">
            <w:pPr>
              <w:pStyle w:val="Corpsdetexte"/>
              <w:widowControl w:val="0"/>
              <w:spacing w:before="0" w:after="0"/>
              <w:rPr>
                <w:sz w:val="44"/>
                <w:lang w:bidi="ar-SA"/>
              </w:rPr>
            </w:pPr>
            <w:r w:rsidRPr="00AA0F60">
              <w:rPr>
                <w:sz w:val="44"/>
                <w:lang w:bidi="ar-SA"/>
              </w:rPr>
              <w:t>(</w:t>
            </w:r>
            <w:r>
              <w:rPr>
                <w:sz w:val="44"/>
                <w:lang w:bidi="ar-SA"/>
              </w:rPr>
              <w:t>1988</w:t>
            </w:r>
            <w:r w:rsidRPr="00AA0F60">
              <w:rPr>
                <w:sz w:val="44"/>
                <w:lang w:bidi="ar-SA"/>
              </w:rPr>
              <w:t>)</w:t>
            </w:r>
          </w:p>
          <w:p w:rsidR="00472FE3" w:rsidRDefault="00472FE3" w:rsidP="00472FE3">
            <w:pPr>
              <w:pStyle w:val="Corpsdetexte"/>
              <w:widowControl w:val="0"/>
              <w:spacing w:before="0" w:after="0"/>
              <w:rPr>
                <w:color w:val="FF0000"/>
                <w:sz w:val="24"/>
                <w:lang w:bidi="ar-SA"/>
              </w:rPr>
            </w:pPr>
          </w:p>
          <w:p w:rsidR="00472FE3" w:rsidRDefault="00472FE3" w:rsidP="00472FE3">
            <w:pPr>
              <w:pStyle w:val="Corpsdetexte"/>
              <w:widowControl w:val="0"/>
              <w:spacing w:before="0" w:after="0"/>
              <w:rPr>
                <w:color w:val="FF0000"/>
                <w:sz w:val="24"/>
                <w:lang w:bidi="ar-SA"/>
              </w:rPr>
            </w:pPr>
          </w:p>
          <w:p w:rsidR="00472FE3" w:rsidRDefault="00472FE3" w:rsidP="00472FE3">
            <w:pPr>
              <w:pStyle w:val="Corpsdetexte"/>
              <w:widowControl w:val="0"/>
              <w:spacing w:before="0" w:after="0"/>
              <w:rPr>
                <w:color w:val="FF0000"/>
                <w:sz w:val="24"/>
                <w:lang w:bidi="ar-SA"/>
              </w:rPr>
            </w:pPr>
          </w:p>
          <w:p w:rsidR="00472FE3" w:rsidRPr="00FA1BB5" w:rsidRDefault="00472FE3" w:rsidP="00472FE3">
            <w:pPr>
              <w:widowControl w:val="0"/>
              <w:ind w:firstLine="0"/>
              <w:jc w:val="center"/>
              <w:rPr>
                <w:sz w:val="72"/>
                <w:lang w:bidi="ar-SA"/>
              </w:rPr>
            </w:pPr>
            <w:r w:rsidRPr="00FA1BB5">
              <w:rPr>
                <w:sz w:val="72"/>
                <w:lang w:bidi="ar-SA"/>
              </w:rPr>
              <w:t>“L’économie politique</w:t>
            </w:r>
            <w:r w:rsidRPr="00FA1BB5">
              <w:rPr>
                <w:sz w:val="72"/>
                <w:lang w:bidi="ar-SA"/>
              </w:rPr>
              <w:br/>
              <w:t>du fédéralisme can</w:t>
            </w:r>
            <w:r w:rsidRPr="00FA1BB5">
              <w:rPr>
                <w:sz w:val="72"/>
                <w:lang w:bidi="ar-SA"/>
              </w:rPr>
              <w:t>a</w:t>
            </w:r>
            <w:r w:rsidRPr="00FA1BB5">
              <w:rPr>
                <w:sz w:val="72"/>
                <w:lang w:bidi="ar-SA"/>
              </w:rPr>
              <w:t>dien,</w:t>
            </w:r>
            <w:r w:rsidRPr="00FA1BB5">
              <w:rPr>
                <w:sz w:val="72"/>
                <w:lang w:bidi="ar-SA"/>
              </w:rPr>
              <w:br/>
              <w:t>de 1963 à 1984.”</w:t>
            </w:r>
          </w:p>
          <w:p w:rsidR="00472FE3" w:rsidRDefault="00472FE3" w:rsidP="00472FE3">
            <w:pPr>
              <w:widowControl w:val="0"/>
              <w:ind w:firstLine="0"/>
              <w:jc w:val="center"/>
              <w:rPr>
                <w:lang w:bidi="ar-SA"/>
              </w:rPr>
            </w:pPr>
          </w:p>
          <w:p w:rsidR="00472FE3" w:rsidRDefault="00472FE3" w:rsidP="00472FE3">
            <w:pPr>
              <w:widowControl w:val="0"/>
              <w:ind w:firstLine="0"/>
              <w:jc w:val="center"/>
              <w:rPr>
                <w:lang w:bidi="ar-SA"/>
              </w:rPr>
            </w:pPr>
          </w:p>
          <w:p w:rsidR="00472FE3" w:rsidRDefault="00472FE3" w:rsidP="00472FE3">
            <w:pPr>
              <w:widowControl w:val="0"/>
              <w:ind w:firstLine="0"/>
              <w:jc w:val="center"/>
              <w:rPr>
                <w:sz w:val="20"/>
                <w:lang w:bidi="ar-SA"/>
              </w:rPr>
            </w:pPr>
          </w:p>
          <w:p w:rsidR="00472FE3" w:rsidRPr="00384B20" w:rsidRDefault="00472FE3">
            <w:pPr>
              <w:widowControl w:val="0"/>
              <w:ind w:firstLine="0"/>
              <w:jc w:val="center"/>
              <w:rPr>
                <w:sz w:val="20"/>
                <w:lang w:bidi="ar-SA"/>
              </w:rPr>
            </w:pPr>
          </w:p>
          <w:p w:rsidR="00472FE3" w:rsidRPr="00384B20" w:rsidRDefault="00472FE3">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472FE3" w:rsidRPr="00E07116" w:rsidRDefault="00472FE3">
            <w:pPr>
              <w:widowControl w:val="0"/>
              <w:ind w:firstLine="0"/>
              <w:jc w:val="both"/>
              <w:rPr>
                <w:lang w:bidi="ar-SA"/>
              </w:rPr>
            </w:pPr>
          </w:p>
          <w:p w:rsidR="00472FE3" w:rsidRPr="00E07116" w:rsidRDefault="00472FE3">
            <w:pPr>
              <w:widowControl w:val="0"/>
              <w:ind w:firstLine="0"/>
              <w:jc w:val="both"/>
              <w:rPr>
                <w:lang w:bidi="ar-SA"/>
              </w:rPr>
            </w:pPr>
          </w:p>
          <w:p w:rsidR="00472FE3" w:rsidRDefault="00472FE3">
            <w:pPr>
              <w:widowControl w:val="0"/>
              <w:ind w:firstLine="0"/>
              <w:jc w:val="both"/>
              <w:rPr>
                <w:lang w:bidi="ar-SA"/>
              </w:rPr>
            </w:pPr>
          </w:p>
          <w:p w:rsidR="00472FE3" w:rsidRDefault="00472FE3">
            <w:pPr>
              <w:widowControl w:val="0"/>
              <w:ind w:firstLine="0"/>
              <w:jc w:val="both"/>
              <w:rPr>
                <w:lang w:bidi="ar-SA"/>
              </w:rPr>
            </w:pPr>
          </w:p>
          <w:p w:rsidR="00472FE3" w:rsidRDefault="00472FE3">
            <w:pPr>
              <w:widowControl w:val="0"/>
              <w:ind w:firstLine="0"/>
              <w:jc w:val="both"/>
              <w:rPr>
                <w:lang w:bidi="ar-SA"/>
              </w:rPr>
            </w:pPr>
          </w:p>
          <w:p w:rsidR="00472FE3" w:rsidRPr="00E07116" w:rsidRDefault="00472FE3">
            <w:pPr>
              <w:widowControl w:val="0"/>
              <w:ind w:firstLine="0"/>
              <w:jc w:val="both"/>
              <w:rPr>
                <w:lang w:bidi="ar-SA"/>
              </w:rPr>
            </w:pPr>
          </w:p>
          <w:p w:rsidR="00472FE3" w:rsidRPr="00E07116" w:rsidRDefault="00472FE3">
            <w:pPr>
              <w:widowControl w:val="0"/>
              <w:ind w:firstLine="0"/>
              <w:jc w:val="both"/>
              <w:rPr>
                <w:lang w:bidi="ar-SA"/>
              </w:rPr>
            </w:pPr>
          </w:p>
          <w:p w:rsidR="00472FE3" w:rsidRDefault="00472FE3">
            <w:pPr>
              <w:widowControl w:val="0"/>
              <w:ind w:firstLine="0"/>
              <w:jc w:val="both"/>
              <w:rPr>
                <w:lang w:bidi="ar-SA"/>
              </w:rPr>
            </w:pPr>
          </w:p>
          <w:p w:rsidR="00472FE3" w:rsidRPr="00E07116" w:rsidRDefault="00472FE3">
            <w:pPr>
              <w:widowControl w:val="0"/>
              <w:ind w:firstLine="0"/>
              <w:jc w:val="both"/>
              <w:rPr>
                <w:lang w:bidi="ar-SA"/>
              </w:rPr>
            </w:pPr>
          </w:p>
          <w:p w:rsidR="00472FE3" w:rsidRPr="00E07116" w:rsidRDefault="00472FE3">
            <w:pPr>
              <w:ind w:firstLine="0"/>
              <w:jc w:val="both"/>
              <w:rPr>
                <w:lang w:bidi="ar-SA"/>
              </w:rPr>
            </w:pPr>
          </w:p>
        </w:tc>
        <w:bookmarkStart w:id="0" w:name="_GoBack"/>
        <w:bookmarkEnd w:id="0"/>
      </w:tr>
    </w:tbl>
    <w:p w:rsidR="00472FE3" w:rsidRDefault="00472FE3" w:rsidP="00472FE3">
      <w:pPr>
        <w:ind w:firstLine="0"/>
        <w:jc w:val="both"/>
      </w:pPr>
      <w:r w:rsidRPr="00E07116">
        <w:br w:type="page"/>
      </w:r>
    </w:p>
    <w:p w:rsidR="00472FE3" w:rsidRDefault="00472FE3" w:rsidP="00472FE3">
      <w:pPr>
        <w:ind w:firstLine="0"/>
        <w:jc w:val="both"/>
      </w:pPr>
    </w:p>
    <w:p w:rsidR="00472FE3" w:rsidRDefault="00472FE3" w:rsidP="00472FE3">
      <w:pPr>
        <w:ind w:firstLine="0"/>
        <w:jc w:val="both"/>
      </w:pPr>
    </w:p>
    <w:p w:rsidR="00472FE3" w:rsidRDefault="00472FE3" w:rsidP="00472FE3">
      <w:pPr>
        <w:ind w:firstLine="0"/>
        <w:jc w:val="both"/>
      </w:pPr>
    </w:p>
    <w:p w:rsidR="00472FE3" w:rsidRDefault="00C740B1" w:rsidP="00472FE3">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472FE3" w:rsidRDefault="00472FE3" w:rsidP="00472FE3">
      <w:pPr>
        <w:ind w:firstLine="0"/>
        <w:jc w:val="right"/>
      </w:pPr>
      <w:hyperlink r:id="rId9" w:history="1">
        <w:r w:rsidRPr="00302466">
          <w:rPr>
            <w:rStyle w:val="Lienhypertexte"/>
          </w:rPr>
          <w:t>http://classiques.uqac.ca/</w:t>
        </w:r>
      </w:hyperlink>
      <w:r>
        <w:t xml:space="preserve"> </w:t>
      </w:r>
    </w:p>
    <w:p w:rsidR="00472FE3" w:rsidRDefault="00472FE3" w:rsidP="00472FE3">
      <w:pPr>
        <w:ind w:firstLine="0"/>
        <w:jc w:val="both"/>
      </w:pPr>
    </w:p>
    <w:p w:rsidR="00472FE3" w:rsidRDefault="00472FE3" w:rsidP="00472FE3">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472FE3" w:rsidRDefault="00472FE3" w:rsidP="00472FE3">
      <w:pPr>
        <w:ind w:firstLine="0"/>
        <w:jc w:val="both"/>
      </w:pPr>
    </w:p>
    <w:p w:rsidR="00472FE3" w:rsidRDefault="00472FE3" w:rsidP="00472FE3">
      <w:pPr>
        <w:ind w:firstLine="0"/>
        <w:jc w:val="both"/>
      </w:pPr>
    </w:p>
    <w:p w:rsidR="00472FE3" w:rsidRDefault="00C740B1" w:rsidP="00472FE3">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472FE3" w:rsidRDefault="00472FE3" w:rsidP="00472FE3">
      <w:pPr>
        <w:ind w:firstLine="0"/>
        <w:jc w:val="both"/>
      </w:pPr>
      <w:hyperlink r:id="rId11" w:history="1">
        <w:r w:rsidRPr="00302466">
          <w:rPr>
            <w:rStyle w:val="Lienhypertexte"/>
          </w:rPr>
          <w:t>http://bibliotheque.uqac.ca/</w:t>
        </w:r>
      </w:hyperlink>
      <w:r>
        <w:t xml:space="preserve"> </w:t>
      </w:r>
    </w:p>
    <w:p w:rsidR="00472FE3" w:rsidRDefault="00472FE3" w:rsidP="00472FE3">
      <w:pPr>
        <w:ind w:firstLine="0"/>
        <w:jc w:val="both"/>
      </w:pPr>
    </w:p>
    <w:p w:rsidR="00472FE3" w:rsidRDefault="00472FE3" w:rsidP="00472FE3">
      <w:pPr>
        <w:ind w:firstLine="0"/>
        <w:jc w:val="both"/>
      </w:pPr>
    </w:p>
    <w:p w:rsidR="00472FE3" w:rsidRDefault="00472FE3" w:rsidP="00472FE3">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472FE3" w:rsidRPr="00E07116" w:rsidRDefault="00472FE3" w:rsidP="00472FE3">
      <w:pPr>
        <w:widowControl w:val="0"/>
        <w:autoSpaceDE w:val="0"/>
        <w:autoSpaceDN w:val="0"/>
        <w:adjustRightInd w:val="0"/>
        <w:rPr>
          <w:szCs w:val="32"/>
        </w:rPr>
      </w:pPr>
      <w:r w:rsidRPr="00E07116">
        <w:br w:type="page"/>
      </w:r>
    </w:p>
    <w:p w:rsidR="00472FE3" w:rsidRPr="00241454" w:rsidRDefault="00472FE3">
      <w:pPr>
        <w:widowControl w:val="0"/>
        <w:autoSpaceDE w:val="0"/>
        <w:autoSpaceDN w:val="0"/>
        <w:adjustRightInd w:val="0"/>
        <w:jc w:val="center"/>
        <w:rPr>
          <w:color w:val="008B00"/>
          <w:sz w:val="40"/>
          <w:szCs w:val="36"/>
        </w:rPr>
      </w:pPr>
      <w:r w:rsidRPr="00241454">
        <w:rPr>
          <w:color w:val="008B00"/>
          <w:sz w:val="40"/>
          <w:szCs w:val="36"/>
        </w:rPr>
        <w:t>Politique d'utilisation</w:t>
      </w:r>
      <w:r w:rsidRPr="00241454">
        <w:rPr>
          <w:color w:val="008B00"/>
          <w:sz w:val="40"/>
          <w:szCs w:val="36"/>
        </w:rPr>
        <w:br/>
        <w:t>de la bibliothèque des Classiques</w:t>
      </w:r>
    </w:p>
    <w:p w:rsidR="00472FE3" w:rsidRPr="00E07116" w:rsidRDefault="00472FE3">
      <w:pPr>
        <w:widowControl w:val="0"/>
        <w:autoSpaceDE w:val="0"/>
        <w:autoSpaceDN w:val="0"/>
        <w:adjustRightInd w:val="0"/>
        <w:rPr>
          <w:szCs w:val="32"/>
        </w:rPr>
      </w:pPr>
    </w:p>
    <w:p w:rsidR="00472FE3" w:rsidRPr="00E07116" w:rsidRDefault="00472FE3">
      <w:pPr>
        <w:widowControl w:val="0"/>
        <w:autoSpaceDE w:val="0"/>
        <w:autoSpaceDN w:val="0"/>
        <w:adjustRightInd w:val="0"/>
        <w:jc w:val="both"/>
        <w:rPr>
          <w:color w:val="1C1C1C"/>
          <w:szCs w:val="26"/>
        </w:rPr>
      </w:pPr>
    </w:p>
    <w:p w:rsidR="00472FE3" w:rsidRPr="00E07116" w:rsidRDefault="00472FE3">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472FE3" w:rsidRPr="00E07116" w:rsidRDefault="00472FE3">
      <w:pPr>
        <w:widowControl w:val="0"/>
        <w:autoSpaceDE w:val="0"/>
        <w:autoSpaceDN w:val="0"/>
        <w:adjustRightInd w:val="0"/>
        <w:jc w:val="both"/>
        <w:rPr>
          <w:color w:val="1C1C1C"/>
          <w:szCs w:val="26"/>
        </w:rPr>
      </w:pPr>
    </w:p>
    <w:p w:rsidR="00472FE3" w:rsidRPr="00E07116" w:rsidRDefault="00472FE3" w:rsidP="00472FE3">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472FE3" w:rsidRPr="00E07116" w:rsidRDefault="00472FE3" w:rsidP="00472FE3">
      <w:pPr>
        <w:widowControl w:val="0"/>
        <w:autoSpaceDE w:val="0"/>
        <w:autoSpaceDN w:val="0"/>
        <w:adjustRightInd w:val="0"/>
        <w:jc w:val="both"/>
        <w:rPr>
          <w:color w:val="1C1C1C"/>
          <w:szCs w:val="26"/>
        </w:rPr>
      </w:pPr>
    </w:p>
    <w:p w:rsidR="00472FE3" w:rsidRPr="00E07116" w:rsidRDefault="00472FE3" w:rsidP="00472FE3">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472FE3" w:rsidRPr="00E07116" w:rsidRDefault="00472FE3" w:rsidP="00472FE3">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472FE3" w:rsidRPr="00E07116" w:rsidRDefault="00472FE3" w:rsidP="00472FE3">
      <w:pPr>
        <w:widowControl w:val="0"/>
        <w:autoSpaceDE w:val="0"/>
        <w:autoSpaceDN w:val="0"/>
        <w:adjustRightInd w:val="0"/>
        <w:jc w:val="both"/>
        <w:rPr>
          <w:color w:val="1C1C1C"/>
          <w:szCs w:val="26"/>
        </w:rPr>
      </w:pPr>
    </w:p>
    <w:p w:rsidR="00472FE3" w:rsidRPr="00E07116" w:rsidRDefault="00472FE3">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472FE3" w:rsidRPr="00E07116" w:rsidRDefault="00472FE3">
      <w:pPr>
        <w:widowControl w:val="0"/>
        <w:autoSpaceDE w:val="0"/>
        <w:autoSpaceDN w:val="0"/>
        <w:adjustRightInd w:val="0"/>
        <w:jc w:val="both"/>
        <w:rPr>
          <w:color w:val="1C1C1C"/>
          <w:szCs w:val="26"/>
        </w:rPr>
      </w:pPr>
    </w:p>
    <w:p w:rsidR="00472FE3" w:rsidRPr="00E07116" w:rsidRDefault="00472FE3">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472FE3" w:rsidRPr="00E07116" w:rsidRDefault="00472FE3">
      <w:pPr>
        <w:rPr>
          <w:b/>
          <w:color w:val="1C1C1C"/>
          <w:szCs w:val="26"/>
        </w:rPr>
      </w:pPr>
    </w:p>
    <w:p w:rsidR="00472FE3" w:rsidRPr="00E07116" w:rsidRDefault="00472FE3">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472FE3" w:rsidRPr="00E07116" w:rsidRDefault="00472FE3">
      <w:pPr>
        <w:rPr>
          <w:b/>
          <w:color w:val="1C1C1C"/>
          <w:szCs w:val="26"/>
        </w:rPr>
      </w:pPr>
    </w:p>
    <w:p w:rsidR="00472FE3" w:rsidRPr="00E07116" w:rsidRDefault="00472FE3">
      <w:pPr>
        <w:rPr>
          <w:color w:val="1C1C1C"/>
          <w:szCs w:val="26"/>
        </w:rPr>
      </w:pPr>
      <w:r w:rsidRPr="00E07116">
        <w:rPr>
          <w:color w:val="1C1C1C"/>
          <w:szCs w:val="26"/>
        </w:rPr>
        <w:t>Jean-Marie Tremblay, sociologue</w:t>
      </w:r>
    </w:p>
    <w:p w:rsidR="00472FE3" w:rsidRPr="00E07116" w:rsidRDefault="00472FE3">
      <w:pPr>
        <w:rPr>
          <w:color w:val="1C1C1C"/>
          <w:szCs w:val="26"/>
        </w:rPr>
      </w:pPr>
      <w:r w:rsidRPr="00E07116">
        <w:rPr>
          <w:color w:val="1C1C1C"/>
          <w:szCs w:val="26"/>
        </w:rPr>
        <w:t>Fondateur et Président-directeur général,</w:t>
      </w:r>
    </w:p>
    <w:p w:rsidR="00472FE3" w:rsidRPr="00E07116" w:rsidRDefault="00472FE3">
      <w:pPr>
        <w:rPr>
          <w:color w:val="000080"/>
        </w:rPr>
      </w:pPr>
      <w:r w:rsidRPr="00E07116">
        <w:rPr>
          <w:color w:val="000080"/>
          <w:szCs w:val="26"/>
        </w:rPr>
        <w:t>LES CLASSIQUES DES SCIENCES SOCIALES.</w:t>
      </w:r>
    </w:p>
    <w:p w:rsidR="00472FE3" w:rsidRDefault="00472FE3" w:rsidP="00472FE3">
      <w:pPr>
        <w:ind w:left="20" w:hanging="20"/>
        <w:jc w:val="both"/>
        <w:rPr>
          <w:sz w:val="24"/>
        </w:rPr>
      </w:pPr>
      <w:r>
        <w:br w:type="page"/>
      </w:r>
      <w:r w:rsidRPr="00753781">
        <w:rPr>
          <w:sz w:val="24"/>
        </w:rPr>
        <w:lastRenderedPageBreak/>
        <w:t xml:space="preserve">Cette édition électronique a été réalisée par </w:t>
      </w:r>
      <w:r>
        <w:rPr>
          <w:sz w:val="24"/>
        </w:rPr>
        <w:t>mon épouse, Diane Brunet</w:t>
      </w:r>
      <w:r w:rsidRPr="00753781">
        <w:rPr>
          <w:sz w:val="24"/>
        </w:rPr>
        <w:t>, bén</w:t>
      </w:r>
      <w:r w:rsidRPr="00753781">
        <w:rPr>
          <w:sz w:val="24"/>
        </w:rPr>
        <w:t>é</w:t>
      </w:r>
      <w:r w:rsidRPr="00753781">
        <w:rPr>
          <w:sz w:val="24"/>
        </w:rPr>
        <w:t xml:space="preserve">vole, </w:t>
      </w:r>
      <w:r>
        <w:rPr>
          <w:sz w:val="24"/>
        </w:rPr>
        <w:t>guide retraitée du Musée de la Pulperie de Chicoutimi</w:t>
      </w:r>
      <w:r w:rsidRPr="00753781">
        <w:rPr>
          <w:sz w:val="24"/>
        </w:rPr>
        <w:t>:</w:t>
      </w:r>
    </w:p>
    <w:p w:rsidR="00472FE3" w:rsidRDefault="00472FE3" w:rsidP="00472FE3">
      <w:pPr>
        <w:ind w:left="20" w:hanging="20"/>
        <w:jc w:val="both"/>
        <w:rPr>
          <w:sz w:val="24"/>
        </w:rPr>
      </w:pPr>
      <w:r>
        <w:rPr>
          <w:sz w:val="24"/>
        </w:rPr>
        <w:t xml:space="preserve">Page web dans </w:t>
      </w:r>
      <w:r w:rsidRPr="00A32BFB">
        <w:rPr>
          <w:sz w:val="24"/>
        </w:rPr>
        <w:t>Les Classiques des sciences sociales</w:t>
      </w:r>
      <w:r>
        <w:rPr>
          <w:sz w:val="24"/>
        </w:rPr>
        <w:t> :</w:t>
      </w:r>
      <w:r>
        <w:rPr>
          <w:sz w:val="24"/>
        </w:rPr>
        <w:br/>
      </w:r>
      <w:hyperlink r:id="rId12" w:history="1">
        <w:r w:rsidRPr="00BF5BF1">
          <w:rPr>
            <w:rStyle w:val="Lienhypertexte"/>
            <w:sz w:val="24"/>
          </w:rPr>
          <w:t>http://classiques.uqac.ca/inter/benevoles_equipe/liste_brunet_diane.html</w:t>
        </w:r>
      </w:hyperlink>
      <w:r>
        <w:rPr>
          <w:sz w:val="24"/>
        </w:rPr>
        <w:t xml:space="preserve"> </w:t>
      </w:r>
    </w:p>
    <w:p w:rsidR="00472FE3" w:rsidRPr="00753781" w:rsidRDefault="00472FE3" w:rsidP="00472FE3">
      <w:pPr>
        <w:ind w:left="20" w:hanging="20"/>
        <w:jc w:val="both"/>
        <w:rPr>
          <w:sz w:val="24"/>
        </w:rPr>
      </w:pPr>
      <w:r>
        <w:rPr>
          <w:sz w:val="24"/>
        </w:rPr>
        <w:t xml:space="preserve">Courriel : </w:t>
      </w:r>
      <w:hyperlink r:id="rId13" w:history="1">
        <w:r w:rsidRPr="00BF5BF1">
          <w:rPr>
            <w:rStyle w:val="Lienhypertexte"/>
            <w:sz w:val="24"/>
          </w:rPr>
          <w:t>Brunet_diane@hotmail.com</w:t>
        </w:r>
      </w:hyperlink>
      <w:r>
        <w:rPr>
          <w:sz w:val="24"/>
        </w:rPr>
        <w:t xml:space="preserve"> </w:t>
      </w:r>
    </w:p>
    <w:p w:rsidR="00472FE3" w:rsidRDefault="00472FE3" w:rsidP="00472FE3">
      <w:pPr>
        <w:ind w:firstLine="0"/>
        <w:jc w:val="both"/>
        <w:rPr>
          <w:sz w:val="24"/>
        </w:rPr>
      </w:pPr>
    </w:p>
    <w:p w:rsidR="00472FE3" w:rsidRPr="00CF4C8E" w:rsidRDefault="00472FE3" w:rsidP="00472FE3">
      <w:pPr>
        <w:ind w:firstLine="0"/>
        <w:jc w:val="both"/>
        <w:rPr>
          <w:sz w:val="24"/>
        </w:rPr>
      </w:pPr>
      <w:r w:rsidRPr="00CF4C8E">
        <w:rPr>
          <w:sz w:val="24"/>
        </w:rPr>
        <w:t>à partir du texte de :</w:t>
      </w:r>
    </w:p>
    <w:p w:rsidR="00472FE3" w:rsidRDefault="00472FE3" w:rsidP="00472FE3">
      <w:pPr>
        <w:ind w:firstLine="0"/>
        <w:jc w:val="both"/>
        <w:rPr>
          <w:sz w:val="24"/>
        </w:rPr>
      </w:pPr>
    </w:p>
    <w:p w:rsidR="00472FE3" w:rsidRPr="00FA1BB5" w:rsidRDefault="00472FE3" w:rsidP="00472FE3">
      <w:pPr>
        <w:ind w:firstLine="0"/>
        <w:jc w:val="both"/>
      </w:pPr>
      <w:r w:rsidRPr="00FA1BB5">
        <w:t>Dorval Brunelle</w:t>
      </w:r>
      <w:r>
        <w:t xml:space="preserve"> et Christian Deblock</w:t>
      </w:r>
      <w:r w:rsidRPr="00FA1BB5">
        <w:t>,</w:t>
      </w:r>
    </w:p>
    <w:p w:rsidR="00472FE3" w:rsidRPr="00FA1BB5" w:rsidRDefault="00472FE3" w:rsidP="00472FE3">
      <w:pPr>
        <w:ind w:firstLine="0"/>
        <w:jc w:val="both"/>
      </w:pPr>
    </w:p>
    <w:p w:rsidR="00472FE3" w:rsidRPr="00FA1BB5" w:rsidRDefault="00472FE3" w:rsidP="00472FE3">
      <w:pPr>
        <w:ind w:firstLine="0"/>
        <w:jc w:val="both"/>
      </w:pPr>
      <w:r w:rsidRPr="00FA1BB5">
        <w:t>“</w:t>
      </w:r>
      <w:r w:rsidRPr="00FA1BB5">
        <w:rPr>
          <w:b/>
          <w:color w:val="008000"/>
        </w:rPr>
        <w:t>L’économie politique du fédéralisme canadien, de 1963 à 1984</w:t>
      </w:r>
      <w:r w:rsidRPr="00FA1BB5">
        <w:t>.”</w:t>
      </w:r>
    </w:p>
    <w:p w:rsidR="00472FE3" w:rsidRPr="00384B20" w:rsidRDefault="00472FE3" w:rsidP="00472FE3">
      <w:pPr>
        <w:ind w:firstLine="0"/>
        <w:jc w:val="both"/>
        <w:rPr>
          <w:sz w:val="24"/>
        </w:rPr>
      </w:pPr>
    </w:p>
    <w:p w:rsidR="00472FE3" w:rsidRPr="00A32BFB" w:rsidRDefault="00472FE3" w:rsidP="00472FE3">
      <w:pPr>
        <w:ind w:left="20" w:hanging="20"/>
        <w:jc w:val="both"/>
      </w:pPr>
      <w:r>
        <w:t xml:space="preserve">in ouvrage de Yves Bélanger, Dorval Brunelle et collaborateurs, </w:t>
      </w:r>
      <w:r>
        <w:rPr>
          <w:b/>
          <w:color w:val="000080"/>
        </w:rPr>
        <w:t>L’ère des libéraux. Le pouvoir fédéral de 1963 à 1984</w:t>
      </w:r>
      <w:r>
        <w:t xml:space="preserve">, pp. 159-190. </w:t>
      </w:r>
      <w:r w:rsidRPr="00A32BFB">
        <w:t>Mo</w:t>
      </w:r>
      <w:r w:rsidRPr="00A32BFB">
        <w:t>n</w:t>
      </w:r>
      <w:r w:rsidRPr="00A32BFB">
        <w:t>tréal : Les Presses de l’Université du Québec, 1988, 442 pp.</w:t>
      </w:r>
    </w:p>
    <w:p w:rsidR="00472FE3" w:rsidRPr="00384B20" w:rsidRDefault="00472FE3" w:rsidP="00472FE3">
      <w:pPr>
        <w:ind w:hanging="20"/>
        <w:jc w:val="both"/>
        <w:rPr>
          <w:sz w:val="24"/>
        </w:rPr>
      </w:pPr>
    </w:p>
    <w:p w:rsidR="00472FE3" w:rsidRPr="00384B20" w:rsidRDefault="00472FE3" w:rsidP="00472FE3">
      <w:pPr>
        <w:jc w:val="both"/>
        <w:rPr>
          <w:sz w:val="24"/>
        </w:rPr>
      </w:pPr>
    </w:p>
    <w:p w:rsidR="00472FE3" w:rsidRPr="00384B20" w:rsidRDefault="00472FE3" w:rsidP="00472FE3">
      <w:pPr>
        <w:ind w:left="20"/>
        <w:jc w:val="both"/>
        <w:rPr>
          <w:sz w:val="24"/>
        </w:rPr>
      </w:pPr>
      <w:r>
        <w:rPr>
          <w:sz w:val="24"/>
        </w:rPr>
        <w:t>Le 17 mars 2006, M. Bélanger nous a accordé l’</w:t>
      </w:r>
      <w:r w:rsidRPr="00384B20">
        <w:rPr>
          <w:sz w:val="24"/>
        </w:rPr>
        <w:t>autoris</w:t>
      </w:r>
      <w:r w:rsidRPr="00384B20">
        <w:rPr>
          <w:sz w:val="24"/>
        </w:rPr>
        <w:t>a</w:t>
      </w:r>
      <w:r w:rsidRPr="00384B20">
        <w:rPr>
          <w:sz w:val="24"/>
        </w:rPr>
        <w:t>tion de diffuser en</w:t>
      </w:r>
      <w:r>
        <w:rPr>
          <w:sz w:val="24"/>
        </w:rPr>
        <w:t xml:space="preserve"> l</w:t>
      </w:r>
      <w:r>
        <w:rPr>
          <w:sz w:val="24"/>
        </w:rPr>
        <w:t>i</w:t>
      </w:r>
      <w:r>
        <w:rPr>
          <w:sz w:val="24"/>
        </w:rPr>
        <w:t xml:space="preserve">bre </w:t>
      </w:r>
      <w:r w:rsidRPr="00384B20">
        <w:rPr>
          <w:sz w:val="24"/>
        </w:rPr>
        <w:t xml:space="preserve"> accès libre à tous </w:t>
      </w:r>
      <w:r>
        <w:rPr>
          <w:sz w:val="24"/>
        </w:rPr>
        <w:t>l’ensemble de ses publications</w:t>
      </w:r>
      <w:r w:rsidRPr="00384B20">
        <w:rPr>
          <w:sz w:val="24"/>
        </w:rPr>
        <w:t xml:space="preserve"> dans Les Class</w:t>
      </w:r>
      <w:r w:rsidRPr="00384B20">
        <w:rPr>
          <w:sz w:val="24"/>
        </w:rPr>
        <w:t>i</w:t>
      </w:r>
      <w:r w:rsidRPr="00384B20">
        <w:rPr>
          <w:sz w:val="24"/>
        </w:rPr>
        <w:t>ques des sciences sociales.</w:t>
      </w:r>
      <w:r>
        <w:rPr>
          <w:sz w:val="24"/>
        </w:rPr>
        <w:t xml:space="preserve"> De même pour M. Dorval Brunelle.</w:t>
      </w:r>
    </w:p>
    <w:p w:rsidR="00472FE3" w:rsidRPr="00384B20" w:rsidRDefault="00472FE3" w:rsidP="00472FE3">
      <w:pPr>
        <w:jc w:val="both"/>
        <w:rPr>
          <w:sz w:val="24"/>
        </w:rPr>
      </w:pPr>
    </w:p>
    <w:p w:rsidR="00472FE3" w:rsidRPr="00241454" w:rsidRDefault="00C740B1" w:rsidP="00472FE3">
      <w:pPr>
        <w:tabs>
          <w:tab w:val="left" w:pos="3150"/>
        </w:tabs>
        <w:ind w:firstLine="0"/>
        <w:rPr>
          <w:sz w:val="24"/>
        </w:rPr>
      </w:pPr>
      <w:r w:rsidRPr="00241454">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472FE3" w:rsidRPr="00241454">
        <w:rPr>
          <w:sz w:val="24"/>
        </w:rPr>
        <w:t xml:space="preserve"> Courriel</w:t>
      </w:r>
      <w:r w:rsidR="00472FE3">
        <w:rPr>
          <w:sz w:val="24"/>
        </w:rPr>
        <w:t>s</w:t>
      </w:r>
      <w:r w:rsidR="00472FE3" w:rsidRPr="00241454">
        <w:rPr>
          <w:sz w:val="24"/>
        </w:rPr>
        <w:t xml:space="preserve"> : Yves Bélanger : </w:t>
      </w:r>
      <w:hyperlink r:id="rId15" w:history="1">
        <w:r w:rsidR="00472FE3" w:rsidRPr="00241454">
          <w:rPr>
            <w:rStyle w:val="Lienhypertexte"/>
            <w:sz w:val="24"/>
          </w:rPr>
          <w:t>belanger.yves@uqam.ca</w:t>
        </w:r>
      </w:hyperlink>
    </w:p>
    <w:p w:rsidR="00472FE3" w:rsidRDefault="00472FE3" w:rsidP="00472FE3">
      <w:pPr>
        <w:tabs>
          <w:tab w:val="left" w:pos="450"/>
          <w:tab w:val="left" w:pos="3150"/>
        </w:tabs>
        <w:ind w:left="20" w:hanging="20"/>
        <w:jc w:val="both"/>
        <w:rPr>
          <w:sz w:val="24"/>
        </w:rPr>
      </w:pPr>
      <w:r>
        <w:rPr>
          <w:sz w:val="24"/>
        </w:rPr>
        <w:t xml:space="preserve">Dorval Brunelle : </w:t>
      </w:r>
      <w:hyperlink r:id="rId16" w:history="1">
        <w:r w:rsidRPr="00BF5BF1">
          <w:rPr>
            <w:rStyle w:val="Lienhypertexte"/>
            <w:sz w:val="24"/>
          </w:rPr>
          <w:t>brunelle.dorval@uqam.ca</w:t>
        </w:r>
      </w:hyperlink>
      <w:r>
        <w:rPr>
          <w:sz w:val="24"/>
        </w:rPr>
        <w:t xml:space="preserve"> </w:t>
      </w:r>
    </w:p>
    <w:p w:rsidR="00472FE3" w:rsidRPr="00384B20" w:rsidRDefault="00472FE3" w:rsidP="00472FE3">
      <w:pPr>
        <w:tabs>
          <w:tab w:val="left" w:pos="450"/>
          <w:tab w:val="left" w:pos="3150"/>
        </w:tabs>
        <w:ind w:left="20" w:hanging="20"/>
        <w:jc w:val="both"/>
        <w:rPr>
          <w:sz w:val="24"/>
        </w:rPr>
      </w:pPr>
      <w:r>
        <w:rPr>
          <w:sz w:val="24"/>
        </w:rPr>
        <w:t xml:space="preserve">Christian Deblock : </w:t>
      </w:r>
      <w:hyperlink r:id="rId17" w:history="1">
        <w:r w:rsidRPr="00BF5BF1">
          <w:rPr>
            <w:rStyle w:val="Lienhypertexte"/>
            <w:sz w:val="24"/>
          </w:rPr>
          <w:t>deblock.christian@uqam.ca</w:t>
        </w:r>
      </w:hyperlink>
      <w:r>
        <w:rPr>
          <w:sz w:val="24"/>
        </w:rPr>
        <w:t xml:space="preserve"> </w:t>
      </w:r>
    </w:p>
    <w:p w:rsidR="00472FE3" w:rsidRPr="00384B20" w:rsidRDefault="00472FE3" w:rsidP="00472FE3">
      <w:pPr>
        <w:ind w:left="20"/>
        <w:jc w:val="both"/>
        <w:rPr>
          <w:sz w:val="24"/>
        </w:rPr>
      </w:pPr>
    </w:p>
    <w:p w:rsidR="00472FE3" w:rsidRPr="00384B20" w:rsidRDefault="00472FE3">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472FE3" w:rsidRPr="00384B20" w:rsidRDefault="00472FE3">
      <w:pPr>
        <w:ind w:right="1800" w:firstLine="0"/>
        <w:jc w:val="both"/>
        <w:rPr>
          <w:sz w:val="24"/>
        </w:rPr>
      </w:pPr>
    </w:p>
    <w:p w:rsidR="00472FE3" w:rsidRPr="00384B20" w:rsidRDefault="00472FE3" w:rsidP="00472FE3">
      <w:pPr>
        <w:ind w:left="360" w:right="360" w:firstLine="0"/>
        <w:jc w:val="both"/>
        <w:rPr>
          <w:sz w:val="24"/>
        </w:rPr>
      </w:pPr>
      <w:r w:rsidRPr="00384B20">
        <w:rPr>
          <w:sz w:val="24"/>
        </w:rPr>
        <w:t>Pour le texte: Times New Roman, 14 points.</w:t>
      </w:r>
    </w:p>
    <w:p w:rsidR="00472FE3" w:rsidRPr="00384B20" w:rsidRDefault="00472FE3" w:rsidP="00472FE3">
      <w:pPr>
        <w:ind w:left="360" w:right="360" w:firstLine="0"/>
        <w:jc w:val="both"/>
        <w:rPr>
          <w:sz w:val="24"/>
        </w:rPr>
      </w:pPr>
      <w:r w:rsidRPr="00384B20">
        <w:rPr>
          <w:sz w:val="24"/>
        </w:rPr>
        <w:t>Pour les notes de bas de page : Times New Roman, 12 points.</w:t>
      </w:r>
    </w:p>
    <w:p w:rsidR="00472FE3" w:rsidRPr="00384B20" w:rsidRDefault="00472FE3">
      <w:pPr>
        <w:ind w:left="360" w:right="1800" w:firstLine="0"/>
        <w:jc w:val="both"/>
        <w:rPr>
          <w:sz w:val="24"/>
        </w:rPr>
      </w:pPr>
    </w:p>
    <w:p w:rsidR="00472FE3" w:rsidRPr="00384B20" w:rsidRDefault="00472FE3">
      <w:pPr>
        <w:ind w:right="360" w:firstLine="0"/>
        <w:jc w:val="both"/>
        <w:rPr>
          <w:sz w:val="24"/>
        </w:rPr>
      </w:pPr>
      <w:r w:rsidRPr="00384B20">
        <w:rPr>
          <w:sz w:val="24"/>
        </w:rPr>
        <w:t>Édition électronique réalisée avec le traitement de textes Microsoft Word 2008 pour Macintosh.</w:t>
      </w:r>
    </w:p>
    <w:p w:rsidR="00472FE3" w:rsidRPr="00384B20" w:rsidRDefault="00472FE3">
      <w:pPr>
        <w:ind w:right="1800" w:firstLine="0"/>
        <w:jc w:val="both"/>
        <w:rPr>
          <w:sz w:val="24"/>
        </w:rPr>
      </w:pPr>
    </w:p>
    <w:p w:rsidR="00472FE3" w:rsidRPr="00384B20" w:rsidRDefault="00472FE3" w:rsidP="00472FE3">
      <w:pPr>
        <w:ind w:right="540" w:firstLine="0"/>
        <w:jc w:val="both"/>
        <w:rPr>
          <w:sz w:val="24"/>
        </w:rPr>
      </w:pPr>
      <w:r w:rsidRPr="00384B20">
        <w:rPr>
          <w:sz w:val="24"/>
        </w:rPr>
        <w:t>Mise en page sur papier format : LETTRE US, 8.5’’ x 11’’.</w:t>
      </w:r>
    </w:p>
    <w:p w:rsidR="00472FE3" w:rsidRPr="00384B20" w:rsidRDefault="00472FE3">
      <w:pPr>
        <w:ind w:right="1800" w:firstLine="0"/>
        <w:jc w:val="both"/>
        <w:rPr>
          <w:sz w:val="24"/>
        </w:rPr>
      </w:pPr>
    </w:p>
    <w:p w:rsidR="00472FE3" w:rsidRPr="00384B20" w:rsidRDefault="00472FE3" w:rsidP="00472FE3">
      <w:pPr>
        <w:ind w:firstLine="0"/>
        <w:jc w:val="both"/>
        <w:rPr>
          <w:sz w:val="24"/>
        </w:rPr>
      </w:pPr>
      <w:r w:rsidRPr="00384B20">
        <w:rPr>
          <w:sz w:val="24"/>
        </w:rPr>
        <w:t xml:space="preserve">Édition numérique réalisée le </w:t>
      </w:r>
      <w:r>
        <w:rPr>
          <w:sz w:val="24"/>
        </w:rPr>
        <w:t>9 septembre 2019 à Chicoutimi</w:t>
      </w:r>
      <w:r w:rsidRPr="00384B20">
        <w:rPr>
          <w:sz w:val="24"/>
        </w:rPr>
        <w:t>, Qu</w:t>
      </w:r>
      <w:r w:rsidRPr="00384B20">
        <w:rPr>
          <w:sz w:val="24"/>
        </w:rPr>
        <w:t>é</w:t>
      </w:r>
      <w:r w:rsidRPr="00384B20">
        <w:rPr>
          <w:sz w:val="24"/>
        </w:rPr>
        <w:t>bec.</w:t>
      </w:r>
    </w:p>
    <w:p w:rsidR="00472FE3" w:rsidRPr="00384B20" w:rsidRDefault="00472FE3">
      <w:pPr>
        <w:ind w:right="1800" w:firstLine="0"/>
        <w:jc w:val="both"/>
        <w:rPr>
          <w:sz w:val="24"/>
        </w:rPr>
      </w:pPr>
    </w:p>
    <w:p w:rsidR="00472FE3" w:rsidRPr="00E07116" w:rsidRDefault="00C740B1">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472FE3" w:rsidRPr="00E07116" w:rsidRDefault="00472FE3" w:rsidP="00472FE3">
      <w:pPr>
        <w:ind w:left="20"/>
        <w:jc w:val="both"/>
      </w:pPr>
      <w:r w:rsidRPr="00E07116">
        <w:br w:type="page"/>
      </w:r>
    </w:p>
    <w:p w:rsidR="00472FE3" w:rsidRPr="00FA1BB5" w:rsidRDefault="00472FE3" w:rsidP="00472FE3">
      <w:pPr>
        <w:ind w:firstLine="0"/>
        <w:jc w:val="center"/>
        <w:rPr>
          <w:sz w:val="36"/>
        </w:rPr>
      </w:pPr>
      <w:r w:rsidRPr="00FA1BB5">
        <w:rPr>
          <w:sz w:val="36"/>
        </w:rPr>
        <w:t>Dorval Brunelle</w:t>
      </w:r>
      <w:r>
        <w:rPr>
          <w:sz w:val="36"/>
        </w:rPr>
        <w:t xml:space="preserve"> et Christian Deblock</w:t>
      </w:r>
    </w:p>
    <w:p w:rsidR="00472FE3" w:rsidRPr="00E07116" w:rsidRDefault="00472FE3" w:rsidP="00472FE3">
      <w:pPr>
        <w:ind w:firstLine="0"/>
        <w:jc w:val="center"/>
      </w:pPr>
    </w:p>
    <w:p w:rsidR="00472FE3" w:rsidRPr="00E07116" w:rsidRDefault="00472FE3" w:rsidP="00472FE3">
      <w:pPr>
        <w:ind w:firstLine="0"/>
        <w:jc w:val="center"/>
        <w:rPr>
          <w:color w:val="000080"/>
        </w:rPr>
      </w:pPr>
      <w:r w:rsidRPr="00FA1BB5">
        <w:t>“</w:t>
      </w:r>
      <w:r w:rsidRPr="00FA1BB5">
        <w:rPr>
          <w:b/>
          <w:color w:val="008000"/>
        </w:rPr>
        <w:t>L’économie politique du fédéralisme canadien,</w:t>
      </w:r>
      <w:r>
        <w:rPr>
          <w:b/>
          <w:color w:val="008000"/>
        </w:rPr>
        <w:br/>
      </w:r>
      <w:r w:rsidRPr="00FA1BB5">
        <w:rPr>
          <w:b/>
          <w:color w:val="008000"/>
        </w:rPr>
        <w:t>de 1963 à 1984</w:t>
      </w:r>
      <w:r w:rsidRPr="00FA1BB5">
        <w:t>.”</w:t>
      </w:r>
    </w:p>
    <w:p w:rsidR="00472FE3" w:rsidRPr="00E07116" w:rsidRDefault="00472FE3" w:rsidP="00472FE3">
      <w:pPr>
        <w:ind w:firstLine="0"/>
        <w:jc w:val="center"/>
      </w:pPr>
    </w:p>
    <w:p w:rsidR="00472FE3" w:rsidRPr="00E07116" w:rsidRDefault="00C740B1" w:rsidP="00472FE3">
      <w:pPr>
        <w:ind w:firstLine="0"/>
        <w:jc w:val="center"/>
      </w:pPr>
      <w:r>
        <w:rPr>
          <w:noProof/>
        </w:rPr>
        <w:drawing>
          <wp:inline distT="0" distB="0" distL="0" distR="0">
            <wp:extent cx="3507105" cy="5066665"/>
            <wp:effectExtent l="25400" t="25400" r="10795" b="13335"/>
            <wp:docPr id="5" name="Image 5" descr="ere_des_liberaux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re_des_liberaux_L2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07105" cy="5066665"/>
                    </a:xfrm>
                    <a:prstGeom prst="rect">
                      <a:avLst/>
                    </a:prstGeom>
                    <a:noFill/>
                    <a:ln w="19050" cmpd="sng">
                      <a:solidFill>
                        <a:srgbClr val="000000"/>
                      </a:solidFill>
                      <a:miter lim="800000"/>
                      <a:headEnd/>
                      <a:tailEnd/>
                    </a:ln>
                    <a:effectLst/>
                  </pic:spPr>
                </pic:pic>
              </a:graphicData>
            </a:graphic>
          </wp:inline>
        </w:drawing>
      </w:r>
    </w:p>
    <w:p w:rsidR="00472FE3" w:rsidRDefault="00472FE3" w:rsidP="00472FE3">
      <w:pPr>
        <w:jc w:val="both"/>
      </w:pPr>
    </w:p>
    <w:p w:rsidR="00472FE3" w:rsidRPr="00E07116" w:rsidRDefault="00472FE3" w:rsidP="00472FE3">
      <w:pPr>
        <w:jc w:val="both"/>
      </w:pPr>
      <w:r>
        <w:t xml:space="preserve">in ouvrage de Yves Bélanger, Dorval Brunelle et collaborateurs, </w:t>
      </w:r>
      <w:r>
        <w:rPr>
          <w:b/>
          <w:color w:val="000080"/>
        </w:rPr>
        <w:t>L’ère des libéraux. Le pouvoir fédéral de 1963 à 1984</w:t>
      </w:r>
      <w:r>
        <w:t xml:space="preserve">, pp. 159-190. </w:t>
      </w:r>
      <w:r w:rsidRPr="00A32BFB">
        <w:t>Mo</w:t>
      </w:r>
      <w:r w:rsidRPr="00A32BFB">
        <w:t>n</w:t>
      </w:r>
      <w:r w:rsidRPr="00A32BFB">
        <w:t>tréal : Les Presses de l’Université du Québec, 1988, 442 pp.</w:t>
      </w:r>
    </w:p>
    <w:p w:rsidR="00472FE3" w:rsidRPr="00E07116" w:rsidRDefault="00472FE3" w:rsidP="00472FE3">
      <w:pPr>
        <w:pStyle w:val="p"/>
      </w:pPr>
      <w:r w:rsidRPr="00E07116">
        <w:br w:type="page"/>
      </w:r>
    </w:p>
    <w:p w:rsidR="00472FE3" w:rsidRPr="00E07116" w:rsidRDefault="00472FE3" w:rsidP="00472FE3">
      <w:pPr>
        <w:jc w:val="both"/>
      </w:pPr>
    </w:p>
    <w:p w:rsidR="00472FE3" w:rsidRPr="00E07116" w:rsidRDefault="00472FE3" w:rsidP="00472FE3">
      <w:pPr>
        <w:jc w:val="both"/>
      </w:pPr>
    </w:p>
    <w:p w:rsidR="00472FE3" w:rsidRPr="00E07116" w:rsidRDefault="00472FE3" w:rsidP="00472FE3">
      <w:pPr>
        <w:jc w:val="both"/>
      </w:pPr>
    </w:p>
    <w:p w:rsidR="00472FE3" w:rsidRPr="00E07116" w:rsidRDefault="00472FE3" w:rsidP="00472FE3">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472FE3" w:rsidRPr="00E07116" w:rsidRDefault="00472FE3" w:rsidP="00472FE3">
      <w:pPr>
        <w:pStyle w:val="NormalWeb"/>
        <w:spacing w:before="2" w:after="2"/>
        <w:jc w:val="both"/>
        <w:rPr>
          <w:rFonts w:ascii="Times New Roman" w:hAnsi="Times New Roman"/>
          <w:sz w:val="28"/>
        </w:rPr>
      </w:pPr>
    </w:p>
    <w:p w:rsidR="00472FE3" w:rsidRPr="00E07116" w:rsidRDefault="00472FE3" w:rsidP="00472FE3">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472FE3" w:rsidRPr="00E07116" w:rsidRDefault="00472FE3" w:rsidP="00472FE3">
      <w:pPr>
        <w:jc w:val="both"/>
        <w:rPr>
          <w:szCs w:val="19"/>
        </w:rPr>
      </w:pPr>
    </w:p>
    <w:p w:rsidR="00472FE3" w:rsidRPr="00E07116" w:rsidRDefault="00472FE3" w:rsidP="00472FE3">
      <w:pPr>
        <w:jc w:val="both"/>
        <w:rPr>
          <w:szCs w:val="19"/>
        </w:rPr>
      </w:pPr>
    </w:p>
    <w:p w:rsidR="00472FE3" w:rsidRDefault="00472FE3" w:rsidP="00472FE3">
      <w:pPr>
        <w:spacing w:before="120" w:after="120"/>
        <w:ind w:firstLine="0"/>
        <w:jc w:val="both"/>
      </w:pPr>
      <w:r w:rsidRPr="00E07116">
        <w:br w:type="page"/>
      </w:r>
      <w:r>
        <w:lastRenderedPageBreak/>
        <w:t>[159]</w:t>
      </w:r>
    </w:p>
    <w:p w:rsidR="00472FE3" w:rsidRDefault="00472FE3" w:rsidP="00472FE3">
      <w:pPr>
        <w:jc w:val="both"/>
      </w:pPr>
    </w:p>
    <w:p w:rsidR="00472FE3" w:rsidRPr="00E07116" w:rsidRDefault="00472FE3" w:rsidP="00472FE3">
      <w:pPr>
        <w:jc w:val="both"/>
      </w:pPr>
    </w:p>
    <w:p w:rsidR="00472FE3" w:rsidRPr="00E07116" w:rsidRDefault="00472FE3" w:rsidP="00472FE3">
      <w:pPr>
        <w:jc w:val="both"/>
      </w:pPr>
    </w:p>
    <w:p w:rsidR="00472FE3" w:rsidRPr="003634E0" w:rsidRDefault="00472FE3" w:rsidP="00472FE3">
      <w:pPr>
        <w:ind w:firstLine="0"/>
        <w:jc w:val="center"/>
        <w:rPr>
          <w:b/>
          <w:color w:val="000080"/>
          <w:sz w:val="24"/>
        </w:rPr>
      </w:pPr>
      <w:bookmarkStart w:id="1" w:name="ere_Liberaux_pt2_texte_07"/>
      <w:r>
        <w:rPr>
          <w:b/>
          <w:color w:val="000080"/>
          <w:sz w:val="24"/>
        </w:rPr>
        <w:t>DEUXIÈME</w:t>
      </w:r>
      <w:r w:rsidRPr="003634E0">
        <w:rPr>
          <w:b/>
          <w:color w:val="000080"/>
          <w:sz w:val="24"/>
        </w:rPr>
        <w:t xml:space="preserve"> PARTIE</w:t>
      </w:r>
      <w:r w:rsidRPr="003634E0">
        <w:rPr>
          <w:b/>
          <w:color w:val="000080"/>
          <w:sz w:val="24"/>
        </w:rPr>
        <w:br/>
        <w:t xml:space="preserve">QUESTIONS </w:t>
      </w:r>
      <w:r>
        <w:rPr>
          <w:b/>
          <w:color w:val="000080"/>
          <w:sz w:val="24"/>
        </w:rPr>
        <w:t>ÉCONOMIQUES</w:t>
      </w:r>
    </w:p>
    <w:p w:rsidR="00472FE3" w:rsidRPr="00E07116" w:rsidRDefault="00472FE3" w:rsidP="00472FE3">
      <w:pPr>
        <w:jc w:val="both"/>
        <w:rPr>
          <w:szCs w:val="36"/>
        </w:rPr>
      </w:pPr>
    </w:p>
    <w:p w:rsidR="00472FE3" w:rsidRPr="00E07116" w:rsidRDefault="00472FE3" w:rsidP="00472FE3">
      <w:pPr>
        <w:pStyle w:val="planchest"/>
      </w:pPr>
      <w:r>
        <w:t>“L’économie politique</w:t>
      </w:r>
      <w:r>
        <w:br/>
        <w:t>du fédéralisme canadien</w:t>
      </w:r>
      <w:r>
        <w:br/>
        <w:t>de 1963 à 1984.”</w:t>
      </w:r>
    </w:p>
    <w:bookmarkEnd w:id="1"/>
    <w:p w:rsidR="00472FE3" w:rsidRPr="00E07116" w:rsidRDefault="00472FE3" w:rsidP="00472FE3">
      <w:pPr>
        <w:ind w:firstLine="0"/>
        <w:jc w:val="center"/>
      </w:pPr>
    </w:p>
    <w:p w:rsidR="00472FE3" w:rsidRDefault="00472FE3" w:rsidP="00472FE3">
      <w:pPr>
        <w:ind w:firstLine="0"/>
        <w:jc w:val="center"/>
      </w:pPr>
      <w:r>
        <w:t>par</w:t>
      </w:r>
    </w:p>
    <w:p w:rsidR="00472FE3" w:rsidRDefault="00472FE3" w:rsidP="00472FE3">
      <w:pPr>
        <w:ind w:firstLine="0"/>
        <w:jc w:val="center"/>
      </w:pPr>
    </w:p>
    <w:tbl>
      <w:tblPr>
        <w:tblW w:w="0" w:type="auto"/>
        <w:tblLook w:val="00BF" w:firstRow="1" w:lastRow="0" w:firstColumn="1" w:lastColumn="0" w:noHBand="0" w:noVBand="0"/>
      </w:tblPr>
      <w:tblGrid>
        <w:gridCol w:w="4030"/>
        <w:gridCol w:w="4030"/>
      </w:tblGrid>
      <w:tr w:rsidR="00472FE3">
        <w:tc>
          <w:tcPr>
            <w:tcW w:w="4030" w:type="dxa"/>
          </w:tcPr>
          <w:p w:rsidR="00472FE3" w:rsidRPr="00E07116" w:rsidRDefault="00472FE3" w:rsidP="00472FE3">
            <w:pPr>
              <w:pStyle w:val="suite"/>
            </w:pPr>
            <w:r>
              <w:t>Dorval BRUNELLE</w:t>
            </w:r>
          </w:p>
          <w:p w:rsidR="00472FE3" w:rsidRDefault="00472FE3" w:rsidP="00472FE3">
            <w:pPr>
              <w:spacing w:before="120"/>
              <w:ind w:firstLine="0"/>
              <w:jc w:val="center"/>
            </w:pPr>
            <w:r w:rsidRPr="00AD690E">
              <w:rPr>
                <w:sz w:val="24"/>
                <w:szCs w:val="22"/>
              </w:rPr>
              <w:t>Département de sociologie</w:t>
            </w:r>
            <w:r w:rsidRPr="00AD690E">
              <w:rPr>
                <w:sz w:val="24"/>
                <w:szCs w:val="22"/>
              </w:rPr>
              <w:br/>
              <w:t>Un</w:t>
            </w:r>
            <w:r w:rsidRPr="00AD690E">
              <w:rPr>
                <w:sz w:val="24"/>
                <w:szCs w:val="22"/>
              </w:rPr>
              <w:t>i</w:t>
            </w:r>
            <w:r w:rsidRPr="00AD690E">
              <w:rPr>
                <w:sz w:val="24"/>
                <w:szCs w:val="22"/>
              </w:rPr>
              <w:t>versité du Québec à Montréal</w:t>
            </w:r>
          </w:p>
        </w:tc>
        <w:tc>
          <w:tcPr>
            <w:tcW w:w="4030" w:type="dxa"/>
          </w:tcPr>
          <w:p w:rsidR="00472FE3" w:rsidRPr="00E07116" w:rsidRDefault="00472FE3" w:rsidP="00472FE3">
            <w:pPr>
              <w:pStyle w:val="suite"/>
            </w:pPr>
            <w:r>
              <w:t>Christian DEBLOCK</w:t>
            </w:r>
          </w:p>
          <w:p w:rsidR="00472FE3" w:rsidRDefault="00472FE3" w:rsidP="00472FE3">
            <w:pPr>
              <w:spacing w:before="120"/>
              <w:ind w:firstLine="0"/>
              <w:jc w:val="center"/>
            </w:pPr>
            <w:r w:rsidRPr="00AD690E">
              <w:rPr>
                <w:sz w:val="24"/>
                <w:szCs w:val="22"/>
              </w:rPr>
              <w:t>Département de science politique</w:t>
            </w:r>
            <w:r w:rsidRPr="00AD690E">
              <w:rPr>
                <w:sz w:val="24"/>
                <w:szCs w:val="22"/>
              </w:rPr>
              <w:br/>
              <w:t>Un</w:t>
            </w:r>
            <w:r w:rsidRPr="00AD690E">
              <w:rPr>
                <w:sz w:val="24"/>
                <w:szCs w:val="22"/>
              </w:rPr>
              <w:t>i</w:t>
            </w:r>
            <w:r w:rsidRPr="00AD690E">
              <w:rPr>
                <w:sz w:val="24"/>
                <w:szCs w:val="22"/>
              </w:rPr>
              <w:t>versité du Québec à Montréal</w:t>
            </w:r>
          </w:p>
        </w:tc>
      </w:tr>
    </w:tbl>
    <w:p w:rsidR="00472FE3" w:rsidRPr="00E07116" w:rsidRDefault="00472FE3" w:rsidP="00472FE3">
      <w:pPr>
        <w:jc w:val="both"/>
      </w:pPr>
    </w:p>
    <w:p w:rsidR="00472FE3" w:rsidRPr="00E07116" w:rsidRDefault="00472FE3" w:rsidP="00472FE3">
      <w:pPr>
        <w:jc w:val="both"/>
      </w:pPr>
    </w:p>
    <w:p w:rsidR="00472FE3" w:rsidRPr="00E07116" w:rsidRDefault="00472FE3" w:rsidP="00472FE3">
      <w:pPr>
        <w:jc w:val="both"/>
      </w:pPr>
    </w:p>
    <w:p w:rsidR="00472FE3" w:rsidRPr="00384B20" w:rsidRDefault="00472FE3" w:rsidP="00472FE3">
      <w:pPr>
        <w:ind w:right="90" w:firstLine="0"/>
        <w:jc w:val="both"/>
        <w:rPr>
          <w:sz w:val="20"/>
        </w:rPr>
      </w:pPr>
      <w:hyperlink w:anchor="tdm" w:history="1">
        <w:r w:rsidRPr="00384B20">
          <w:rPr>
            <w:rStyle w:val="Lienhypertexte"/>
            <w:sz w:val="20"/>
          </w:rPr>
          <w:t>Retour à la table des matières</w:t>
        </w:r>
      </w:hyperlink>
    </w:p>
    <w:p w:rsidR="00472FE3" w:rsidRPr="0077615B" w:rsidRDefault="00472FE3" w:rsidP="00472FE3">
      <w:pPr>
        <w:spacing w:before="120" w:after="120"/>
        <w:jc w:val="both"/>
      </w:pPr>
      <w:r w:rsidRPr="0077615B">
        <w:rPr>
          <w:szCs w:val="22"/>
        </w:rPr>
        <w:t>Si on ne peut dissocier l'État et le marché</w:t>
      </w:r>
      <w:r>
        <w:rPr>
          <w:szCs w:val="22"/>
          <w:vertAlign w:val="superscript"/>
        </w:rPr>
        <w:t xml:space="preserve"> </w:t>
      </w:r>
      <w:r w:rsidRPr="003F3D5C">
        <w:rPr>
          <w:rStyle w:val="Appelnotedebasdep"/>
        </w:rPr>
        <w:footnoteReference w:id="1"/>
      </w:r>
      <w:r w:rsidRPr="0077615B">
        <w:rPr>
          <w:szCs w:val="22"/>
        </w:rPr>
        <w:t>, on ne peut non plus di</w:t>
      </w:r>
      <w:r w:rsidRPr="0077615B">
        <w:rPr>
          <w:szCs w:val="22"/>
        </w:rPr>
        <w:t>s</w:t>
      </w:r>
      <w:r w:rsidRPr="0077615B">
        <w:rPr>
          <w:szCs w:val="22"/>
        </w:rPr>
        <w:t>socier celui-ci du contexte historique et géographique dans lequel il s'insère, c'est-à-dire des modalités particulières de la croissance éc</w:t>
      </w:r>
      <w:r w:rsidRPr="0077615B">
        <w:rPr>
          <w:szCs w:val="22"/>
        </w:rPr>
        <w:t>o</w:t>
      </w:r>
      <w:r w:rsidRPr="0077615B">
        <w:rPr>
          <w:szCs w:val="22"/>
        </w:rPr>
        <w:t>nom</w:t>
      </w:r>
      <w:r w:rsidRPr="0077615B">
        <w:rPr>
          <w:szCs w:val="22"/>
        </w:rPr>
        <w:t>i</w:t>
      </w:r>
      <w:r w:rsidRPr="0077615B">
        <w:rPr>
          <w:szCs w:val="22"/>
        </w:rPr>
        <w:t>que et du développement social dans le temps et l'espace. L'État keynésien, tel qu'il s'est déployé depuis l'après-guerre aux années qu</w:t>
      </w:r>
      <w:r w:rsidRPr="0077615B">
        <w:rPr>
          <w:szCs w:val="22"/>
        </w:rPr>
        <w:t>a</w:t>
      </w:r>
      <w:r w:rsidRPr="0077615B">
        <w:rPr>
          <w:szCs w:val="22"/>
        </w:rPr>
        <w:t>tre-vingt, a correspondu à une époque donnée du capit</w:t>
      </w:r>
      <w:r w:rsidRPr="0077615B">
        <w:rPr>
          <w:szCs w:val="22"/>
        </w:rPr>
        <w:t>a</w:t>
      </w:r>
      <w:r w:rsidRPr="0077615B">
        <w:rPr>
          <w:szCs w:val="22"/>
        </w:rPr>
        <w:t>lisme, celle du fordisme</w:t>
      </w:r>
      <w:r>
        <w:rPr>
          <w:szCs w:val="22"/>
          <w:vertAlign w:val="superscript"/>
        </w:rPr>
        <w:t xml:space="preserve"> </w:t>
      </w:r>
      <w:r w:rsidRPr="003F3D5C">
        <w:rPr>
          <w:rStyle w:val="Appelnotedebasdep"/>
        </w:rPr>
        <w:footnoteReference w:id="2"/>
      </w:r>
      <w:r w:rsidRPr="0077615B">
        <w:rPr>
          <w:szCs w:val="22"/>
        </w:rPr>
        <w:t>. D'un pays à l'autre, l'intervention de l'État a pris des fo</w:t>
      </w:r>
      <w:r w:rsidRPr="0077615B">
        <w:rPr>
          <w:szCs w:val="22"/>
        </w:rPr>
        <w:t>r</w:t>
      </w:r>
      <w:r w:rsidRPr="0077615B">
        <w:rPr>
          <w:szCs w:val="22"/>
        </w:rPr>
        <w:t>mes différentes, mais toujours à l'i</w:t>
      </w:r>
      <w:r w:rsidRPr="0077615B">
        <w:rPr>
          <w:szCs w:val="22"/>
        </w:rPr>
        <w:t>n</w:t>
      </w:r>
      <w:r w:rsidRPr="0077615B">
        <w:rPr>
          <w:szCs w:val="22"/>
        </w:rPr>
        <w:t>térieur d'un même modèle de sorte que c'est dans la nature du projet d'économie mixte qui a servi de fo</w:t>
      </w:r>
      <w:r w:rsidRPr="0077615B">
        <w:rPr>
          <w:szCs w:val="22"/>
        </w:rPr>
        <w:t>n</w:t>
      </w:r>
      <w:r w:rsidRPr="0077615B">
        <w:rPr>
          <w:szCs w:val="22"/>
        </w:rPr>
        <w:t>dement à l'interventionnisme et dans les caractéristiques de la croi</w:t>
      </w:r>
      <w:r w:rsidRPr="0077615B">
        <w:rPr>
          <w:szCs w:val="22"/>
        </w:rPr>
        <w:t>s</w:t>
      </w:r>
      <w:r w:rsidRPr="0077615B">
        <w:rPr>
          <w:szCs w:val="22"/>
        </w:rPr>
        <w:t>sance économique propres à chaque pays qu'il faut rechercher ces di</w:t>
      </w:r>
      <w:r w:rsidRPr="0077615B">
        <w:rPr>
          <w:szCs w:val="22"/>
        </w:rPr>
        <w:t>f</w:t>
      </w:r>
      <w:r w:rsidRPr="0077615B">
        <w:rPr>
          <w:szCs w:val="22"/>
        </w:rPr>
        <w:t xml:space="preserve">férences. Les facteurs politiques, comme l'allégeance du parti au </w:t>
      </w:r>
      <w:r w:rsidRPr="0077615B">
        <w:rPr>
          <w:szCs w:val="22"/>
        </w:rPr>
        <w:lastRenderedPageBreak/>
        <w:t>po</w:t>
      </w:r>
      <w:r w:rsidRPr="0077615B">
        <w:rPr>
          <w:szCs w:val="22"/>
        </w:rPr>
        <w:t>u</w:t>
      </w:r>
      <w:r w:rsidRPr="0077615B">
        <w:rPr>
          <w:szCs w:val="22"/>
        </w:rPr>
        <w:t>voir, l'identité du premier ministre, le cadre constitutionnel, le jeu de la démocratie et des groupes de pression, ainsi que les facteurs éc</w:t>
      </w:r>
      <w:r w:rsidRPr="0077615B">
        <w:rPr>
          <w:szCs w:val="22"/>
        </w:rPr>
        <w:t>o</w:t>
      </w:r>
      <w:r w:rsidRPr="0077615B">
        <w:rPr>
          <w:szCs w:val="22"/>
        </w:rPr>
        <w:t>nomiques, comme le degré d'ouverture de l'économie, le comport</w:t>
      </w:r>
      <w:r w:rsidRPr="0077615B">
        <w:rPr>
          <w:szCs w:val="22"/>
        </w:rPr>
        <w:t>e</w:t>
      </w:r>
      <w:r w:rsidRPr="0077615B">
        <w:rPr>
          <w:szCs w:val="22"/>
        </w:rPr>
        <w:t>ment de l'activité économique, les problèmes structurels de</w:t>
      </w:r>
      <w:r>
        <w:rPr>
          <w:szCs w:val="22"/>
        </w:rPr>
        <w:t xml:space="preserve"> </w:t>
      </w:r>
      <w:r>
        <w:rPr>
          <w:szCs w:val="18"/>
        </w:rPr>
        <w:t>[</w:t>
      </w:r>
      <w:r w:rsidRPr="0077615B">
        <w:rPr>
          <w:szCs w:val="18"/>
        </w:rPr>
        <w:t>160</w:t>
      </w:r>
      <w:r>
        <w:rPr>
          <w:szCs w:val="18"/>
        </w:rPr>
        <w:t xml:space="preserve">] </w:t>
      </w:r>
      <w:r w:rsidRPr="0077615B">
        <w:rPr>
          <w:szCs w:val="22"/>
        </w:rPr>
        <w:t>d</w:t>
      </w:r>
      <w:r w:rsidRPr="0077615B">
        <w:rPr>
          <w:szCs w:val="22"/>
        </w:rPr>
        <w:t>é</w:t>
      </w:r>
      <w:r w:rsidRPr="0077615B">
        <w:rPr>
          <w:szCs w:val="22"/>
        </w:rPr>
        <w:t>veloppement, sont ici déterminants pour expliquer ces différe</w:t>
      </w:r>
      <w:r w:rsidRPr="0077615B">
        <w:rPr>
          <w:szCs w:val="22"/>
        </w:rPr>
        <w:t>n</w:t>
      </w:r>
      <w:r w:rsidRPr="0077615B">
        <w:rPr>
          <w:szCs w:val="22"/>
        </w:rPr>
        <w:t>ces</w:t>
      </w:r>
      <w:r>
        <w:rPr>
          <w:szCs w:val="22"/>
        </w:rPr>
        <w:t> </w:t>
      </w:r>
      <w:r w:rsidRPr="00427269">
        <w:rPr>
          <w:rStyle w:val="Appelnotedebasdep"/>
        </w:rPr>
        <w:footnoteReference w:id="3"/>
      </w:r>
      <w:r w:rsidRPr="0077615B">
        <w:rPr>
          <w:szCs w:val="22"/>
        </w:rPr>
        <w:t>. C'est à ce niveau qu'il faut se situer si nous voulons expliquer la croi</w:t>
      </w:r>
      <w:r w:rsidRPr="0077615B">
        <w:rPr>
          <w:szCs w:val="22"/>
        </w:rPr>
        <w:t>s</w:t>
      </w:r>
      <w:r w:rsidRPr="0077615B">
        <w:rPr>
          <w:szCs w:val="22"/>
        </w:rPr>
        <w:t>sance de l'intervention de l'État tant sur le plan éc</w:t>
      </w:r>
      <w:r w:rsidRPr="0077615B">
        <w:rPr>
          <w:szCs w:val="22"/>
        </w:rPr>
        <w:t>o</w:t>
      </w:r>
      <w:r w:rsidRPr="0077615B">
        <w:rPr>
          <w:szCs w:val="22"/>
        </w:rPr>
        <w:t>nomique que sur le plan social.</w:t>
      </w:r>
    </w:p>
    <w:p w:rsidR="00472FE3" w:rsidRPr="0077615B" w:rsidRDefault="00472FE3" w:rsidP="00472FE3">
      <w:pPr>
        <w:spacing w:before="120" w:after="120"/>
        <w:jc w:val="both"/>
      </w:pPr>
      <w:r w:rsidRPr="0077615B">
        <w:rPr>
          <w:szCs w:val="22"/>
        </w:rPr>
        <w:t>Qu'il se soit agi de corriger les déséquilibres structurels dans le d</w:t>
      </w:r>
      <w:r w:rsidRPr="0077615B">
        <w:rPr>
          <w:szCs w:val="22"/>
        </w:rPr>
        <w:t>é</w:t>
      </w:r>
      <w:r w:rsidRPr="0077615B">
        <w:rPr>
          <w:szCs w:val="22"/>
        </w:rPr>
        <w:t>veloppement, de mieux asseoir l'assise industrielle du pays ou encore de mieux répartir les richesses, cela présupposait l'existence d'une ce</w:t>
      </w:r>
      <w:r w:rsidRPr="0077615B">
        <w:rPr>
          <w:szCs w:val="22"/>
        </w:rPr>
        <w:t>r</w:t>
      </w:r>
      <w:r w:rsidRPr="0077615B">
        <w:rPr>
          <w:szCs w:val="22"/>
        </w:rPr>
        <w:t>taine conception « positive » du rôle que pouvait jouer l'État dans la société.</w:t>
      </w:r>
    </w:p>
    <w:p w:rsidR="00472FE3" w:rsidRPr="0077615B" w:rsidRDefault="00472FE3" w:rsidP="00472FE3">
      <w:pPr>
        <w:spacing w:before="120" w:after="120"/>
        <w:jc w:val="both"/>
      </w:pPr>
      <w:r w:rsidRPr="0077615B">
        <w:rPr>
          <w:szCs w:val="22"/>
        </w:rPr>
        <w:t>À son tour, le nationalisme allait constituer le ciment idéolog</w:t>
      </w:r>
      <w:r w:rsidRPr="0077615B">
        <w:rPr>
          <w:szCs w:val="22"/>
        </w:rPr>
        <w:t>i</w:t>
      </w:r>
      <w:r w:rsidRPr="0077615B">
        <w:rPr>
          <w:szCs w:val="22"/>
        </w:rPr>
        <w:t>que de l'intervention de l'État, donner à celle-ci la cohérence qui lui faisait défaut en l'absence d'un projet social-démocrate vigo</w:t>
      </w:r>
      <w:r w:rsidRPr="0077615B">
        <w:rPr>
          <w:szCs w:val="22"/>
        </w:rPr>
        <w:t>u</w:t>
      </w:r>
      <w:r w:rsidRPr="0077615B">
        <w:rPr>
          <w:szCs w:val="22"/>
        </w:rPr>
        <w:t>reux, comme ce fut le cas dans d'autres pays et, par le fait même, justifier une implic</w:t>
      </w:r>
      <w:r w:rsidRPr="0077615B">
        <w:rPr>
          <w:szCs w:val="22"/>
        </w:rPr>
        <w:t>a</w:t>
      </w:r>
      <w:r w:rsidRPr="0077615B">
        <w:rPr>
          <w:szCs w:val="22"/>
        </w:rPr>
        <w:t>tion toujours plus grande du gouve</w:t>
      </w:r>
      <w:r w:rsidRPr="0077615B">
        <w:rPr>
          <w:szCs w:val="22"/>
        </w:rPr>
        <w:t>r</w:t>
      </w:r>
      <w:r w:rsidRPr="0077615B">
        <w:rPr>
          <w:szCs w:val="22"/>
        </w:rPr>
        <w:t>nement fédéral dans les différents domaines de sa compétence. L'unité du pays face à la montée des « provincialismes », d'une part, l'indépendance du C</w:t>
      </w:r>
      <w:r w:rsidRPr="0077615B">
        <w:rPr>
          <w:szCs w:val="22"/>
        </w:rPr>
        <w:t>a</w:t>
      </w:r>
      <w:r w:rsidRPr="0077615B">
        <w:rPr>
          <w:szCs w:val="22"/>
        </w:rPr>
        <w:t>nada face à la menace que laissait planer sur sa souveraineté le voisinage de la pr</w:t>
      </w:r>
      <w:r w:rsidRPr="0077615B">
        <w:rPr>
          <w:szCs w:val="22"/>
        </w:rPr>
        <w:t>e</w:t>
      </w:r>
      <w:r w:rsidRPr="0077615B">
        <w:rPr>
          <w:szCs w:val="22"/>
        </w:rPr>
        <w:t xml:space="preserve">mière puissance au monde, d'autre part, allaient être au </w:t>
      </w:r>
      <w:r>
        <w:rPr>
          <w:szCs w:val="22"/>
        </w:rPr>
        <w:t>cœur</w:t>
      </w:r>
      <w:r w:rsidRPr="0077615B">
        <w:rPr>
          <w:szCs w:val="22"/>
        </w:rPr>
        <w:t xml:space="preserve"> des pr</w:t>
      </w:r>
      <w:r w:rsidRPr="0077615B">
        <w:rPr>
          <w:szCs w:val="22"/>
        </w:rPr>
        <w:t>é</w:t>
      </w:r>
      <w:r w:rsidRPr="0077615B">
        <w:rPr>
          <w:szCs w:val="22"/>
        </w:rPr>
        <w:t xml:space="preserve">occupations durant toute cette période. Au </w:t>
      </w:r>
      <w:r>
        <w:rPr>
          <w:szCs w:val="22"/>
        </w:rPr>
        <w:t>cœur</w:t>
      </w:r>
      <w:r w:rsidRPr="0077615B">
        <w:rPr>
          <w:szCs w:val="22"/>
        </w:rPr>
        <w:t xml:space="preserve"> des débats aussi, pa</w:t>
      </w:r>
      <w:r w:rsidRPr="0077615B">
        <w:rPr>
          <w:szCs w:val="22"/>
        </w:rPr>
        <w:t>r</w:t>
      </w:r>
      <w:r w:rsidRPr="0077615B">
        <w:rPr>
          <w:szCs w:val="22"/>
        </w:rPr>
        <w:t>ce que si l'émergence d'un nouveau nationalisme pouvait justifier une présence plus marquée du gouvernement fédéral sur la scène écon</w:t>
      </w:r>
      <w:r w:rsidRPr="0077615B">
        <w:rPr>
          <w:szCs w:val="22"/>
        </w:rPr>
        <w:t>o</w:t>
      </w:r>
      <w:r w:rsidRPr="0077615B">
        <w:rPr>
          <w:szCs w:val="22"/>
        </w:rPr>
        <w:t>mique, cette présence sera loin d'être toujours ressentie comme rass</w:t>
      </w:r>
      <w:r w:rsidRPr="0077615B">
        <w:rPr>
          <w:szCs w:val="22"/>
        </w:rPr>
        <w:t>u</w:t>
      </w:r>
      <w:r w:rsidRPr="0077615B">
        <w:rPr>
          <w:szCs w:val="22"/>
        </w:rPr>
        <w:t xml:space="preserve">rante par les </w:t>
      </w:r>
      <w:r>
        <w:rPr>
          <w:szCs w:val="22"/>
        </w:rPr>
        <w:t>État</w:t>
      </w:r>
      <w:r w:rsidRPr="0077615B">
        <w:rPr>
          <w:szCs w:val="22"/>
        </w:rPr>
        <w:t>s-Unis, entre autres, qui s</w:t>
      </w:r>
      <w:r w:rsidRPr="0077615B">
        <w:rPr>
          <w:szCs w:val="22"/>
        </w:rPr>
        <w:t>e</w:t>
      </w:r>
      <w:r w:rsidRPr="0077615B">
        <w:rPr>
          <w:szCs w:val="22"/>
        </w:rPr>
        <w:t>ront directement visés par les nouvelles politiques économiques c</w:t>
      </w:r>
      <w:r w:rsidRPr="0077615B">
        <w:rPr>
          <w:szCs w:val="22"/>
        </w:rPr>
        <w:t>a</w:t>
      </w:r>
      <w:r w:rsidRPr="0077615B">
        <w:rPr>
          <w:szCs w:val="22"/>
        </w:rPr>
        <w:t>nadiennes, mais aussi par les provinces elles-mêmes, jalouses qu'e</w:t>
      </w:r>
      <w:r w:rsidRPr="0077615B">
        <w:rPr>
          <w:szCs w:val="22"/>
        </w:rPr>
        <w:t>l</w:t>
      </w:r>
      <w:r w:rsidRPr="0077615B">
        <w:rPr>
          <w:szCs w:val="22"/>
        </w:rPr>
        <w:t>les resteront de leur domaine de juridi</w:t>
      </w:r>
      <w:r w:rsidRPr="0077615B">
        <w:rPr>
          <w:szCs w:val="22"/>
        </w:rPr>
        <w:t>c</w:t>
      </w:r>
      <w:r w:rsidRPr="0077615B">
        <w:rPr>
          <w:szCs w:val="22"/>
        </w:rPr>
        <w:t>tion. Dans ce contexte, si la crise de l'État amorcée durant la deuxième moitié des années soixante-dix est celle de l'État keynésien, cette crise sera aussi celle du nationalisme canadien, le socle idéolo</w:t>
      </w:r>
      <w:r w:rsidRPr="0077615B">
        <w:rPr>
          <w:szCs w:val="22"/>
        </w:rPr>
        <w:lastRenderedPageBreak/>
        <w:t>g</w:t>
      </w:r>
      <w:r w:rsidRPr="0077615B">
        <w:rPr>
          <w:szCs w:val="22"/>
        </w:rPr>
        <w:t>i</w:t>
      </w:r>
      <w:r w:rsidRPr="0077615B">
        <w:rPr>
          <w:szCs w:val="22"/>
        </w:rPr>
        <w:t>que de l'interventionnisme du gouvernement fédéral pe</w:t>
      </w:r>
      <w:r w:rsidRPr="0077615B">
        <w:rPr>
          <w:szCs w:val="22"/>
        </w:rPr>
        <w:t>n</w:t>
      </w:r>
      <w:r w:rsidRPr="0077615B">
        <w:rPr>
          <w:szCs w:val="22"/>
        </w:rPr>
        <w:t>dant près de deux décennies.</w:t>
      </w:r>
    </w:p>
    <w:p w:rsidR="00472FE3" w:rsidRPr="0077615B" w:rsidRDefault="00472FE3" w:rsidP="00472FE3">
      <w:pPr>
        <w:spacing w:before="120" w:after="120"/>
        <w:jc w:val="both"/>
      </w:pPr>
      <w:r w:rsidRPr="0077615B">
        <w:rPr>
          <w:szCs w:val="22"/>
        </w:rPr>
        <w:t>Avant d'étudier l'économie politique du fédéralisme canadien sous les libéraux, nous allons aborder successivement et sommair</w:t>
      </w:r>
      <w:r w:rsidRPr="0077615B">
        <w:rPr>
          <w:szCs w:val="22"/>
        </w:rPr>
        <w:t>e</w:t>
      </w:r>
      <w:r w:rsidRPr="0077615B">
        <w:rPr>
          <w:szCs w:val="22"/>
        </w:rPr>
        <w:t>ment deux questions qui nous permettront de mettre en place le cadre d'an</w:t>
      </w:r>
      <w:r w:rsidRPr="0077615B">
        <w:rPr>
          <w:szCs w:val="22"/>
        </w:rPr>
        <w:t>a</w:t>
      </w:r>
      <w:r w:rsidRPr="0077615B">
        <w:rPr>
          <w:szCs w:val="22"/>
        </w:rPr>
        <w:t>lyse auquel nous aurons recours par la suite. À cette fin, nous vo</w:t>
      </w:r>
      <w:r w:rsidRPr="0077615B">
        <w:rPr>
          <w:szCs w:val="22"/>
        </w:rPr>
        <w:t>u</w:t>
      </w:r>
      <w:r w:rsidRPr="0077615B">
        <w:rPr>
          <w:szCs w:val="22"/>
        </w:rPr>
        <w:t>drions, dans un premier temps, effectuer un retour sur le keynésiani</w:t>
      </w:r>
      <w:r w:rsidRPr="0077615B">
        <w:rPr>
          <w:szCs w:val="22"/>
        </w:rPr>
        <w:t>s</w:t>
      </w:r>
      <w:r w:rsidRPr="0077615B">
        <w:rPr>
          <w:szCs w:val="22"/>
        </w:rPr>
        <w:t>me et son application dans le contexte canadien et, dans un deuxième temps, aborder la question de la continentalis</w:t>
      </w:r>
      <w:r w:rsidRPr="0077615B">
        <w:rPr>
          <w:szCs w:val="22"/>
        </w:rPr>
        <w:t>a</w:t>
      </w:r>
      <w:r w:rsidRPr="0077615B">
        <w:rPr>
          <w:szCs w:val="22"/>
        </w:rPr>
        <w:t>tion de l'économie nord-américaine.</w:t>
      </w:r>
    </w:p>
    <w:p w:rsidR="00472FE3" w:rsidRDefault="00472FE3" w:rsidP="00472FE3">
      <w:pPr>
        <w:spacing w:before="120" w:after="120"/>
        <w:jc w:val="both"/>
        <w:rPr>
          <w:szCs w:val="22"/>
        </w:rPr>
      </w:pPr>
    </w:p>
    <w:p w:rsidR="00472FE3" w:rsidRPr="00872824" w:rsidRDefault="00472FE3" w:rsidP="00472FE3">
      <w:pPr>
        <w:pStyle w:val="a"/>
      </w:pPr>
      <w:r w:rsidRPr="00872824">
        <w:t>Le cadre fédéral au Canada</w:t>
      </w:r>
    </w:p>
    <w:p w:rsidR="00472FE3" w:rsidRDefault="00472FE3" w:rsidP="00472FE3">
      <w:pPr>
        <w:spacing w:before="120" w:after="120"/>
        <w:jc w:val="both"/>
        <w:rPr>
          <w:szCs w:val="22"/>
        </w:rPr>
      </w:pPr>
    </w:p>
    <w:p w:rsidR="00472FE3" w:rsidRPr="0077615B" w:rsidRDefault="00472FE3" w:rsidP="00472FE3">
      <w:pPr>
        <w:spacing w:before="120" w:after="120"/>
        <w:ind w:firstLine="0"/>
        <w:jc w:val="both"/>
      </w:pPr>
      <w:r w:rsidRPr="0077615B">
        <w:rPr>
          <w:szCs w:val="22"/>
        </w:rPr>
        <w:t xml:space="preserve">En vertu de </w:t>
      </w:r>
      <w:r>
        <w:rPr>
          <w:szCs w:val="22"/>
        </w:rPr>
        <w:t>l’</w:t>
      </w:r>
      <w:r w:rsidRPr="00872824">
        <w:rPr>
          <w:i/>
          <w:szCs w:val="22"/>
        </w:rPr>
        <w:t>Acte de l'Amérique du Nord britannique</w:t>
      </w:r>
      <w:r w:rsidRPr="0077615B">
        <w:rPr>
          <w:szCs w:val="22"/>
        </w:rPr>
        <w:t xml:space="preserve"> de 1867, la j</w:t>
      </w:r>
      <w:r w:rsidRPr="0077615B">
        <w:rPr>
          <w:szCs w:val="22"/>
        </w:rPr>
        <w:t>u</w:t>
      </w:r>
      <w:r w:rsidRPr="0077615B">
        <w:rPr>
          <w:szCs w:val="22"/>
        </w:rPr>
        <w:t>ridiction sur l'économie est partagée entre les deux niveaux de go</w:t>
      </w:r>
      <w:r w:rsidRPr="0077615B">
        <w:rPr>
          <w:szCs w:val="22"/>
        </w:rPr>
        <w:t>u</w:t>
      </w:r>
      <w:r w:rsidRPr="0077615B">
        <w:rPr>
          <w:szCs w:val="22"/>
        </w:rPr>
        <w:t>vernement au Canada de sorte que, si le fédéral détient les po</w:t>
      </w:r>
      <w:r w:rsidRPr="0077615B">
        <w:rPr>
          <w:szCs w:val="22"/>
        </w:rPr>
        <w:t>u</w:t>
      </w:r>
      <w:r w:rsidRPr="0077615B">
        <w:rPr>
          <w:szCs w:val="22"/>
        </w:rPr>
        <w:t>voirs de légiférer sur le trafic et le commerce, l'imposition d'un sy</w:t>
      </w:r>
      <w:r w:rsidRPr="0077615B">
        <w:rPr>
          <w:szCs w:val="22"/>
        </w:rPr>
        <w:t>s</w:t>
      </w:r>
      <w:r w:rsidRPr="0077615B">
        <w:rPr>
          <w:szCs w:val="22"/>
        </w:rPr>
        <w:t>tème de taxation, le transport et la frappe de la monnaie, entre autres, les pr</w:t>
      </w:r>
      <w:r w:rsidRPr="0077615B">
        <w:rPr>
          <w:szCs w:val="22"/>
        </w:rPr>
        <w:t>o</w:t>
      </w:r>
      <w:r w:rsidRPr="0077615B">
        <w:rPr>
          <w:szCs w:val="22"/>
        </w:rPr>
        <w:t>vinces conservent entière juridiction sur des</w:t>
      </w:r>
      <w:r>
        <w:rPr>
          <w:szCs w:val="22"/>
        </w:rPr>
        <w:t xml:space="preserve"> </w:t>
      </w:r>
      <w:r>
        <w:t xml:space="preserve">[161] </w:t>
      </w:r>
      <w:r w:rsidRPr="0077615B">
        <w:rPr>
          <w:szCs w:val="22"/>
        </w:rPr>
        <w:t>domaines comme le prélèvement des revenus à des fins provinciales, les travaux et les o</w:t>
      </w:r>
      <w:r w:rsidRPr="0077615B">
        <w:rPr>
          <w:szCs w:val="22"/>
        </w:rPr>
        <w:t>u</w:t>
      </w:r>
      <w:r w:rsidRPr="0077615B">
        <w:rPr>
          <w:szCs w:val="22"/>
        </w:rPr>
        <w:t>vrages de nature locale et, surtout, la pr</w:t>
      </w:r>
      <w:r w:rsidRPr="0077615B">
        <w:rPr>
          <w:szCs w:val="22"/>
        </w:rPr>
        <w:t>o</w:t>
      </w:r>
      <w:r w:rsidRPr="0077615B">
        <w:rPr>
          <w:szCs w:val="22"/>
        </w:rPr>
        <w:t>priété et les droits civils.</w:t>
      </w:r>
    </w:p>
    <w:p w:rsidR="00472FE3" w:rsidRPr="0077615B" w:rsidRDefault="00472FE3" w:rsidP="00472FE3">
      <w:pPr>
        <w:spacing w:before="120" w:after="120"/>
        <w:jc w:val="both"/>
      </w:pPr>
      <w:r w:rsidRPr="0077615B">
        <w:rPr>
          <w:szCs w:val="22"/>
        </w:rPr>
        <w:t>À la différence du régime américain où le Sénat représente les int</w:t>
      </w:r>
      <w:r w:rsidRPr="0077615B">
        <w:rPr>
          <w:szCs w:val="22"/>
        </w:rPr>
        <w:t>é</w:t>
      </w:r>
      <w:r w:rsidRPr="0077615B">
        <w:rPr>
          <w:szCs w:val="22"/>
        </w:rPr>
        <w:t>rêts des états sur une base paritaire, au Canada, le poids démograph</w:t>
      </w:r>
      <w:r w:rsidRPr="0077615B">
        <w:rPr>
          <w:szCs w:val="22"/>
        </w:rPr>
        <w:t>i</w:t>
      </w:r>
      <w:r w:rsidRPr="0077615B">
        <w:rPr>
          <w:szCs w:val="22"/>
        </w:rPr>
        <w:t>que des provinces sert à établir leur représentation au Parl</w:t>
      </w:r>
      <w:r w:rsidRPr="0077615B">
        <w:rPr>
          <w:szCs w:val="22"/>
        </w:rPr>
        <w:t>e</w:t>
      </w:r>
      <w:r w:rsidRPr="0077615B">
        <w:rPr>
          <w:szCs w:val="22"/>
        </w:rPr>
        <w:t>ment. Dans ces conditions, les provinces les plus pauvres étant les moins pe</w:t>
      </w:r>
      <w:r w:rsidRPr="0077615B">
        <w:rPr>
          <w:szCs w:val="22"/>
        </w:rPr>
        <w:t>u</w:t>
      </w:r>
      <w:r w:rsidRPr="0077615B">
        <w:rPr>
          <w:szCs w:val="22"/>
        </w:rPr>
        <w:t>plées, elles n'auront pas l'ascendant suffisant pour faire valoir leurs doléances de manière déterminante à rencontre des int</w:t>
      </w:r>
      <w:r w:rsidRPr="0077615B">
        <w:rPr>
          <w:szCs w:val="22"/>
        </w:rPr>
        <w:t>é</w:t>
      </w:r>
      <w:r w:rsidRPr="0077615B">
        <w:rPr>
          <w:szCs w:val="22"/>
        </w:rPr>
        <w:t>rêts des deux provinces du centre, l'Ontario et le Québec. Afin de compenser les inégalités surgies des spécialisations des écon</w:t>
      </w:r>
      <w:r w:rsidRPr="0077615B">
        <w:rPr>
          <w:szCs w:val="22"/>
        </w:rPr>
        <w:t>o</w:t>
      </w:r>
      <w:r w:rsidRPr="0077615B">
        <w:rPr>
          <w:szCs w:val="22"/>
        </w:rPr>
        <w:t>mies provinciales dans des domaines pour le</w:t>
      </w:r>
      <w:r w:rsidRPr="0077615B">
        <w:rPr>
          <w:szCs w:val="22"/>
        </w:rPr>
        <w:t>s</w:t>
      </w:r>
      <w:r w:rsidRPr="0077615B">
        <w:rPr>
          <w:szCs w:val="22"/>
        </w:rPr>
        <w:t>quels elles détenaient un avantage comparé, le régime fédéral c</w:t>
      </w:r>
      <w:r w:rsidRPr="0077615B">
        <w:rPr>
          <w:szCs w:val="22"/>
        </w:rPr>
        <w:t>a</w:t>
      </w:r>
      <w:r w:rsidRPr="0077615B">
        <w:rPr>
          <w:szCs w:val="22"/>
        </w:rPr>
        <w:t>nadien a évolué vers la mise en place d'un système complexe de subventions et de transferts aux provinces les moins na</w:t>
      </w:r>
      <w:r w:rsidRPr="0077615B">
        <w:rPr>
          <w:szCs w:val="22"/>
        </w:rPr>
        <w:t>n</w:t>
      </w:r>
      <w:r w:rsidRPr="0077615B">
        <w:rPr>
          <w:szCs w:val="22"/>
        </w:rPr>
        <w:t>ties de la richesse accumulée par les plus avantagées.</w:t>
      </w:r>
    </w:p>
    <w:p w:rsidR="00472FE3" w:rsidRPr="0077615B" w:rsidRDefault="00472FE3" w:rsidP="00472FE3">
      <w:pPr>
        <w:spacing w:before="120" w:after="120"/>
        <w:jc w:val="both"/>
      </w:pPr>
      <w:r w:rsidRPr="0077615B">
        <w:rPr>
          <w:szCs w:val="22"/>
        </w:rPr>
        <w:t>Sans allonger l'étude des fondements du fédéralisme canadien, il convient de relever que le fonctionnement du système fédéral, tout au long de l'après-guerre, s'inspire essentiellement du cadre d'analyse d</w:t>
      </w:r>
      <w:r w:rsidRPr="0077615B">
        <w:rPr>
          <w:szCs w:val="22"/>
        </w:rPr>
        <w:t>é</w:t>
      </w:r>
      <w:r w:rsidRPr="0077615B">
        <w:rPr>
          <w:szCs w:val="22"/>
        </w:rPr>
        <w:lastRenderedPageBreak/>
        <w:t>veloppé par la Commission royale d'enquête sur les relations entre le Dominion et les provinces, soit la Commission Rowell-Sirois, mise sur pied par le premier ministre Mackenzie King le 14 avril 1937, c'est-à-dire en pleine période de crise économique et s</w:t>
      </w:r>
      <w:r w:rsidRPr="0077615B">
        <w:rPr>
          <w:szCs w:val="22"/>
        </w:rPr>
        <w:t>o</w:t>
      </w:r>
      <w:r w:rsidRPr="0077615B">
        <w:rPr>
          <w:szCs w:val="22"/>
        </w:rPr>
        <w:t>ciale. Devant la détérioration de la position financière des provinces dans un conte</w:t>
      </w:r>
      <w:r w:rsidRPr="0077615B">
        <w:rPr>
          <w:szCs w:val="22"/>
        </w:rPr>
        <w:t>x</w:t>
      </w:r>
      <w:r w:rsidRPr="0077615B">
        <w:rPr>
          <w:szCs w:val="22"/>
        </w:rPr>
        <w:t>te où leurs responsabilités sociales croissaient sans cesse, les réda</w:t>
      </w:r>
      <w:r w:rsidRPr="0077615B">
        <w:rPr>
          <w:szCs w:val="22"/>
        </w:rPr>
        <w:t>c</w:t>
      </w:r>
      <w:r w:rsidRPr="0077615B">
        <w:rPr>
          <w:szCs w:val="22"/>
        </w:rPr>
        <w:t>teurs du Rapport Rowell-Sirois proposent de mettre sur pied un « plan financier » national articulé autour de quatre o</w:t>
      </w:r>
      <w:r w:rsidRPr="0077615B">
        <w:rPr>
          <w:szCs w:val="22"/>
        </w:rPr>
        <w:t>b</w:t>
      </w:r>
      <w:r w:rsidRPr="0077615B">
        <w:rPr>
          <w:szCs w:val="22"/>
        </w:rPr>
        <w:t>jectifs : premièrement, en chargeant le Dominion de la dette nette des provinces ; deuxièm</w:t>
      </w:r>
      <w:r w:rsidRPr="0077615B">
        <w:rPr>
          <w:szCs w:val="22"/>
        </w:rPr>
        <w:t>e</w:t>
      </w:r>
      <w:r w:rsidRPr="0077615B">
        <w:rPr>
          <w:szCs w:val="22"/>
        </w:rPr>
        <w:t>ment, en lui acco</w:t>
      </w:r>
      <w:r w:rsidRPr="0077615B">
        <w:rPr>
          <w:szCs w:val="22"/>
        </w:rPr>
        <w:t>r</w:t>
      </w:r>
      <w:r w:rsidRPr="0077615B">
        <w:rPr>
          <w:szCs w:val="22"/>
        </w:rPr>
        <w:t>dant le pouvoir exclusif de percevoir les droits de succession ainsi que l'impôt sur le revenu des particuliers et des soci</w:t>
      </w:r>
      <w:r w:rsidRPr="0077615B">
        <w:rPr>
          <w:szCs w:val="22"/>
        </w:rPr>
        <w:t>é</w:t>
      </w:r>
      <w:r w:rsidRPr="0077615B">
        <w:rPr>
          <w:szCs w:val="22"/>
        </w:rPr>
        <w:t>tés ; troisi</w:t>
      </w:r>
      <w:r w:rsidRPr="0077615B">
        <w:rPr>
          <w:szCs w:val="22"/>
        </w:rPr>
        <w:t>è</w:t>
      </w:r>
      <w:r w:rsidRPr="0077615B">
        <w:rPr>
          <w:szCs w:val="22"/>
        </w:rPr>
        <w:t>mement, en accordant aux provinces des subventions « d'après la norme nationale, calculées de façon à permettre aux pr</w:t>
      </w:r>
      <w:r w:rsidRPr="0077615B">
        <w:rPr>
          <w:szCs w:val="22"/>
        </w:rPr>
        <w:t>o</w:t>
      </w:r>
      <w:r w:rsidRPr="0077615B">
        <w:rPr>
          <w:szCs w:val="22"/>
        </w:rPr>
        <w:t>vinces de maintenir une norme canadienne des services esse</w:t>
      </w:r>
      <w:r w:rsidRPr="0077615B">
        <w:rPr>
          <w:szCs w:val="22"/>
        </w:rPr>
        <w:t>n</w:t>
      </w:r>
      <w:r w:rsidRPr="0077615B">
        <w:rPr>
          <w:szCs w:val="22"/>
        </w:rPr>
        <w:t>tiels moyennant un niveau moyen d'impôt »</w:t>
      </w:r>
      <w:r>
        <w:rPr>
          <w:szCs w:val="22"/>
        </w:rPr>
        <w:t> </w:t>
      </w:r>
      <w:r w:rsidRPr="00427269">
        <w:rPr>
          <w:rStyle w:val="Appelnotedebasdep"/>
        </w:rPr>
        <w:footnoteReference w:id="4"/>
      </w:r>
      <w:r w:rsidRPr="0077615B">
        <w:rPr>
          <w:szCs w:val="22"/>
        </w:rPr>
        <w:t>. Une quatrième recomma</w:t>
      </w:r>
      <w:r w:rsidRPr="0077615B">
        <w:rPr>
          <w:szCs w:val="22"/>
        </w:rPr>
        <w:t>n</w:t>
      </w:r>
      <w:r w:rsidRPr="0077615B">
        <w:rPr>
          <w:szCs w:val="22"/>
        </w:rPr>
        <w:t>dation, qui visait à transférer la respons</w:t>
      </w:r>
      <w:r w:rsidRPr="0077615B">
        <w:rPr>
          <w:szCs w:val="22"/>
        </w:rPr>
        <w:t>a</w:t>
      </w:r>
      <w:r w:rsidRPr="0077615B">
        <w:rPr>
          <w:szCs w:val="22"/>
        </w:rPr>
        <w:t>bilité en matière d'emploi — ce qui, dans la problématique canadienne de l'époque s'appelait la re</w:t>
      </w:r>
      <w:r w:rsidRPr="0077615B">
        <w:rPr>
          <w:szCs w:val="22"/>
        </w:rPr>
        <w:t>s</w:t>
      </w:r>
      <w:r w:rsidRPr="0077615B">
        <w:rPr>
          <w:szCs w:val="22"/>
        </w:rPr>
        <w:t>ponsabilité relative au « chômage des aptes au travail » — depuis les provinces vers le fédéral, refl</w:t>
      </w:r>
      <w:r w:rsidRPr="0077615B">
        <w:rPr>
          <w:szCs w:val="22"/>
        </w:rPr>
        <w:t>é</w:t>
      </w:r>
      <w:r w:rsidRPr="0077615B">
        <w:rPr>
          <w:szCs w:val="22"/>
        </w:rPr>
        <w:t>tait le genre de stratégie keynésienne auquel on avait alors recours là où le niveau d'emploi constituait l'élément essentiel d'une polit</w:t>
      </w:r>
      <w:r w:rsidRPr="0077615B">
        <w:rPr>
          <w:szCs w:val="22"/>
        </w:rPr>
        <w:t>i</w:t>
      </w:r>
      <w:r w:rsidRPr="0077615B">
        <w:rPr>
          <w:szCs w:val="22"/>
        </w:rPr>
        <w:t>que de développement, un enjeu que la sévérité de la récession des années 30 avait contribué à actual</w:t>
      </w:r>
      <w:r w:rsidRPr="0077615B">
        <w:rPr>
          <w:szCs w:val="22"/>
        </w:rPr>
        <w:t>i</w:t>
      </w:r>
      <w:r w:rsidRPr="0077615B">
        <w:rPr>
          <w:szCs w:val="22"/>
        </w:rPr>
        <w:t>ser.</w:t>
      </w:r>
    </w:p>
    <w:p w:rsidR="00472FE3" w:rsidRDefault="00472FE3" w:rsidP="00472FE3">
      <w:pPr>
        <w:spacing w:before="120" w:after="120"/>
        <w:jc w:val="both"/>
        <w:rPr>
          <w:szCs w:val="22"/>
        </w:rPr>
      </w:pPr>
      <w:r w:rsidRPr="0077615B">
        <w:rPr>
          <w:szCs w:val="22"/>
        </w:rPr>
        <w:t>Durant les deux décennies qui vont suivre, c'est-à-dire jusqu'à l'a</w:t>
      </w:r>
      <w:r w:rsidRPr="0077615B">
        <w:rPr>
          <w:szCs w:val="22"/>
        </w:rPr>
        <w:t>u</w:t>
      </w:r>
      <w:r w:rsidRPr="0077615B">
        <w:rPr>
          <w:szCs w:val="22"/>
        </w:rPr>
        <w:t>be des années 60, le gouvernement fédéral ne déviera pas des param</w:t>
      </w:r>
      <w:r w:rsidRPr="0077615B">
        <w:rPr>
          <w:szCs w:val="22"/>
        </w:rPr>
        <w:t>è</w:t>
      </w:r>
      <w:r w:rsidRPr="0077615B">
        <w:rPr>
          <w:szCs w:val="22"/>
        </w:rPr>
        <w:t>tres keynésiens développés par le Rapport Rowell-Sirois et ce, quo</w:t>
      </w:r>
      <w:r w:rsidRPr="0077615B">
        <w:rPr>
          <w:szCs w:val="22"/>
        </w:rPr>
        <w:t>i</w:t>
      </w:r>
      <w:r w:rsidRPr="0077615B">
        <w:rPr>
          <w:szCs w:val="22"/>
        </w:rPr>
        <w:t>qu'on puisse avancer concernant la fidélité aux thèses ava</w:t>
      </w:r>
      <w:r w:rsidRPr="0077615B">
        <w:rPr>
          <w:szCs w:val="22"/>
        </w:rPr>
        <w:t>n</w:t>
      </w:r>
      <w:r w:rsidRPr="0077615B">
        <w:rPr>
          <w:szCs w:val="22"/>
        </w:rPr>
        <w:t>cées par le célèbre économiste par ailleurs</w:t>
      </w:r>
      <w:r>
        <w:rPr>
          <w:szCs w:val="22"/>
        </w:rPr>
        <w:t> </w:t>
      </w:r>
      <w:r w:rsidRPr="00427269">
        <w:rPr>
          <w:rStyle w:val="Appelnotedebasdep"/>
        </w:rPr>
        <w:footnoteReference w:id="5"/>
      </w:r>
      <w:r w:rsidRPr="0077615B">
        <w:rPr>
          <w:szCs w:val="22"/>
        </w:rPr>
        <w:t>.</w:t>
      </w:r>
      <w:r>
        <w:rPr>
          <w:szCs w:val="22"/>
        </w:rPr>
        <w:t xml:space="preserve"> </w:t>
      </w:r>
    </w:p>
    <w:p w:rsidR="00472FE3" w:rsidRPr="0077615B" w:rsidRDefault="00472FE3" w:rsidP="00472FE3">
      <w:pPr>
        <w:spacing w:before="120" w:after="120"/>
        <w:jc w:val="both"/>
      </w:pPr>
      <w:r>
        <w:rPr>
          <w:szCs w:val="18"/>
        </w:rPr>
        <w:t>[</w:t>
      </w:r>
      <w:r w:rsidRPr="0077615B">
        <w:t>162</w:t>
      </w:r>
      <w:r>
        <w:t>]</w:t>
      </w:r>
    </w:p>
    <w:p w:rsidR="00472FE3" w:rsidRPr="0077615B" w:rsidRDefault="00472FE3" w:rsidP="00472FE3">
      <w:pPr>
        <w:spacing w:before="120" w:after="120"/>
        <w:ind w:firstLine="0"/>
        <w:jc w:val="both"/>
      </w:pPr>
      <w:r w:rsidRPr="0077615B">
        <w:t>Par la suite, et tout au long des vingt et une années que couvre la pr</w:t>
      </w:r>
      <w:r w:rsidRPr="0077615B">
        <w:t>é</w:t>
      </w:r>
      <w:r w:rsidRPr="0077615B">
        <w:t>sente étude, c'est-à-dire de 1963 à 1984, on assistera à la mise en a</w:t>
      </w:r>
      <w:r w:rsidRPr="0077615B">
        <w:t>p</w:t>
      </w:r>
      <w:r w:rsidRPr="0077615B">
        <w:lastRenderedPageBreak/>
        <w:t>plication d'une double préoccupation visant d'une part à a</w:t>
      </w:r>
      <w:r w:rsidRPr="0077615B">
        <w:t>c</w:t>
      </w:r>
      <w:r w:rsidRPr="0077615B">
        <w:t>croître le nombre des mesures d'intervention, et d'autre part, à en accroître l'e</w:t>
      </w:r>
      <w:r w:rsidRPr="0077615B">
        <w:t>f</w:t>
      </w:r>
      <w:r w:rsidRPr="0077615B">
        <w:t>ficacité et l'impact grâce à l'élaboration de cadres d'analyse et d'inte</w:t>
      </w:r>
      <w:r w:rsidRPr="0077615B">
        <w:t>r</w:t>
      </w:r>
      <w:r w:rsidRPr="0077615B">
        <w:t>vention de plus en plus complexes et affinés.</w:t>
      </w:r>
    </w:p>
    <w:p w:rsidR="00472FE3" w:rsidRPr="0077615B" w:rsidRDefault="00472FE3" w:rsidP="00472FE3">
      <w:pPr>
        <w:spacing w:before="120" w:after="120"/>
        <w:jc w:val="both"/>
      </w:pPr>
      <w:r w:rsidRPr="0077615B">
        <w:t>En attendant, le keynésianisme auquel on aura recours à Ottawa v</w:t>
      </w:r>
      <w:r w:rsidRPr="0077615B">
        <w:t>i</w:t>
      </w:r>
      <w:r w:rsidRPr="0077615B">
        <w:t>se à atteindre un équilibre macro-économique caractérisé à la fois par le plein-emploi, la stabilité des prix et l'équilibre de la b</w:t>
      </w:r>
      <w:r w:rsidRPr="0077615B">
        <w:t>a</w:t>
      </w:r>
      <w:r w:rsidRPr="0077615B">
        <w:t>lance des paiements, de sorte que la stratégie gouvernementale d'interve</w:t>
      </w:r>
      <w:r w:rsidRPr="0077615B">
        <w:t>n</w:t>
      </w:r>
      <w:r w:rsidRPr="0077615B">
        <w:t>tion s'appuiera sur quatre outils privilégiés, à savoir : la politique monéta</w:t>
      </w:r>
      <w:r w:rsidRPr="0077615B">
        <w:t>i</w:t>
      </w:r>
      <w:r w:rsidRPr="0077615B">
        <w:t>re, la politique budgétaire, la politique fiscale et la politique comme</w:t>
      </w:r>
      <w:r w:rsidRPr="0077615B">
        <w:t>r</w:t>
      </w:r>
      <w:r w:rsidRPr="0077615B">
        <w:t>ciale.</w:t>
      </w:r>
    </w:p>
    <w:p w:rsidR="00472FE3" w:rsidRPr="0077615B" w:rsidRDefault="00472FE3" w:rsidP="00472FE3">
      <w:pPr>
        <w:spacing w:before="120" w:after="120"/>
        <w:jc w:val="both"/>
      </w:pPr>
      <w:r w:rsidRPr="0077615B">
        <w:t>Ainsi, dans la foulée des recommandations de la Commission R</w:t>
      </w:r>
      <w:r w:rsidRPr="0077615B">
        <w:t>o</w:t>
      </w:r>
      <w:r w:rsidRPr="0077615B">
        <w:t xml:space="preserve">well-Sirois, reprises pour partie dans le Livre blanc </w:t>
      </w:r>
      <w:r w:rsidRPr="00773912">
        <w:rPr>
          <w:i/>
        </w:rPr>
        <w:t>Travail et revenus</w:t>
      </w:r>
      <w:r w:rsidRPr="0077615B">
        <w:t xml:space="preserve"> et le Livre vert </w:t>
      </w:r>
      <w:r w:rsidRPr="00773912">
        <w:rPr>
          <w:i/>
        </w:rPr>
        <w:t>Propositions du gouvernement du Can</w:t>
      </w:r>
      <w:r w:rsidRPr="00773912">
        <w:rPr>
          <w:i/>
        </w:rPr>
        <w:t>a</w:t>
      </w:r>
      <w:r w:rsidRPr="00773912">
        <w:rPr>
          <w:i/>
        </w:rPr>
        <w:t>da</w:t>
      </w:r>
      <w:r w:rsidRPr="0077615B">
        <w:t xml:space="preserve"> déposé à la Conférence fédérale-provinciale de 1945, « le gouve</w:t>
      </w:r>
      <w:r w:rsidRPr="0077615B">
        <w:t>r</w:t>
      </w:r>
      <w:r w:rsidRPr="0077615B">
        <w:t>nement fédéral fit part des mesures qu'il croyait nécessa</w:t>
      </w:r>
      <w:r w:rsidRPr="0077615B">
        <w:t>i</w:t>
      </w:r>
      <w:r w:rsidRPr="0077615B">
        <w:t>res pour maintenir la stabilité économique »</w:t>
      </w:r>
      <w:r>
        <w:t> </w:t>
      </w:r>
      <w:r w:rsidRPr="000D6A43">
        <w:rPr>
          <w:rStyle w:val="Appelnotedebasdep"/>
        </w:rPr>
        <w:footnoteReference w:id="6"/>
      </w:r>
      <w:r w:rsidRPr="0077615B">
        <w:t>. Ces mesures s'appuyaient essentiellement sur la ce</w:t>
      </w:r>
      <w:r w:rsidRPr="0077615B">
        <w:t>n</w:t>
      </w:r>
      <w:r w:rsidRPr="0077615B">
        <w:t>tralisation fiscale avec, en compensation, l'octroi de subventions fédér</w:t>
      </w:r>
      <w:r w:rsidRPr="0077615B">
        <w:t>a</w:t>
      </w:r>
      <w:r w:rsidRPr="0077615B">
        <w:t>les aux provinces consentantes. D'abord encadré par les Tax Rental Agreements de 1947 à 1957, qui constituent une cession de sources d'impôts des provinces au gouvernement fédéral, la convention de pa</w:t>
      </w:r>
      <w:r w:rsidRPr="0077615B">
        <w:t>r</w:t>
      </w:r>
      <w:r w:rsidRPr="0077615B">
        <w:t>tage des impôts a par la suite été assouplie par le Tax Sharing Arra</w:t>
      </w:r>
      <w:r w:rsidRPr="0077615B">
        <w:t>n</w:t>
      </w:r>
      <w:r w:rsidRPr="0077615B">
        <w:t>gement de 1957, qui définit un partage conventionnel des impôts entre le pouvoir ce</w:t>
      </w:r>
      <w:r w:rsidRPr="0077615B">
        <w:t>n</w:t>
      </w:r>
      <w:r w:rsidRPr="0077615B">
        <w:t>tral et les provinces, de telle sorte que :</w:t>
      </w:r>
    </w:p>
    <w:p w:rsidR="00472FE3" w:rsidRDefault="00472FE3" w:rsidP="00472FE3">
      <w:pPr>
        <w:pStyle w:val="Grillecouleur-Accent1"/>
      </w:pPr>
    </w:p>
    <w:p w:rsidR="00472FE3" w:rsidRDefault="00472FE3" w:rsidP="00472FE3">
      <w:pPr>
        <w:pStyle w:val="Grillecouleur-Accent1"/>
        <w:rPr>
          <w:i/>
        </w:rPr>
      </w:pPr>
      <w:r w:rsidRPr="00773912">
        <w:t>[...] l'autonomie fiscale des provinces fut restaurée dans un cadre qui préservait autan</w:t>
      </w:r>
      <w:r w:rsidRPr="000F7900">
        <w:t>t</w:t>
      </w:r>
      <w:r w:rsidRPr="00773912">
        <w:t xml:space="preserve"> que possible l'unité fiscale du pays, et qui assurait une certaine péréquation interprovinciale, une garantie de recettes m</w:t>
      </w:r>
      <w:r w:rsidRPr="00773912">
        <w:t>i</w:t>
      </w:r>
      <w:r w:rsidRPr="00773912">
        <w:t>nimales aux provinces et une plus grande élasticité à la hausse des revenus provi</w:t>
      </w:r>
      <w:r w:rsidRPr="00773912">
        <w:t>n</w:t>
      </w:r>
      <w:r w:rsidRPr="00773912">
        <w:t>ciaux</w:t>
      </w:r>
      <w:r>
        <w:t> </w:t>
      </w:r>
      <w:r w:rsidRPr="000D6A43">
        <w:rPr>
          <w:rStyle w:val="Appelnotedebasdep"/>
          <w:szCs w:val="18"/>
        </w:rPr>
        <w:footnoteReference w:id="7"/>
      </w:r>
      <w:r w:rsidRPr="00773912">
        <w:t>.</w:t>
      </w:r>
    </w:p>
    <w:p w:rsidR="00472FE3" w:rsidRPr="000217F5" w:rsidRDefault="00472FE3" w:rsidP="00472FE3">
      <w:pPr>
        <w:pStyle w:val="Grillecouleur-Accent1"/>
        <w:rPr>
          <w:i/>
        </w:rPr>
      </w:pPr>
    </w:p>
    <w:p w:rsidR="00472FE3" w:rsidRPr="0077615B" w:rsidRDefault="00472FE3" w:rsidP="00472FE3">
      <w:pPr>
        <w:spacing w:before="120" w:after="120"/>
        <w:jc w:val="both"/>
      </w:pPr>
      <w:r w:rsidRPr="0077615B">
        <w:lastRenderedPageBreak/>
        <w:t>À compter de 1962, toutes les provinces devaient recouvrer une certaine autonomie fiscale, ce qui n'empêche pas que « le flux fina</w:t>
      </w:r>
      <w:r w:rsidRPr="0077615B">
        <w:t>n</w:t>
      </w:r>
      <w:r w:rsidRPr="0077615B">
        <w:t>cier du gouvernement fédéral aux provinces au titre des octrois cond</w:t>
      </w:r>
      <w:r w:rsidRPr="0077615B">
        <w:t>i</w:t>
      </w:r>
      <w:r w:rsidRPr="0077615B">
        <w:t>tionnels [...] passe de 83 millions de dollars en 1955 à 1075 millions en 1967 »</w:t>
      </w:r>
      <w:r>
        <w:t> </w:t>
      </w:r>
      <w:r w:rsidRPr="000D6A43">
        <w:rPr>
          <w:rStyle w:val="Appelnotedebasdep"/>
        </w:rPr>
        <w:footnoteReference w:id="8"/>
      </w:r>
      <w:r w:rsidRPr="0077615B">
        <w:t>.</w:t>
      </w:r>
    </w:p>
    <w:p w:rsidR="00472FE3" w:rsidRPr="0077615B" w:rsidRDefault="00472FE3" w:rsidP="00472FE3">
      <w:pPr>
        <w:spacing w:before="120" w:after="120"/>
        <w:jc w:val="both"/>
      </w:pPr>
      <w:r w:rsidRPr="0077615B">
        <w:t>À cet égard, le premier ministre Pearson hérite d'un dossier fort complexe où, jusqu'à l'arrivée au pouvoir de son successeur Pierre Trudeau, il préférera accumuler les accommodements pl</w:t>
      </w:r>
      <w:r w:rsidRPr="0077615B">
        <w:t>u</w:t>
      </w:r>
      <w:r w:rsidRPr="0077615B">
        <w:t>tôt que de s'engager dans la voie d'une</w:t>
      </w:r>
      <w:r>
        <w:t xml:space="preserve"> </w:t>
      </w:r>
      <w:r>
        <w:rPr>
          <w:szCs w:val="18"/>
        </w:rPr>
        <w:t xml:space="preserve">[163] </w:t>
      </w:r>
      <w:r w:rsidRPr="0077615B">
        <w:t>révision en profondeur de l'écon</w:t>
      </w:r>
      <w:r w:rsidRPr="0077615B">
        <w:t>o</w:t>
      </w:r>
      <w:r w:rsidRPr="0077615B">
        <w:t>mie politique du fédéralisme canadien. En fait, le keynésianisme a</w:t>
      </w:r>
      <w:r w:rsidRPr="0077615B">
        <w:t>p</w:t>
      </w:r>
      <w:r w:rsidRPr="0077615B">
        <w:t>pliqué à Ottawa ne sera définitiv</w:t>
      </w:r>
      <w:r w:rsidRPr="0077615B">
        <w:t>e</w:t>
      </w:r>
      <w:r w:rsidRPr="0077615B">
        <w:t>ment contesté, et il lui sera substitué une approche néo-libérale de la même envergure, qu'à la suite du d</w:t>
      </w:r>
      <w:r w:rsidRPr="0077615B">
        <w:t>é</w:t>
      </w:r>
      <w:r w:rsidRPr="0077615B">
        <w:t>pôt du rapport de la Co</w:t>
      </w:r>
      <w:r w:rsidRPr="0077615B">
        <w:t>m</w:t>
      </w:r>
      <w:r w:rsidRPr="0077615B">
        <w:t>mission d'enquête sur l'Union économique et les perspectives de développement du Canada en septembre 1985. E</w:t>
      </w:r>
      <w:r w:rsidRPr="0077615B">
        <w:t>n</w:t>
      </w:r>
      <w:r w:rsidRPr="0077615B">
        <w:t>tre temps, bien sûr, c'est toute une série d'échecs en matière de polit</w:t>
      </w:r>
      <w:r w:rsidRPr="0077615B">
        <w:t>i</w:t>
      </w:r>
      <w:r w:rsidRPr="0077615B">
        <w:t>ques de développement qui au</w:t>
      </w:r>
      <w:r>
        <w:t>ront contribué à délé</w:t>
      </w:r>
      <w:r w:rsidRPr="0077615B">
        <w:t>gitimer son appl</w:t>
      </w:r>
      <w:r w:rsidRPr="0077615B">
        <w:t>i</w:t>
      </w:r>
      <w:r w:rsidRPr="0077615B">
        <w:t>cation dans le cadre can</w:t>
      </w:r>
      <w:r w:rsidRPr="0077615B">
        <w:t>a</w:t>
      </w:r>
      <w:r w:rsidRPr="0077615B">
        <w:t>dien et ces échecs, comme nous le verrons ci-après, s'accumuleront surtout sous le règne du premier ministre Tr</w:t>
      </w:r>
      <w:r w:rsidRPr="0077615B">
        <w:t>u</w:t>
      </w:r>
      <w:r w:rsidRPr="0077615B">
        <w:t>deau de 1968 à 1984. Toutefois, avant d'aborder plus avant ces que</w:t>
      </w:r>
      <w:r w:rsidRPr="0077615B">
        <w:t>s</w:t>
      </w:r>
      <w:r w:rsidRPr="0077615B">
        <w:t>tions, nous allons rapidement so</w:t>
      </w:r>
      <w:r w:rsidRPr="0077615B">
        <w:t>u</w:t>
      </w:r>
      <w:r w:rsidRPr="0077615B">
        <w:t>ligner l'importance du phénomène de l'intégration des économies c</w:t>
      </w:r>
      <w:r w:rsidRPr="0077615B">
        <w:t>a</w:t>
      </w:r>
      <w:r w:rsidRPr="0077615B">
        <w:t>nadienne et états-unienne.</w:t>
      </w:r>
    </w:p>
    <w:p w:rsidR="00472FE3" w:rsidRDefault="00472FE3" w:rsidP="00472FE3">
      <w:pPr>
        <w:spacing w:before="120" w:after="120"/>
        <w:jc w:val="both"/>
      </w:pPr>
    </w:p>
    <w:p w:rsidR="00472FE3" w:rsidRPr="006520D4" w:rsidRDefault="00472FE3" w:rsidP="00472FE3">
      <w:pPr>
        <w:pStyle w:val="a"/>
      </w:pPr>
      <w:r w:rsidRPr="006520D4">
        <w:t>La continentalisation de l'économie canado-américaine</w:t>
      </w:r>
    </w:p>
    <w:p w:rsidR="00472FE3" w:rsidRDefault="00472FE3" w:rsidP="00472FE3">
      <w:pPr>
        <w:spacing w:before="120" w:after="120"/>
        <w:jc w:val="both"/>
      </w:pPr>
    </w:p>
    <w:p w:rsidR="00472FE3" w:rsidRPr="0077615B" w:rsidRDefault="00472FE3" w:rsidP="00472FE3">
      <w:pPr>
        <w:spacing w:before="120" w:after="120"/>
        <w:jc w:val="both"/>
      </w:pPr>
      <w:r w:rsidRPr="0077615B">
        <w:t>Le phénomène d'accroissement et d'approfondissement de l'int</w:t>
      </w:r>
      <w:r w:rsidRPr="0077615B">
        <w:t>é</w:t>
      </w:r>
      <w:r w:rsidRPr="0077615B">
        <w:t>gration économique entre le Canada et les États-Unis constitue sans doute le processus majeur dans l'évolution économique des deux pays depuis la Deuxième Guerre. Même si ce rapprochement s'inscrit à l'i</w:t>
      </w:r>
      <w:r w:rsidRPr="0077615B">
        <w:t>n</w:t>
      </w:r>
      <w:r w:rsidRPr="0077615B">
        <w:t>térieur d'un cadre géographique et social spéc</w:t>
      </w:r>
      <w:r w:rsidRPr="0077615B">
        <w:t>i</w:t>
      </w:r>
      <w:r w:rsidRPr="0077615B">
        <w:t>fique, il n'en demeure pas moins que des facteurs exogènes ont pesé d'un poids déterminant dans ce rapprochement.</w:t>
      </w:r>
    </w:p>
    <w:p w:rsidR="00472FE3" w:rsidRPr="0077615B" w:rsidRDefault="00472FE3" w:rsidP="00472FE3">
      <w:pPr>
        <w:spacing w:before="120" w:after="120"/>
        <w:jc w:val="both"/>
      </w:pPr>
      <w:r w:rsidRPr="0077615B">
        <w:t>Nous pouvons retenir parmi les contraintes extérieures des cons</w:t>
      </w:r>
      <w:r w:rsidRPr="0077615B">
        <w:t>i</w:t>
      </w:r>
      <w:r w:rsidRPr="0077615B">
        <w:t>dérations géopolitiques liées à la montée de la puissance de l'URSS et à l'accélération de l'accession à l'indépendance des a</w:t>
      </w:r>
      <w:r w:rsidRPr="0077615B">
        <w:t>n</w:t>
      </w:r>
      <w:r w:rsidRPr="0077615B">
        <w:t xml:space="preserve">ciennes colonies </w:t>
      </w:r>
      <w:r w:rsidRPr="0077615B">
        <w:lastRenderedPageBreak/>
        <w:t>européennes. Plus récemment, c'est surtout la concurrence exercée par la Communauté économique européenne et les pays de la bordure de l'Océan Pacifique qui entrera en ligne de compte dans la consolidation d'un bloc économique canado-américain. Reprenons ces éléments dans l'ordre.</w:t>
      </w:r>
    </w:p>
    <w:p w:rsidR="00472FE3" w:rsidRPr="0077615B" w:rsidRDefault="00472FE3" w:rsidP="00472FE3">
      <w:pPr>
        <w:spacing w:before="120" w:after="120"/>
        <w:jc w:val="both"/>
      </w:pPr>
      <w:r w:rsidRPr="0077615B">
        <w:t>Au sortir de la Deuxième Guerre, dans la foulée des destru</w:t>
      </w:r>
      <w:r w:rsidRPr="0077615B">
        <w:t>c</w:t>
      </w:r>
      <w:r w:rsidRPr="0077615B">
        <w:t>tions intervenues au sein des économies belligérantes d'Europe, les États-Unis et le Canada occupent respectivement les premier et troisième rang au sein de l'économie mondiale. Déjà inscrit dans la géogr</w:t>
      </w:r>
      <w:r w:rsidRPr="0077615B">
        <w:t>a</w:t>
      </w:r>
      <w:r w:rsidRPr="0077615B">
        <w:t>phie et l'histoire, cet affermissement d'une écon</w:t>
      </w:r>
      <w:r w:rsidRPr="0077615B">
        <w:t>o</w:t>
      </w:r>
      <w:r w:rsidRPr="0077615B">
        <w:t>mie continentale connaîtra sa première conceptualisation au plus fort de la guerre de Corée, d</w:t>
      </w:r>
      <w:r w:rsidRPr="0077615B">
        <w:t>é</w:t>
      </w:r>
      <w:r w:rsidRPr="0077615B">
        <w:t>clenchée en juin 1950, alors que le gouvernement amér</w:t>
      </w:r>
      <w:r w:rsidRPr="0077615B">
        <w:t>i</w:t>
      </w:r>
      <w:r w:rsidRPr="0077615B">
        <w:t>cain sera poussé à privilégier un approvisionnement continental de son écon</w:t>
      </w:r>
      <w:r w:rsidRPr="0077615B">
        <w:t>o</w:t>
      </w:r>
      <w:r w:rsidRPr="0077615B">
        <w:t>mie en richesses naturelles devant l'éventualité d'un d</w:t>
      </w:r>
      <w:r w:rsidRPr="0077615B">
        <w:t>é</w:t>
      </w:r>
      <w:r w:rsidRPr="0077615B">
        <w:t>bordement du conflit et d'un affront</w:t>
      </w:r>
      <w:r w:rsidRPr="0077615B">
        <w:t>e</w:t>
      </w:r>
      <w:r w:rsidRPr="0077615B">
        <w:t>ment avec l'ensemble des pays communistes. Dans une lettre datée du 22 janvier 1951, le président Harry S. Tr</w:t>
      </w:r>
      <w:r w:rsidRPr="0077615B">
        <w:t>u</w:t>
      </w:r>
      <w:r w:rsidRPr="0077615B">
        <w:t>man précise le cadre du mandat qu'il entend confier à la Commission :</w:t>
      </w:r>
    </w:p>
    <w:p w:rsidR="00472FE3" w:rsidRDefault="00472FE3" w:rsidP="00472FE3">
      <w:pPr>
        <w:pStyle w:val="Grillecouleur-Accent1"/>
      </w:pPr>
    </w:p>
    <w:p w:rsidR="00472FE3" w:rsidRPr="000217F5" w:rsidRDefault="00472FE3" w:rsidP="00472FE3">
      <w:pPr>
        <w:pStyle w:val="Grillecouleur-Accent1"/>
        <w:rPr>
          <w:i/>
        </w:rPr>
      </w:pPr>
      <w:r w:rsidRPr="006520D4">
        <w:t>La Commission [...] doit étudier les dimensions plus larges et à plus long terme du problème des matériaux pour la nation en le disti</w:t>
      </w:r>
      <w:r w:rsidRPr="006520D4">
        <w:t>n</w:t>
      </w:r>
      <w:r w:rsidRPr="006520D4">
        <w:t>guant des besoins imm</w:t>
      </w:r>
      <w:r w:rsidRPr="006520D4">
        <w:t>é</w:t>
      </w:r>
      <w:r w:rsidRPr="006520D4">
        <w:t>diats liés à la défense.</w:t>
      </w:r>
      <w:r w:rsidRPr="006520D4">
        <w:rPr>
          <w:i/>
        </w:rPr>
        <w:t xml:space="preserve"> </w:t>
      </w:r>
    </w:p>
    <w:p w:rsidR="00472FE3" w:rsidRDefault="00472FE3" w:rsidP="00472FE3">
      <w:pPr>
        <w:pStyle w:val="Grillecouleur-Accent1"/>
      </w:pPr>
      <w:r w:rsidRPr="006520D4">
        <w:t xml:space="preserve"> [...] Grâce à une planification éclairée et en posant des gestes déterm</w:t>
      </w:r>
      <w:r w:rsidRPr="006520D4">
        <w:t>i</w:t>
      </w:r>
      <w:r w:rsidRPr="006520D4">
        <w:t>nés, nous pouvons à la fois combler les besoins essentiels à notre séc</w:t>
      </w:r>
      <w:r w:rsidRPr="006520D4">
        <w:t>u</w:t>
      </w:r>
      <w:r w:rsidRPr="006520D4">
        <w:t>rité militaire, au bien-être civil et à la croissance</w:t>
      </w:r>
      <w:r>
        <w:t xml:space="preserve"> [</w:t>
      </w:r>
      <w:r w:rsidRPr="0077615B">
        <w:t>164</w:t>
      </w:r>
      <w:r>
        <w:t xml:space="preserve">] </w:t>
      </w:r>
      <w:r w:rsidRPr="006520D4">
        <w:t>économique soutenue des États-Unis. Nous ne pouvons pas tolérer que des pénuries de mat</w:t>
      </w:r>
      <w:r w:rsidRPr="006520D4">
        <w:t>é</w:t>
      </w:r>
      <w:r w:rsidRPr="006520D4">
        <w:t>riaux mettent en péril notre sécurité nationale ou créent des goulots d'étranglement dans notre expansion économ</w:t>
      </w:r>
      <w:r w:rsidRPr="006520D4">
        <w:t>i</w:t>
      </w:r>
      <w:r>
        <w:t xml:space="preserve">que </w:t>
      </w:r>
      <w:r>
        <w:rPr>
          <w:rStyle w:val="Appelnotedebasdep"/>
          <w:szCs w:val="18"/>
        </w:rPr>
        <w:footnoteReference w:id="9"/>
      </w:r>
      <w:r w:rsidRPr="006520D4">
        <w:t>.</w:t>
      </w:r>
    </w:p>
    <w:p w:rsidR="00472FE3" w:rsidRPr="000217F5" w:rsidRDefault="00472FE3" w:rsidP="00472FE3">
      <w:pPr>
        <w:pStyle w:val="Grillecouleur-Accent1"/>
        <w:rPr>
          <w:i/>
        </w:rPr>
      </w:pPr>
    </w:p>
    <w:p w:rsidR="00472FE3" w:rsidRPr="0077615B" w:rsidRDefault="00472FE3" w:rsidP="00472FE3">
      <w:pPr>
        <w:spacing w:before="120" w:after="120"/>
        <w:jc w:val="both"/>
      </w:pPr>
      <w:r w:rsidRPr="0077615B">
        <w:rPr>
          <w:szCs w:val="22"/>
        </w:rPr>
        <w:t xml:space="preserve">Le </w:t>
      </w:r>
      <w:r w:rsidRPr="006520D4">
        <w:rPr>
          <w:i/>
          <w:szCs w:val="22"/>
        </w:rPr>
        <w:t>Rapport Paley</w:t>
      </w:r>
      <w:r w:rsidRPr="0077615B">
        <w:rPr>
          <w:szCs w:val="22"/>
        </w:rPr>
        <w:t xml:space="preserve"> publié en cinq volumes à Washington en 1952, constitue la pièce maîtresse dans la réorientation des investiss</w:t>
      </w:r>
      <w:r w:rsidRPr="0077615B">
        <w:rPr>
          <w:szCs w:val="22"/>
        </w:rPr>
        <w:t>e</w:t>
      </w:r>
      <w:r w:rsidRPr="0077615B">
        <w:rPr>
          <w:szCs w:val="22"/>
        </w:rPr>
        <w:t>ments américains vers le Canada, qui devient alors le princ</w:t>
      </w:r>
      <w:r w:rsidRPr="0077615B">
        <w:rPr>
          <w:szCs w:val="22"/>
        </w:rPr>
        <w:t>i</w:t>
      </w:r>
      <w:r w:rsidRPr="0077615B">
        <w:rPr>
          <w:szCs w:val="22"/>
        </w:rPr>
        <w:t>pal pourvoyeur de l'industrie américaine. D'ailleurs, le Rapport Paley propose la con</w:t>
      </w:r>
      <w:r w:rsidRPr="0077615B">
        <w:rPr>
          <w:szCs w:val="22"/>
        </w:rPr>
        <w:t>s</w:t>
      </w:r>
      <w:r w:rsidRPr="0077615B">
        <w:rPr>
          <w:szCs w:val="22"/>
        </w:rPr>
        <w:t>truction de la Voie maritime du Saint-Laurent, cet ouvrage d'infra</w:t>
      </w:r>
      <w:r w:rsidRPr="0077615B">
        <w:rPr>
          <w:szCs w:val="22"/>
        </w:rPr>
        <w:t>s</w:t>
      </w:r>
      <w:r w:rsidRPr="0077615B">
        <w:rPr>
          <w:szCs w:val="22"/>
        </w:rPr>
        <w:t>tructure qui ouvre désormais le continent au dév</w:t>
      </w:r>
      <w:r w:rsidRPr="0077615B">
        <w:rPr>
          <w:szCs w:val="22"/>
        </w:rPr>
        <w:t>e</w:t>
      </w:r>
      <w:r w:rsidRPr="0077615B">
        <w:rPr>
          <w:szCs w:val="22"/>
        </w:rPr>
        <w:t>loppement dans un axe nord-sud en permettant aux plus grands n</w:t>
      </w:r>
      <w:r w:rsidRPr="0077615B">
        <w:rPr>
          <w:szCs w:val="22"/>
        </w:rPr>
        <w:t>a</w:t>
      </w:r>
      <w:r w:rsidRPr="0077615B">
        <w:rPr>
          <w:szCs w:val="22"/>
        </w:rPr>
        <w:t xml:space="preserve">vires d'atteindre sans </w:t>
      </w:r>
      <w:r w:rsidRPr="0077615B">
        <w:rPr>
          <w:szCs w:val="22"/>
        </w:rPr>
        <w:lastRenderedPageBreak/>
        <w:t xml:space="preserve">transbordement les rives des Grands Lacs. </w:t>
      </w:r>
      <w:r>
        <w:rPr>
          <w:szCs w:val="22"/>
        </w:rPr>
        <w:t>À</w:t>
      </w:r>
      <w:r w:rsidRPr="0077615B">
        <w:rPr>
          <w:szCs w:val="22"/>
        </w:rPr>
        <w:t xml:space="preserve"> la fin des années ci</w:t>
      </w:r>
      <w:r w:rsidRPr="0077615B">
        <w:rPr>
          <w:szCs w:val="22"/>
        </w:rPr>
        <w:t>n</w:t>
      </w:r>
      <w:r w:rsidRPr="0077615B">
        <w:rPr>
          <w:szCs w:val="22"/>
        </w:rPr>
        <w:t>quante, l'économiste c</w:t>
      </w:r>
      <w:r w:rsidRPr="0077615B">
        <w:rPr>
          <w:szCs w:val="22"/>
        </w:rPr>
        <w:t>a</w:t>
      </w:r>
      <w:r w:rsidRPr="0077615B">
        <w:rPr>
          <w:szCs w:val="22"/>
        </w:rPr>
        <w:t>nadien Hugh Aitken a pu écrire que, entre les recommandations du Rapport Paley et le pattern des investissements américains au Canada dans le courant des a</w:t>
      </w:r>
      <w:r w:rsidRPr="0077615B">
        <w:rPr>
          <w:szCs w:val="22"/>
        </w:rPr>
        <w:t>n</w:t>
      </w:r>
      <w:r w:rsidRPr="0077615B">
        <w:rPr>
          <w:szCs w:val="22"/>
        </w:rPr>
        <w:t>nées 50, il subsistait un parallèle probant</w:t>
      </w:r>
      <w:r>
        <w:rPr>
          <w:szCs w:val="22"/>
        </w:rPr>
        <w:t> </w:t>
      </w:r>
      <w:r w:rsidRPr="000D6A43">
        <w:rPr>
          <w:rStyle w:val="Appelnotedebasdep"/>
        </w:rPr>
        <w:footnoteReference w:id="10"/>
      </w:r>
      <w:r w:rsidRPr="0077615B">
        <w:rPr>
          <w:szCs w:val="22"/>
        </w:rPr>
        <w:t>.</w:t>
      </w:r>
      <w:r w:rsidRPr="006520D4">
        <w:t xml:space="preserve"> </w:t>
      </w:r>
    </w:p>
    <w:p w:rsidR="00472FE3" w:rsidRPr="0077615B" w:rsidRDefault="00472FE3" w:rsidP="00472FE3">
      <w:pPr>
        <w:spacing w:before="120" w:after="120"/>
        <w:jc w:val="both"/>
      </w:pPr>
      <w:r w:rsidRPr="0077615B">
        <w:rPr>
          <w:szCs w:val="22"/>
        </w:rPr>
        <w:t>Pour ajouter encore à cette dimension économique un volet milita</w:t>
      </w:r>
      <w:r w:rsidRPr="0077615B">
        <w:rPr>
          <w:szCs w:val="22"/>
        </w:rPr>
        <w:t>i</w:t>
      </w:r>
      <w:r w:rsidRPr="0077615B">
        <w:rPr>
          <w:szCs w:val="22"/>
        </w:rPr>
        <w:t>re, il faudrait rappeler que c'est également aux fins de protéger cette éc</w:t>
      </w:r>
      <w:r w:rsidRPr="0077615B">
        <w:rPr>
          <w:szCs w:val="22"/>
        </w:rPr>
        <w:t>o</w:t>
      </w:r>
      <w:r w:rsidRPr="0077615B">
        <w:rPr>
          <w:szCs w:val="22"/>
        </w:rPr>
        <w:t>nomie nord-américaine qu'ont été négociés entre le Canada et les États-Unis des accords conjoints de défense du continent qui culmin</w:t>
      </w:r>
      <w:r w:rsidRPr="0077615B">
        <w:rPr>
          <w:szCs w:val="22"/>
        </w:rPr>
        <w:t>e</w:t>
      </w:r>
      <w:r w:rsidRPr="0077615B">
        <w:rPr>
          <w:szCs w:val="22"/>
        </w:rPr>
        <w:t>ront dans la signature de NORAD à la fin des années ci</w:t>
      </w:r>
      <w:r w:rsidRPr="0077615B">
        <w:rPr>
          <w:szCs w:val="22"/>
        </w:rPr>
        <w:t>n</w:t>
      </w:r>
      <w:r w:rsidRPr="0077615B">
        <w:rPr>
          <w:szCs w:val="22"/>
        </w:rPr>
        <w:t>quante.</w:t>
      </w:r>
      <w:r w:rsidRPr="006520D4">
        <w:t xml:space="preserve"> </w:t>
      </w:r>
    </w:p>
    <w:p w:rsidR="00472FE3" w:rsidRPr="0077615B" w:rsidRDefault="00472FE3" w:rsidP="00472FE3">
      <w:pPr>
        <w:spacing w:before="120" w:after="120"/>
        <w:jc w:val="both"/>
      </w:pPr>
      <w:r w:rsidRPr="0077615B">
        <w:rPr>
          <w:szCs w:val="22"/>
        </w:rPr>
        <w:t>Cependant, d'autres facteurs externes viendront bientôt s'ajo</w:t>
      </w:r>
      <w:r w:rsidRPr="0077615B">
        <w:rPr>
          <w:szCs w:val="22"/>
        </w:rPr>
        <w:t>u</w:t>
      </w:r>
      <w:r w:rsidRPr="0077615B">
        <w:rPr>
          <w:szCs w:val="22"/>
        </w:rPr>
        <w:t>ter aux premiers : il s'agit bien sûr de la formation de la Communauté e</w:t>
      </w:r>
      <w:r w:rsidRPr="0077615B">
        <w:rPr>
          <w:szCs w:val="22"/>
        </w:rPr>
        <w:t>u</w:t>
      </w:r>
      <w:r w:rsidRPr="0077615B">
        <w:rPr>
          <w:szCs w:val="22"/>
        </w:rPr>
        <w:t>ropéenne et de l'élargissement progressif du bloc économique de l'E</w:t>
      </w:r>
      <w:r w:rsidRPr="0077615B">
        <w:rPr>
          <w:szCs w:val="22"/>
        </w:rPr>
        <w:t>u</w:t>
      </w:r>
      <w:r w:rsidRPr="0077615B">
        <w:rPr>
          <w:szCs w:val="22"/>
        </w:rPr>
        <w:t>rope des Six à l</w:t>
      </w:r>
      <w:r>
        <w:rPr>
          <w:szCs w:val="22"/>
        </w:rPr>
        <w:t>’</w:t>
      </w:r>
      <w:r w:rsidRPr="0077615B">
        <w:rPr>
          <w:szCs w:val="22"/>
        </w:rPr>
        <w:t>Europe des Neuf en 1973, avec l'entrée de la Grande-Bretagne dans le Marché commun. Ces événements ont beau suivre chronologiquement ceux dont il vient d'être question, leur mise en place s'est produite concurremment et l'on pourrait en toute « vérisimilitude » avancer que les effets que nous voulons ici disti</w:t>
      </w:r>
      <w:r w:rsidRPr="0077615B">
        <w:rPr>
          <w:szCs w:val="22"/>
        </w:rPr>
        <w:t>n</w:t>
      </w:r>
      <w:r w:rsidRPr="0077615B">
        <w:rPr>
          <w:szCs w:val="22"/>
        </w:rPr>
        <w:t>guer n'ont pas opéré de manière ind</w:t>
      </w:r>
      <w:r w:rsidRPr="0077615B">
        <w:rPr>
          <w:szCs w:val="22"/>
        </w:rPr>
        <w:t>é</w:t>
      </w:r>
      <w:r w:rsidRPr="0077615B">
        <w:rPr>
          <w:szCs w:val="22"/>
        </w:rPr>
        <w:t>pendante, et ce serait vrai. Il s'agit donc d'envisager des causes externes cumulatives.</w:t>
      </w:r>
    </w:p>
    <w:p w:rsidR="00472FE3" w:rsidRPr="0077615B" w:rsidRDefault="00472FE3" w:rsidP="00472FE3">
      <w:pPr>
        <w:spacing w:before="120" w:after="120"/>
        <w:jc w:val="both"/>
      </w:pPr>
      <w:r w:rsidRPr="0077615B">
        <w:rPr>
          <w:szCs w:val="22"/>
        </w:rPr>
        <w:t xml:space="preserve">Entre la signature du </w:t>
      </w:r>
      <w:r w:rsidRPr="0074455E">
        <w:rPr>
          <w:i/>
          <w:szCs w:val="22"/>
        </w:rPr>
        <w:t>Traité de Rome</w:t>
      </w:r>
      <w:r w:rsidRPr="0077615B">
        <w:rPr>
          <w:szCs w:val="22"/>
        </w:rPr>
        <w:t xml:space="preserve"> en 1957 et l'entrée de la Grande-Bretagne dans le Marché commun seize ans plus tard, on a</w:t>
      </w:r>
      <w:r w:rsidRPr="0077615B">
        <w:rPr>
          <w:szCs w:val="22"/>
        </w:rPr>
        <w:t>s</w:t>
      </w:r>
      <w:r w:rsidRPr="0077615B">
        <w:rPr>
          <w:szCs w:val="22"/>
        </w:rPr>
        <w:t>siste à la mise en place d'une véritable économie politique continent</w:t>
      </w:r>
      <w:r w:rsidRPr="0077615B">
        <w:rPr>
          <w:szCs w:val="22"/>
        </w:rPr>
        <w:t>a</w:t>
      </w:r>
      <w:r w:rsidRPr="0077615B">
        <w:rPr>
          <w:szCs w:val="22"/>
        </w:rPr>
        <w:t>le, au fur et à mesure que les options alternatives s'avèrent obs</w:t>
      </w:r>
      <w:r w:rsidRPr="0077615B">
        <w:rPr>
          <w:szCs w:val="22"/>
        </w:rPr>
        <w:t>o</w:t>
      </w:r>
      <w:r w:rsidRPr="0077615B">
        <w:rPr>
          <w:szCs w:val="22"/>
        </w:rPr>
        <w:t>lètes ou impraticables, comme l'est celle de Diefenbaker qui, en 1958, pr</w:t>
      </w:r>
      <w:r w:rsidRPr="0077615B">
        <w:rPr>
          <w:szCs w:val="22"/>
        </w:rPr>
        <w:t>o</w:t>
      </w:r>
      <w:r w:rsidRPr="0077615B">
        <w:rPr>
          <w:szCs w:val="22"/>
        </w:rPr>
        <w:t>pose de détourner 15</w:t>
      </w:r>
      <w:r>
        <w:rPr>
          <w:szCs w:val="22"/>
        </w:rPr>
        <w:t>%</w:t>
      </w:r>
      <w:r w:rsidRPr="0077615B">
        <w:rPr>
          <w:szCs w:val="22"/>
        </w:rPr>
        <w:t xml:space="preserve"> du commerce extérieur canadien depuis les États-Unis vers la Grande-Bretagne, ou comme l'est celle de cet inte</w:t>
      </w:r>
      <w:r w:rsidRPr="0077615B">
        <w:rPr>
          <w:szCs w:val="22"/>
        </w:rPr>
        <w:t>r</w:t>
      </w:r>
      <w:r w:rsidRPr="0077615B">
        <w:rPr>
          <w:szCs w:val="22"/>
        </w:rPr>
        <w:t xml:space="preserve">venant à la conférence </w:t>
      </w:r>
      <w:r w:rsidRPr="00ED6BC6">
        <w:rPr>
          <w:i/>
          <w:szCs w:val="22"/>
        </w:rPr>
        <w:t>Resources for Tomorrow</w:t>
      </w:r>
      <w:r w:rsidRPr="0077615B">
        <w:rPr>
          <w:szCs w:val="22"/>
        </w:rPr>
        <w:t>, tenue à Montréal en 1961, qui propose l'adhésion du Canada au Marché commun.</w:t>
      </w:r>
    </w:p>
    <w:p w:rsidR="00472FE3" w:rsidRPr="0077615B" w:rsidRDefault="00472FE3" w:rsidP="00472FE3">
      <w:pPr>
        <w:spacing w:before="120" w:after="120"/>
        <w:jc w:val="both"/>
      </w:pPr>
      <w:r w:rsidRPr="0077615B">
        <w:rPr>
          <w:szCs w:val="22"/>
        </w:rPr>
        <w:t>Au niveau conjoncturel, l'entrée de la Grande-Bretagne dans le Marché commun marque l'effondrement du « triangle de l'Atlant</w:t>
      </w:r>
      <w:r w:rsidRPr="0077615B">
        <w:rPr>
          <w:szCs w:val="22"/>
        </w:rPr>
        <w:t>i</w:t>
      </w:r>
      <w:r w:rsidRPr="0077615B">
        <w:rPr>
          <w:szCs w:val="22"/>
        </w:rPr>
        <w:t>que Nord » ; à un niveau plus fondamental cependant, cet effo</w:t>
      </w:r>
      <w:r w:rsidRPr="0077615B">
        <w:rPr>
          <w:szCs w:val="22"/>
        </w:rPr>
        <w:t>n</w:t>
      </w:r>
      <w:r w:rsidRPr="0077615B">
        <w:rPr>
          <w:szCs w:val="22"/>
        </w:rPr>
        <w:t>drement s'inscrit dans l'accroissement de la puissance eur</w:t>
      </w:r>
      <w:r w:rsidRPr="0077615B">
        <w:rPr>
          <w:szCs w:val="22"/>
        </w:rPr>
        <w:t>o</w:t>
      </w:r>
      <w:r w:rsidRPr="0077615B">
        <w:rPr>
          <w:szCs w:val="22"/>
        </w:rPr>
        <w:t>péenne et dans la nouvelle menace que cette concurrence fait p</w:t>
      </w:r>
      <w:r w:rsidRPr="0077615B">
        <w:rPr>
          <w:szCs w:val="22"/>
        </w:rPr>
        <w:t>e</w:t>
      </w:r>
      <w:r w:rsidRPr="0077615B">
        <w:rPr>
          <w:szCs w:val="22"/>
        </w:rPr>
        <w:t xml:space="preserve">ser sur la puissance </w:t>
      </w:r>
      <w:r w:rsidRPr="0077615B">
        <w:rPr>
          <w:szCs w:val="22"/>
        </w:rPr>
        <w:lastRenderedPageBreak/>
        <w:t>américaine, sans compter l'isolement que ces développ</w:t>
      </w:r>
      <w:r w:rsidRPr="0077615B">
        <w:rPr>
          <w:szCs w:val="22"/>
        </w:rPr>
        <w:t>e</w:t>
      </w:r>
      <w:r w:rsidRPr="0077615B">
        <w:rPr>
          <w:szCs w:val="22"/>
        </w:rPr>
        <w:t>ments</w:t>
      </w:r>
      <w:r>
        <w:rPr>
          <w:szCs w:val="22"/>
        </w:rPr>
        <w:t xml:space="preserve"> </w:t>
      </w:r>
      <w:r>
        <w:rPr>
          <w:szCs w:val="18"/>
        </w:rPr>
        <w:t xml:space="preserve">[165] </w:t>
      </w:r>
      <w:r w:rsidRPr="0077615B">
        <w:rPr>
          <w:szCs w:val="22"/>
        </w:rPr>
        <w:t>entraînent pour le Canada. Ceci dit, il nous est désormais possible de situer les mesures politiques qui ont tenté de faire face ou d'o</w:t>
      </w:r>
      <w:r w:rsidRPr="0077615B">
        <w:rPr>
          <w:szCs w:val="22"/>
        </w:rPr>
        <w:t>b</w:t>
      </w:r>
      <w:r w:rsidRPr="0077615B">
        <w:rPr>
          <w:szCs w:val="22"/>
        </w:rPr>
        <w:t>vier à cette contrainte, mesures qui déboucheront sur cette stratégie de continentalisation que l'on verra à l'œuvre dans le rapport de la Co</w:t>
      </w:r>
      <w:r w:rsidRPr="0077615B">
        <w:rPr>
          <w:szCs w:val="22"/>
        </w:rPr>
        <w:t>m</w:t>
      </w:r>
      <w:r w:rsidRPr="0077615B">
        <w:rPr>
          <w:szCs w:val="22"/>
        </w:rPr>
        <w:t>mission royale sur l'Union économique et les perspectives de dév</w:t>
      </w:r>
      <w:r w:rsidRPr="0077615B">
        <w:rPr>
          <w:szCs w:val="22"/>
        </w:rPr>
        <w:t>e</w:t>
      </w:r>
      <w:r w:rsidRPr="0077615B">
        <w:rPr>
          <w:szCs w:val="22"/>
        </w:rPr>
        <w:t>loppement du Canada déposé à l'automne 1985. Tout au long de la période qui nous retiendra, la démarche politique et économ</w:t>
      </w:r>
      <w:r w:rsidRPr="0077615B">
        <w:rPr>
          <w:szCs w:val="22"/>
        </w:rPr>
        <w:t>i</w:t>
      </w:r>
      <w:r w:rsidRPr="0077615B">
        <w:rPr>
          <w:szCs w:val="22"/>
        </w:rPr>
        <w:t>que des libéraux évoluera depuis le continentalisme sectoriel du premier m</w:t>
      </w:r>
      <w:r w:rsidRPr="0077615B">
        <w:rPr>
          <w:szCs w:val="22"/>
        </w:rPr>
        <w:t>i</w:t>
      </w:r>
      <w:r w:rsidRPr="0077615B">
        <w:rPr>
          <w:szCs w:val="22"/>
        </w:rPr>
        <w:t>nistre Pearson, en passant par le nationalisme économ</w:t>
      </w:r>
      <w:r w:rsidRPr="0077615B">
        <w:rPr>
          <w:szCs w:val="22"/>
        </w:rPr>
        <w:t>i</w:t>
      </w:r>
      <w:r w:rsidRPr="0077615B">
        <w:rPr>
          <w:szCs w:val="22"/>
        </w:rPr>
        <w:t>que de Pierre Trudeau dans les années 70, jusqu'au continentalisme global des a</w:t>
      </w:r>
      <w:r w:rsidRPr="0077615B">
        <w:rPr>
          <w:szCs w:val="22"/>
        </w:rPr>
        <w:t>n</w:t>
      </w:r>
      <w:r w:rsidRPr="0077615B">
        <w:rPr>
          <w:szCs w:val="22"/>
        </w:rPr>
        <w:t>nées 80, engagé d'abord sous Trudeau également et poursuivi par les conservateurs ensu</w:t>
      </w:r>
      <w:r w:rsidRPr="0077615B">
        <w:rPr>
          <w:szCs w:val="22"/>
        </w:rPr>
        <w:t>i</w:t>
      </w:r>
      <w:r w:rsidRPr="0077615B">
        <w:rPr>
          <w:szCs w:val="22"/>
        </w:rPr>
        <w:t>te.</w:t>
      </w:r>
    </w:p>
    <w:p w:rsidR="00472FE3" w:rsidRDefault="00472FE3" w:rsidP="00472FE3">
      <w:pPr>
        <w:spacing w:before="120" w:after="120"/>
        <w:jc w:val="both"/>
        <w:rPr>
          <w:szCs w:val="22"/>
        </w:rPr>
      </w:pPr>
    </w:p>
    <w:p w:rsidR="00472FE3" w:rsidRPr="0077615B" w:rsidRDefault="00472FE3" w:rsidP="00472FE3">
      <w:pPr>
        <w:pStyle w:val="planche"/>
      </w:pPr>
      <w:r>
        <w:t>LES ANNÉ</w:t>
      </w:r>
      <w:r w:rsidRPr="0077615B">
        <w:t>ES PEARSON</w:t>
      </w:r>
    </w:p>
    <w:p w:rsidR="00472FE3" w:rsidRDefault="00472FE3" w:rsidP="00472FE3">
      <w:pPr>
        <w:spacing w:before="120" w:after="120"/>
        <w:jc w:val="both"/>
        <w:rPr>
          <w:szCs w:val="22"/>
        </w:rPr>
      </w:pPr>
    </w:p>
    <w:p w:rsidR="00472FE3" w:rsidRPr="0077615B" w:rsidRDefault="00472FE3" w:rsidP="00472FE3">
      <w:pPr>
        <w:spacing w:before="120" w:after="120"/>
        <w:jc w:val="both"/>
      </w:pPr>
      <w:r w:rsidRPr="0077615B">
        <w:rPr>
          <w:szCs w:val="22"/>
        </w:rPr>
        <w:t>Entre 1957 et 1961, l'économie canadienne traverse une p</w:t>
      </w:r>
      <w:r w:rsidRPr="0077615B">
        <w:rPr>
          <w:szCs w:val="22"/>
        </w:rPr>
        <w:t>é</w:t>
      </w:r>
      <w:r w:rsidRPr="0077615B">
        <w:rPr>
          <w:szCs w:val="22"/>
        </w:rPr>
        <w:t>riode difficile, la première depuis la Deuxième Guerre, caractér</w:t>
      </w:r>
      <w:r w:rsidRPr="0077615B">
        <w:rPr>
          <w:szCs w:val="22"/>
        </w:rPr>
        <w:t>i</w:t>
      </w:r>
      <w:r w:rsidRPr="0077615B">
        <w:rPr>
          <w:szCs w:val="22"/>
        </w:rPr>
        <w:t>sée par une sous-utilisation des ressources productives, l'accroissement des disp</w:t>
      </w:r>
      <w:r w:rsidRPr="0077615B">
        <w:rPr>
          <w:szCs w:val="22"/>
        </w:rPr>
        <w:t>a</w:t>
      </w:r>
      <w:r w:rsidRPr="0077615B">
        <w:rPr>
          <w:szCs w:val="22"/>
        </w:rPr>
        <w:t>rités régionales et l'érosion de son statut de puissance intern</w:t>
      </w:r>
      <w:r w:rsidRPr="0077615B">
        <w:rPr>
          <w:szCs w:val="22"/>
        </w:rPr>
        <w:t>a</w:t>
      </w:r>
      <w:r w:rsidRPr="0077615B">
        <w:rPr>
          <w:szCs w:val="22"/>
        </w:rPr>
        <w:t>tionale.</w:t>
      </w:r>
    </w:p>
    <w:p w:rsidR="00472FE3" w:rsidRPr="0077615B" w:rsidRDefault="00472FE3" w:rsidP="00472FE3">
      <w:pPr>
        <w:spacing w:before="120" w:after="120"/>
        <w:jc w:val="both"/>
      </w:pPr>
      <w:r w:rsidRPr="0077615B">
        <w:rPr>
          <w:szCs w:val="22"/>
        </w:rPr>
        <w:t>Même si, entre 1957 et 1963, Diefenbaker avait engagé son go</w:t>
      </w:r>
      <w:r w:rsidRPr="0077615B">
        <w:rPr>
          <w:szCs w:val="22"/>
        </w:rPr>
        <w:t>u</w:t>
      </w:r>
      <w:r w:rsidRPr="0077615B">
        <w:rPr>
          <w:szCs w:val="22"/>
        </w:rPr>
        <w:t>vernement sur la voie d'un interventionnisme plus soutenu que celui qui caractérisait son prédécesseur libéral, Louis Saint-Laurent, il a</w:t>
      </w:r>
      <w:r w:rsidRPr="0077615B">
        <w:rPr>
          <w:szCs w:val="22"/>
        </w:rPr>
        <w:t>p</w:t>
      </w:r>
      <w:r w:rsidRPr="0077615B">
        <w:rPr>
          <w:szCs w:val="22"/>
        </w:rPr>
        <w:t>partiendra au premier Cabinet de Lester B. Pearson, nouvellement élu le 8 avril 1963, de redéfinir une politique orie</w:t>
      </w:r>
      <w:r w:rsidRPr="0077615B">
        <w:rPr>
          <w:szCs w:val="22"/>
        </w:rPr>
        <w:t>n</w:t>
      </w:r>
      <w:r w:rsidRPr="0077615B">
        <w:rPr>
          <w:szCs w:val="22"/>
        </w:rPr>
        <w:t>tée vers le soutien de la croissance, la remise en cause du contrôle étranger et la rédu</w:t>
      </w:r>
      <w:r w:rsidRPr="0077615B">
        <w:rPr>
          <w:szCs w:val="22"/>
        </w:rPr>
        <w:t>c</w:t>
      </w:r>
      <w:r w:rsidRPr="0077615B">
        <w:rPr>
          <w:szCs w:val="22"/>
        </w:rPr>
        <w:t>tion des disparités régionales. Déjà, alors qu'ils étaient encore dans l'oppos</w:t>
      </w:r>
      <w:r w:rsidRPr="0077615B">
        <w:rPr>
          <w:szCs w:val="22"/>
        </w:rPr>
        <w:t>i</w:t>
      </w:r>
      <w:r w:rsidRPr="0077615B">
        <w:rPr>
          <w:szCs w:val="22"/>
        </w:rPr>
        <w:t>tion, les libéraux devaient opérer un rajustement de programme m</w:t>
      </w:r>
      <w:r w:rsidRPr="0077615B">
        <w:rPr>
          <w:szCs w:val="22"/>
        </w:rPr>
        <w:t>a</w:t>
      </w:r>
      <w:r w:rsidRPr="0077615B">
        <w:rPr>
          <w:szCs w:val="22"/>
        </w:rPr>
        <w:t>jeur lors de la Conférence de Kingston, tenue du 6 au 10 septembre 1960 ; ce rajustement conduit le parti à se déplacer vers la gauche sur l'échiquier polit</w:t>
      </w:r>
      <w:r w:rsidRPr="0077615B">
        <w:rPr>
          <w:szCs w:val="22"/>
        </w:rPr>
        <w:t>i</w:t>
      </w:r>
      <w:r w:rsidRPr="0077615B">
        <w:rPr>
          <w:szCs w:val="22"/>
        </w:rPr>
        <w:t>que canadien, c'est-à-dire à engager plus directement l</w:t>
      </w:r>
      <w:r>
        <w:rPr>
          <w:szCs w:val="22"/>
        </w:rPr>
        <w:t>’État</w:t>
      </w:r>
      <w:r w:rsidRPr="0077615B">
        <w:rPr>
          <w:szCs w:val="22"/>
        </w:rPr>
        <w:t xml:space="preserve"> dans le développement économique et social et ce, en partie pour contrer la montée des sociaux-démocrates qui allaient se doter d'une nouvelle formation politique, le Nouveau Parti démocrat</w:t>
      </w:r>
      <w:r w:rsidRPr="0077615B">
        <w:rPr>
          <w:szCs w:val="22"/>
        </w:rPr>
        <w:t>i</w:t>
      </w:r>
      <w:r w:rsidRPr="0077615B">
        <w:rPr>
          <w:szCs w:val="22"/>
        </w:rPr>
        <w:t>que, en août 1961.</w:t>
      </w:r>
    </w:p>
    <w:p w:rsidR="00472FE3" w:rsidRPr="0077615B" w:rsidRDefault="00472FE3" w:rsidP="00472FE3">
      <w:pPr>
        <w:spacing w:before="120" w:after="120"/>
        <w:jc w:val="both"/>
      </w:pPr>
      <w:r w:rsidRPr="0077615B">
        <w:rPr>
          <w:szCs w:val="22"/>
        </w:rPr>
        <w:lastRenderedPageBreak/>
        <w:t>Le premier discours du trône, lu le 16 mai 1963, était centré sur la croissance économique et faisait valoir que le chômage const</w:t>
      </w:r>
      <w:r w:rsidRPr="0077615B">
        <w:rPr>
          <w:szCs w:val="22"/>
        </w:rPr>
        <w:t>i</w:t>
      </w:r>
      <w:r w:rsidRPr="0077615B">
        <w:rPr>
          <w:szCs w:val="22"/>
        </w:rPr>
        <w:t>tuait un problème majeur. Il annonçait également la création du Conseil éc</w:t>
      </w:r>
      <w:r w:rsidRPr="0077615B">
        <w:rPr>
          <w:szCs w:val="22"/>
        </w:rPr>
        <w:t>o</w:t>
      </w:r>
      <w:r w:rsidRPr="0077615B">
        <w:rPr>
          <w:szCs w:val="22"/>
        </w:rPr>
        <w:t>nomique du Canada et mentionnait l'éventuelle création d'une Co</w:t>
      </w:r>
      <w:r w:rsidRPr="0077615B">
        <w:rPr>
          <w:szCs w:val="22"/>
        </w:rPr>
        <w:t>m</w:t>
      </w:r>
      <w:r w:rsidRPr="0077615B">
        <w:rPr>
          <w:szCs w:val="22"/>
        </w:rPr>
        <w:t>mission d'enquête sur le bilinguisme. Cependant, il fa</w:t>
      </w:r>
      <w:r w:rsidRPr="0077615B">
        <w:rPr>
          <w:szCs w:val="22"/>
        </w:rPr>
        <w:t>u</w:t>
      </w:r>
      <w:r w:rsidRPr="0077615B">
        <w:rPr>
          <w:szCs w:val="22"/>
        </w:rPr>
        <w:t>dra attendre, le 13 juin, le discours du budget du ministre des Finances, Walter Go</w:t>
      </w:r>
      <w:r w:rsidRPr="0077615B">
        <w:rPr>
          <w:szCs w:val="22"/>
        </w:rPr>
        <w:t>r</w:t>
      </w:r>
      <w:r w:rsidRPr="0077615B">
        <w:rPr>
          <w:szCs w:val="22"/>
        </w:rPr>
        <w:t>don, pour prendre toute la mesure du programme économique du go</w:t>
      </w:r>
      <w:r w:rsidRPr="0077615B">
        <w:rPr>
          <w:szCs w:val="22"/>
        </w:rPr>
        <w:t>u</w:t>
      </w:r>
      <w:r w:rsidRPr="0077615B">
        <w:rPr>
          <w:szCs w:val="22"/>
        </w:rPr>
        <w:t>vernement. Ce discours entendait s'attaquer au problème du contrôle étranger de l'industrie canadienne et il repr</w:t>
      </w:r>
      <w:r w:rsidRPr="0077615B">
        <w:rPr>
          <w:szCs w:val="22"/>
        </w:rPr>
        <w:t>e</w:t>
      </w:r>
      <w:r w:rsidRPr="0077615B">
        <w:rPr>
          <w:szCs w:val="22"/>
        </w:rPr>
        <w:t>nait en cela, sinon l'une ou l'autre des recommandations de la Co</w:t>
      </w:r>
      <w:r w:rsidRPr="0077615B">
        <w:rPr>
          <w:szCs w:val="22"/>
        </w:rPr>
        <w:t>m</w:t>
      </w:r>
      <w:r w:rsidRPr="0077615B">
        <w:rPr>
          <w:szCs w:val="22"/>
        </w:rPr>
        <w:t>mission royale d'enquête sur les perspectives économiques du Canada — créée en juin 1955 et d</w:t>
      </w:r>
      <w:r w:rsidRPr="0077615B">
        <w:rPr>
          <w:szCs w:val="22"/>
        </w:rPr>
        <w:t>i</w:t>
      </w:r>
      <w:r w:rsidRPr="0077615B">
        <w:rPr>
          <w:szCs w:val="22"/>
        </w:rPr>
        <w:t>rigée par Walter Gordon lui-même —, à tout le moins l'esprit de ce</w:t>
      </w:r>
      <w:r w:rsidRPr="0077615B">
        <w:rPr>
          <w:szCs w:val="22"/>
        </w:rPr>
        <w:t>r</w:t>
      </w:r>
      <w:r w:rsidRPr="0077615B">
        <w:rPr>
          <w:szCs w:val="22"/>
        </w:rPr>
        <w:t>tains énoncés sur le contentieux canado-américain. À cet égard, nous pouvons d'ores et déjà relever que deux dossiers m</w:t>
      </w:r>
      <w:r w:rsidRPr="0077615B">
        <w:rPr>
          <w:szCs w:val="22"/>
        </w:rPr>
        <w:t>a</w:t>
      </w:r>
      <w:r w:rsidRPr="0077615B">
        <w:rPr>
          <w:szCs w:val="22"/>
        </w:rPr>
        <w:t>jeurs caractérisent les années Pearson, à s</w:t>
      </w:r>
      <w:r w:rsidRPr="0077615B">
        <w:rPr>
          <w:szCs w:val="22"/>
        </w:rPr>
        <w:t>a</w:t>
      </w:r>
      <w:r w:rsidRPr="0077615B">
        <w:rPr>
          <w:szCs w:val="22"/>
        </w:rPr>
        <w:t>voir : l'exacerbation de la question régionale caractérisée, en particulier, par l'accumulation des revendications a</w:t>
      </w:r>
      <w:r w:rsidRPr="0077615B">
        <w:rPr>
          <w:szCs w:val="22"/>
        </w:rPr>
        <w:t>u</w:t>
      </w:r>
      <w:r w:rsidRPr="0077615B">
        <w:rPr>
          <w:szCs w:val="22"/>
        </w:rPr>
        <w:t>tonomistes du go</w:t>
      </w:r>
      <w:r w:rsidRPr="0077615B">
        <w:rPr>
          <w:szCs w:val="22"/>
        </w:rPr>
        <w:t>u</w:t>
      </w:r>
      <w:r w:rsidRPr="0077615B">
        <w:rPr>
          <w:szCs w:val="22"/>
        </w:rPr>
        <w:t>vernement québécois d'une part, et l'enjeu du contrôle américain de l'économie can</w:t>
      </w:r>
      <w:r w:rsidRPr="0077615B">
        <w:rPr>
          <w:szCs w:val="22"/>
        </w:rPr>
        <w:t>a</w:t>
      </w:r>
      <w:r w:rsidRPr="0077615B">
        <w:rPr>
          <w:szCs w:val="22"/>
        </w:rPr>
        <w:t>dienne d'autre part. À ce</w:t>
      </w:r>
      <w:r>
        <w:rPr>
          <w:szCs w:val="22"/>
        </w:rPr>
        <w:t xml:space="preserve"> </w:t>
      </w:r>
      <w:r>
        <w:t>[</w:t>
      </w:r>
      <w:r w:rsidRPr="0077615B">
        <w:rPr>
          <w:szCs w:val="22"/>
        </w:rPr>
        <w:t>166</w:t>
      </w:r>
      <w:r>
        <w:rPr>
          <w:szCs w:val="22"/>
        </w:rPr>
        <w:t xml:space="preserve">] </w:t>
      </w:r>
      <w:r w:rsidRPr="0077615B">
        <w:rPr>
          <w:szCs w:val="22"/>
        </w:rPr>
        <w:t xml:space="preserve">sujet, le </w:t>
      </w:r>
      <w:r w:rsidRPr="00ED6BC6">
        <w:rPr>
          <w:i/>
          <w:szCs w:val="22"/>
        </w:rPr>
        <w:t>Rapport préliminaire</w:t>
      </w:r>
      <w:r w:rsidRPr="0077615B">
        <w:rPr>
          <w:szCs w:val="22"/>
        </w:rPr>
        <w:t xml:space="preserve"> publié en décembre 1956 par la Co</w:t>
      </w:r>
      <w:r w:rsidRPr="0077615B">
        <w:rPr>
          <w:szCs w:val="22"/>
        </w:rPr>
        <w:t>m</w:t>
      </w:r>
      <w:r w:rsidRPr="0077615B">
        <w:rPr>
          <w:szCs w:val="22"/>
        </w:rPr>
        <w:t>mission royale d'enquête sur les perspectives économiques du Canada donnait déjà le ton des initiatives que l'on verra apparaître avec l'arr</w:t>
      </w:r>
      <w:r w:rsidRPr="0077615B">
        <w:rPr>
          <w:szCs w:val="22"/>
        </w:rPr>
        <w:t>i</w:t>
      </w:r>
      <w:r w:rsidRPr="0077615B">
        <w:rPr>
          <w:szCs w:val="22"/>
        </w:rPr>
        <w:t>vée au pouvoir des libéraux en 1963. Les co</w:t>
      </w:r>
      <w:r w:rsidRPr="0077615B">
        <w:rPr>
          <w:szCs w:val="22"/>
        </w:rPr>
        <w:t>m</w:t>
      </w:r>
      <w:r w:rsidRPr="0077615B">
        <w:rPr>
          <w:szCs w:val="22"/>
        </w:rPr>
        <w:t>missaires y relèvent en particulier que la question du contrôle étranger comptait parmi les préoccupations majeures au cours des audiences tenues à travers le pays.</w:t>
      </w:r>
    </w:p>
    <w:p w:rsidR="00472FE3" w:rsidRPr="0077615B" w:rsidRDefault="00472FE3" w:rsidP="00472FE3">
      <w:pPr>
        <w:spacing w:before="120" w:after="120"/>
        <w:jc w:val="both"/>
      </w:pPr>
      <w:r w:rsidRPr="0077615B">
        <w:rPr>
          <w:szCs w:val="22"/>
        </w:rPr>
        <w:t>Néanmoins, dans la section 11 du Rapport préliminaire intit</w:t>
      </w:r>
      <w:r w:rsidRPr="0077615B">
        <w:rPr>
          <w:szCs w:val="22"/>
        </w:rPr>
        <w:t>u</w:t>
      </w:r>
      <w:r w:rsidRPr="0077615B">
        <w:rPr>
          <w:szCs w:val="22"/>
        </w:rPr>
        <w:t>lée « La politique commerciale », les commissaires ne proposent auc</w:t>
      </w:r>
      <w:r w:rsidRPr="0077615B">
        <w:rPr>
          <w:szCs w:val="22"/>
        </w:rPr>
        <w:t>u</w:t>
      </w:r>
      <w:r w:rsidRPr="0077615B">
        <w:rPr>
          <w:szCs w:val="22"/>
        </w:rPr>
        <w:t>ne modification substantielle à la démarche canadienne, même s'ils font état du f</w:t>
      </w:r>
      <w:r>
        <w:rPr>
          <w:szCs w:val="22"/>
        </w:rPr>
        <w:t>ait que le multilatéralisme app</w:t>
      </w:r>
      <w:r w:rsidRPr="0077615B">
        <w:rPr>
          <w:szCs w:val="22"/>
        </w:rPr>
        <w:t>liqué par le pays n'a pas été payé en retour, de telle sorte « qu'il serait sage que le pays, pour le moment du moins, maintienne son tarif à peu près à son niveau a</w:t>
      </w:r>
      <w:r w:rsidRPr="0077615B">
        <w:rPr>
          <w:szCs w:val="22"/>
        </w:rPr>
        <w:t>c</w:t>
      </w:r>
      <w:r w:rsidRPr="0077615B">
        <w:rPr>
          <w:szCs w:val="22"/>
        </w:rPr>
        <w:t>tuel »</w:t>
      </w:r>
      <w:r>
        <w:rPr>
          <w:szCs w:val="22"/>
        </w:rPr>
        <w:t> </w:t>
      </w:r>
      <w:r w:rsidRPr="000D6A43">
        <w:rPr>
          <w:rStyle w:val="Appelnotedebasdep"/>
        </w:rPr>
        <w:footnoteReference w:id="11"/>
      </w:r>
      <w:r w:rsidRPr="0077615B">
        <w:rPr>
          <w:szCs w:val="22"/>
        </w:rPr>
        <w:t>. Et si la possibilité de la libéralisation des échanges avec les États-Unis est évoquée, « de l'avis de la Commission, il ne serait pas pratique pour le moment, ni avant bien longtemps, d'établir une large réciprocité commerciale entre le Canada et les États-Unis »</w:t>
      </w:r>
      <w:r>
        <w:rPr>
          <w:szCs w:val="22"/>
        </w:rPr>
        <w:t> </w:t>
      </w:r>
      <w:r w:rsidRPr="000D6A43">
        <w:rPr>
          <w:rStyle w:val="Appelnotedebasdep"/>
        </w:rPr>
        <w:footnoteReference w:id="12"/>
      </w:r>
      <w:r w:rsidRPr="0077615B">
        <w:rPr>
          <w:szCs w:val="22"/>
        </w:rPr>
        <w:t xml:space="preserve">. Cela </w:t>
      </w:r>
      <w:r w:rsidRPr="0077615B">
        <w:rPr>
          <w:szCs w:val="22"/>
        </w:rPr>
        <w:lastRenderedPageBreak/>
        <w:t>n'empêchera pas les commissaires de consacrer une des plus impo</w:t>
      </w:r>
      <w:r w:rsidRPr="0077615B">
        <w:rPr>
          <w:szCs w:val="22"/>
        </w:rPr>
        <w:t>r</w:t>
      </w:r>
      <w:r w:rsidRPr="0077615B">
        <w:rPr>
          <w:szCs w:val="22"/>
        </w:rPr>
        <w:t>tantes sections de ce rapport aux « placements étrangers au Canada », et d'écrire : « L'activité des filiales établies à l'étranger doit être conforme et subordonnée au bien de l'ensemble de la soci</w:t>
      </w:r>
      <w:r w:rsidRPr="0077615B">
        <w:rPr>
          <w:szCs w:val="22"/>
        </w:rPr>
        <w:t>é</w:t>
      </w:r>
      <w:r w:rsidRPr="0077615B">
        <w:rPr>
          <w:szCs w:val="22"/>
        </w:rPr>
        <w:t>té »</w:t>
      </w:r>
      <w:r>
        <w:rPr>
          <w:szCs w:val="22"/>
        </w:rPr>
        <w:t> </w:t>
      </w:r>
      <w:r w:rsidRPr="000D6A43">
        <w:rPr>
          <w:rStyle w:val="Appelnotedebasdep"/>
        </w:rPr>
        <w:footnoteReference w:id="13"/>
      </w:r>
      <w:r w:rsidRPr="0077615B">
        <w:rPr>
          <w:szCs w:val="22"/>
        </w:rPr>
        <w:t>.</w:t>
      </w:r>
    </w:p>
    <w:p w:rsidR="00472FE3" w:rsidRPr="0077615B" w:rsidRDefault="00472FE3" w:rsidP="00472FE3">
      <w:pPr>
        <w:spacing w:before="120" w:after="120"/>
        <w:jc w:val="both"/>
      </w:pPr>
      <w:r w:rsidRPr="0077615B">
        <w:rPr>
          <w:szCs w:val="22"/>
        </w:rPr>
        <w:t>Même si l'on s'accorde assez facilement pour relever que le C</w:t>
      </w:r>
      <w:r w:rsidRPr="0077615B">
        <w:rPr>
          <w:szCs w:val="22"/>
        </w:rPr>
        <w:t>a</w:t>
      </w:r>
      <w:r w:rsidRPr="0077615B">
        <w:rPr>
          <w:szCs w:val="22"/>
        </w:rPr>
        <w:t>nada n'aurait vraisemblablement pas atteint son niveau actuel de dévelo</w:t>
      </w:r>
      <w:r w:rsidRPr="0077615B">
        <w:rPr>
          <w:szCs w:val="22"/>
        </w:rPr>
        <w:t>p</w:t>
      </w:r>
      <w:r w:rsidRPr="0077615B">
        <w:rPr>
          <w:szCs w:val="22"/>
        </w:rPr>
        <w:t>pement sans ces placements, on relève le fait que ceux-ci prennent surtout la forme d'investissements directs dans les industries de l'e</w:t>
      </w:r>
      <w:r w:rsidRPr="0077615B">
        <w:rPr>
          <w:szCs w:val="22"/>
        </w:rPr>
        <w:t>x</w:t>
      </w:r>
      <w:r w:rsidRPr="0077615B">
        <w:rPr>
          <w:szCs w:val="22"/>
        </w:rPr>
        <w:t>traction et de la transformation, qui sont par ailleurs ha</w:t>
      </w:r>
      <w:r w:rsidRPr="0077615B">
        <w:rPr>
          <w:szCs w:val="22"/>
        </w:rPr>
        <w:t>u</w:t>
      </w:r>
      <w:r w:rsidRPr="0077615B">
        <w:rPr>
          <w:szCs w:val="22"/>
        </w:rPr>
        <w:t>tement concentrées. Sans remettre en cause ce processus, les réda</w:t>
      </w:r>
      <w:r w:rsidRPr="0077615B">
        <w:rPr>
          <w:szCs w:val="22"/>
        </w:rPr>
        <w:t>c</w:t>
      </w:r>
      <w:r w:rsidRPr="0077615B">
        <w:rPr>
          <w:szCs w:val="22"/>
        </w:rPr>
        <w:t>teurs du Rapport proposent trois mesures pour faire face au problème : premi</w:t>
      </w:r>
      <w:r w:rsidRPr="0077615B">
        <w:rPr>
          <w:szCs w:val="22"/>
        </w:rPr>
        <w:t>è</w:t>
      </w:r>
      <w:r w:rsidRPr="0077615B">
        <w:rPr>
          <w:szCs w:val="22"/>
        </w:rPr>
        <w:t>rement, accroître la présence « des Canadiens aux po</w:t>
      </w:r>
      <w:r w:rsidRPr="0077615B">
        <w:rPr>
          <w:szCs w:val="22"/>
        </w:rPr>
        <w:t>s</w:t>
      </w:r>
      <w:r w:rsidRPr="0077615B">
        <w:rPr>
          <w:szCs w:val="22"/>
        </w:rPr>
        <w:t>tes supérieurs d'un caractère administratif et technique, retenir les services d'ing</w:t>
      </w:r>
      <w:r w:rsidRPr="0077615B">
        <w:rPr>
          <w:szCs w:val="22"/>
        </w:rPr>
        <w:t>é</w:t>
      </w:r>
      <w:r w:rsidRPr="0077615B">
        <w:rPr>
          <w:szCs w:val="22"/>
        </w:rPr>
        <w:t>nieurs et autres professionnels canadiens et acheter leurs fournitures, leurs matières premières et leur équipement au Canada » ; deuxièm</w:t>
      </w:r>
      <w:r w:rsidRPr="0077615B">
        <w:rPr>
          <w:szCs w:val="22"/>
        </w:rPr>
        <w:t>e</w:t>
      </w:r>
      <w:r w:rsidRPr="0077615B">
        <w:rPr>
          <w:szCs w:val="22"/>
        </w:rPr>
        <w:t>ment, obliger ces entr</w:t>
      </w:r>
      <w:r w:rsidRPr="0077615B">
        <w:rPr>
          <w:szCs w:val="22"/>
        </w:rPr>
        <w:t>e</w:t>
      </w:r>
      <w:r w:rsidRPr="0077615B">
        <w:rPr>
          <w:szCs w:val="22"/>
        </w:rPr>
        <w:t>prises « à publier leurs états financiers et [à] y exposer dans le détail leur activité au Canada » ; troisièmement, me</w:t>
      </w:r>
      <w:r w:rsidRPr="0077615B">
        <w:rPr>
          <w:szCs w:val="22"/>
        </w:rPr>
        <w:t>t</w:t>
      </w:r>
      <w:r w:rsidRPr="0077615B">
        <w:rPr>
          <w:szCs w:val="22"/>
        </w:rPr>
        <w:t>tre en vente « une part importante » (de 20 à 25</w:t>
      </w:r>
      <w:r>
        <w:rPr>
          <w:szCs w:val="22"/>
        </w:rPr>
        <w:t>%</w:t>
      </w:r>
      <w:r w:rsidRPr="0077615B">
        <w:rPr>
          <w:szCs w:val="22"/>
        </w:rPr>
        <w:t>, peut-être) de leur capital-actions à des Canadiens et nommer « parmi les membres de leur conseil d'administration un certain nombre de Canadiens »</w:t>
      </w:r>
      <w:r>
        <w:rPr>
          <w:szCs w:val="22"/>
        </w:rPr>
        <w:t> </w:t>
      </w:r>
      <w:r w:rsidRPr="000D6A43">
        <w:rPr>
          <w:rStyle w:val="Appelnotedebasdep"/>
        </w:rPr>
        <w:footnoteReference w:id="14"/>
      </w:r>
      <w:r w:rsidRPr="0077615B">
        <w:rPr>
          <w:szCs w:val="22"/>
        </w:rPr>
        <w:t>.</w:t>
      </w:r>
    </w:p>
    <w:p w:rsidR="00472FE3" w:rsidRPr="0077615B" w:rsidRDefault="00472FE3" w:rsidP="00472FE3">
      <w:pPr>
        <w:spacing w:before="120" w:after="120"/>
        <w:jc w:val="both"/>
      </w:pPr>
      <w:r w:rsidRPr="0077615B">
        <w:rPr>
          <w:szCs w:val="22"/>
        </w:rPr>
        <w:t>Ces propositions demeureront sans suite, essentiellement pa</w:t>
      </w:r>
      <w:r w:rsidRPr="0077615B">
        <w:rPr>
          <w:szCs w:val="22"/>
        </w:rPr>
        <w:t>r</w:t>
      </w:r>
      <w:r w:rsidRPr="0077615B">
        <w:rPr>
          <w:szCs w:val="22"/>
        </w:rPr>
        <w:t>ce qu'au moment du dépôt du rapport final en 1957, on assistera à un changement de gouvernement à Ottawa avec l'arrivée au po</w:t>
      </w:r>
      <w:r w:rsidRPr="0077615B">
        <w:rPr>
          <w:szCs w:val="22"/>
        </w:rPr>
        <w:t>u</w:t>
      </w:r>
      <w:r w:rsidRPr="0077615B">
        <w:rPr>
          <w:szCs w:val="22"/>
        </w:rPr>
        <w:t>voir des progressistes conservateurs de John Diefenbaker.</w:t>
      </w:r>
    </w:p>
    <w:p w:rsidR="00472FE3" w:rsidRPr="0077615B" w:rsidRDefault="00472FE3" w:rsidP="00472FE3">
      <w:pPr>
        <w:spacing w:before="120" w:after="120"/>
        <w:jc w:val="both"/>
      </w:pPr>
      <w:r w:rsidRPr="0077615B">
        <w:rPr>
          <w:szCs w:val="22"/>
        </w:rPr>
        <w:t>Quoi qu'il en soit, de ces deux approches à la continentalis</w:t>
      </w:r>
      <w:r w:rsidRPr="0077615B">
        <w:rPr>
          <w:szCs w:val="22"/>
        </w:rPr>
        <w:t>a</w:t>
      </w:r>
      <w:r w:rsidRPr="0077615B">
        <w:rPr>
          <w:szCs w:val="22"/>
        </w:rPr>
        <w:t>tion que sont la libéralisation pure et simple d'un côté, le contrôle des i</w:t>
      </w:r>
      <w:r w:rsidRPr="0077615B">
        <w:rPr>
          <w:szCs w:val="22"/>
        </w:rPr>
        <w:t>n</w:t>
      </w:r>
      <w:r w:rsidRPr="0077615B">
        <w:rPr>
          <w:szCs w:val="22"/>
        </w:rPr>
        <w:t>vestissements étrangers de l'autre, c'est la seconde qui pr</w:t>
      </w:r>
      <w:r w:rsidRPr="0077615B">
        <w:rPr>
          <w:szCs w:val="22"/>
        </w:rPr>
        <w:t>é</w:t>
      </w:r>
      <w:r w:rsidRPr="0077615B">
        <w:rPr>
          <w:szCs w:val="22"/>
        </w:rPr>
        <w:t>vaudra au niveau de la gestion politique tout au long des deux décennies suiva</w:t>
      </w:r>
      <w:r w:rsidRPr="0077615B">
        <w:rPr>
          <w:szCs w:val="22"/>
        </w:rPr>
        <w:t>n</w:t>
      </w:r>
      <w:r w:rsidRPr="0077615B">
        <w:rPr>
          <w:szCs w:val="22"/>
        </w:rPr>
        <w:t>tes, même si l'on assiste à</w:t>
      </w:r>
      <w:r>
        <w:rPr>
          <w:szCs w:val="22"/>
        </w:rPr>
        <w:t xml:space="preserve"> </w:t>
      </w:r>
      <w:r>
        <w:rPr>
          <w:szCs w:val="18"/>
        </w:rPr>
        <w:t xml:space="preserve">[167] </w:t>
      </w:r>
      <w:r w:rsidRPr="0077615B">
        <w:rPr>
          <w:szCs w:val="22"/>
        </w:rPr>
        <w:t>l'émergence d'un continentalisme se</w:t>
      </w:r>
      <w:r w:rsidRPr="0077615B">
        <w:rPr>
          <w:szCs w:val="22"/>
        </w:rPr>
        <w:t>c</w:t>
      </w:r>
      <w:r w:rsidRPr="0077615B">
        <w:rPr>
          <w:szCs w:val="22"/>
        </w:rPr>
        <w:t>toriel sous la gouverne du lib</w:t>
      </w:r>
      <w:r w:rsidRPr="0077615B">
        <w:rPr>
          <w:szCs w:val="22"/>
        </w:rPr>
        <w:t>é</w:t>
      </w:r>
      <w:r w:rsidRPr="0077615B">
        <w:rPr>
          <w:szCs w:val="22"/>
        </w:rPr>
        <w:t>ral Lester Pearson entre 1963 et 1968.</w:t>
      </w:r>
    </w:p>
    <w:p w:rsidR="00472FE3" w:rsidRDefault="00472FE3" w:rsidP="00472FE3">
      <w:pPr>
        <w:spacing w:before="120" w:after="120"/>
        <w:jc w:val="both"/>
        <w:rPr>
          <w:szCs w:val="22"/>
        </w:rPr>
      </w:pPr>
      <w:r>
        <w:rPr>
          <w:szCs w:val="22"/>
        </w:rPr>
        <w:br w:type="page"/>
      </w:r>
    </w:p>
    <w:p w:rsidR="00472FE3" w:rsidRPr="00882FFB" w:rsidRDefault="00472FE3" w:rsidP="00472FE3">
      <w:pPr>
        <w:pStyle w:val="a"/>
      </w:pPr>
      <w:r w:rsidRPr="00882FFB">
        <w:t>Le sout</w:t>
      </w:r>
      <w:r>
        <w:t>ien de la croissance économique</w:t>
      </w:r>
      <w:r>
        <w:br/>
      </w:r>
      <w:r w:rsidRPr="00882FFB">
        <w:t>et les relations avec les États-Unis</w:t>
      </w:r>
    </w:p>
    <w:p w:rsidR="00472FE3" w:rsidRDefault="00472FE3" w:rsidP="00472FE3">
      <w:pPr>
        <w:spacing w:before="120" w:after="120"/>
        <w:jc w:val="both"/>
        <w:rPr>
          <w:szCs w:val="22"/>
        </w:rPr>
      </w:pPr>
    </w:p>
    <w:p w:rsidR="00472FE3" w:rsidRPr="000F7900" w:rsidRDefault="00472FE3" w:rsidP="00472FE3">
      <w:pPr>
        <w:spacing w:before="120" w:after="120"/>
        <w:jc w:val="both"/>
        <w:rPr>
          <w:szCs w:val="22"/>
        </w:rPr>
      </w:pPr>
      <w:r w:rsidRPr="0077615B">
        <w:rPr>
          <w:szCs w:val="22"/>
        </w:rPr>
        <w:t>On a reproché au gouvernement Pearson, à l'époque, son manque de détermination dans l'adoption de mesures législatives concrètes au soutien de la croissance économique. Il convient de rappeler à cet égard que les gouvernements dirigés par Pearson de 1963 à 1965, puis de 1965 à 1968, étaient des gouvernements m</w:t>
      </w:r>
      <w:r w:rsidRPr="0077615B">
        <w:rPr>
          <w:szCs w:val="22"/>
        </w:rPr>
        <w:t>i</w:t>
      </w:r>
      <w:r w:rsidRPr="0077615B">
        <w:rPr>
          <w:szCs w:val="22"/>
        </w:rPr>
        <w:t>noritaires d'une part, que le Cabinet était aux prises avec le surgissement in</w:t>
      </w:r>
      <w:r w:rsidRPr="0077615B">
        <w:rPr>
          <w:szCs w:val="22"/>
        </w:rPr>
        <w:t>o</w:t>
      </w:r>
      <w:r w:rsidRPr="0077615B">
        <w:rPr>
          <w:szCs w:val="22"/>
        </w:rPr>
        <w:t>piné et cumulé de scandales politiques d'autre part, deux facteurs qui ont grandement contribué à miner sa crédibilité et son ascendant sur la société et la politique. Au surplus, aussi bien dans le domaine financier que dans le domaine fiscal, les initiatives du Cabinet se voulaient temporaires en attendant le dépôt des résultats des travaux de deux importantes co</w:t>
      </w:r>
      <w:r w:rsidRPr="0077615B">
        <w:rPr>
          <w:szCs w:val="22"/>
        </w:rPr>
        <w:t>m</w:t>
      </w:r>
      <w:r w:rsidRPr="0077615B">
        <w:rPr>
          <w:szCs w:val="22"/>
        </w:rPr>
        <w:t>missions d'enquête, à savoir la Commi</w:t>
      </w:r>
      <w:r w:rsidRPr="0077615B">
        <w:rPr>
          <w:szCs w:val="22"/>
        </w:rPr>
        <w:t>s</w:t>
      </w:r>
      <w:r w:rsidRPr="0077615B">
        <w:rPr>
          <w:szCs w:val="22"/>
        </w:rPr>
        <w:t>sion royale d'enquête sur les banques et la finance, et la Commission royale d'enquête sur la tax</w:t>
      </w:r>
      <w:r w:rsidRPr="0077615B">
        <w:rPr>
          <w:szCs w:val="22"/>
        </w:rPr>
        <w:t>a</w:t>
      </w:r>
      <w:r w:rsidRPr="0077615B">
        <w:rPr>
          <w:szCs w:val="22"/>
        </w:rPr>
        <w:t>tion, instituées respectivement en 1961 et 1962.</w:t>
      </w:r>
    </w:p>
    <w:p w:rsidR="00472FE3" w:rsidRPr="0077615B" w:rsidRDefault="00472FE3" w:rsidP="00472FE3">
      <w:pPr>
        <w:spacing w:before="120" w:after="120"/>
        <w:jc w:val="both"/>
      </w:pPr>
      <w:r w:rsidRPr="0077615B">
        <w:rPr>
          <w:szCs w:val="22"/>
        </w:rPr>
        <w:t>Dans ces conditions, ce qu'il importe de retenir des trois di</w:t>
      </w:r>
      <w:r w:rsidRPr="0077615B">
        <w:rPr>
          <w:szCs w:val="22"/>
        </w:rPr>
        <w:t>s</w:t>
      </w:r>
      <w:r w:rsidRPr="0077615B">
        <w:rPr>
          <w:szCs w:val="22"/>
        </w:rPr>
        <w:t>cours du budget présentés par le ministre des Finances, Walter Gordon, d</w:t>
      </w:r>
      <w:r w:rsidRPr="0077615B">
        <w:rPr>
          <w:szCs w:val="22"/>
        </w:rPr>
        <w:t>u</w:t>
      </w:r>
      <w:r w:rsidRPr="0077615B">
        <w:rPr>
          <w:szCs w:val="22"/>
        </w:rPr>
        <w:t>rant le premier mandat du gouvernement Pearson, ce sont essentiell</w:t>
      </w:r>
      <w:r w:rsidRPr="0077615B">
        <w:rPr>
          <w:szCs w:val="22"/>
        </w:rPr>
        <w:t>e</w:t>
      </w:r>
      <w:r w:rsidRPr="0077615B">
        <w:rPr>
          <w:szCs w:val="22"/>
        </w:rPr>
        <w:t>ment ses initiatives visant à réduire le niveau et le degré de propriété et de contrôle des Américains sur l'économie canadienne, même si les mesures proposées ont toutes été suivies de nets reculs sur tous les fronts.</w:t>
      </w:r>
    </w:p>
    <w:p w:rsidR="00472FE3" w:rsidRPr="0077615B" w:rsidRDefault="00472FE3" w:rsidP="00472FE3">
      <w:pPr>
        <w:spacing w:before="120" w:after="120"/>
        <w:jc w:val="both"/>
      </w:pPr>
      <w:r w:rsidRPr="0077615B">
        <w:rPr>
          <w:szCs w:val="22"/>
        </w:rPr>
        <w:t>La question du contrôle américain de l'économie canadienne surgit à l'aube des années 60, comme le révélateur d'une double di</w:t>
      </w:r>
      <w:r w:rsidRPr="0077615B">
        <w:rPr>
          <w:szCs w:val="22"/>
        </w:rPr>
        <w:t>f</w:t>
      </w:r>
      <w:r w:rsidRPr="0077615B">
        <w:rPr>
          <w:szCs w:val="22"/>
        </w:rPr>
        <w:t>ficulté pour les autorités en place. En premier lieu, les rajustements de la str</w:t>
      </w:r>
      <w:r w:rsidRPr="0077615B">
        <w:rPr>
          <w:szCs w:val="22"/>
        </w:rPr>
        <w:t>a</w:t>
      </w:r>
      <w:r w:rsidRPr="0077615B">
        <w:rPr>
          <w:szCs w:val="22"/>
        </w:rPr>
        <w:t>tégie américaine de développement international affectent d'abord et surtout l'approvisionnement en capital de l'économie c</w:t>
      </w:r>
      <w:r w:rsidRPr="0077615B">
        <w:rPr>
          <w:szCs w:val="22"/>
        </w:rPr>
        <w:t>a</w:t>
      </w:r>
      <w:r w:rsidRPr="0077615B">
        <w:rPr>
          <w:szCs w:val="22"/>
        </w:rPr>
        <w:t>nadienne ; en deuxième lieu, il importe également de souligner que le niveau de d</w:t>
      </w:r>
      <w:r w:rsidRPr="0077615B">
        <w:rPr>
          <w:szCs w:val="22"/>
        </w:rPr>
        <w:t>é</w:t>
      </w:r>
      <w:r w:rsidRPr="0077615B">
        <w:rPr>
          <w:szCs w:val="22"/>
        </w:rPr>
        <w:t>pendance de l'économie canadienne entrave les capacités d'interve</w:t>
      </w:r>
      <w:r w:rsidRPr="0077615B">
        <w:rPr>
          <w:szCs w:val="22"/>
        </w:rPr>
        <w:t>n</w:t>
      </w:r>
      <w:r w:rsidRPr="0077615B">
        <w:rPr>
          <w:szCs w:val="22"/>
        </w:rPr>
        <w:t>tion du gouvernement, au moment même où sa m</w:t>
      </w:r>
      <w:r w:rsidRPr="0077615B">
        <w:rPr>
          <w:szCs w:val="22"/>
        </w:rPr>
        <w:t>é</w:t>
      </w:r>
      <w:r w:rsidRPr="0077615B">
        <w:rPr>
          <w:szCs w:val="22"/>
        </w:rPr>
        <w:t>diation est de plus en plus sollicitée.</w:t>
      </w:r>
    </w:p>
    <w:p w:rsidR="00472FE3" w:rsidRPr="0077615B" w:rsidRDefault="00472FE3" w:rsidP="00472FE3">
      <w:pPr>
        <w:spacing w:before="120" w:after="120"/>
        <w:jc w:val="both"/>
      </w:pPr>
      <w:r w:rsidRPr="0077615B">
        <w:rPr>
          <w:szCs w:val="22"/>
        </w:rPr>
        <w:t>L'exacerbation de la concurrence internationale au tournant des années 60 affecte la position économique des États-Unis qui connai</w:t>
      </w:r>
      <w:r w:rsidRPr="0077615B">
        <w:rPr>
          <w:szCs w:val="22"/>
        </w:rPr>
        <w:t>s</w:t>
      </w:r>
      <w:r w:rsidRPr="0077615B">
        <w:rPr>
          <w:szCs w:val="22"/>
        </w:rPr>
        <w:lastRenderedPageBreak/>
        <w:t>sent une courte mais sévère récession en 1960-1961. M</w:t>
      </w:r>
      <w:r w:rsidRPr="0077615B">
        <w:rPr>
          <w:szCs w:val="22"/>
        </w:rPr>
        <w:t>ê</w:t>
      </w:r>
      <w:r w:rsidRPr="0077615B">
        <w:rPr>
          <w:szCs w:val="22"/>
        </w:rPr>
        <w:t>me si leur position devait s'améliorer notablement par après, il apparaissait avec de plus en plus d'évidence que le gouvernement américain allait lég</w:t>
      </w:r>
      <w:r w:rsidRPr="0077615B">
        <w:rPr>
          <w:szCs w:val="22"/>
        </w:rPr>
        <w:t>i</w:t>
      </w:r>
      <w:r w:rsidRPr="0077615B">
        <w:rPr>
          <w:szCs w:val="22"/>
        </w:rPr>
        <w:t>férer afin de contrôler l'exportation de capital à l'étranger.</w:t>
      </w:r>
    </w:p>
    <w:p w:rsidR="00472FE3" w:rsidRPr="0077615B" w:rsidRDefault="00472FE3" w:rsidP="00472FE3">
      <w:pPr>
        <w:spacing w:before="120" w:after="120"/>
        <w:jc w:val="both"/>
      </w:pPr>
      <w:r w:rsidRPr="0077615B">
        <w:rPr>
          <w:szCs w:val="22"/>
        </w:rPr>
        <w:t>La première mesure à cet effet, annoncée en juillet 1963, d</w:t>
      </w:r>
      <w:r w:rsidRPr="0077615B">
        <w:rPr>
          <w:szCs w:val="22"/>
        </w:rPr>
        <w:t>e</w:t>
      </w:r>
      <w:r w:rsidRPr="0077615B">
        <w:rPr>
          <w:szCs w:val="22"/>
        </w:rPr>
        <w:t>vait conduire le Congrès à lever une « taxe de péréquation des taux d'int</w:t>
      </w:r>
      <w:r w:rsidRPr="0077615B">
        <w:rPr>
          <w:szCs w:val="22"/>
        </w:rPr>
        <w:t>é</w:t>
      </w:r>
      <w:r w:rsidRPr="0077615B">
        <w:rPr>
          <w:szCs w:val="22"/>
        </w:rPr>
        <w:t>rêt » dans le but de décourager les emprunteurs étra</w:t>
      </w:r>
      <w:r w:rsidRPr="0077615B">
        <w:rPr>
          <w:szCs w:val="22"/>
        </w:rPr>
        <w:t>n</w:t>
      </w:r>
      <w:r w:rsidRPr="0077615B">
        <w:rPr>
          <w:szCs w:val="22"/>
        </w:rPr>
        <w:t>gers de transiger sur le marché américain de capital où les taux étaient inférieurs à ce qu'ils étaient sur les marchés internati</w:t>
      </w:r>
      <w:r w:rsidRPr="0077615B">
        <w:rPr>
          <w:szCs w:val="22"/>
        </w:rPr>
        <w:t>o</w:t>
      </w:r>
      <w:r w:rsidRPr="0077615B">
        <w:rPr>
          <w:szCs w:val="22"/>
        </w:rPr>
        <w:t>naux. Dans la mesure où, à cause de sa dépendance vis-à-vis du marché américain de capital, le Canada risquait d'être au premier chef affecté par cette</w:t>
      </w:r>
      <w:r>
        <w:rPr>
          <w:szCs w:val="22"/>
        </w:rPr>
        <w:t xml:space="preserve"> </w:t>
      </w:r>
      <w:r>
        <w:t>[</w:t>
      </w:r>
      <w:r w:rsidRPr="0077615B">
        <w:rPr>
          <w:szCs w:val="18"/>
        </w:rPr>
        <w:t>168</w:t>
      </w:r>
      <w:r>
        <w:rPr>
          <w:szCs w:val="18"/>
        </w:rPr>
        <w:t xml:space="preserve">] </w:t>
      </w:r>
      <w:r w:rsidRPr="0077615B">
        <w:rPr>
          <w:szCs w:val="22"/>
        </w:rPr>
        <w:t>initiat</w:t>
      </w:r>
      <w:r w:rsidRPr="0077615B">
        <w:rPr>
          <w:szCs w:val="22"/>
        </w:rPr>
        <w:t>i</w:t>
      </w:r>
      <w:r w:rsidRPr="0077615B">
        <w:rPr>
          <w:szCs w:val="22"/>
        </w:rPr>
        <w:t>ve, le gouvernement demande et obtient une exemption. Malgré cette réserve toutefois, « pour le reste de 1963 et l'année 1964, le ma</w:t>
      </w:r>
      <w:r w:rsidRPr="0077615B">
        <w:rPr>
          <w:szCs w:val="22"/>
        </w:rPr>
        <w:t>r</w:t>
      </w:r>
      <w:r w:rsidRPr="0077615B">
        <w:rPr>
          <w:szCs w:val="22"/>
        </w:rPr>
        <w:t>ché américain des obligations est virtuellement fermé aux empru</w:t>
      </w:r>
      <w:r w:rsidRPr="0077615B">
        <w:rPr>
          <w:szCs w:val="22"/>
        </w:rPr>
        <w:t>n</w:t>
      </w:r>
      <w:r w:rsidRPr="0077615B">
        <w:rPr>
          <w:szCs w:val="22"/>
        </w:rPr>
        <w:t>teurs canadiens »</w:t>
      </w:r>
      <w:r>
        <w:rPr>
          <w:szCs w:val="22"/>
        </w:rPr>
        <w:t> </w:t>
      </w:r>
      <w:r w:rsidRPr="000D6A43">
        <w:rPr>
          <w:rStyle w:val="Appelnotedebasdep"/>
        </w:rPr>
        <w:footnoteReference w:id="15"/>
      </w:r>
      <w:r w:rsidRPr="0077615B">
        <w:rPr>
          <w:szCs w:val="22"/>
        </w:rPr>
        <w:t>. N'eût été de la décision de l'URSS d'effectuer des achats massifs de blé canadien à ce moment-là, la balance des pai</w:t>
      </w:r>
      <w:r w:rsidRPr="0077615B">
        <w:rPr>
          <w:szCs w:val="22"/>
        </w:rPr>
        <w:t>e</w:t>
      </w:r>
      <w:r w:rsidRPr="0077615B">
        <w:rPr>
          <w:szCs w:val="22"/>
        </w:rPr>
        <w:t>ments aurait été considérablement déséquilibrée.</w:t>
      </w:r>
    </w:p>
    <w:p w:rsidR="00472FE3" w:rsidRPr="0077615B" w:rsidRDefault="00472FE3" w:rsidP="00472FE3">
      <w:pPr>
        <w:spacing w:before="120" w:after="120"/>
        <w:jc w:val="both"/>
      </w:pPr>
      <w:r w:rsidRPr="0077615B">
        <w:rPr>
          <w:szCs w:val="22"/>
        </w:rPr>
        <w:t>Or, le gouvernement américain devait revenir à la charge en d</w:t>
      </w:r>
      <w:r w:rsidRPr="0077615B">
        <w:rPr>
          <w:szCs w:val="22"/>
        </w:rPr>
        <w:t>é</w:t>
      </w:r>
      <w:r w:rsidRPr="0077615B">
        <w:rPr>
          <w:szCs w:val="22"/>
        </w:rPr>
        <w:t>cembre 1965 avec l'adoption de nouvelles mesures visant à contrôler le flux d'investissement américain à l'étranger. Cette fois, le ministre de l'Industrie et du Commerce, Robert Winters, édicté des normes v</w:t>
      </w:r>
      <w:r w:rsidRPr="0077615B">
        <w:rPr>
          <w:szCs w:val="22"/>
        </w:rPr>
        <w:t>i</w:t>
      </w:r>
      <w:r w:rsidRPr="0077615B">
        <w:rPr>
          <w:szCs w:val="22"/>
        </w:rPr>
        <w:t>sant à contraindre les entreprises étrangères à garder au pays des pr</w:t>
      </w:r>
      <w:r w:rsidRPr="0077615B">
        <w:rPr>
          <w:szCs w:val="22"/>
        </w:rPr>
        <w:t>o</w:t>
      </w:r>
      <w:r w:rsidRPr="0077615B">
        <w:rPr>
          <w:szCs w:val="22"/>
        </w:rPr>
        <w:t>fits suffisants pour financer leur expansion au Canada.</w:t>
      </w:r>
    </w:p>
    <w:p w:rsidR="00472FE3" w:rsidRPr="0077615B" w:rsidRDefault="00472FE3" w:rsidP="00472FE3">
      <w:pPr>
        <w:spacing w:before="120" w:after="120"/>
        <w:jc w:val="both"/>
      </w:pPr>
      <w:r w:rsidRPr="0077615B">
        <w:rPr>
          <w:szCs w:val="22"/>
        </w:rPr>
        <w:t>Le premier janvier 1968, le gouvernement américain revient de nouveau à la charge pour exiger de ses entreprises opérant à l'étranger qu'elles rapatrient 30</w:t>
      </w:r>
      <w:r>
        <w:rPr>
          <w:szCs w:val="22"/>
        </w:rPr>
        <w:t>%</w:t>
      </w:r>
      <w:r w:rsidRPr="0077615B">
        <w:rPr>
          <w:szCs w:val="22"/>
        </w:rPr>
        <w:t xml:space="preserve"> de leurs revenus. Même si, en mars de la m</w:t>
      </w:r>
      <w:r w:rsidRPr="0077615B">
        <w:rPr>
          <w:szCs w:val="22"/>
        </w:rPr>
        <w:t>ê</w:t>
      </w:r>
      <w:r w:rsidRPr="0077615B">
        <w:rPr>
          <w:szCs w:val="22"/>
        </w:rPr>
        <w:t>me année, le Canada obtient quelques exemptions, il n'en demeure pas moins que le dollar canadien se trouve dans une situation précaire sur les marchés internationaux, où la spéculation contre le dollar se pou</w:t>
      </w:r>
      <w:r w:rsidRPr="0077615B">
        <w:rPr>
          <w:szCs w:val="22"/>
        </w:rPr>
        <w:t>r</w:t>
      </w:r>
      <w:r w:rsidRPr="0077615B">
        <w:rPr>
          <w:szCs w:val="22"/>
        </w:rPr>
        <w:t>suit.</w:t>
      </w:r>
    </w:p>
    <w:p w:rsidR="00472FE3" w:rsidRDefault="00472FE3" w:rsidP="00472FE3">
      <w:pPr>
        <w:spacing w:before="120" w:after="120"/>
        <w:jc w:val="both"/>
        <w:rPr>
          <w:szCs w:val="22"/>
        </w:rPr>
      </w:pPr>
      <w:r w:rsidRPr="0077615B">
        <w:rPr>
          <w:szCs w:val="22"/>
        </w:rPr>
        <w:t>Pour les États-Unis, le problème est de taille, comme le relève Ha</w:t>
      </w:r>
      <w:r w:rsidRPr="0077615B">
        <w:rPr>
          <w:szCs w:val="22"/>
        </w:rPr>
        <w:t>r</w:t>
      </w:r>
      <w:r w:rsidRPr="0077615B">
        <w:rPr>
          <w:szCs w:val="22"/>
        </w:rPr>
        <w:t>ry Magdoff :</w:t>
      </w:r>
    </w:p>
    <w:p w:rsidR="00472FE3" w:rsidRPr="0077615B" w:rsidRDefault="00472FE3" w:rsidP="00472FE3">
      <w:pPr>
        <w:spacing w:before="120" w:after="120"/>
        <w:jc w:val="both"/>
      </w:pPr>
    </w:p>
    <w:p w:rsidR="00472FE3" w:rsidRDefault="00472FE3" w:rsidP="00472FE3">
      <w:pPr>
        <w:pStyle w:val="Grillecouleur-Accent1"/>
      </w:pPr>
      <w:r w:rsidRPr="00DE796E">
        <w:lastRenderedPageBreak/>
        <w:t>Il convient de remarquer tout particulièrement que, dans toutes les i</w:t>
      </w:r>
      <w:r w:rsidRPr="00DE796E">
        <w:t>n</w:t>
      </w:r>
      <w:r w:rsidRPr="00DE796E">
        <w:t>dustries en 1965, les ventes des filiales étrangères étaient plus él</w:t>
      </w:r>
      <w:r w:rsidRPr="00DE796E">
        <w:t>e</w:t>
      </w:r>
      <w:r w:rsidRPr="00DE796E">
        <w:t>vées que les exportations des usines mères aux États-Unis. Mieux que cela, l'a</w:t>
      </w:r>
      <w:r w:rsidRPr="00DE796E">
        <w:t>c</w:t>
      </w:r>
      <w:r w:rsidRPr="00DE796E">
        <w:t>croissement pendant ces mêmes années a été plus important dans le cas des usines filiales étrangères que dans les exportations. Parce que les i</w:t>
      </w:r>
      <w:r w:rsidRPr="00DE796E">
        <w:t>n</w:t>
      </w:r>
      <w:r w:rsidRPr="00DE796E">
        <w:t>dustries se complètent, les ventes des usines impla</w:t>
      </w:r>
      <w:r w:rsidRPr="00DE796E">
        <w:t>n</w:t>
      </w:r>
      <w:r w:rsidRPr="00DE796E">
        <w:t>tées à l'étranger ont augmenté de 140%, tandis que les exportations des USA ne se sont a</w:t>
      </w:r>
      <w:r w:rsidRPr="00DE796E">
        <w:t>c</w:t>
      </w:r>
      <w:r w:rsidRPr="00DE796E">
        <w:t>crues que de 55%</w:t>
      </w:r>
      <w:r>
        <w:t> </w:t>
      </w:r>
      <w:r w:rsidRPr="000F7900">
        <w:rPr>
          <w:rStyle w:val="Appelnotedebasdep"/>
          <w:szCs w:val="18"/>
        </w:rPr>
        <w:footnoteReference w:id="16"/>
      </w:r>
      <w:r w:rsidRPr="00DE796E">
        <w:t>.</w:t>
      </w:r>
    </w:p>
    <w:p w:rsidR="00472FE3" w:rsidRPr="000217F5" w:rsidRDefault="00472FE3" w:rsidP="00472FE3">
      <w:pPr>
        <w:pStyle w:val="Grillecouleur-Accent1"/>
        <w:rPr>
          <w:i/>
        </w:rPr>
      </w:pPr>
    </w:p>
    <w:p w:rsidR="00472FE3" w:rsidRPr="0077615B" w:rsidRDefault="00472FE3" w:rsidP="00472FE3">
      <w:pPr>
        <w:spacing w:before="120" w:after="120"/>
        <w:jc w:val="both"/>
      </w:pPr>
      <w:r w:rsidRPr="0077615B">
        <w:rPr>
          <w:szCs w:val="22"/>
        </w:rPr>
        <w:t>Cette situation posait aux autorités américaines un problème i</w:t>
      </w:r>
      <w:r w:rsidRPr="0077615B">
        <w:rPr>
          <w:szCs w:val="22"/>
        </w:rPr>
        <w:t>n</w:t>
      </w:r>
      <w:r w:rsidRPr="0077615B">
        <w:rPr>
          <w:szCs w:val="22"/>
        </w:rPr>
        <w:t>surmontable : pouvaient-elles et devaient-elles maintenir un tel niveau de croissance sur les marchés extérieurs si cette stratégie conduit à déséquilibrer de manière permanente la balance américaine des pai</w:t>
      </w:r>
      <w:r w:rsidRPr="0077615B">
        <w:rPr>
          <w:szCs w:val="22"/>
        </w:rPr>
        <w:t>e</w:t>
      </w:r>
      <w:r w:rsidRPr="0077615B">
        <w:rPr>
          <w:szCs w:val="22"/>
        </w:rPr>
        <w:t>ments internationaux ?</w:t>
      </w:r>
    </w:p>
    <w:p w:rsidR="00472FE3" w:rsidRDefault="00472FE3" w:rsidP="00472FE3">
      <w:pPr>
        <w:spacing w:before="120" w:after="120"/>
        <w:jc w:val="both"/>
        <w:rPr>
          <w:szCs w:val="22"/>
        </w:rPr>
      </w:pPr>
      <w:r w:rsidRPr="0077615B">
        <w:rPr>
          <w:szCs w:val="22"/>
        </w:rPr>
        <w:t>En définitive, cette contradiction ne trouvera de solution qu'avec la remise en cause de l'ordre économique mondial hérité des institutions mises en place au lendemain de la Deuxième Guerre, comme nous le verrons ci-après.</w:t>
      </w:r>
    </w:p>
    <w:p w:rsidR="00472FE3" w:rsidRDefault="00472FE3" w:rsidP="00472FE3">
      <w:pPr>
        <w:spacing w:before="120" w:after="120"/>
        <w:jc w:val="both"/>
      </w:pPr>
      <w:r>
        <w:t>[169]</w:t>
      </w:r>
    </w:p>
    <w:p w:rsidR="00472FE3" w:rsidRDefault="00472FE3" w:rsidP="00472FE3">
      <w:pPr>
        <w:spacing w:before="120" w:after="120"/>
        <w:jc w:val="both"/>
        <w:rPr>
          <w:szCs w:val="22"/>
        </w:rPr>
      </w:pPr>
    </w:p>
    <w:p w:rsidR="00472FE3" w:rsidRPr="00205B12" w:rsidRDefault="00472FE3" w:rsidP="00472FE3">
      <w:pPr>
        <w:pStyle w:val="a"/>
      </w:pPr>
      <w:r w:rsidRPr="00205B12">
        <w:t xml:space="preserve">Le </w:t>
      </w:r>
      <w:r w:rsidRPr="00DE796E">
        <w:t>Pacte de l'auto</w:t>
      </w:r>
    </w:p>
    <w:p w:rsidR="00472FE3" w:rsidRDefault="00472FE3" w:rsidP="00472FE3">
      <w:pPr>
        <w:spacing w:before="120" w:after="120"/>
        <w:jc w:val="both"/>
        <w:rPr>
          <w:szCs w:val="22"/>
        </w:rPr>
      </w:pPr>
    </w:p>
    <w:p w:rsidR="00472FE3" w:rsidRPr="000F7900" w:rsidRDefault="00472FE3" w:rsidP="00472FE3">
      <w:pPr>
        <w:spacing w:before="120" w:after="120"/>
        <w:jc w:val="both"/>
        <w:rPr>
          <w:szCs w:val="22"/>
        </w:rPr>
      </w:pPr>
      <w:r w:rsidRPr="0077615B">
        <w:rPr>
          <w:szCs w:val="22"/>
        </w:rPr>
        <w:t>Après avoir relevé l'importance de l'enjeu du contrôle étranger et avant d'aborder la section consacrée aux disparités régionales, il est intéressant de se pencher sur le dossier du Pacte de l'auto, quand cela ne serait que pour faire ressortir deux choses. Premièrement, le cara</w:t>
      </w:r>
      <w:r w:rsidRPr="0077615B">
        <w:rPr>
          <w:szCs w:val="22"/>
        </w:rPr>
        <w:t>c</w:t>
      </w:r>
      <w:r w:rsidRPr="0077615B">
        <w:rPr>
          <w:szCs w:val="22"/>
        </w:rPr>
        <w:t>tère unique des relations entre les deux pays qui conviennent d'artic</w:t>
      </w:r>
      <w:r w:rsidRPr="0077615B">
        <w:rPr>
          <w:szCs w:val="22"/>
        </w:rPr>
        <w:t>u</w:t>
      </w:r>
      <w:r w:rsidRPr="0077615B">
        <w:rPr>
          <w:szCs w:val="22"/>
        </w:rPr>
        <w:t>ler leurs échanges dans un secteur aussi n</w:t>
      </w:r>
      <w:r w:rsidRPr="0077615B">
        <w:rPr>
          <w:szCs w:val="22"/>
        </w:rPr>
        <w:t>é</w:t>
      </w:r>
      <w:r w:rsidRPr="0077615B">
        <w:rPr>
          <w:szCs w:val="22"/>
        </w:rPr>
        <w:t>vralgique en ayant recours à une formule à la fois originale et ambiguë ; originale, en ce sens que le pacte est une entente qui ne pouvait intervenir qu'entre deux part</w:t>
      </w:r>
      <w:r w:rsidRPr="0077615B">
        <w:rPr>
          <w:szCs w:val="22"/>
        </w:rPr>
        <w:t>e</w:t>
      </w:r>
      <w:r w:rsidRPr="0077615B">
        <w:rPr>
          <w:szCs w:val="22"/>
        </w:rPr>
        <w:t>naires déjà liés par toute une panoplie d'accommodements économ</w:t>
      </w:r>
      <w:r w:rsidRPr="0077615B">
        <w:rPr>
          <w:szCs w:val="22"/>
        </w:rPr>
        <w:t>i</w:t>
      </w:r>
      <w:r w:rsidRPr="0077615B">
        <w:rPr>
          <w:szCs w:val="22"/>
        </w:rPr>
        <w:t>ques, politiques et sociaux ; ambiguë, parce que le pacte participe à la fois d'un accord sect</w:t>
      </w:r>
      <w:r w:rsidRPr="0077615B">
        <w:rPr>
          <w:szCs w:val="22"/>
        </w:rPr>
        <w:t>o</w:t>
      </w:r>
      <w:r w:rsidRPr="0077615B">
        <w:rPr>
          <w:szCs w:val="22"/>
        </w:rPr>
        <w:t>riel de libre-échange et de la mise en place d'un protectionnisme continental face à la montée des économies capitali</w:t>
      </w:r>
      <w:r w:rsidRPr="0077615B">
        <w:rPr>
          <w:szCs w:val="22"/>
        </w:rPr>
        <w:t>s</w:t>
      </w:r>
      <w:r w:rsidRPr="0077615B">
        <w:rPr>
          <w:szCs w:val="22"/>
        </w:rPr>
        <w:t>tes dévelo</w:t>
      </w:r>
      <w:r w:rsidRPr="0077615B">
        <w:rPr>
          <w:szCs w:val="22"/>
        </w:rPr>
        <w:t>p</w:t>
      </w:r>
      <w:r w:rsidRPr="0077615B">
        <w:rPr>
          <w:szCs w:val="22"/>
        </w:rPr>
        <w:t xml:space="preserve">pées d'outre-mer. Deuxièmement, malgré et au-delà de </w:t>
      </w:r>
      <w:r w:rsidRPr="0077615B">
        <w:rPr>
          <w:szCs w:val="22"/>
        </w:rPr>
        <w:lastRenderedPageBreak/>
        <w:t>ses d</w:t>
      </w:r>
      <w:r w:rsidRPr="0077615B">
        <w:rPr>
          <w:szCs w:val="22"/>
        </w:rPr>
        <w:t>i</w:t>
      </w:r>
      <w:r w:rsidRPr="0077615B">
        <w:rPr>
          <w:szCs w:val="22"/>
        </w:rPr>
        <w:t>mensions originales, le pacte préfigure le genre d'entente globale qui interviendra 23 années plus tard avec la signature de l'Accord de libre-échange entre le Canada et les États-Unis le 2 janvier 1988.</w:t>
      </w:r>
    </w:p>
    <w:p w:rsidR="00472FE3" w:rsidRPr="0077615B" w:rsidRDefault="00472FE3" w:rsidP="00472FE3">
      <w:pPr>
        <w:spacing w:before="120" w:after="120"/>
        <w:jc w:val="both"/>
      </w:pPr>
      <w:r w:rsidRPr="0077615B">
        <w:rPr>
          <w:szCs w:val="22"/>
        </w:rPr>
        <w:t>À la fin des années 50, il apparaissait avec de plus en plus d'év</w:t>
      </w:r>
      <w:r w:rsidRPr="0077615B">
        <w:rPr>
          <w:szCs w:val="22"/>
        </w:rPr>
        <w:t>i</w:t>
      </w:r>
      <w:r w:rsidRPr="0077615B">
        <w:rPr>
          <w:szCs w:val="22"/>
        </w:rPr>
        <w:t>dence que l'industrie automobile canadienne était en diff</w:t>
      </w:r>
      <w:r w:rsidRPr="0077615B">
        <w:rPr>
          <w:szCs w:val="22"/>
        </w:rPr>
        <w:t>i</w:t>
      </w:r>
      <w:r w:rsidRPr="0077615B">
        <w:rPr>
          <w:szCs w:val="22"/>
        </w:rPr>
        <w:t>culté sur trois fronts : en premier lieu, la consommation canadienne d'autom</w:t>
      </w:r>
      <w:r w:rsidRPr="0077615B">
        <w:rPr>
          <w:szCs w:val="22"/>
        </w:rPr>
        <w:t>o</w:t>
      </w:r>
      <w:r w:rsidRPr="0077615B">
        <w:rPr>
          <w:szCs w:val="22"/>
        </w:rPr>
        <w:t>biles excédait progressivement la production l</w:t>
      </w:r>
      <w:r w:rsidRPr="0077615B">
        <w:rPr>
          <w:szCs w:val="22"/>
        </w:rPr>
        <w:t>o</w:t>
      </w:r>
      <w:r w:rsidRPr="0077615B">
        <w:rPr>
          <w:szCs w:val="22"/>
        </w:rPr>
        <w:t>cale avec le résultat qu'en 1960, par exemple, le déficit canadien dans le secteur vis-à-vis des États-Unis atteignait 403 millions de dollars ; en deuxième lieu, la concurrence internationale accap</w:t>
      </w:r>
      <w:r w:rsidRPr="0077615B">
        <w:rPr>
          <w:szCs w:val="22"/>
        </w:rPr>
        <w:t>a</w:t>
      </w:r>
      <w:r w:rsidRPr="0077615B">
        <w:rPr>
          <w:szCs w:val="22"/>
        </w:rPr>
        <w:t>rait une part grandissante du marché canadien, de sorte que, de 5,7</w:t>
      </w:r>
      <w:r>
        <w:rPr>
          <w:szCs w:val="22"/>
        </w:rPr>
        <w:t>%</w:t>
      </w:r>
      <w:r w:rsidRPr="0077615B">
        <w:rPr>
          <w:szCs w:val="22"/>
        </w:rPr>
        <w:t xml:space="preserve"> en 1955, la part des manufacturiers d'outre-mer passait à 28,1</w:t>
      </w:r>
      <w:r>
        <w:rPr>
          <w:szCs w:val="22"/>
        </w:rPr>
        <w:t>% en 1</w:t>
      </w:r>
      <w:r w:rsidRPr="0077615B">
        <w:rPr>
          <w:szCs w:val="22"/>
        </w:rPr>
        <w:t>960</w:t>
      </w:r>
      <w:r>
        <w:rPr>
          <w:szCs w:val="22"/>
        </w:rPr>
        <w:t> </w:t>
      </w:r>
      <w:r w:rsidRPr="000D6A43">
        <w:rPr>
          <w:rStyle w:val="Appelnotedebasdep"/>
        </w:rPr>
        <w:footnoteReference w:id="17"/>
      </w:r>
      <w:r w:rsidRPr="0077615B">
        <w:rPr>
          <w:szCs w:val="22"/>
        </w:rPr>
        <w:t> ; en troisième lieu, enfin, la production can</w:t>
      </w:r>
      <w:r w:rsidRPr="0077615B">
        <w:rPr>
          <w:szCs w:val="22"/>
        </w:rPr>
        <w:t>a</w:t>
      </w:r>
      <w:r w:rsidRPr="0077615B">
        <w:rPr>
          <w:szCs w:val="22"/>
        </w:rPr>
        <w:t>dienne s'était vue fermer les marchés d'exportation vers la Grande Bretagne et le Commonwealth qu'elle s'était assurés entre les deux guerres, et contrainte désormais de s'accommoder de l'exiguïté de son marché domestique puis, éventuellement, de comp</w:t>
      </w:r>
      <w:r w:rsidRPr="0077615B">
        <w:rPr>
          <w:szCs w:val="22"/>
        </w:rPr>
        <w:t>o</w:t>
      </w:r>
      <w:r w:rsidRPr="0077615B">
        <w:rPr>
          <w:szCs w:val="22"/>
        </w:rPr>
        <w:t>ser avec l'intégration continentale. Cette situation appelait des corre</w:t>
      </w:r>
      <w:r w:rsidRPr="0077615B">
        <w:rPr>
          <w:szCs w:val="22"/>
        </w:rPr>
        <w:t>c</w:t>
      </w:r>
      <w:r w:rsidRPr="0077615B">
        <w:rPr>
          <w:szCs w:val="22"/>
        </w:rPr>
        <w:t>tifs et, à cet égard, la solution à laquelle on en arrivera i</w:t>
      </w:r>
      <w:r w:rsidRPr="0077615B">
        <w:rPr>
          <w:szCs w:val="22"/>
        </w:rPr>
        <w:t>l</w:t>
      </w:r>
      <w:r w:rsidRPr="0077615B">
        <w:rPr>
          <w:szCs w:val="22"/>
        </w:rPr>
        <w:t>lustre au mieux les contraintes et les paradoxes qui prévalent en matière de stratégie industrielle au Canada. Dans l'incapacité o</w:t>
      </w:r>
      <w:r w:rsidRPr="0077615B">
        <w:rPr>
          <w:szCs w:val="22"/>
        </w:rPr>
        <w:t>b</w:t>
      </w:r>
      <w:r w:rsidRPr="0077615B">
        <w:rPr>
          <w:szCs w:val="22"/>
        </w:rPr>
        <w:t>jective d'avoir recours soit à une stratégie de substitution des importations, en sout</w:t>
      </w:r>
      <w:r w:rsidRPr="0077615B">
        <w:rPr>
          <w:szCs w:val="22"/>
        </w:rPr>
        <w:t>e</w:t>
      </w:r>
      <w:r w:rsidRPr="0077615B">
        <w:rPr>
          <w:szCs w:val="22"/>
        </w:rPr>
        <w:t>nant une industrie nationale qui avait déjà été emportée par la cont</w:t>
      </w:r>
      <w:r w:rsidRPr="0077615B">
        <w:rPr>
          <w:szCs w:val="22"/>
        </w:rPr>
        <w:t>i</w:t>
      </w:r>
      <w:r w:rsidRPr="0077615B">
        <w:rPr>
          <w:szCs w:val="22"/>
        </w:rPr>
        <w:t>nentalisation dans le secteur durant les a</w:t>
      </w:r>
      <w:r w:rsidRPr="0077615B">
        <w:rPr>
          <w:szCs w:val="22"/>
        </w:rPr>
        <w:t>n</w:t>
      </w:r>
      <w:r w:rsidRPr="0077615B">
        <w:rPr>
          <w:szCs w:val="22"/>
        </w:rPr>
        <w:t>nées 20, soit à une politique de rationalisation des filières de pr</w:t>
      </w:r>
      <w:r w:rsidRPr="0077615B">
        <w:rPr>
          <w:szCs w:val="22"/>
        </w:rPr>
        <w:t>o</w:t>
      </w:r>
      <w:r w:rsidRPr="0077615B">
        <w:rPr>
          <w:szCs w:val="22"/>
        </w:rPr>
        <w:t>duction, qui aurait entraîné une diminution des choix offerts aux consommateurs habitués à avoir a</w:t>
      </w:r>
      <w:r w:rsidRPr="0077615B">
        <w:rPr>
          <w:szCs w:val="22"/>
        </w:rPr>
        <w:t>c</w:t>
      </w:r>
      <w:r w:rsidRPr="0077615B">
        <w:rPr>
          <w:szCs w:val="22"/>
        </w:rPr>
        <w:t>cès à toute la panoplie des modèles produits aux États-Unis, le go</w:t>
      </w:r>
      <w:r w:rsidRPr="0077615B">
        <w:rPr>
          <w:szCs w:val="22"/>
        </w:rPr>
        <w:t>u</w:t>
      </w:r>
      <w:r w:rsidRPr="0077615B">
        <w:rPr>
          <w:szCs w:val="22"/>
        </w:rPr>
        <w:t>vernement Diefe</w:t>
      </w:r>
      <w:r w:rsidRPr="0077615B">
        <w:rPr>
          <w:szCs w:val="22"/>
        </w:rPr>
        <w:t>n</w:t>
      </w:r>
      <w:r w:rsidRPr="0077615B">
        <w:rPr>
          <w:szCs w:val="22"/>
        </w:rPr>
        <w:t>baker nomme Vincent M. Bladen membre unique d'une commission royale qui a pour mandat d'étudier les perspectives d'avenir de l'indu</w:t>
      </w:r>
      <w:r w:rsidRPr="0077615B">
        <w:rPr>
          <w:szCs w:val="22"/>
        </w:rPr>
        <w:t>s</w:t>
      </w:r>
      <w:r w:rsidRPr="0077615B">
        <w:rPr>
          <w:szCs w:val="22"/>
        </w:rPr>
        <w:t>trie automobile.</w:t>
      </w:r>
    </w:p>
    <w:p w:rsidR="00472FE3" w:rsidRPr="0077615B" w:rsidRDefault="00472FE3" w:rsidP="00472FE3">
      <w:pPr>
        <w:spacing w:before="120" w:after="120"/>
        <w:jc w:val="both"/>
      </w:pPr>
      <w:r w:rsidRPr="0077615B">
        <w:rPr>
          <w:szCs w:val="22"/>
        </w:rPr>
        <w:t xml:space="preserve">Le </w:t>
      </w:r>
      <w:r w:rsidRPr="00205B12">
        <w:rPr>
          <w:i/>
          <w:szCs w:val="22"/>
        </w:rPr>
        <w:t>Rapport Bladen</w:t>
      </w:r>
      <w:r w:rsidRPr="0077615B">
        <w:rPr>
          <w:szCs w:val="22"/>
        </w:rPr>
        <w:t>, publié en avril 1961, arrive à la concl</w:t>
      </w:r>
      <w:r w:rsidRPr="0077615B">
        <w:rPr>
          <w:szCs w:val="22"/>
        </w:rPr>
        <w:t>u</w:t>
      </w:r>
      <w:r w:rsidRPr="0077615B">
        <w:rPr>
          <w:szCs w:val="22"/>
        </w:rPr>
        <w:t>sion que l'industrie est mal équipée pour faire face aux nouveaux défis qui se présentent à</w:t>
      </w:r>
      <w:r>
        <w:rPr>
          <w:szCs w:val="22"/>
        </w:rPr>
        <w:t xml:space="preserve"> </w:t>
      </w:r>
      <w:r>
        <w:t>[</w:t>
      </w:r>
      <w:r w:rsidRPr="0077615B">
        <w:rPr>
          <w:szCs w:val="18"/>
        </w:rPr>
        <w:t>170</w:t>
      </w:r>
      <w:r>
        <w:rPr>
          <w:szCs w:val="18"/>
        </w:rPr>
        <w:t xml:space="preserve">] </w:t>
      </w:r>
      <w:r w:rsidRPr="0077615B">
        <w:rPr>
          <w:szCs w:val="22"/>
        </w:rPr>
        <w:t>elle et il propose l'entrée en franchise des pièces originales, pour autant que certaines conditions quant au contenu c</w:t>
      </w:r>
      <w:r w:rsidRPr="0077615B">
        <w:rPr>
          <w:szCs w:val="22"/>
        </w:rPr>
        <w:t>a</w:t>
      </w:r>
      <w:r w:rsidRPr="0077615B">
        <w:rPr>
          <w:szCs w:val="22"/>
        </w:rPr>
        <w:t>nadien soient respe</w:t>
      </w:r>
      <w:r w:rsidRPr="0077615B">
        <w:rPr>
          <w:szCs w:val="22"/>
        </w:rPr>
        <w:t>c</w:t>
      </w:r>
      <w:r w:rsidRPr="0077615B">
        <w:rPr>
          <w:szCs w:val="22"/>
        </w:rPr>
        <w:t>tées.</w:t>
      </w:r>
    </w:p>
    <w:p w:rsidR="00472FE3" w:rsidRPr="0077615B" w:rsidRDefault="00472FE3" w:rsidP="00472FE3">
      <w:pPr>
        <w:spacing w:before="120" w:after="120"/>
        <w:jc w:val="both"/>
      </w:pPr>
      <w:r w:rsidRPr="0077615B">
        <w:rPr>
          <w:szCs w:val="22"/>
        </w:rPr>
        <w:lastRenderedPageBreak/>
        <w:t>Sollicité par les grands producteurs américains qui souha</w:t>
      </w:r>
      <w:r w:rsidRPr="0077615B">
        <w:rPr>
          <w:szCs w:val="22"/>
        </w:rPr>
        <w:t>i</w:t>
      </w:r>
      <w:r w:rsidRPr="0077615B">
        <w:rPr>
          <w:szCs w:val="22"/>
        </w:rPr>
        <w:t>taient une intégration plus poussée des réseaux de production nord-américains, Bladen recommandera une libéralisation des tarifs et taxes contre un engagement des producteurs à garantir un niveau stable de valeur ajoutée canadienne. Le concept de valeur ajoutée canadienne (selon le niveau de production de chaque f</w:t>
      </w:r>
      <w:r w:rsidRPr="0077615B">
        <w:rPr>
          <w:szCs w:val="22"/>
        </w:rPr>
        <w:t>a</w:t>
      </w:r>
      <w:r w:rsidRPr="0077615B">
        <w:rPr>
          <w:szCs w:val="22"/>
        </w:rPr>
        <w:t>bricant) devait alors remplacer la notion de contenu canadien de façon à mieux contrôler le niveau de production et, éventuell</w:t>
      </w:r>
      <w:r w:rsidRPr="0077615B">
        <w:rPr>
          <w:szCs w:val="22"/>
        </w:rPr>
        <w:t>e</w:t>
      </w:r>
      <w:r w:rsidRPr="0077615B">
        <w:rPr>
          <w:szCs w:val="22"/>
        </w:rPr>
        <w:t>ment, de supporter de façon plus efficace l'industrie des pièces</w:t>
      </w:r>
      <w:r>
        <w:rPr>
          <w:szCs w:val="22"/>
        </w:rPr>
        <w:t> </w:t>
      </w:r>
      <w:r w:rsidRPr="000D6A43">
        <w:rPr>
          <w:rStyle w:val="Appelnotedebasdep"/>
        </w:rPr>
        <w:footnoteReference w:id="18"/>
      </w:r>
      <w:r w:rsidRPr="0077615B">
        <w:rPr>
          <w:szCs w:val="22"/>
        </w:rPr>
        <w:t>.</w:t>
      </w:r>
    </w:p>
    <w:p w:rsidR="00472FE3" w:rsidRPr="0077615B" w:rsidRDefault="00472FE3" w:rsidP="00472FE3">
      <w:pPr>
        <w:spacing w:before="120" w:after="120"/>
        <w:jc w:val="both"/>
      </w:pPr>
      <w:r w:rsidRPr="0077615B">
        <w:rPr>
          <w:szCs w:val="22"/>
        </w:rPr>
        <w:t>La situation qui prévalait dans le secteur automobile devait pousser le gouvernement à élargir son action. Ainsi, selon Yves Bélanger,</w:t>
      </w:r>
    </w:p>
    <w:p w:rsidR="00472FE3" w:rsidRDefault="00472FE3" w:rsidP="00472FE3">
      <w:pPr>
        <w:pStyle w:val="Grillecouleur-Accent1"/>
      </w:pPr>
    </w:p>
    <w:p w:rsidR="00472FE3" w:rsidRDefault="00472FE3" w:rsidP="00472FE3">
      <w:pPr>
        <w:pStyle w:val="Grillecouleur-Accent1"/>
      </w:pPr>
      <w:r w:rsidRPr="00CA7111">
        <w:t>Ottawa se rendra rapidement compte de l'urgence de se donner une p</w:t>
      </w:r>
      <w:r w:rsidRPr="00CA7111">
        <w:t>o</w:t>
      </w:r>
      <w:r w:rsidRPr="00CA7111">
        <w:t>litique globale susceptible de préserver les intérêts can</w:t>
      </w:r>
      <w:r w:rsidRPr="00CA7111">
        <w:t>a</w:t>
      </w:r>
      <w:r w:rsidRPr="00CA7111">
        <w:t>diens. En 1963, dès la prise du pouvoir, le nouveau gouvernement libéral crée un ministère de l'Industrie et du Commerce, dont le titulaire déposera, l'année suivante, un plan applicable aux con</w:t>
      </w:r>
      <w:r w:rsidRPr="00CA7111">
        <w:t>s</w:t>
      </w:r>
      <w:r w:rsidRPr="00CA7111">
        <w:t>tructeurs automobiles destiné à accroître la production et l'emploi, tout en réglant le problème de balance des pai</w:t>
      </w:r>
      <w:r w:rsidRPr="00CA7111">
        <w:t>e</w:t>
      </w:r>
      <w:r w:rsidRPr="00CA7111">
        <w:t>ments. Ce projet émettra l'hypothèse d'un remboursement de taxe équiv</w:t>
      </w:r>
      <w:r w:rsidRPr="00CA7111">
        <w:t>a</w:t>
      </w:r>
      <w:r w:rsidRPr="00CA7111">
        <w:t>lant au niveau de nouvelles exportations. Une des conséquences du plan devait être d'amener les fabricants c</w:t>
      </w:r>
      <w:r w:rsidRPr="00CA7111">
        <w:t>a</w:t>
      </w:r>
      <w:r w:rsidRPr="00CA7111">
        <w:t>nadiens de pièces à se spécialiser. La dissidence fut forte au sud de la frontière, le plan fut donc aba</w:t>
      </w:r>
      <w:r w:rsidRPr="00CA7111">
        <w:t>n</w:t>
      </w:r>
      <w:r w:rsidRPr="00CA7111">
        <w:t xml:space="preserve">donné, mais le statu quo n'était plus possible. La porte était maintenant ouverte à un accord fondé sur le principe de l'équilibre des rapports commerciaux entre les États-Unis et le </w:t>
      </w:r>
      <w:r>
        <w:t>Canada </w:t>
      </w:r>
      <w:r w:rsidRPr="000D6A43">
        <w:rPr>
          <w:rStyle w:val="Appelnotedebasdep"/>
          <w:szCs w:val="18"/>
        </w:rPr>
        <w:footnoteReference w:id="19"/>
      </w:r>
      <w:r w:rsidRPr="00CA7111">
        <w:t>.</w:t>
      </w:r>
    </w:p>
    <w:p w:rsidR="00472FE3" w:rsidRPr="00CA7111" w:rsidRDefault="00472FE3" w:rsidP="00472FE3">
      <w:pPr>
        <w:pStyle w:val="Grillecouleur-Accent1"/>
      </w:pPr>
    </w:p>
    <w:p w:rsidR="00472FE3" w:rsidRDefault="00472FE3" w:rsidP="00472FE3">
      <w:pPr>
        <w:spacing w:before="120" w:after="120"/>
        <w:jc w:val="both"/>
        <w:rPr>
          <w:szCs w:val="22"/>
        </w:rPr>
      </w:pPr>
      <w:r w:rsidRPr="0077615B">
        <w:rPr>
          <w:szCs w:val="22"/>
        </w:rPr>
        <w:t>Le gouvernement canadien allait procéder unilatéralement et bai</w:t>
      </w:r>
      <w:r w:rsidRPr="0077615B">
        <w:rPr>
          <w:szCs w:val="22"/>
        </w:rPr>
        <w:t>s</w:t>
      </w:r>
      <w:r w:rsidRPr="0077615B">
        <w:rPr>
          <w:szCs w:val="22"/>
        </w:rPr>
        <w:t>ser les taxes jusqu'à ce qu'en avril 1964, le Trésor américain soit saisi d'une plainte contre les pratiques canadiennes de su</w:t>
      </w:r>
      <w:r w:rsidRPr="0077615B">
        <w:rPr>
          <w:szCs w:val="22"/>
        </w:rPr>
        <w:t>b</w:t>
      </w:r>
      <w:r w:rsidRPr="0077615B">
        <w:rPr>
          <w:szCs w:val="22"/>
        </w:rPr>
        <w:t>vention formulée par le Modine Manufacturing Company de R</w:t>
      </w:r>
      <w:r w:rsidRPr="0077615B">
        <w:rPr>
          <w:szCs w:val="22"/>
        </w:rPr>
        <w:t>a</w:t>
      </w:r>
      <w:r w:rsidRPr="0077615B">
        <w:rPr>
          <w:szCs w:val="22"/>
        </w:rPr>
        <w:t>cine au Wisconsin. Or, si la révision de la politique canadienne par les autorités américaines avait eu la latitude de conclure à une pratique discriminatoire, la loi américaine prévoyait alors que les douanes devaient imposer des droits compensatoires. C'est afin d'éviter une dégradation dans les r</w:t>
      </w:r>
      <w:r w:rsidRPr="0077615B">
        <w:rPr>
          <w:szCs w:val="22"/>
        </w:rPr>
        <w:t>e</w:t>
      </w:r>
      <w:r w:rsidRPr="0077615B">
        <w:rPr>
          <w:szCs w:val="22"/>
        </w:rPr>
        <w:lastRenderedPageBreak/>
        <w:t xml:space="preserve">lations canado-américaines à un moment particulièrement délicat dans l'histoire des deux pays que les deux parties en viendront à une entente et que sera finalement signé le </w:t>
      </w:r>
      <w:r w:rsidRPr="00DE796E">
        <w:rPr>
          <w:i/>
          <w:szCs w:val="22"/>
        </w:rPr>
        <w:t>Pacte de l'auto</w:t>
      </w:r>
      <w:r w:rsidRPr="0077615B">
        <w:rPr>
          <w:szCs w:val="22"/>
        </w:rPr>
        <w:t xml:space="preserve"> par le président Joh</w:t>
      </w:r>
      <w:r w:rsidRPr="0077615B">
        <w:rPr>
          <w:szCs w:val="22"/>
        </w:rPr>
        <w:t>n</w:t>
      </w:r>
      <w:r w:rsidRPr="0077615B">
        <w:rPr>
          <w:szCs w:val="22"/>
        </w:rPr>
        <w:t>son et le premier ministre Pearson le 16 janvier 1965</w:t>
      </w:r>
      <w:r>
        <w:rPr>
          <w:szCs w:val="22"/>
        </w:rPr>
        <w:t> </w:t>
      </w:r>
      <w:r w:rsidRPr="000D6A43">
        <w:rPr>
          <w:rStyle w:val="Appelnotedebasdep"/>
        </w:rPr>
        <w:footnoteReference w:id="20"/>
      </w:r>
      <w:r w:rsidRPr="0077615B">
        <w:rPr>
          <w:szCs w:val="22"/>
        </w:rPr>
        <w:t>.</w:t>
      </w:r>
    </w:p>
    <w:p w:rsidR="00472FE3" w:rsidRDefault="00472FE3" w:rsidP="00472FE3">
      <w:pPr>
        <w:spacing w:before="120" w:after="120"/>
        <w:jc w:val="both"/>
        <w:rPr>
          <w:szCs w:val="18"/>
        </w:rPr>
      </w:pPr>
      <w:r>
        <w:rPr>
          <w:szCs w:val="18"/>
        </w:rPr>
        <w:t>[171]</w:t>
      </w:r>
    </w:p>
    <w:p w:rsidR="00472FE3" w:rsidRPr="0077615B" w:rsidRDefault="00472FE3" w:rsidP="00472FE3">
      <w:pPr>
        <w:spacing w:before="120" w:after="120"/>
        <w:jc w:val="both"/>
      </w:pPr>
      <w:r w:rsidRPr="0077615B">
        <w:rPr>
          <w:szCs w:val="22"/>
        </w:rPr>
        <w:t xml:space="preserve">Dès sa sanction — celle du Congrès n'intervenant que dix mois plus tard, en octobre — le </w:t>
      </w:r>
      <w:r w:rsidRPr="00CA7111">
        <w:rPr>
          <w:i/>
          <w:szCs w:val="22"/>
        </w:rPr>
        <w:t>Pacte de l'auto</w:t>
      </w:r>
      <w:r w:rsidRPr="0077615B">
        <w:rPr>
          <w:szCs w:val="22"/>
        </w:rPr>
        <w:t xml:space="preserve"> devait donner lieu à deux interprétations divergentes : pour les Américains, le pacte constituait bel et bien un accord de libre-échange conduisant, e</w:t>
      </w:r>
      <w:r w:rsidRPr="0077615B">
        <w:rPr>
          <w:szCs w:val="22"/>
        </w:rPr>
        <w:t>n</w:t>
      </w:r>
      <w:r w:rsidRPr="0077615B">
        <w:rPr>
          <w:szCs w:val="22"/>
        </w:rPr>
        <w:t>tre autres choses, à l'élimination de toutes les barrières tarifaires dans le secteur entre les deux pays ; pour le Canada, par contre, l'entente devait permettre aux deux partenaires de participer de manière juste et équitable au dév</w:t>
      </w:r>
      <w:r w:rsidRPr="0077615B">
        <w:rPr>
          <w:szCs w:val="22"/>
        </w:rPr>
        <w:t>e</w:t>
      </w:r>
      <w:r w:rsidRPr="0077615B">
        <w:rPr>
          <w:szCs w:val="22"/>
        </w:rPr>
        <w:t>loppement d'un marché cont</w:t>
      </w:r>
      <w:r w:rsidRPr="0077615B">
        <w:rPr>
          <w:szCs w:val="22"/>
        </w:rPr>
        <w:t>i</w:t>
      </w:r>
      <w:r w:rsidRPr="0077615B">
        <w:rPr>
          <w:szCs w:val="22"/>
        </w:rPr>
        <w:t>nental</w:t>
      </w:r>
      <w:r>
        <w:rPr>
          <w:szCs w:val="22"/>
        </w:rPr>
        <w:t> </w:t>
      </w:r>
      <w:r w:rsidRPr="000D6A43">
        <w:rPr>
          <w:rStyle w:val="Appelnotedebasdep"/>
        </w:rPr>
        <w:footnoteReference w:id="21"/>
      </w:r>
      <w:r w:rsidRPr="0077615B">
        <w:rPr>
          <w:szCs w:val="22"/>
        </w:rPr>
        <w:t>.</w:t>
      </w:r>
    </w:p>
    <w:p w:rsidR="00472FE3" w:rsidRPr="0077615B" w:rsidRDefault="00472FE3" w:rsidP="00472FE3">
      <w:pPr>
        <w:spacing w:before="120" w:after="120"/>
        <w:jc w:val="both"/>
      </w:pPr>
      <w:r w:rsidRPr="0077615B">
        <w:rPr>
          <w:szCs w:val="22"/>
        </w:rPr>
        <w:t>Quoi qu'il en soit des interprétations des uns et des autres, le</w:t>
      </w:r>
      <w:r w:rsidRPr="00CA7111">
        <w:rPr>
          <w:i/>
          <w:szCs w:val="22"/>
        </w:rPr>
        <w:t xml:space="preserve"> Pacte de l'auto </w:t>
      </w:r>
      <w:r w:rsidRPr="0077615B">
        <w:rPr>
          <w:szCs w:val="22"/>
        </w:rPr>
        <w:t>a bel et bien conduit à une intégration de l'industrie autom</w:t>
      </w:r>
      <w:r w:rsidRPr="0077615B">
        <w:rPr>
          <w:szCs w:val="22"/>
        </w:rPr>
        <w:t>o</w:t>
      </w:r>
      <w:r w:rsidRPr="0077615B">
        <w:rPr>
          <w:szCs w:val="22"/>
        </w:rPr>
        <w:t>bile à l'échelle continentale alors que, précédemment, les flux co</w:t>
      </w:r>
      <w:r w:rsidRPr="0077615B">
        <w:rPr>
          <w:szCs w:val="22"/>
        </w:rPr>
        <w:t>m</w:t>
      </w:r>
      <w:r w:rsidRPr="0077615B">
        <w:rPr>
          <w:szCs w:val="22"/>
        </w:rPr>
        <w:t>merciaux étaient plutôt à sens unique, c'est-à-dire orientés depuis le sud vers le nord. Ce résultat à lui seul constitue déjà un acquis impo</w:t>
      </w:r>
      <w:r w:rsidRPr="0077615B">
        <w:rPr>
          <w:szCs w:val="22"/>
        </w:rPr>
        <w:t>r</w:t>
      </w:r>
      <w:r w:rsidRPr="0077615B">
        <w:rPr>
          <w:szCs w:val="22"/>
        </w:rPr>
        <w:t>tant quand on aura rappelé que rien ne devait conduire à une telle forme d'intégration, bien au contraire, puisque la totalité des manufa</w:t>
      </w:r>
      <w:r w:rsidRPr="0077615B">
        <w:rPr>
          <w:szCs w:val="22"/>
        </w:rPr>
        <w:t>c</w:t>
      </w:r>
      <w:r w:rsidRPr="0077615B">
        <w:rPr>
          <w:szCs w:val="22"/>
        </w:rPr>
        <w:t>turiers d'automobile au Canada sont des multinationales américaines. En attendant, l'industrie can</w:t>
      </w:r>
      <w:r w:rsidRPr="0077615B">
        <w:rPr>
          <w:szCs w:val="22"/>
        </w:rPr>
        <w:t>a</w:t>
      </w:r>
      <w:r w:rsidRPr="0077615B">
        <w:rPr>
          <w:szCs w:val="22"/>
        </w:rPr>
        <w:t>dienne continuera de croître à l'ombre des tarifs imposés à l'i</w:t>
      </w:r>
      <w:r w:rsidRPr="0077615B">
        <w:rPr>
          <w:szCs w:val="22"/>
        </w:rPr>
        <w:t>m</w:t>
      </w:r>
      <w:r w:rsidRPr="0077615B">
        <w:rPr>
          <w:szCs w:val="22"/>
        </w:rPr>
        <w:t>portation des véhicules fabriqués outre-mer tandis qu'aux États-Unis, la concurrence internationale se fera de plus en plus vive, surtout avec l'arrivée des Japonais au début des années 70, de sorte que le gouvernement américain se verra contraint d'imp</w:t>
      </w:r>
      <w:r w:rsidRPr="0077615B">
        <w:rPr>
          <w:szCs w:val="22"/>
        </w:rPr>
        <w:t>o</w:t>
      </w:r>
      <w:r w:rsidRPr="0077615B">
        <w:rPr>
          <w:szCs w:val="22"/>
        </w:rPr>
        <w:t>ser des quotas « volontaires » aux manufacturiers japonais à compter de 1981. Par ailleurs, le déclin de la valeur du dollar canadien vis-à-vis du dollar américain tout au long de la période, mais su</w:t>
      </w:r>
      <w:r w:rsidRPr="0077615B">
        <w:rPr>
          <w:szCs w:val="22"/>
        </w:rPr>
        <w:t>r</w:t>
      </w:r>
      <w:r w:rsidRPr="0077615B">
        <w:rPr>
          <w:szCs w:val="22"/>
        </w:rPr>
        <w:t xml:space="preserve">tout à </w:t>
      </w:r>
      <w:r w:rsidRPr="0077615B">
        <w:rPr>
          <w:szCs w:val="22"/>
        </w:rPr>
        <w:lastRenderedPageBreak/>
        <w:t>compter des années 80, contribuera, entre autres facteurs, à accroître le surplus canadien dans le secteur de la production a</w:t>
      </w:r>
      <w:r w:rsidRPr="0077615B">
        <w:rPr>
          <w:szCs w:val="22"/>
        </w:rPr>
        <w:t>u</w:t>
      </w:r>
      <w:r w:rsidRPr="0077615B">
        <w:rPr>
          <w:szCs w:val="22"/>
        </w:rPr>
        <w:t>tomobile. Ce surplus gagne tellement en importance ces dernières années qu'il est apparu à certains moments durant les négociations d'un accord de l</w:t>
      </w:r>
      <w:r w:rsidRPr="0077615B">
        <w:rPr>
          <w:szCs w:val="22"/>
        </w:rPr>
        <w:t>i</w:t>
      </w:r>
      <w:r w:rsidRPr="0077615B">
        <w:rPr>
          <w:szCs w:val="22"/>
        </w:rPr>
        <w:t>bre-échange entre les deux pays, en 1987, que l'inclusion ou la non-inclusion du Pacte de l'auto comptait parmi les contentieux les plus délicats dans les discussions</w:t>
      </w:r>
      <w:r>
        <w:rPr>
          <w:szCs w:val="22"/>
        </w:rPr>
        <w:t> </w:t>
      </w:r>
      <w:r w:rsidRPr="000D6A43">
        <w:rPr>
          <w:rStyle w:val="Appelnotedebasdep"/>
        </w:rPr>
        <w:footnoteReference w:id="22"/>
      </w:r>
      <w:r w:rsidRPr="0077615B">
        <w:rPr>
          <w:szCs w:val="22"/>
        </w:rPr>
        <w:t>.</w:t>
      </w:r>
    </w:p>
    <w:p w:rsidR="00472FE3" w:rsidRDefault="00472FE3" w:rsidP="00472FE3">
      <w:pPr>
        <w:spacing w:before="120" w:after="120"/>
        <w:jc w:val="both"/>
        <w:rPr>
          <w:szCs w:val="22"/>
        </w:rPr>
      </w:pPr>
      <w:r w:rsidRPr="0077615B">
        <w:rPr>
          <w:szCs w:val="22"/>
        </w:rPr>
        <w:t>Quoi qu'il en soit, c'est moins sur les conséquences éventuelles du Pacte que nous voudrions conclure cette section, sinon sur son impo</w:t>
      </w:r>
      <w:r w:rsidRPr="0077615B">
        <w:rPr>
          <w:szCs w:val="22"/>
        </w:rPr>
        <w:t>r</w:t>
      </w:r>
      <w:r w:rsidRPr="0077615B">
        <w:rPr>
          <w:szCs w:val="22"/>
        </w:rPr>
        <w:t>tance en tant qu'élément de stratégie de développement pr</w:t>
      </w:r>
      <w:r w:rsidRPr="0077615B">
        <w:rPr>
          <w:szCs w:val="22"/>
        </w:rPr>
        <w:t>i</w:t>
      </w:r>
      <w:r w:rsidRPr="0077615B">
        <w:rPr>
          <w:szCs w:val="22"/>
        </w:rPr>
        <w:t>vilégiée et défendue par le gouvernement Pearson à l'époque. En ce sens, le Pacte illustre la nature des compromis que le gouve</w:t>
      </w:r>
      <w:r w:rsidRPr="0077615B">
        <w:rPr>
          <w:szCs w:val="22"/>
        </w:rPr>
        <w:t>r</w:t>
      </w:r>
      <w:r w:rsidRPr="0077615B">
        <w:rPr>
          <w:szCs w:val="22"/>
        </w:rPr>
        <w:t>nement canadien doit négocier et avec lesquels il doit composer s'il entend accroître au maximum les retombées économiques et politiques d'une production engagée dans un secteur où la pr</w:t>
      </w:r>
      <w:r w:rsidRPr="0077615B">
        <w:rPr>
          <w:szCs w:val="22"/>
        </w:rPr>
        <w:t>o</w:t>
      </w:r>
      <w:r w:rsidRPr="0077615B">
        <w:rPr>
          <w:szCs w:val="22"/>
        </w:rPr>
        <w:t>priété est entièrement aux mains d'investisseurs étrangers.</w:t>
      </w:r>
    </w:p>
    <w:p w:rsidR="00472FE3" w:rsidRPr="0077615B" w:rsidRDefault="00472FE3" w:rsidP="00472FE3">
      <w:pPr>
        <w:spacing w:before="120" w:after="120"/>
        <w:jc w:val="both"/>
      </w:pPr>
      <w:r>
        <w:rPr>
          <w:szCs w:val="18"/>
        </w:rPr>
        <w:t>[</w:t>
      </w:r>
      <w:r w:rsidRPr="0077615B">
        <w:t>172</w:t>
      </w:r>
      <w:r>
        <w:t>]</w:t>
      </w:r>
    </w:p>
    <w:p w:rsidR="00472FE3" w:rsidRDefault="00472FE3" w:rsidP="00472FE3">
      <w:pPr>
        <w:spacing w:before="120" w:after="120"/>
        <w:jc w:val="both"/>
        <w:rPr>
          <w:bCs/>
        </w:rPr>
      </w:pPr>
    </w:p>
    <w:p w:rsidR="00472FE3" w:rsidRPr="00601A0D" w:rsidRDefault="00472FE3" w:rsidP="00472FE3">
      <w:pPr>
        <w:pStyle w:val="a"/>
      </w:pPr>
      <w:r w:rsidRPr="00601A0D">
        <w:t>Les disparités régionales</w:t>
      </w:r>
    </w:p>
    <w:p w:rsidR="00472FE3" w:rsidRDefault="00472FE3" w:rsidP="00472FE3">
      <w:pPr>
        <w:spacing w:before="120" w:after="120"/>
        <w:jc w:val="both"/>
      </w:pPr>
    </w:p>
    <w:p w:rsidR="00472FE3" w:rsidRPr="0077615B" w:rsidRDefault="00472FE3" w:rsidP="00472FE3">
      <w:pPr>
        <w:spacing w:before="120" w:after="120"/>
        <w:ind w:firstLine="0"/>
        <w:jc w:val="both"/>
      </w:pPr>
      <w:r w:rsidRPr="0077615B">
        <w:t>Même si l'économie canadienne croît, dans l'ensemble, à un rythme satisfaisant durant la première moitié des années 60, un problème n'en surgit pas moins à la même époque, celui de la redistribution inégal</w:t>
      </w:r>
      <w:r w:rsidRPr="0077615B">
        <w:t>i</w:t>
      </w:r>
      <w:r w:rsidRPr="0077615B">
        <w:t>taire de la richesse entre les régions.</w:t>
      </w:r>
    </w:p>
    <w:p w:rsidR="00472FE3" w:rsidRPr="0077615B" w:rsidRDefault="00472FE3" w:rsidP="00472FE3">
      <w:pPr>
        <w:spacing w:before="120" w:after="120"/>
        <w:jc w:val="both"/>
      </w:pPr>
      <w:r w:rsidRPr="0077615B">
        <w:t>Afin de faire face à cette situation, en mai 1961, le gouvern</w:t>
      </w:r>
      <w:r w:rsidRPr="0077615B">
        <w:t>e</w:t>
      </w:r>
      <w:r w:rsidRPr="0077615B">
        <w:t>ment Diefenbaker avait mis en place les programmes à frais pa</w:t>
      </w:r>
      <w:r w:rsidRPr="0077615B">
        <w:t>r</w:t>
      </w:r>
      <w:r w:rsidRPr="0077615B">
        <w:t>tagés dans le domaine agricole, programmes connus sous l'acr</w:t>
      </w:r>
      <w:r w:rsidRPr="0077615B">
        <w:t>o</w:t>
      </w:r>
      <w:r w:rsidRPr="0077615B">
        <w:t>nyme ARDA</w:t>
      </w:r>
      <w:r>
        <w:t> </w:t>
      </w:r>
      <w:r w:rsidRPr="000D6A43">
        <w:rPr>
          <w:rStyle w:val="Appelnotedebasdep"/>
        </w:rPr>
        <w:footnoteReference w:id="23"/>
      </w:r>
      <w:r w:rsidRPr="0077615B">
        <w:t>.</w:t>
      </w:r>
    </w:p>
    <w:p w:rsidR="00472FE3" w:rsidRPr="0077615B" w:rsidRDefault="00472FE3" w:rsidP="00472FE3">
      <w:pPr>
        <w:spacing w:before="120" w:after="120"/>
        <w:jc w:val="both"/>
      </w:pPr>
      <w:r w:rsidRPr="0077615B">
        <w:lastRenderedPageBreak/>
        <w:t>Quelques années plus tard, la Loi établissant le Conseil économ</w:t>
      </w:r>
      <w:r w:rsidRPr="0077615B">
        <w:t>i</w:t>
      </w:r>
      <w:r w:rsidRPr="0077615B">
        <w:t>que du Canada de 1963 l'enjoignait, entre autres choses, « d'étudier comment les programmes économiques à l'échelle n</w:t>
      </w:r>
      <w:r w:rsidRPr="0077615B">
        <w:t>a</w:t>
      </w:r>
      <w:r w:rsidRPr="0077615B">
        <w:t>tionale peuvent davantage stimuler dans un équilibre harmonieux l'essor économique de toutes les régions du Canada »</w:t>
      </w:r>
      <w:r>
        <w:t> </w:t>
      </w:r>
      <w:r w:rsidRPr="000D6A43">
        <w:rPr>
          <w:rStyle w:val="Appelnotedebasdep"/>
        </w:rPr>
        <w:footnoteReference w:id="24"/>
      </w:r>
      <w:r w:rsidRPr="0077615B">
        <w:t>. Dans sa définition d'une région, le Conseil prend acte au point de départ des espaces provinciaux, « même si cette délimitation n'est pas toujours conforme à de rigo</w:t>
      </w:r>
      <w:r w:rsidRPr="0077615B">
        <w:t>u</w:t>
      </w:r>
      <w:r w:rsidRPr="0077615B">
        <w:t>reux critères géographiques ou économiques », avec la réserve suiva</w:t>
      </w:r>
      <w:r w:rsidRPr="0077615B">
        <w:t>n</w:t>
      </w:r>
      <w:r w:rsidRPr="0077615B">
        <w:t>te :</w:t>
      </w:r>
    </w:p>
    <w:p w:rsidR="00472FE3" w:rsidRDefault="00472FE3" w:rsidP="00472FE3">
      <w:pPr>
        <w:pStyle w:val="Grillecouleur-Accent1"/>
      </w:pPr>
    </w:p>
    <w:p w:rsidR="00472FE3" w:rsidRDefault="00472FE3" w:rsidP="00472FE3">
      <w:pPr>
        <w:pStyle w:val="Grillecouleur-Accent1"/>
        <w:rPr>
          <w:i/>
        </w:rPr>
      </w:pPr>
      <w:r w:rsidRPr="00101244">
        <w:t>Toutefois, il sera parfois nécessaire ou utile, à certaines fins d'an</w:t>
      </w:r>
      <w:r w:rsidRPr="00101244">
        <w:t>a</w:t>
      </w:r>
      <w:r w:rsidRPr="00101244">
        <w:t>lyse, de grouper quelques-unes des provinces de façon à diviser le C</w:t>
      </w:r>
      <w:r w:rsidRPr="00101244">
        <w:t>a</w:t>
      </w:r>
      <w:r w:rsidRPr="00101244">
        <w:t>nada en cinq grandes régions, soit : l'Atlantique (les trois provinces Maritimes et Terre-Neuve), le Qu</w:t>
      </w:r>
      <w:r w:rsidRPr="00101244">
        <w:t>é</w:t>
      </w:r>
      <w:r w:rsidRPr="00101244">
        <w:t>bec, l'Ontario, les trois provinces des Prairies et la Colombie-Britannique</w:t>
      </w:r>
      <w:r>
        <w:t> </w:t>
      </w:r>
      <w:r w:rsidRPr="000D6A43">
        <w:rPr>
          <w:rStyle w:val="Appelnotedebasdep"/>
          <w:szCs w:val="18"/>
        </w:rPr>
        <w:footnoteReference w:id="25"/>
      </w:r>
      <w:r w:rsidRPr="00101244">
        <w:t>.</w:t>
      </w:r>
    </w:p>
    <w:p w:rsidR="00472FE3" w:rsidRPr="000217F5" w:rsidRDefault="00472FE3" w:rsidP="00472FE3">
      <w:pPr>
        <w:pStyle w:val="Grillecouleur-Accent1"/>
        <w:rPr>
          <w:i/>
        </w:rPr>
      </w:pPr>
    </w:p>
    <w:p w:rsidR="00472FE3" w:rsidRPr="0077615B" w:rsidRDefault="00472FE3" w:rsidP="00472FE3">
      <w:pPr>
        <w:spacing w:before="120" w:after="120"/>
        <w:jc w:val="both"/>
      </w:pPr>
      <w:r w:rsidRPr="0077615B">
        <w:t>Cette nomenclature est importante puisque c'est celle qui préva</w:t>
      </w:r>
      <w:r w:rsidRPr="0077615B">
        <w:t>u</w:t>
      </w:r>
      <w:r w:rsidRPr="0077615B">
        <w:t>dra dans l'établissement des politiques régionales de dévelo</w:t>
      </w:r>
      <w:r w:rsidRPr="0077615B">
        <w:t>p</w:t>
      </w:r>
      <w:r w:rsidRPr="0077615B">
        <w:t>pement durant toutes les années sous étude, c'est-à-dire jusqu'à la fin des a</w:t>
      </w:r>
      <w:r w:rsidRPr="0077615B">
        <w:t>n</w:t>
      </w:r>
      <w:r w:rsidRPr="0077615B">
        <w:t>nées Trudeau.</w:t>
      </w:r>
    </w:p>
    <w:p w:rsidR="00472FE3" w:rsidRDefault="00472FE3" w:rsidP="00472FE3">
      <w:pPr>
        <w:spacing w:before="120" w:after="120"/>
        <w:jc w:val="both"/>
      </w:pPr>
      <w:r w:rsidRPr="0077615B">
        <w:t>Dans ses premiers travaux consacrés à ces questions, le Conseil f</w:t>
      </w:r>
      <w:r w:rsidRPr="0077615B">
        <w:t>e</w:t>
      </w:r>
      <w:r w:rsidRPr="0077615B">
        <w:t>ra état de la détérioration relative de certaines régions par rapport à d'autres, aussi bien au niveau du revenu personnel par habitant selon les provinces qu'au niveau des flux migratoires. Le Québec, en part</w:t>
      </w:r>
      <w:r w:rsidRPr="0077615B">
        <w:t>i</w:t>
      </w:r>
      <w:r w:rsidRPr="0077615B">
        <w:t>culier, même s'il reste près de la moyenne en termes de revenu par habitant, voit sa situation se détériorer considérablement par rapport à l'Ontario, qui occupe la tête de liste et, fait plus significatif encore, « certains symptômes de te</w:t>
      </w:r>
      <w:r w:rsidRPr="0077615B">
        <w:t>n</w:t>
      </w:r>
      <w:r w:rsidRPr="0077615B">
        <w:t xml:space="preserve">sions semblent concentrés dans certaines </w:t>
      </w:r>
      <w:r w:rsidRPr="0077615B">
        <w:lastRenderedPageBreak/>
        <w:t>régions, par exemple, la Colombie-Britannique et dans certaines zones métropolitaines, comme Montréal... »</w:t>
      </w:r>
      <w:r>
        <w:t> </w:t>
      </w:r>
      <w:r>
        <w:rPr>
          <w:rStyle w:val="Appelnotedebasdep"/>
        </w:rPr>
        <w:footnoteReference w:id="26"/>
      </w:r>
      <w:r>
        <w:rPr>
          <w:vertAlign w:val="superscript"/>
        </w:rPr>
        <w:t xml:space="preserve"> </w:t>
      </w:r>
      <w:r w:rsidRPr="0077615B">
        <w:t>.</w:t>
      </w:r>
    </w:p>
    <w:p w:rsidR="00472FE3" w:rsidRDefault="00472FE3" w:rsidP="00472FE3">
      <w:pPr>
        <w:spacing w:before="120" w:after="120"/>
        <w:jc w:val="both"/>
      </w:pPr>
      <w:r>
        <w:t>[173]</w:t>
      </w:r>
    </w:p>
    <w:p w:rsidR="00472FE3" w:rsidRPr="0077615B" w:rsidRDefault="00472FE3" w:rsidP="00472FE3">
      <w:pPr>
        <w:spacing w:before="120" w:after="120"/>
        <w:jc w:val="both"/>
      </w:pPr>
      <w:r w:rsidRPr="0077615B">
        <w:t>Parmi les recommandations qui seront proposées par le Conseil, l'une concerne la coordination entre les niveaux de go</w:t>
      </w:r>
      <w:r w:rsidRPr="0077615B">
        <w:t>u</w:t>
      </w:r>
      <w:r w:rsidRPr="0077615B">
        <w:t>vernement face à l'existence du grand nombre de programmes et de politiques visant le développement régional, tandis qu'une a</w:t>
      </w:r>
      <w:r w:rsidRPr="0077615B">
        <w:t>u</w:t>
      </w:r>
      <w:r w:rsidRPr="0077615B">
        <w:t>tre propose « d'encourager la formation d'agglomérations efficaces d'activité (pôles de croissa</w:t>
      </w:r>
      <w:r w:rsidRPr="0077615B">
        <w:t>n</w:t>
      </w:r>
      <w:r w:rsidRPr="0077615B">
        <w:t>ce) dans les diverses régions afin d'assurer des économies d'échelle croissantes, des marchés plus étendus et des réservoirs plus utiles de talents et d'éviter les éparpillements et la dispersion non économ</w:t>
      </w:r>
      <w:r w:rsidRPr="0077615B">
        <w:t>i</w:t>
      </w:r>
      <w:r w:rsidRPr="0077615B">
        <w:t>ques »</w:t>
      </w:r>
      <w:r>
        <w:t> </w:t>
      </w:r>
      <w:r w:rsidRPr="000D6A43">
        <w:rPr>
          <w:rStyle w:val="Appelnotedebasdep"/>
        </w:rPr>
        <w:footnoteReference w:id="27"/>
      </w:r>
      <w:r w:rsidRPr="0077615B">
        <w:t>. L'un dans l'a</w:t>
      </w:r>
      <w:r w:rsidRPr="0077615B">
        <w:t>u</w:t>
      </w:r>
      <w:r w:rsidRPr="0077615B">
        <w:t>tre, le projet ARDA et les recommandations du CEC conduiront à la mise sur pied du ministère de l'Expansion économique région</w:t>
      </w:r>
      <w:r w:rsidRPr="0077615B">
        <w:t>a</w:t>
      </w:r>
      <w:r w:rsidRPr="0077615B">
        <w:t>le en 1968.</w:t>
      </w:r>
    </w:p>
    <w:p w:rsidR="00472FE3" w:rsidRPr="0077615B" w:rsidRDefault="00472FE3" w:rsidP="00472FE3">
      <w:pPr>
        <w:spacing w:before="120" w:after="120"/>
        <w:jc w:val="both"/>
      </w:pPr>
      <w:r w:rsidRPr="0077615B">
        <w:t>En attendant, en matière de politique régionale, l'héritage des a</w:t>
      </w:r>
      <w:r w:rsidRPr="0077615B">
        <w:t>n</w:t>
      </w:r>
      <w:r w:rsidRPr="0077615B">
        <w:t>nées Pearson est bien mince. Peut-être faut-il faire appel à l'importa</w:t>
      </w:r>
      <w:r w:rsidRPr="0077615B">
        <w:t>n</w:t>
      </w:r>
      <w:r w:rsidRPr="0077615B">
        <w:t>ce de l'émergence d'une conscience nationale au Québec pour expl</w:t>
      </w:r>
      <w:r w:rsidRPr="0077615B">
        <w:t>i</w:t>
      </w:r>
      <w:r w:rsidRPr="0077615B">
        <w:t>quer que les énergies du gouvernement aient été esse</w:t>
      </w:r>
      <w:r w:rsidRPr="0077615B">
        <w:t>n</w:t>
      </w:r>
      <w:r w:rsidRPr="0077615B">
        <w:t>tiellement concentrées sur l'amélioration des relations entre les deux groupes li</w:t>
      </w:r>
      <w:r w:rsidRPr="0077615B">
        <w:t>n</w:t>
      </w:r>
      <w:r w:rsidRPr="0077615B">
        <w:t>guistiques au Canada. À cet égard, il faudrait alors porter à son actif la mise sur pied de la Commission royale d'enquête sur le bilinguisme et le biculturalisme, qui mettra en lumière le phénomène d'une profonde discrimination systémique prévalant à rencontre des Canadiens fra</w:t>
      </w:r>
      <w:r w:rsidRPr="0077615B">
        <w:t>n</w:t>
      </w:r>
      <w:r w:rsidRPr="0077615B">
        <w:t>çais.</w:t>
      </w:r>
    </w:p>
    <w:p w:rsidR="00472FE3" w:rsidRDefault="00472FE3" w:rsidP="00472FE3">
      <w:pPr>
        <w:spacing w:before="120" w:after="120"/>
        <w:jc w:val="both"/>
      </w:pPr>
    </w:p>
    <w:p w:rsidR="00472FE3" w:rsidRPr="0077615B" w:rsidRDefault="00472FE3" w:rsidP="00472FE3">
      <w:pPr>
        <w:pStyle w:val="planche"/>
      </w:pPr>
      <w:r>
        <w:t>LES ANNÉ</w:t>
      </w:r>
      <w:r w:rsidRPr="0077615B">
        <w:t>ES TRUDEAU</w:t>
      </w:r>
    </w:p>
    <w:p w:rsidR="00472FE3" w:rsidRDefault="00472FE3" w:rsidP="00472FE3">
      <w:pPr>
        <w:spacing w:before="120" w:after="120"/>
        <w:jc w:val="both"/>
      </w:pPr>
    </w:p>
    <w:p w:rsidR="00472FE3" w:rsidRPr="0077615B" w:rsidRDefault="00472FE3" w:rsidP="00472FE3">
      <w:pPr>
        <w:spacing w:before="120" w:after="120"/>
        <w:jc w:val="both"/>
      </w:pPr>
      <w:r w:rsidRPr="0077615B">
        <w:t>Même si les initiatives des deux gouvernements dirigés par Lester Pearson s'avèrent, en rétrospective, plus articulées et mieux ciblées que celles de ses prédécesseurs, il n'en demeure pas moins qu'au m</w:t>
      </w:r>
      <w:r w:rsidRPr="0077615B">
        <w:t>o</w:t>
      </w:r>
      <w:r w:rsidRPr="0077615B">
        <w:t>ment où Pierre Trudeau accède aux plus hautes responsabilités, il reste encore beaucoup à faire pour resserrer les contrôles de l'État sur l'éc</w:t>
      </w:r>
      <w:r w:rsidRPr="0077615B">
        <w:t>o</w:t>
      </w:r>
      <w:r w:rsidRPr="0077615B">
        <w:lastRenderedPageBreak/>
        <w:t>nomie et, surtout, pour accroître les retombées économiques région</w:t>
      </w:r>
      <w:r w:rsidRPr="0077615B">
        <w:t>a</w:t>
      </w:r>
      <w:r w:rsidRPr="0077615B">
        <w:t>les et sociales des interventions publiques.</w:t>
      </w:r>
    </w:p>
    <w:p w:rsidR="00472FE3" w:rsidRPr="0077615B" w:rsidRDefault="00472FE3" w:rsidP="00472FE3">
      <w:pPr>
        <w:spacing w:before="120" w:after="120"/>
        <w:jc w:val="both"/>
      </w:pPr>
      <w:r w:rsidRPr="0077615B">
        <w:t>Le projet d'édification, puis de consolidation d'une économie can</w:t>
      </w:r>
      <w:r w:rsidRPr="0077615B">
        <w:t>a</w:t>
      </w:r>
      <w:r w:rsidRPr="0077615B">
        <w:t>dienne mieux intégrée sur le plan interne et plus concurre</w:t>
      </w:r>
      <w:r w:rsidRPr="0077615B">
        <w:t>n</w:t>
      </w:r>
      <w:r w:rsidRPr="0077615B">
        <w:t>tielle sur le plan international, passait par la rationalisation de l'activité gouve</w:t>
      </w:r>
      <w:r w:rsidRPr="0077615B">
        <w:t>r</w:t>
      </w:r>
      <w:r w:rsidRPr="0077615B">
        <w:t>nementale et par la concentration du pouvoir sur l'économie politique. Trudeau n'accède pas au poste de premier ministre avec un progra</w:t>
      </w:r>
      <w:r w:rsidRPr="0077615B">
        <w:t>m</w:t>
      </w:r>
      <w:r w:rsidRPr="0077615B">
        <w:t>me clair et défini mais plutôt avec une vision nationale qui ne recule pas face à l'accumulation des interventions, même si le cumul des in</w:t>
      </w:r>
      <w:r w:rsidRPr="0077615B">
        <w:t>i</w:t>
      </w:r>
      <w:r w:rsidRPr="0077615B">
        <w:t>tiatives et des programmes d</w:t>
      </w:r>
      <w:r w:rsidRPr="0077615B">
        <w:t>e</w:t>
      </w:r>
      <w:r w:rsidRPr="0077615B">
        <w:t>vait s'avérer de plus en plus complexe à gérer par la suite.</w:t>
      </w:r>
    </w:p>
    <w:p w:rsidR="00472FE3" w:rsidRDefault="00472FE3" w:rsidP="00472FE3">
      <w:pPr>
        <w:spacing w:before="120" w:after="120"/>
        <w:jc w:val="both"/>
        <w:rPr>
          <w:szCs w:val="18"/>
        </w:rPr>
      </w:pPr>
    </w:p>
    <w:p w:rsidR="00472FE3" w:rsidRPr="004A4341" w:rsidRDefault="00472FE3" w:rsidP="00472FE3">
      <w:pPr>
        <w:pStyle w:val="a"/>
      </w:pPr>
      <w:r w:rsidRPr="004A4341">
        <w:t>La connexion américaine</w:t>
      </w:r>
    </w:p>
    <w:p w:rsidR="00472FE3" w:rsidRDefault="00472FE3" w:rsidP="00472FE3">
      <w:pPr>
        <w:spacing w:before="120" w:after="120"/>
        <w:jc w:val="both"/>
      </w:pPr>
    </w:p>
    <w:p w:rsidR="00472FE3" w:rsidRPr="0077615B" w:rsidRDefault="00472FE3" w:rsidP="00472FE3">
      <w:pPr>
        <w:spacing w:before="120" w:after="120"/>
        <w:jc w:val="both"/>
      </w:pPr>
      <w:r w:rsidRPr="0077615B">
        <w:t>Tout de suite après son arrivée au pouvoir en juin 1968, les rel</w:t>
      </w:r>
      <w:r w:rsidRPr="0077615B">
        <w:t>a</w:t>
      </w:r>
      <w:r w:rsidRPr="0077615B">
        <w:t>tions entre le Canada et les États-Unis se détériorent de manière tout à fait sensible.</w:t>
      </w:r>
    </w:p>
    <w:p w:rsidR="00472FE3" w:rsidRPr="0077615B" w:rsidRDefault="00472FE3" w:rsidP="00472FE3">
      <w:pPr>
        <w:spacing w:before="120" w:after="120"/>
        <w:jc w:val="both"/>
      </w:pPr>
      <w:r w:rsidRPr="0077615B">
        <w:t>L'enjeu du contrôle américain de l'économie canadienne avait r</w:t>
      </w:r>
      <w:r w:rsidRPr="0077615B">
        <w:t>e</w:t>
      </w:r>
      <w:r w:rsidRPr="0077615B">
        <w:t xml:space="preserve">fait surface, en janvier 1968, à l'occasion du dépôt du Rapport du groupe d'études </w:t>
      </w:r>
      <w:r w:rsidRPr="004A4341">
        <w:rPr>
          <w:i/>
        </w:rPr>
        <w:t>ad</w:t>
      </w:r>
      <w:r>
        <w:t xml:space="preserve"> [</w:t>
      </w:r>
      <w:r w:rsidRPr="0077615B">
        <w:rPr>
          <w:szCs w:val="18"/>
        </w:rPr>
        <w:t>174</w:t>
      </w:r>
      <w:r>
        <w:rPr>
          <w:szCs w:val="18"/>
        </w:rPr>
        <w:t xml:space="preserve">] </w:t>
      </w:r>
      <w:r w:rsidRPr="004A4341">
        <w:rPr>
          <w:i/>
          <w:szCs w:val="22"/>
        </w:rPr>
        <w:t>hoc</w:t>
      </w:r>
      <w:r w:rsidRPr="0077615B">
        <w:rPr>
          <w:szCs w:val="22"/>
        </w:rPr>
        <w:t xml:space="preserve"> chargé d'étudier la structure de l'indu</w:t>
      </w:r>
      <w:r w:rsidRPr="0077615B">
        <w:rPr>
          <w:szCs w:val="22"/>
        </w:rPr>
        <w:t>s</w:t>
      </w:r>
      <w:r w:rsidRPr="0077615B">
        <w:rPr>
          <w:szCs w:val="22"/>
        </w:rPr>
        <w:t>trie canadienne, intitulé « Propriété étrangère et structure de l'industrie canadienne »</w:t>
      </w:r>
      <w:r>
        <w:rPr>
          <w:szCs w:val="22"/>
        </w:rPr>
        <w:t> </w:t>
      </w:r>
      <w:r w:rsidRPr="000D6A43">
        <w:rPr>
          <w:rStyle w:val="Appelnotedebasdep"/>
        </w:rPr>
        <w:footnoteReference w:id="28"/>
      </w:r>
      <w:r w:rsidRPr="0077615B">
        <w:rPr>
          <w:szCs w:val="22"/>
        </w:rPr>
        <w:t>.</w:t>
      </w:r>
    </w:p>
    <w:p w:rsidR="00472FE3" w:rsidRPr="0077615B" w:rsidRDefault="00472FE3" w:rsidP="00472FE3">
      <w:pPr>
        <w:spacing w:before="120" w:after="120"/>
        <w:jc w:val="both"/>
      </w:pPr>
      <w:r w:rsidRPr="0077615B">
        <w:rPr>
          <w:szCs w:val="22"/>
        </w:rPr>
        <w:t>Le Rapport Watkins rappelle les faits suivants :</w:t>
      </w:r>
    </w:p>
    <w:p w:rsidR="00472FE3" w:rsidRDefault="00472FE3" w:rsidP="00472FE3">
      <w:pPr>
        <w:pStyle w:val="Grillecouleur-Accent1"/>
      </w:pPr>
    </w:p>
    <w:p w:rsidR="00472FE3" w:rsidRDefault="00472FE3" w:rsidP="00472FE3">
      <w:pPr>
        <w:pStyle w:val="Grillecouleur-Accent1"/>
      </w:pPr>
      <w:r w:rsidRPr="00304C2C">
        <w:t>En 1964, les étrangers possédaient une valeur de 33 milliards de do</w:t>
      </w:r>
      <w:r w:rsidRPr="00304C2C">
        <w:t>l</w:t>
      </w:r>
      <w:r w:rsidRPr="00304C2C">
        <w:t>lars d'a</w:t>
      </w:r>
      <w:r w:rsidRPr="00304C2C">
        <w:t>c</w:t>
      </w:r>
      <w:r w:rsidRPr="00304C2C">
        <w:t>tifs au Canada, tandis que les Canadiens possédaient 13 milliards de dollars d'actifs à l'étranger. Ainsi, la balance canadienne de l'endett</w:t>
      </w:r>
      <w:r w:rsidRPr="00304C2C">
        <w:t>e</w:t>
      </w:r>
      <w:r w:rsidRPr="00304C2C">
        <w:t>ment i</w:t>
      </w:r>
      <w:r w:rsidRPr="00304C2C">
        <w:t>n</w:t>
      </w:r>
      <w:r w:rsidRPr="00304C2C">
        <w:t>ternational se chiffrait à 20 milliards de dollars en comparaison des 4 mi</w:t>
      </w:r>
      <w:r w:rsidRPr="00304C2C">
        <w:t>l</w:t>
      </w:r>
      <w:r w:rsidRPr="00304C2C">
        <w:t>liards de 1949, plancher d'après-guerre. Comme au cours de la même péri</w:t>
      </w:r>
      <w:r w:rsidRPr="00304C2C">
        <w:t>o</w:t>
      </w:r>
      <w:r w:rsidRPr="00304C2C">
        <w:t>de, le produit national brut s'est accru de 16 à 47 milliards de dollars, le pourcentage d'augmentation de l'endettement étranger net a été sup</w:t>
      </w:r>
      <w:r w:rsidRPr="00304C2C">
        <w:t>é</w:t>
      </w:r>
      <w:r w:rsidRPr="00304C2C">
        <w:t xml:space="preserve">rieur à celui de la production globale au </w:t>
      </w:r>
      <w:r>
        <w:t>Canada </w:t>
      </w:r>
      <w:r w:rsidRPr="000F7900">
        <w:rPr>
          <w:rStyle w:val="Appelnotedebasdep"/>
          <w:szCs w:val="18"/>
        </w:rPr>
        <w:footnoteReference w:id="29"/>
      </w:r>
      <w:r w:rsidRPr="00304C2C">
        <w:t>.</w:t>
      </w:r>
    </w:p>
    <w:p w:rsidR="00472FE3" w:rsidRPr="000217F5" w:rsidRDefault="00472FE3" w:rsidP="00472FE3">
      <w:pPr>
        <w:pStyle w:val="Grillecouleur-Accent1"/>
        <w:rPr>
          <w:i/>
        </w:rPr>
      </w:pPr>
    </w:p>
    <w:p w:rsidR="00472FE3" w:rsidRPr="0077615B" w:rsidRDefault="00472FE3" w:rsidP="00472FE3">
      <w:pPr>
        <w:spacing w:before="120" w:after="120"/>
        <w:jc w:val="both"/>
      </w:pPr>
      <w:r w:rsidRPr="0077615B">
        <w:rPr>
          <w:szCs w:val="22"/>
        </w:rPr>
        <w:lastRenderedPageBreak/>
        <w:t>Cette situation entraîne deux conséquences pour l'économie : la première, c'est qu'elle limite sérieusement les possibilités de l'inte</w:t>
      </w:r>
      <w:r w:rsidRPr="0077615B">
        <w:rPr>
          <w:szCs w:val="22"/>
        </w:rPr>
        <w:t>r</w:t>
      </w:r>
      <w:r w:rsidRPr="0077615B">
        <w:rPr>
          <w:szCs w:val="22"/>
        </w:rPr>
        <w:t>vention des pouvoirs publics au moment même où l'État est de plus en plus sollicité pour alléger les disparités régionales et pour implanter de nouvelles politiques sociales ; la seconde, c'est que le paiement des intérêts et dividendes opère une ponction de l'ordre du milliard de do</w:t>
      </w:r>
      <w:r w:rsidRPr="0077615B">
        <w:rPr>
          <w:szCs w:val="22"/>
        </w:rPr>
        <w:t>l</w:t>
      </w:r>
      <w:r w:rsidRPr="0077615B">
        <w:rPr>
          <w:szCs w:val="22"/>
        </w:rPr>
        <w:t>lars annuellement sur l'économie et ce, sans compter les revenus ve</w:t>
      </w:r>
      <w:r w:rsidRPr="0077615B">
        <w:rPr>
          <w:szCs w:val="22"/>
        </w:rPr>
        <w:t>r</w:t>
      </w:r>
      <w:r w:rsidRPr="0077615B">
        <w:rPr>
          <w:szCs w:val="22"/>
        </w:rPr>
        <w:t>sés à l'étranger en paiement de serv</w:t>
      </w:r>
      <w:r w:rsidRPr="0077615B">
        <w:rPr>
          <w:szCs w:val="22"/>
        </w:rPr>
        <w:t>i</w:t>
      </w:r>
      <w:r w:rsidRPr="0077615B">
        <w:rPr>
          <w:szCs w:val="22"/>
        </w:rPr>
        <w:t>ces comme les frais de gestion, les redevances, le droit d'exclusivité, la publicité, les honoraires profe</w:t>
      </w:r>
      <w:r w:rsidRPr="0077615B">
        <w:rPr>
          <w:szCs w:val="22"/>
        </w:rPr>
        <w:t>s</w:t>
      </w:r>
      <w:r w:rsidRPr="0077615B">
        <w:rPr>
          <w:szCs w:val="22"/>
        </w:rPr>
        <w:t>sionnels ou les assurances. Malgré l'absence de données statistiques sur l'activité des succu</w:t>
      </w:r>
      <w:r w:rsidRPr="0077615B">
        <w:rPr>
          <w:szCs w:val="22"/>
        </w:rPr>
        <w:t>r</w:t>
      </w:r>
      <w:r w:rsidRPr="0077615B">
        <w:rPr>
          <w:szCs w:val="22"/>
        </w:rPr>
        <w:t>sales étrangères opérant dans ces domaines, on calculait à l'ép</w:t>
      </w:r>
      <w:r w:rsidRPr="0077615B">
        <w:rPr>
          <w:szCs w:val="22"/>
        </w:rPr>
        <w:t>o</w:t>
      </w:r>
      <w:r w:rsidRPr="0077615B">
        <w:rPr>
          <w:szCs w:val="22"/>
        </w:rPr>
        <w:t>que que ces revenus se chiffraient à 245 millions de dollars en 1963.</w:t>
      </w:r>
    </w:p>
    <w:p w:rsidR="00472FE3" w:rsidRPr="0077615B" w:rsidRDefault="00472FE3" w:rsidP="00472FE3">
      <w:pPr>
        <w:spacing w:before="120" w:after="120"/>
        <w:jc w:val="both"/>
      </w:pPr>
      <w:r w:rsidRPr="0077615B">
        <w:rPr>
          <w:szCs w:val="22"/>
        </w:rPr>
        <w:t xml:space="preserve">Même si le </w:t>
      </w:r>
      <w:r w:rsidRPr="009217D5">
        <w:rPr>
          <w:i/>
          <w:szCs w:val="22"/>
        </w:rPr>
        <w:t>Rapport Watkins</w:t>
      </w:r>
      <w:r w:rsidRPr="0077615B">
        <w:rPr>
          <w:szCs w:val="22"/>
        </w:rPr>
        <w:t xml:space="preserve"> ne remettait pas non plus en ca</w:t>
      </w:r>
      <w:r w:rsidRPr="0077615B">
        <w:rPr>
          <w:szCs w:val="22"/>
        </w:rPr>
        <w:t>u</w:t>
      </w:r>
      <w:r w:rsidRPr="0077615B">
        <w:rPr>
          <w:szCs w:val="22"/>
        </w:rPr>
        <w:t>se la propriété et le contrôle étrangers, reprenant en cela l'appr</w:t>
      </w:r>
      <w:r w:rsidRPr="0077615B">
        <w:rPr>
          <w:szCs w:val="22"/>
        </w:rPr>
        <w:t>o</w:t>
      </w:r>
      <w:r w:rsidRPr="0077615B">
        <w:rPr>
          <w:szCs w:val="22"/>
        </w:rPr>
        <w:t xml:space="preserve">che du </w:t>
      </w:r>
      <w:r w:rsidRPr="009217D5">
        <w:rPr>
          <w:i/>
          <w:szCs w:val="22"/>
        </w:rPr>
        <w:t>Rapport Gordon</w:t>
      </w:r>
      <w:r w:rsidRPr="0077615B">
        <w:rPr>
          <w:szCs w:val="22"/>
        </w:rPr>
        <w:t>, il manifestait le souci de veiller à ce que les Can</w:t>
      </w:r>
      <w:r w:rsidRPr="0077615B">
        <w:rPr>
          <w:szCs w:val="22"/>
        </w:rPr>
        <w:t>a</w:t>
      </w:r>
      <w:r w:rsidRPr="0077615B">
        <w:rPr>
          <w:szCs w:val="22"/>
        </w:rPr>
        <w:t>diens tirent le plus de bénéfices possibles de la situation. Ses reco</w:t>
      </w:r>
      <w:r w:rsidRPr="0077615B">
        <w:rPr>
          <w:szCs w:val="22"/>
        </w:rPr>
        <w:t>m</w:t>
      </w:r>
      <w:r w:rsidRPr="0077615B">
        <w:rPr>
          <w:szCs w:val="22"/>
        </w:rPr>
        <w:t>mandations portent ainsi sur la révision du régime fi</w:t>
      </w:r>
      <w:r w:rsidRPr="0077615B">
        <w:rPr>
          <w:szCs w:val="22"/>
        </w:rPr>
        <w:t>s</w:t>
      </w:r>
      <w:r w:rsidRPr="0077615B">
        <w:rPr>
          <w:szCs w:val="22"/>
        </w:rPr>
        <w:t>cal et sur la transformation de la Corporation de développement du Canada en « holding de dimensions imposantes, capable d'a</w:t>
      </w:r>
      <w:r w:rsidRPr="0077615B">
        <w:rPr>
          <w:szCs w:val="22"/>
        </w:rPr>
        <w:t>s</w:t>
      </w:r>
      <w:r w:rsidRPr="0077615B">
        <w:rPr>
          <w:szCs w:val="22"/>
        </w:rPr>
        <w:t>sumer les fonctions d'entrepreneur et d'administrateur et de jouer ainsi un rôle de premier plan, de concert avec les institutions déjà en place, dans les milieux industriels et financiers canadiens »</w:t>
      </w:r>
      <w:r>
        <w:rPr>
          <w:szCs w:val="22"/>
        </w:rPr>
        <w:t> </w:t>
      </w:r>
      <w:r w:rsidRPr="000D6A43">
        <w:rPr>
          <w:rStyle w:val="Appelnotedebasdep"/>
        </w:rPr>
        <w:footnoteReference w:id="30"/>
      </w:r>
      <w:r w:rsidRPr="0077615B">
        <w:rPr>
          <w:szCs w:val="22"/>
        </w:rPr>
        <w:t>.</w:t>
      </w:r>
    </w:p>
    <w:p w:rsidR="00472FE3" w:rsidRPr="0077615B" w:rsidRDefault="00472FE3" w:rsidP="00472FE3">
      <w:pPr>
        <w:spacing w:before="120" w:after="120"/>
        <w:jc w:val="both"/>
      </w:pPr>
      <w:r w:rsidRPr="0077615B">
        <w:rPr>
          <w:szCs w:val="22"/>
        </w:rPr>
        <w:t>En conclusion générale, le rapport propose ni plus ni moins que l'établissement d'une « nouvelle politique nationale » et il termine sa réflexion de la manière suivante :</w:t>
      </w:r>
    </w:p>
    <w:p w:rsidR="00472FE3" w:rsidRDefault="00472FE3" w:rsidP="00472FE3">
      <w:pPr>
        <w:pStyle w:val="Grillecouleur-Accent1"/>
      </w:pPr>
    </w:p>
    <w:p w:rsidR="00472FE3" w:rsidRPr="000217F5" w:rsidRDefault="00472FE3" w:rsidP="00472FE3">
      <w:pPr>
        <w:pStyle w:val="Grillecouleur-Accent1"/>
        <w:rPr>
          <w:i/>
        </w:rPr>
      </w:pPr>
      <w:r w:rsidRPr="00304C2C">
        <w:t>Le courant actuel au Canada vers des régimes provinciaux armés de plus d'a</w:t>
      </w:r>
      <w:r w:rsidRPr="00304C2C">
        <w:t>u</w:t>
      </w:r>
      <w:r w:rsidRPr="00304C2C">
        <w:t>torité est aussi un fait admis, mais cela ne dérange en rien le fait que la propriété étrangère constitue une question nationale et transcenda</w:t>
      </w:r>
      <w:r w:rsidRPr="00304C2C">
        <w:t>n</w:t>
      </w:r>
      <w:r w:rsidRPr="00304C2C">
        <w:t>te par rapport aux préo</w:t>
      </w:r>
      <w:r w:rsidRPr="00304C2C">
        <w:t>c</w:t>
      </w:r>
      <w:r w:rsidRPr="00304C2C">
        <w:t>cupations régionales</w:t>
      </w:r>
      <w:r w:rsidRPr="0077615B">
        <w:t>.</w:t>
      </w:r>
      <w:r w:rsidRPr="00304C2C">
        <w:rPr>
          <w:i/>
        </w:rPr>
        <w:t xml:space="preserve"> </w:t>
      </w:r>
    </w:p>
    <w:p w:rsidR="00472FE3" w:rsidRDefault="00472FE3" w:rsidP="00472FE3">
      <w:pPr>
        <w:pStyle w:val="p"/>
      </w:pPr>
      <w:r>
        <w:t>[175]</w:t>
      </w:r>
    </w:p>
    <w:p w:rsidR="00472FE3" w:rsidRDefault="00472FE3" w:rsidP="00472FE3">
      <w:pPr>
        <w:pStyle w:val="Grillecouleur-Accent1"/>
        <w:rPr>
          <w:i/>
        </w:rPr>
      </w:pPr>
      <w:r w:rsidRPr="00B36088">
        <w:t xml:space="preserve">La dépendance mutuelle croissante des nations de nos jours suggère enfin qu'il est possible de donner plus d'effets à la politique étrangère du </w:t>
      </w:r>
      <w:r w:rsidRPr="00B36088">
        <w:lastRenderedPageBreak/>
        <w:t>Canada et à son rôle au plan universel en prêtant constamment re</w:t>
      </w:r>
      <w:r w:rsidRPr="00B36088">
        <w:t>n</w:t>
      </w:r>
      <w:r w:rsidRPr="00B36088">
        <w:t>fort à une indépendance nationale fort</w:t>
      </w:r>
      <w:r w:rsidRPr="00B36088">
        <w:t>i</w:t>
      </w:r>
      <w:r w:rsidRPr="00B36088">
        <w:t>fiée</w:t>
      </w:r>
      <w:r>
        <w:t> </w:t>
      </w:r>
      <w:r w:rsidRPr="000D6A43">
        <w:rPr>
          <w:rStyle w:val="Appelnotedebasdep"/>
          <w:szCs w:val="18"/>
        </w:rPr>
        <w:footnoteReference w:id="31"/>
      </w:r>
      <w:r w:rsidRPr="00B36088">
        <w:t>.</w:t>
      </w:r>
    </w:p>
    <w:p w:rsidR="00472FE3" w:rsidRPr="00B36088" w:rsidRDefault="00472FE3" w:rsidP="00472FE3">
      <w:pPr>
        <w:pStyle w:val="Grillecouleur-Accent1"/>
        <w:rPr>
          <w:i/>
        </w:rPr>
      </w:pPr>
    </w:p>
    <w:p w:rsidR="00472FE3" w:rsidRPr="0077615B" w:rsidRDefault="00472FE3" w:rsidP="00472FE3">
      <w:pPr>
        <w:spacing w:before="120" w:after="120"/>
        <w:jc w:val="both"/>
      </w:pPr>
      <w:r w:rsidRPr="0077615B">
        <w:rPr>
          <w:szCs w:val="22"/>
        </w:rPr>
        <w:t>À peine deux années plus tard, un autre rapport, celui émanant du Comité permanent des affaires extérieures et de la défense n</w:t>
      </w:r>
      <w:r w:rsidRPr="0077615B">
        <w:rPr>
          <w:szCs w:val="22"/>
        </w:rPr>
        <w:t>a</w:t>
      </w:r>
      <w:r w:rsidRPr="0077615B">
        <w:rPr>
          <w:szCs w:val="22"/>
        </w:rPr>
        <w:t>tionale au sujet des relations canado-américaines, le Rapport Wahn, étudiera à nouveau la question de la dépendance de l'éc</w:t>
      </w:r>
      <w:r w:rsidRPr="0077615B">
        <w:rPr>
          <w:szCs w:val="22"/>
        </w:rPr>
        <w:t>o</w:t>
      </w:r>
      <w:r w:rsidRPr="0077615B">
        <w:rPr>
          <w:szCs w:val="22"/>
        </w:rPr>
        <w:t>nomie canadienne vis-à-vis de celle des États-Unis.</w:t>
      </w:r>
    </w:p>
    <w:p w:rsidR="00472FE3" w:rsidRPr="0077615B" w:rsidRDefault="00472FE3" w:rsidP="00472FE3">
      <w:pPr>
        <w:spacing w:before="120" w:after="120"/>
        <w:jc w:val="both"/>
      </w:pPr>
      <w:r w:rsidRPr="0077615B">
        <w:rPr>
          <w:szCs w:val="22"/>
        </w:rPr>
        <w:t xml:space="preserve">Se penchant cette fois sur le problème du déficit commercial, le </w:t>
      </w:r>
      <w:r>
        <w:rPr>
          <w:szCs w:val="22"/>
        </w:rPr>
        <w:t xml:space="preserve">   </w:t>
      </w:r>
      <w:r w:rsidRPr="0077615B">
        <w:rPr>
          <w:szCs w:val="22"/>
        </w:rPr>
        <w:t>rapport note que le manque à gagner est</w:t>
      </w:r>
    </w:p>
    <w:p w:rsidR="00472FE3" w:rsidRDefault="00472FE3" w:rsidP="00472FE3">
      <w:pPr>
        <w:pStyle w:val="Citation0"/>
      </w:pPr>
    </w:p>
    <w:p w:rsidR="00472FE3" w:rsidRDefault="00472FE3" w:rsidP="00472FE3">
      <w:pPr>
        <w:pStyle w:val="Citation0"/>
      </w:pPr>
      <w:r w:rsidRPr="00B36088">
        <w:t>partiellement financé par un excédent d'exportations à destination des pays d'outremer : toutefois, le reste a été comblé par des importations ma</w:t>
      </w:r>
      <w:r w:rsidRPr="00B36088">
        <w:t>s</w:t>
      </w:r>
      <w:r w:rsidRPr="00B36088">
        <w:t>sives de cap</w:t>
      </w:r>
      <w:r w:rsidRPr="00B36088">
        <w:t>i</w:t>
      </w:r>
      <w:r w:rsidRPr="00B36088">
        <w:t xml:space="preserve">taux, le plus souvent des </w:t>
      </w:r>
      <w:r>
        <w:t>É</w:t>
      </w:r>
      <w:r w:rsidRPr="00B36088">
        <w:t>tats-Unis</w:t>
      </w:r>
      <w:r>
        <w:t> </w:t>
      </w:r>
      <w:r w:rsidRPr="000D6A43">
        <w:rPr>
          <w:rStyle w:val="Appelnotedebasdep"/>
          <w:szCs w:val="18"/>
        </w:rPr>
        <w:footnoteReference w:id="32"/>
      </w:r>
      <w:r w:rsidRPr="00B36088">
        <w:t>.</w:t>
      </w:r>
    </w:p>
    <w:p w:rsidR="00472FE3" w:rsidRPr="000217F5" w:rsidRDefault="00472FE3" w:rsidP="00472FE3">
      <w:pPr>
        <w:pStyle w:val="Citation0"/>
        <w:rPr>
          <w:i/>
        </w:rPr>
      </w:pPr>
    </w:p>
    <w:p w:rsidR="00472FE3" w:rsidRPr="0077615B" w:rsidRDefault="00472FE3" w:rsidP="00472FE3">
      <w:pPr>
        <w:spacing w:before="120" w:after="120"/>
        <w:jc w:val="both"/>
      </w:pPr>
      <w:r w:rsidRPr="0077615B">
        <w:rPr>
          <w:szCs w:val="22"/>
        </w:rPr>
        <w:t>Rappelons à ce sujet que, durant la période de l'après-guerre, les importations du Canada en provenance des États-Unis passent de 69</w:t>
      </w:r>
      <w:r>
        <w:rPr>
          <w:szCs w:val="22"/>
        </w:rPr>
        <w:t>%</w:t>
      </w:r>
      <w:r w:rsidRPr="0077615B">
        <w:rPr>
          <w:szCs w:val="22"/>
        </w:rPr>
        <w:t xml:space="preserve"> en 1948 à 73</w:t>
      </w:r>
      <w:r>
        <w:rPr>
          <w:szCs w:val="22"/>
        </w:rPr>
        <w:t>%</w:t>
      </w:r>
      <w:r w:rsidRPr="0077615B">
        <w:rPr>
          <w:szCs w:val="22"/>
        </w:rPr>
        <w:t xml:space="preserve"> en 1968. Quant aux exportations, la proportion pa</w:t>
      </w:r>
      <w:r w:rsidRPr="0077615B">
        <w:rPr>
          <w:szCs w:val="22"/>
        </w:rPr>
        <w:t>s</w:t>
      </w:r>
      <w:r w:rsidRPr="0077615B">
        <w:rPr>
          <w:szCs w:val="22"/>
        </w:rPr>
        <w:t>se de 50</w:t>
      </w:r>
      <w:r>
        <w:rPr>
          <w:szCs w:val="22"/>
        </w:rPr>
        <w:t>%</w:t>
      </w:r>
      <w:r w:rsidRPr="0077615B">
        <w:rPr>
          <w:szCs w:val="22"/>
        </w:rPr>
        <w:t xml:space="preserve"> à 66</w:t>
      </w:r>
      <w:r>
        <w:rPr>
          <w:szCs w:val="22"/>
        </w:rPr>
        <w:t>%</w:t>
      </w:r>
      <w:r w:rsidRPr="0077615B">
        <w:rPr>
          <w:szCs w:val="22"/>
        </w:rPr>
        <w:t xml:space="preserve"> entre ces deux dates. Même si la part des matières premières tend à décroître dans les deux cas, ce sont d'abord les pr</w:t>
      </w:r>
      <w:r w:rsidRPr="0077615B">
        <w:rPr>
          <w:szCs w:val="22"/>
        </w:rPr>
        <w:t>o</w:t>
      </w:r>
      <w:r w:rsidRPr="0077615B">
        <w:rPr>
          <w:szCs w:val="22"/>
        </w:rPr>
        <w:t>duits semi-finis qui constituent le gros des export</w:t>
      </w:r>
      <w:r w:rsidRPr="0077615B">
        <w:rPr>
          <w:szCs w:val="22"/>
        </w:rPr>
        <w:t>a</w:t>
      </w:r>
      <w:r w:rsidRPr="0077615B">
        <w:rPr>
          <w:szCs w:val="22"/>
        </w:rPr>
        <w:t>tions, tandis que les produits finis en provenance des États-Unis occupent le premier rang de nos importations.</w:t>
      </w:r>
    </w:p>
    <w:p w:rsidR="00472FE3" w:rsidRPr="0077615B" w:rsidRDefault="00472FE3" w:rsidP="00472FE3">
      <w:pPr>
        <w:spacing w:before="120" w:after="120"/>
        <w:jc w:val="both"/>
      </w:pPr>
      <w:r w:rsidRPr="0077615B">
        <w:rPr>
          <w:szCs w:val="22"/>
        </w:rPr>
        <w:t xml:space="preserve">Le </w:t>
      </w:r>
      <w:r w:rsidRPr="009217D5">
        <w:rPr>
          <w:i/>
          <w:szCs w:val="22"/>
        </w:rPr>
        <w:t>Rapport Wahn</w:t>
      </w:r>
      <w:r w:rsidRPr="0077615B">
        <w:rPr>
          <w:szCs w:val="22"/>
        </w:rPr>
        <w:t xml:space="preserve"> note à cet égard qu'« une dépendance aussi a</w:t>
      </w:r>
      <w:r w:rsidRPr="0077615B">
        <w:rPr>
          <w:szCs w:val="22"/>
        </w:rPr>
        <w:t>c</w:t>
      </w:r>
      <w:r w:rsidRPr="0077615B">
        <w:rPr>
          <w:szCs w:val="22"/>
        </w:rPr>
        <w:t>cusée par rapport aux capitaux américains a entraîné pour le Canada de graves conséquences »</w:t>
      </w:r>
      <w:r>
        <w:rPr>
          <w:szCs w:val="22"/>
        </w:rPr>
        <w:t> </w:t>
      </w:r>
      <w:r w:rsidRPr="000D6A43">
        <w:rPr>
          <w:rStyle w:val="Appelnotedebasdep"/>
        </w:rPr>
        <w:footnoteReference w:id="33"/>
      </w:r>
    </w:p>
    <w:p w:rsidR="00472FE3" w:rsidRPr="0077615B" w:rsidRDefault="00472FE3" w:rsidP="00472FE3">
      <w:pPr>
        <w:spacing w:before="120" w:after="120"/>
        <w:jc w:val="both"/>
      </w:pPr>
      <w:r w:rsidRPr="0077615B">
        <w:rPr>
          <w:szCs w:val="22"/>
        </w:rPr>
        <w:t>Les exemples relevés illustrent à quel point le gouvernement a les mains liées, c'est-à-dire à quel point sa politique économique est trib</w:t>
      </w:r>
      <w:r w:rsidRPr="0077615B">
        <w:rPr>
          <w:szCs w:val="22"/>
        </w:rPr>
        <w:t>u</w:t>
      </w:r>
      <w:r w:rsidRPr="0077615B">
        <w:rPr>
          <w:szCs w:val="22"/>
        </w:rPr>
        <w:t xml:space="preserve">taire de celle de la Maison-Blanche. Cependant, même s'il ne se rabat sur aucune option claire et radicale, le </w:t>
      </w:r>
      <w:r w:rsidRPr="0067472C">
        <w:rPr>
          <w:i/>
          <w:szCs w:val="22"/>
        </w:rPr>
        <w:t>Rapport Wahn</w:t>
      </w:r>
      <w:r w:rsidRPr="0077615B">
        <w:rPr>
          <w:szCs w:val="22"/>
        </w:rPr>
        <w:t xml:space="preserve"> recommande au gouvernement de rechercher d'autres sou</w:t>
      </w:r>
      <w:r w:rsidRPr="0077615B">
        <w:rPr>
          <w:szCs w:val="22"/>
        </w:rPr>
        <w:t>r</w:t>
      </w:r>
      <w:r w:rsidRPr="0077615B">
        <w:rPr>
          <w:szCs w:val="22"/>
        </w:rPr>
        <w:t xml:space="preserve">ces d'importations, d'autres </w:t>
      </w:r>
      <w:r w:rsidRPr="0077615B">
        <w:rPr>
          <w:szCs w:val="22"/>
        </w:rPr>
        <w:lastRenderedPageBreak/>
        <w:t>prêteurs et « d'encourager l'investi</w:t>
      </w:r>
      <w:r w:rsidRPr="0077615B">
        <w:rPr>
          <w:szCs w:val="22"/>
        </w:rPr>
        <w:t>s</w:t>
      </w:r>
      <w:r w:rsidRPr="0077615B">
        <w:rPr>
          <w:szCs w:val="22"/>
        </w:rPr>
        <w:t>sement de capital canadien dans des programmes d'expansion au pays »</w:t>
      </w:r>
      <w:r>
        <w:rPr>
          <w:szCs w:val="22"/>
        </w:rPr>
        <w:t> </w:t>
      </w:r>
      <w:r w:rsidRPr="000D6A43">
        <w:rPr>
          <w:rStyle w:val="Appelnotedebasdep"/>
        </w:rPr>
        <w:footnoteReference w:id="34"/>
      </w:r>
      <w:r w:rsidRPr="0077615B">
        <w:rPr>
          <w:szCs w:val="22"/>
        </w:rPr>
        <w:t>.</w:t>
      </w:r>
    </w:p>
    <w:p w:rsidR="00472FE3" w:rsidRPr="0077615B" w:rsidRDefault="00472FE3" w:rsidP="00472FE3">
      <w:pPr>
        <w:spacing w:before="120" w:after="120"/>
        <w:jc w:val="both"/>
      </w:pPr>
      <w:r w:rsidRPr="0077615B">
        <w:rPr>
          <w:szCs w:val="22"/>
        </w:rPr>
        <w:t>Il s'agit donc de proposer une ouverture sur le multilatéralisme et une forme timide de politique nationale.</w:t>
      </w:r>
    </w:p>
    <w:p w:rsidR="00472FE3" w:rsidRDefault="00472FE3" w:rsidP="00472FE3">
      <w:pPr>
        <w:spacing w:before="120" w:after="120"/>
        <w:jc w:val="both"/>
        <w:rPr>
          <w:szCs w:val="22"/>
        </w:rPr>
      </w:pPr>
      <w:r w:rsidRPr="0077615B">
        <w:rPr>
          <w:szCs w:val="22"/>
        </w:rPr>
        <w:t>Pourtant, le document le plus percutant sur cette épineuse question suivra de près. En effet, le</w:t>
      </w:r>
      <w:r w:rsidRPr="0067472C">
        <w:rPr>
          <w:i/>
          <w:szCs w:val="22"/>
        </w:rPr>
        <w:t xml:space="preserve"> Rapport Gray</w:t>
      </w:r>
      <w:r w:rsidRPr="0077615B">
        <w:rPr>
          <w:szCs w:val="22"/>
        </w:rPr>
        <w:t xml:space="preserve"> sur la maîtrise économique du milieu national sera publié en partie par le Canadian Forum de T</w:t>
      </w:r>
      <w:r w:rsidRPr="0077615B">
        <w:rPr>
          <w:szCs w:val="22"/>
        </w:rPr>
        <w:t>o</w:t>
      </w:r>
      <w:r w:rsidRPr="0077615B">
        <w:rPr>
          <w:szCs w:val="22"/>
        </w:rPr>
        <w:t xml:space="preserve">ronto le 12 novembre 1971 et rediffusé par après, à l'instigation du </w:t>
      </w:r>
      <w:r w:rsidRPr="0067472C">
        <w:rPr>
          <w:i/>
          <w:szCs w:val="22"/>
        </w:rPr>
        <w:t>Devoir</w:t>
      </w:r>
      <w:r>
        <w:rPr>
          <w:szCs w:val="22"/>
        </w:rPr>
        <w:t> </w:t>
      </w:r>
      <w:r w:rsidRPr="000D6A43">
        <w:rPr>
          <w:rStyle w:val="Appelnotedebasdep"/>
        </w:rPr>
        <w:footnoteReference w:id="35"/>
      </w:r>
      <w:r w:rsidRPr="0077615B">
        <w:rPr>
          <w:szCs w:val="22"/>
        </w:rPr>
        <w:t>.</w:t>
      </w:r>
    </w:p>
    <w:p w:rsidR="00472FE3" w:rsidRPr="0077615B" w:rsidRDefault="00472FE3" w:rsidP="00472FE3">
      <w:pPr>
        <w:spacing w:before="120" w:after="120"/>
        <w:jc w:val="both"/>
      </w:pPr>
      <w:r>
        <w:rPr>
          <w:szCs w:val="18"/>
        </w:rPr>
        <w:t>[</w:t>
      </w:r>
      <w:r w:rsidRPr="0077615B">
        <w:rPr>
          <w:szCs w:val="22"/>
        </w:rPr>
        <w:t>176</w:t>
      </w:r>
      <w:r>
        <w:rPr>
          <w:szCs w:val="22"/>
        </w:rPr>
        <w:t>]</w:t>
      </w:r>
    </w:p>
    <w:p w:rsidR="00472FE3" w:rsidRPr="0077615B" w:rsidRDefault="00472FE3" w:rsidP="00472FE3">
      <w:pPr>
        <w:spacing w:before="120" w:after="120"/>
        <w:jc w:val="both"/>
      </w:pPr>
      <w:r w:rsidRPr="0077615B">
        <w:rPr>
          <w:szCs w:val="22"/>
        </w:rPr>
        <w:t xml:space="preserve">Le </w:t>
      </w:r>
      <w:r w:rsidRPr="0067472C">
        <w:rPr>
          <w:i/>
          <w:szCs w:val="22"/>
        </w:rPr>
        <w:t>Rapport Gray</w:t>
      </w:r>
      <w:r w:rsidRPr="0077615B">
        <w:rPr>
          <w:szCs w:val="22"/>
        </w:rPr>
        <w:t xml:space="preserve"> avait été préparé en prévision de l'échéance éle</w:t>
      </w:r>
      <w:r w:rsidRPr="0077615B">
        <w:rPr>
          <w:szCs w:val="22"/>
        </w:rPr>
        <w:t>c</w:t>
      </w:r>
      <w:r w:rsidRPr="0077615B">
        <w:rPr>
          <w:szCs w:val="22"/>
        </w:rPr>
        <w:t>torale de l'année suivante qui marquait la fin du premier mandat du gouvernement Trudeau. Son ton était à ce point radical que l'on a pu écrire que certaines des solutions envisagées rejo</w:t>
      </w:r>
      <w:r w:rsidRPr="0077615B">
        <w:rPr>
          <w:szCs w:val="22"/>
        </w:rPr>
        <w:t>i</w:t>
      </w:r>
      <w:r w:rsidRPr="0077615B">
        <w:rPr>
          <w:szCs w:val="22"/>
        </w:rPr>
        <w:t>gnaient des mesures proposées dans le document « Ne comptons que sur nos propres moyens » préparé par la CSN et publié l'année précédente. En partic</w:t>
      </w:r>
      <w:r w:rsidRPr="0077615B">
        <w:rPr>
          <w:szCs w:val="22"/>
        </w:rPr>
        <w:t>u</w:t>
      </w:r>
      <w:r w:rsidRPr="0077615B">
        <w:rPr>
          <w:szCs w:val="22"/>
        </w:rPr>
        <w:t>lier, le rapport s'ouvrait sur un constat laconique :</w:t>
      </w:r>
    </w:p>
    <w:p w:rsidR="00472FE3" w:rsidRDefault="00472FE3" w:rsidP="00472FE3">
      <w:pPr>
        <w:pStyle w:val="Grillecouleur-Accent1"/>
      </w:pPr>
    </w:p>
    <w:p w:rsidR="00472FE3" w:rsidRDefault="00472FE3" w:rsidP="00472FE3">
      <w:pPr>
        <w:pStyle w:val="Grillecouleur-Accent1"/>
        <w:rPr>
          <w:i/>
        </w:rPr>
      </w:pPr>
      <w:r w:rsidRPr="0067472C">
        <w:t>Le niveau élevé et croissant de la mainmise étrangère — tout partic</w:t>
      </w:r>
      <w:r w:rsidRPr="0067472C">
        <w:t>u</w:t>
      </w:r>
      <w:r w:rsidRPr="0067472C">
        <w:t>lièrement américaine — sur l'activité économique au Canada a fait app</w:t>
      </w:r>
      <w:r w:rsidRPr="0067472C">
        <w:t>a</w:t>
      </w:r>
      <w:r w:rsidRPr="0067472C">
        <w:t>raître au pays une structure industrielle qui reflète largement les priorités de croi</w:t>
      </w:r>
      <w:r w:rsidRPr="0067472C">
        <w:t>s</w:t>
      </w:r>
      <w:r w:rsidRPr="0067472C">
        <w:t>sance d'entreprises étrangères</w:t>
      </w:r>
      <w:r>
        <w:t> </w:t>
      </w:r>
      <w:r w:rsidRPr="000D6A43">
        <w:rPr>
          <w:rStyle w:val="Appelnotedebasdep"/>
          <w:szCs w:val="18"/>
        </w:rPr>
        <w:footnoteReference w:id="36"/>
      </w:r>
      <w:r w:rsidRPr="0067472C">
        <w:t>.</w:t>
      </w:r>
    </w:p>
    <w:p w:rsidR="00472FE3" w:rsidRPr="000217F5" w:rsidRDefault="00472FE3" w:rsidP="00472FE3">
      <w:pPr>
        <w:pStyle w:val="Grillecouleur-Accent1"/>
        <w:rPr>
          <w:i/>
        </w:rPr>
      </w:pPr>
    </w:p>
    <w:p w:rsidR="00472FE3" w:rsidRPr="0077615B" w:rsidRDefault="00472FE3" w:rsidP="00472FE3">
      <w:pPr>
        <w:spacing w:before="120" w:after="120"/>
        <w:jc w:val="both"/>
      </w:pPr>
      <w:r w:rsidRPr="0077615B">
        <w:rPr>
          <w:szCs w:val="22"/>
        </w:rPr>
        <w:t>Le rapport propose alors d'établir un mécanisme de « tamisage » des investissements étrangers, voire même d'« opposer une résistance aux entreprises multinationales lorsque celles-ci contribuent en rien à la réalisation d'objectifs économiques nationaux »</w:t>
      </w:r>
      <w:r>
        <w:rPr>
          <w:szCs w:val="22"/>
        </w:rPr>
        <w:t> </w:t>
      </w:r>
      <w:r w:rsidRPr="000D6A43">
        <w:rPr>
          <w:rStyle w:val="Appelnotedebasdep"/>
        </w:rPr>
        <w:footnoteReference w:id="37"/>
      </w:r>
      <w:r w:rsidRPr="0077615B">
        <w:rPr>
          <w:szCs w:val="22"/>
        </w:rPr>
        <w:t>. Il propose ég</w:t>
      </w:r>
      <w:r w:rsidRPr="0077615B">
        <w:rPr>
          <w:szCs w:val="22"/>
        </w:rPr>
        <w:t>a</w:t>
      </w:r>
      <w:r w:rsidRPr="0077615B">
        <w:rPr>
          <w:szCs w:val="22"/>
        </w:rPr>
        <w:t>lement d'élaborer une « politique commerciale qui souligne les lignes de force can</w:t>
      </w:r>
      <w:r w:rsidRPr="0077615B">
        <w:rPr>
          <w:szCs w:val="22"/>
        </w:rPr>
        <w:t>a</w:t>
      </w:r>
      <w:r w:rsidRPr="0077615B">
        <w:rPr>
          <w:szCs w:val="22"/>
        </w:rPr>
        <w:t>diennes et qui chercherait à les développer dans le cadre de nouvelles ententes avec l'Europe et les pays du Pacifique »</w:t>
      </w:r>
      <w:r>
        <w:rPr>
          <w:szCs w:val="22"/>
        </w:rPr>
        <w:t> </w:t>
      </w:r>
      <w:r w:rsidRPr="000D6A43">
        <w:rPr>
          <w:rStyle w:val="Appelnotedebasdep"/>
        </w:rPr>
        <w:footnoteReference w:id="38"/>
      </w:r>
      <w:r w:rsidRPr="0077615B">
        <w:rPr>
          <w:szCs w:val="22"/>
        </w:rPr>
        <w:t xml:space="preserve">. Il </w:t>
      </w:r>
      <w:r w:rsidRPr="0077615B">
        <w:rPr>
          <w:szCs w:val="22"/>
        </w:rPr>
        <w:lastRenderedPageBreak/>
        <w:t>propose enfin que « les sociétés de la Couronne et les ministères util</w:t>
      </w:r>
      <w:r w:rsidRPr="0077615B">
        <w:rPr>
          <w:szCs w:val="22"/>
        </w:rPr>
        <w:t>i</w:t>
      </w:r>
      <w:r w:rsidRPr="0077615B">
        <w:rPr>
          <w:szCs w:val="22"/>
        </w:rPr>
        <w:t>sent leurs approvisionnements pour se conformer à des objectifs de polit</w:t>
      </w:r>
      <w:r w:rsidRPr="0077615B">
        <w:rPr>
          <w:szCs w:val="22"/>
        </w:rPr>
        <w:t>i</w:t>
      </w:r>
      <w:r w:rsidRPr="0077615B">
        <w:rPr>
          <w:szCs w:val="22"/>
        </w:rPr>
        <w:t>que nationale »</w:t>
      </w:r>
      <w:r>
        <w:rPr>
          <w:szCs w:val="22"/>
        </w:rPr>
        <w:t> </w:t>
      </w:r>
      <w:r>
        <w:rPr>
          <w:rStyle w:val="Appelnotedebasdep"/>
        </w:rPr>
        <w:footnoteReference w:id="39"/>
      </w:r>
      <w:r w:rsidRPr="0077615B">
        <w:rPr>
          <w:szCs w:val="22"/>
        </w:rPr>
        <w:t>.</w:t>
      </w:r>
    </w:p>
    <w:p w:rsidR="00472FE3" w:rsidRPr="0077615B" w:rsidRDefault="00472FE3" w:rsidP="00472FE3">
      <w:pPr>
        <w:spacing w:before="120" w:after="120"/>
        <w:jc w:val="both"/>
      </w:pPr>
      <w:r w:rsidRPr="0077615B">
        <w:rPr>
          <w:szCs w:val="22"/>
        </w:rPr>
        <w:t xml:space="preserve">Malheureusement, peu après que le contenu du </w:t>
      </w:r>
      <w:r w:rsidRPr="0067472C">
        <w:rPr>
          <w:i/>
          <w:szCs w:val="22"/>
        </w:rPr>
        <w:t>Rapport Gray</w:t>
      </w:r>
      <w:r w:rsidRPr="0077615B">
        <w:rPr>
          <w:szCs w:val="22"/>
        </w:rPr>
        <w:t xml:space="preserve"> ait été discuté par le Cabinet, en mai, il est advenu que le prés</w:t>
      </w:r>
      <w:r w:rsidRPr="0077615B">
        <w:rPr>
          <w:szCs w:val="22"/>
        </w:rPr>
        <w:t>i</w:t>
      </w:r>
      <w:r w:rsidRPr="0077615B">
        <w:rPr>
          <w:szCs w:val="22"/>
        </w:rPr>
        <w:t>dent des États-Unis a lancé, le 15 août 1971, sa « nouvelle politique économ</w:t>
      </w:r>
      <w:r w:rsidRPr="0077615B">
        <w:rPr>
          <w:szCs w:val="22"/>
        </w:rPr>
        <w:t>i</w:t>
      </w:r>
      <w:r w:rsidRPr="0077615B">
        <w:rPr>
          <w:szCs w:val="22"/>
        </w:rPr>
        <w:t>que ». Cette politique visait à imposer un gel des prix et des salaires pendant une durée de 90 jours, réduisait les impôts, restreignait l'i</w:t>
      </w:r>
      <w:r w:rsidRPr="0077615B">
        <w:rPr>
          <w:szCs w:val="22"/>
        </w:rPr>
        <w:t>m</w:t>
      </w:r>
      <w:r w:rsidRPr="0077615B">
        <w:rPr>
          <w:szCs w:val="22"/>
        </w:rPr>
        <w:t>portation de produits étrangers par l'imp</w:t>
      </w:r>
      <w:r w:rsidRPr="0077615B">
        <w:rPr>
          <w:szCs w:val="22"/>
        </w:rPr>
        <w:t>o</w:t>
      </w:r>
      <w:r w:rsidRPr="0077615B">
        <w:rPr>
          <w:szCs w:val="22"/>
        </w:rPr>
        <w:t>sition d'une surtaxe de 10</w:t>
      </w:r>
      <w:r>
        <w:rPr>
          <w:szCs w:val="22"/>
        </w:rPr>
        <w:t>%</w:t>
      </w:r>
      <w:r w:rsidRPr="0077615B">
        <w:rPr>
          <w:szCs w:val="22"/>
        </w:rPr>
        <w:t xml:space="preserve"> et, finalement, supprimait la conve</w:t>
      </w:r>
      <w:r w:rsidRPr="0077615B">
        <w:rPr>
          <w:szCs w:val="22"/>
        </w:rPr>
        <w:t>r</w:t>
      </w:r>
      <w:r w:rsidRPr="0077615B">
        <w:rPr>
          <w:szCs w:val="22"/>
        </w:rPr>
        <w:t>tibilité du dollar en or.</w:t>
      </w:r>
    </w:p>
    <w:p w:rsidR="00472FE3" w:rsidRPr="0077615B" w:rsidRDefault="00472FE3" w:rsidP="00472FE3">
      <w:pPr>
        <w:spacing w:before="120" w:after="120"/>
        <w:jc w:val="both"/>
      </w:pPr>
      <w:r w:rsidRPr="0077615B">
        <w:rPr>
          <w:szCs w:val="22"/>
        </w:rPr>
        <w:t>Quelles qu'aient été les raisons qui ont pu, sur le plan interne, pousser Richard Nixon à agir de la sorte en cette année préélect</w:t>
      </w:r>
      <w:r w:rsidRPr="0077615B">
        <w:rPr>
          <w:szCs w:val="22"/>
        </w:rPr>
        <w:t>o</w:t>
      </w:r>
      <w:r w:rsidRPr="0077615B">
        <w:rPr>
          <w:szCs w:val="22"/>
        </w:rPr>
        <w:t>rale, il n'en reste pas moins que, parmi les mesures annoncées, l'imposition d'une surtaxe de 10</w:t>
      </w:r>
      <w:r>
        <w:rPr>
          <w:szCs w:val="22"/>
        </w:rPr>
        <w:t>%</w:t>
      </w:r>
      <w:r w:rsidRPr="0077615B">
        <w:rPr>
          <w:szCs w:val="22"/>
        </w:rPr>
        <w:t xml:space="preserve"> à l'importation des produits étrangers allait a</w:t>
      </w:r>
      <w:r w:rsidRPr="0077615B">
        <w:rPr>
          <w:szCs w:val="22"/>
        </w:rPr>
        <w:t>f</w:t>
      </w:r>
      <w:r w:rsidRPr="0077615B">
        <w:rPr>
          <w:szCs w:val="22"/>
        </w:rPr>
        <w:t>fecter gravement l'économie canadienne dans la mesure où celle-ci est de loin la plus dépendante, pour son appr</w:t>
      </w:r>
      <w:r w:rsidRPr="0077615B">
        <w:rPr>
          <w:szCs w:val="22"/>
        </w:rPr>
        <w:t>o</w:t>
      </w:r>
      <w:r w:rsidRPr="0077615B">
        <w:rPr>
          <w:szCs w:val="22"/>
        </w:rPr>
        <w:t>visionnement, du marché américain.</w:t>
      </w:r>
    </w:p>
    <w:p w:rsidR="00472FE3" w:rsidRPr="0077615B" w:rsidRDefault="00472FE3" w:rsidP="00472FE3">
      <w:pPr>
        <w:spacing w:before="120" w:after="120"/>
        <w:jc w:val="both"/>
      </w:pPr>
      <w:r w:rsidRPr="0077615B">
        <w:rPr>
          <w:szCs w:val="22"/>
        </w:rPr>
        <w:t>Toutefois, un taux de chômage persistant, une inflation qui était passée d'un peu plus de 1</w:t>
      </w:r>
      <w:r>
        <w:rPr>
          <w:szCs w:val="22"/>
        </w:rPr>
        <w:t>%</w:t>
      </w:r>
      <w:r w:rsidRPr="0077615B">
        <w:rPr>
          <w:szCs w:val="22"/>
        </w:rPr>
        <w:t xml:space="preserve"> à 7,2</w:t>
      </w:r>
      <w:r>
        <w:rPr>
          <w:szCs w:val="22"/>
        </w:rPr>
        <w:t>%</w:t>
      </w:r>
      <w:r w:rsidRPr="0077615B">
        <w:rPr>
          <w:szCs w:val="22"/>
        </w:rPr>
        <w:t xml:space="preserve"> en six mois, un déficit budgétaire de l'ordre de 23,5 milliards de dollars où se reflétait la double pression exercée par la demande interne de services s</w:t>
      </w:r>
      <w:r w:rsidRPr="0077615B">
        <w:rPr>
          <w:szCs w:val="22"/>
        </w:rPr>
        <w:t>o</w:t>
      </w:r>
      <w:r w:rsidRPr="0077615B">
        <w:rPr>
          <w:szCs w:val="22"/>
        </w:rPr>
        <w:t>ciaux et les dépenses encourues pour la poursuite de la guerre au Vietnam, avaient forcé le gouvernement des États-Unis à un r</w:t>
      </w:r>
      <w:r w:rsidRPr="0077615B">
        <w:rPr>
          <w:szCs w:val="22"/>
        </w:rPr>
        <w:t>a</w:t>
      </w:r>
      <w:r w:rsidRPr="0077615B">
        <w:rPr>
          <w:szCs w:val="22"/>
        </w:rPr>
        <w:t>justement économique d'ampleur. Si, dans un premier temps, Ottawa cherche à négocier un statut d'e</w:t>
      </w:r>
      <w:r w:rsidRPr="0077615B">
        <w:rPr>
          <w:szCs w:val="22"/>
        </w:rPr>
        <w:t>x</w:t>
      </w:r>
      <w:r w:rsidRPr="0077615B">
        <w:rPr>
          <w:szCs w:val="22"/>
        </w:rPr>
        <w:t>ception face aux mesures Nixon et même si Herb Gray, ministre du Revenu national, laisse savoir lors d'une allocution prononcée devant</w:t>
      </w:r>
      <w:r>
        <w:rPr>
          <w:szCs w:val="22"/>
        </w:rPr>
        <w:t xml:space="preserve"> </w:t>
      </w:r>
      <w:r>
        <w:t xml:space="preserve">[177] </w:t>
      </w:r>
      <w:r w:rsidRPr="0077615B">
        <w:rPr>
          <w:szCs w:val="22"/>
        </w:rPr>
        <w:t>le Co</w:t>
      </w:r>
      <w:r>
        <w:rPr>
          <w:szCs w:val="22"/>
        </w:rPr>
        <w:t>nfe</w:t>
      </w:r>
      <w:r w:rsidRPr="0077615B">
        <w:rPr>
          <w:szCs w:val="22"/>
        </w:rPr>
        <w:t>rence Board que le Canada risque d'être touché plus qu'aucune autre économie par cette initiative, rien n'y fait. En e</w:t>
      </w:r>
      <w:r w:rsidRPr="0077615B">
        <w:rPr>
          <w:szCs w:val="22"/>
        </w:rPr>
        <w:t>f</w:t>
      </w:r>
      <w:r w:rsidRPr="0077615B">
        <w:rPr>
          <w:szCs w:val="22"/>
        </w:rPr>
        <w:t>fet, selon le Conf</w:t>
      </w:r>
      <w:r>
        <w:rPr>
          <w:szCs w:val="22"/>
        </w:rPr>
        <w:t>e</w:t>
      </w:r>
      <w:r w:rsidRPr="0077615B">
        <w:rPr>
          <w:szCs w:val="22"/>
        </w:rPr>
        <w:t>rence Board, « ces développements ont fait surgir la question de savoir si, en produisant à une telle échelle à l'étranger, l'industrie américaine n'a pas miné ses propres marchés d'export</w:t>
      </w:r>
      <w:r w:rsidRPr="0077615B">
        <w:rPr>
          <w:szCs w:val="22"/>
        </w:rPr>
        <w:t>a</w:t>
      </w:r>
      <w:r w:rsidRPr="0077615B">
        <w:rPr>
          <w:szCs w:val="22"/>
        </w:rPr>
        <w:t>tion »</w:t>
      </w:r>
      <w:r>
        <w:rPr>
          <w:szCs w:val="22"/>
        </w:rPr>
        <w:t> </w:t>
      </w:r>
      <w:r w:rsidRPr="000D6A43">
        <w:rPr>
          <w:rStyle w:val="Appelnotedebasdep"/>
        </w:rPr>
        <w:footnoteReference w:id="40"/>
      </w:r>
      <w:r w:rsidRPr="0077615B">
        <w:rPr>
          <w:szCs w:val="22"/>
        </w:rPr>
        <w:t>.</w:t>
      </w:r>
    </w:p>
    <w:p w:rsidR="00472FE3" w:rsidRPr="0077615B" w:rsidRDefault="00472FE3" w:rsidP="00472FE3">
      <w:pPr>
        <w:spacing w:before="120" w:after="120"/>
        <w:jc w:val="both"/>
      </w:pPr>
      <w:r w:rsidRPr="0077615B">
        <w:rPr>
          <w:szCs w:val="22"/>
        </w:rPr>
        <w:t>Par ailleurs, la pression interne pour la consolidation d'une écon</w:t>
      </w:r>
      <w:r w:rsidRPr="0077615B">
        <w:rPr>
          <w:szCs w:val="22"/>
        </w:rPr>
        <w:t>o</w:t>
      </w:r>
      <w:r w:rsidRPr="0077615B">
        <w:rPr>
          <w:szCs w:val="22"/>
        </w:rPr>
        <w:t>mie nationale au Canada doit également être prise en com</w:t>
      </w:r>
      <w:r w:rsidRPr="0077615B">
        <w:rPr>
          <w:szCs w:val="22"/>
        </w:rPr>
        <w:t>p</w:t>
      </w:r>
      <w:r w:rsidRPr="0077615B">
        <w:rPr>
          <w:szCs w:val="22"/>
        </w:rPr>
        <w:t xml:space="preserve">te. Déjà en </w:t>
      </w:r>
      <w:r w:rsidRPr="0077615B">
        <w:rPr>
          <w:szCs w:val="22"/>
        </w:rPr>
        <w:lastRenderedPageBreak/>
        <w:t>1963, Walter Gordon, à l'époque ministre des Fina</w:t>
      </w:r>
      <w:r w:rsidRPr="0077615B">
        <w:rPr>
          <w:szCs w:val="22"/>
        </w:rPr>
        <w:t>n</w:t>
      </w:r>
      <w:r w:rsidRPr="0077615B">
        <w:rPr>
          <w:szCs w:val="22"/>
        </w:rPr>
        <w:t>ces, avait proposé de mettre sur pied une compagnie d'État dont ce serait précisément une des fonctions. Or, la Corporation de développement du Canada, mise sur pied à l'hiver 1971, cherche très timidement à rationaliser et à développer les secteurs nati</w:t>
      </w:r>
      <w:r w:rsidRPr="0077615B">
        <w:rPr>
          <w:szCs w:val="22"/>
        </w:rPr>
        <w:t>o</w:t>
      </w:r>
      <w:r w:rsidRPr="0077615B">
        <w:rPr>
          <w:szCs w:val="22"/>
        </w:rPr>
        <w:t>naux de l'économie plutôt qu'à racheter des entreprises sous contrôle étranger comme le proposait à l'époque le programme du Nouveau Parti démocratique notamment.</w:t>
      </w:r>
    </w:p>
    <w:p w:rsidR="00472FE3" w:rsidRPr="0077615B" w:rsidRDefault="00472FE3" w:rsidP="00472FE3">
      <w:pPr>
        <w:spacing w:before="120" w:after="120"/>
        <w:jc w:val="both"/>
      </w:pPr>
      <w:r w:rsidRPr="0077615B">
        <w:rPr>
          <w:szCs w:val="22"/>
        </w:rPr>
        <w:t>Grâce à cette initiative, le gouvernement reprenait une des reco</w:t>
      </w:r>
      <w:r w:rsidRPr="0077615B">
        <w:rPr>
          <w:szCs w:val="22"/>
        </w:rPr>
        <w:t>m</w:t>
      </w:r>
      <w:r w:rsidRPr="0077615B">
        <w:rPr>
          <w:szCs w:val="22"/>
        </w:rPr>
        <w:t xml:space="preserve">mandations du </w:t>
      </w:r>
      <w:r w:rsidRPr="005B3DA8">
        <w:rPr>
          <w:i/>
          <w:szCs w:val="22"/>
        </w:rPr>
        <w:t>Rapport Gray</w:t>
      </w:r>
      <w:r w:rsidRPr="0077615B">
        <w:rPr>
          <w:szCs w:val="22"/>
        </w:rPr>
        <w:t xml:space="preserve"> qui avait été mandaté en 1971 pour ét</w:t>
      </w:r>
      <w:r w:rsidRPr="0077615B">
        <w:rPr>
          <w:szCs w:val="22"/>
        </w:rPr>
        <w:t>u</w:t>
      </w:r>
      <w:r w:rsidRPr="0077615B">
        <w:rPr>
          <w:szCs w:val="22"/>
        </w:rPr>
        <w:t>dier la question des investissements étrangers au Canada.</w:t>
      </w:r>
    </w:p>
    <w:p w:rsidR="00472FE3" w:rsidRPr="0077615B" w:rsidRDefault="00472FE3" w:rsidP="00472FE3">
      <w:pPr>
        <w:spacing w:before="120" w:after="120"/>
        <w:jc w:val="both"/>
      </w:pPr>
      <w:r w:rsidRPr="0077615B">
        <w:rPr>
          <w:szCs w:val="22"/>
        </w:rPr>
        <w:t>Réélu en octobre 1972, le Parti libéral forme désormais un gouve</w:t>
      </w:r>
      <w:r w:rsidRPr="0077615B">
        <w:rPr>
          <w:szCs w:val="22"/>
        </w:rPr>
        <w:t>r</w:t>
      </w:r>
      <w:r w:rsidRPr="0077615B">
        <w:rPr>
          <w:szCs w:val="22"/>
        </w:rPr>
        <w:t>nement minoritaire qui n'a pas les moyens de se donner une politique économique propre puisqu'il doit, sur le plan tact</w:t>
      </w:r>
      <w:r w:rsidRPr="0077615B">
        <w:rPr>
          <w:szCs w:val="22"/>
        </w:rPr>
        <w:t>i</w:t>
      </w:r>
      <w:r w:rsidRPr="0077615B">
        <w:rPr>
          <w:szCs w:val="22"/>
        </w:rPr>
        <w:t>que, composer avec le NPD s'il entend demeurer au pouvoir : il se trouve dès lors pass</w:t>
      </w:r>
      <w:r w:rsidRPr="0077615B">
        <w:rPr>
          <w:szCs w:val="22"/>
        </w:rPr>
        <w:t>a</w:t>
      </w:r>
      <w:r w:rsidRPr="0077615B">
        <w:rPr>
          <w:szCs w:val="22"/>
        </w:rPr>
        <w:t>blement démuni lors de l'éclatement de la crise du pétrole à l'hiver 1973. En effet, une étude du gouvern</w:t>
      </w:r>
      <w:r w:rsidRPr="0077615B">
        <w:rPr>
          <w:szCs w:val="22"/>
        </w:rPr>
        <w:t>e</w:t>
      </w:r>
      <w:r w:rsidRPr="0077615B">
        <w:rPr>
          <w:szCs w:val="22"/>
        </w:rPr>
        <w:t>ment préparée par le ministre de l'Énergie, des Mines et des Re</w:t>
      </w:r>
      <w:r w:rsidRPr="0077615B">
        <w:rPr>
          <w:szCs w:val="22"/>
        </w:rPr>
        <w:t>s</w:t>
      </w:r>
      <w:r w:rsidRPr="0077615B">
        <w:rPr>
          <w:szCs w:val="22"/>
        </w:rPr>
        <w:t>sources, Donald Macdonald, n'avait pas repris l'idée qui circulait déjà à l'époque de mettre sur pied une compagnie fédérale d'e</w:t>
      </w:r>
      <w:r w:rsidRPr="0077615B">
        <w:rPr>
          <w:szCs w:val="22"/>
        </w:rPr>
        <w:t>x</w:t>
      </w:r>
      <w:r w:rsidRPr="0077615B">
        <w:rPr>
          <w:szCs w:val="22"/>
        </w:rPr>
        <w:t>ploitation du pétrole</w:t>
      </w:r>
      <w:r>
        <w:rPr>
          <w:szCs w:val="22"/>
        </w:rPr>
        <w:t> </w:t>
      </w:r>
      <w:r w:rsidRPr="000D6A43">
        <w:rPr>
          <w:rStyle w:val="Appelnotedebasdep"/>
        </w:rPr>
        <w:footnoteReference w:id="41"/>
      </w:r>
      <w:r w:rsidRPr="0077615B">
        <w:rPr>
          <w:szCs w:val="22"/>
        </w:rPr>
        <w:t>, ce qui ne l'empêche pas de se rabattre sur l'imposition de contrôle à l'exportation de pétrole aux États-Unis, première ébauche de ce qui deviendra une politique nationale de l'énergie.</w:t>
      </w:r>
    </w:p>
    <w:p w:rsidR="00472FE3" w:rsidRPr="0077615B" w:rsidRDefault="00472FE3" w:rsidP="00472FE3">
      <w:pPr>
        <w:spacing w:before="120" w:after="120"/>
        <w:jc w:val="both"/>
      </w:pPr>
      <w:r w:rsidRPr="0077615B">
        <w:rPr>
          <w:szCs w:val="22"/>
        </w:rPr>
        <w:t>Ne pas agir du tout, cela aurait été non seulement oublier l'e</w:t>
      </w:r>
      <w:r w:rsidRPr="0077615B">
        <w:rPr>
          <w:szCs w:val="22"/>
        </w:rPr>
        <w:t>f</w:t>
      </w:r>
      <w:r w:rsidRPr="0077615B">
        <w:rPr>
          <w:szCs w:val="22"/>
        </w:rPr>
        <w:t>fet des mesures Nixon sur l'économie canadienne, mais cela a</w:t>
      </w:r>
      <w:r w:rsidRPr="0077615B">
        <w:rPr>
          <w:szCs w:val="22"/>
        </w:rPr>
        <w:t>u</w:t>
      </w:r>
      <w:r w:rsidRPr="0077615B">
        <w:rPr>
          <w:szCs w:val="22"/>
        </w:rPr>
        <w:t>rait été surtout faire peu de cas de l'effet de rupture sur l'économie nationale, entre l'Ouest producteur et l'Est consommateur, que risquait de causer un approvisionnement sur demande du marché américain par les provi</w:t>
      </w:r>
      <w:r w:rsidRPr="0077615B">
        <w:rPr>
          <w:szCs w:val="22"/>
        </w:rPr>
        <w:t>n</w:t>
      </w:r>
      <w:r w:rsidRPr="0077615B">
        <w:rPr>
          <w:szCs w:val="22"/>
        </w:rPr>
        <w:t>ces productrices de pétrole, sans engagement ferme de la part des mu</w:t>
      </w:r>
      <w:r w:rsidRPr="0077615B">
        <w:rPr>
          <w:szCs w:val="22"/>
        </w:rPr>
        <w:t>l</w:t>
      </w:r>
      <w:r w:rsidRPr="0077615B">
        <w:rPr>
          <w:szCs w:val="22"/>
        </w:rPr>
        <w:t>tinationales américaines d'appr</w:t>
      </w:r>
      <w:r w:rsidRPr="0077615B">
        <w:rPr>
          <w:szCs w:val="22"/>
        </w:rPr>
        <w:t>o</w:t>
      </w:r>
      <w:r w:rsidRPr="0077615B">
        <w:rPr>
          <w:szCs w:val="22"/>
        </w:rPr>
        <w:t>visionner l'Est du Canada. C'est cette contradiction qui justifiera l'intervention du fédéral et conduira éve</w:t>
      </w:r>
      <w:r w:rsidRPr="0077615B">
        <w:rPr>
          <w:szCs w:val="22"/>
        </w:rPr>
        <w:t>n</w:t>
      </w:r>
      <w:r w:rsidRPr="0077615B">
        <w:rPr>
          <w:szCs w:val="22"/>
        </w:rPr>
        <w:t>tuellement à la politique de canadianisation de l'industrie pétrolière avec le rachat de P</w:t>
      </w:r>
      <w:r w:rsidRPr="0077615B">
        <w:rPr>
          <w:szCs w:val="22"/>
        </w:rPr>
        <w:t>e</w:t>
      </w:r>
      <w:r w:rsidRPr="0077615B">
        <w:rPr>
          <w:szCs w:val="22"/>
        </w:rPr>
        <w:t>trofina en 1976 par Pétro-Canada, une société créée en 1975.</w:t>
      </w:r>
    </w:p>
    <w:p w:rsidR="00472FE3" w:rsidRPr="0077615B" w:rsidRDefault="00472FE3" w:rsidP="00472FE3">
      <w:pPr>
        <w:spacing w:before="120" w:after="120"/>
        <w:jc w:val="both"/>
      </w:pPr>
      <w:r w:rsidRPr="0077615B">
        <w:rPr>
          <w:szCs w:val="22"/>
        </w:rPr>
        <w:lastRenderedPageBreak/>
        <w:t>À la fin de l'année 1973, le gouvernement avait déjà adopté ses premières mesures de nationalisme économique en sanctio</w:t>
      </w:r>
      <w:r w:rsidRPr="0077615B">
        <w:rPr>
          <w:szCs w:val="22"/>
        </w:rPr>
        <w:t>n</w:t>
      </w:r>
      <w:r w:rsidRPr="0077615B">
        <w:rPr>
          <w:szCs w:val="22"/>
        </w:rPr>
        <w:t xml:space="preserve">nant le </w:t>
      </w:r>
      <w:r w:rsidRPr="005B3DA8">
        <w:rPr>
          <w:i/>
          <w:szCs w:val="22"/>
        </w:rPr>
        <w:t>Bill C-132</w:t>
      </w:r>
      <w:r w:rsidRPr="0077615B">
        <w:rPr>
          <w:szCs w:val="22"/>
        </w:rPr>
        <w:t xml:space="preserve"> qui créait une Agence d'examen des investissements étra</w:t>
      </w:r>
      <w:r w:rsidRPr="0077615B">
        <w:rPr>
          <w:szCs w:val="22"/>
        </w:rPr>
        <w:t>n</w:t>
      </w:r>
      <w:r w:rsidRPr="0077615B">
        <w:rPr>
          <w:szCs w:val="22"/>
        </w:rPr>
        <w:t>gers.</w:t>
      </w:r>
    </w:p>
    <w:p w:rsidR="00472FE3" w:rsidRDefault="00472FE3" w:rsidP="00472FE3">
      <w:pPr>
        <w:spacing w:before="120" w:after="120"/>
        <w:jc w:val="both"/>
        <w:rPr>
          <w:szCs w:val="22"/>
        </w:rPr>
      </w:pPr>
      <w:r w:rsidRPr="0077615B">
        <w:rPr>
          <w:szCs w:val="22"/>
        </w:rPr>
        <w:t>Réélu le 8 juillet 1974, avec un gouvernement majoritaire ce</w:t>
      </w:r>
      <w:r w:rsidRPr="0077615B">
        <w:rPr>
          <w:szCs w:val="22"/>
        </w:rPr>
        <w:t>t</w:t>
      </w:r>
      <w:r w:rsidRPr="0077615B">
        <w:rPr>
          <w:szCs w:val="22"/>
        </w:rPr>
        <w:t>te fois, le Parti libéral tente moins dans l'immédiat de consolider l'éc</w:t>
      </w:r>
      <w:r w:rsidRPr="0077615B">
        <w:rPr>
          <w:szCs w:val="22"/>
        </w:rPr>
        <w:t>o</w:t>
      </w:r>
      <w:r w:rsidRPr="0077615B">
        <w:rPr>
          <w:szCs w:val="22"/>
        </w:rPr>
        <w:t>nomie nationale que d'engager la bataille pour le partage des bénéfices que tire l'Alberta de l'exploitation du pétrole.</w:t>
      </w:r>
    </w:p>
    <w:p w:rsidR="00472FE3" w:rsidRPr="0077615B" w:rsidRDefault="00472FE3" w:rsidP="00472FE3">
      <w:pPr>
        <w:spacing w:before="120" w:after="120"/>
        <w:jc w:val="both"/>
      </w:pPr>
      <w:r>
        <w:rPr>
          <w:szCs w:val="18"/>
        </w:rPr>
        <w:t>[</w:t>
      </w:r>
      <w:r w:rsidRPr="0077615B">
        <w:rPr>
          <w:szCs w:val="22"/>
        </w:rPr>
        <w:t>178</w:t>
      </w:r>
      <w:r>
        <w:rPr>
          <w:szCs w:val="22"/>
        </w:rPr>
        <w:t>]</w:t>
      </w:r>
    </w:p>
    <w:p w:rsidR="00472FE3" w:rsidRPr="0077615B" w:rsidRDefault="00472FE3" w:rsidP="00472FE3">
      <w:pPr>
        <w:spacing w:before="120" w:after="120"/>
        <w:jc w:val="both"/>
      </w:pPr>
      <w:r w:rsidRPr="0077615B">
        <w:rPr>
          <w:szCs w:val="22"/>
        </w:rPr>
        <w:t>Au même moment, la fragilité de sa position face aux grands ca</w:t>
      </w:r>
      <w:r w:rsidRPr="0077615B">
        <w:rPr>
          <w:szCs w:val="22"/>
        </w:rPr>
        <w:t>r</w:t>
      </w:r>
      <w:r w:rsidRPr="0077615B">
        <w:rPr>
          <w:szCs w:val="22"/>
        </w:rPr>
        <w:t>tels du pétrole sera révélée au grand jour en janvier 1975, avec les n</w:t>
      </w:r>
      <w:r w:rsidRPr="0077615B">
        <w:rPr>
          <w:szCs w:val="22"/>
        </w:rPr>
        <w:t>é</w:t>
      </w:r>
      <w:r w:rsidRPr="0077615B">
        <w:rPr>
          <w:szCs w:val="22"/>
        </w:rPr>
        <w:t>gociations qui sont conduites entre Imp</w:t>
      </w:r>
      <w:r>
        <w:rPr>
          <w:szCs w:val="22"/>
        </w:rPr>
        <w:t>e</w:t>
      </w:r>
      <w:r w:rsidRPr="0077615B">
        <w:rPr>
          <w:szCs w:val="22"/>
        </w:rPr>
        <w:t>rial Oil, Gulf et Cities Serv</w:t>
      </w:r>
      <w:r w:rsidRPr="0077615B">
        <w:rPr>
          <w:szCs w:val="22"/>
        </w:rPr>
        <w:t>i</w:t>
      </w:r>
      <w:r w:rsidRPr="0077615B">
        <w:rPr>
          <w:szCs w:val="22"/>
        </w:rPr>
        <w:t>ces d'une part, les gouvernements du Canada, de l'Ontario et de l'A</w:t>
      </w:r>
      <w:r w:rsidRPr="0077615B">
        <w:rPr>
          <w:szCs w:val="22"/>
        </w:rPr>
        <w:t>l</w:t>
      </w:r>
      <w:r w:rsidRPr="0077615B">
        <w:rPr>
          <w:szCs w:val="22"/>
        </w:rPr>
        <w:t xml:space="preserve">berta d'autre part, pour la mise en chantier du projet </w:t>
      </w:r>
      <w:r w:rsidRPr="005C10BA">
        <w:rPr>
          <w:i/>
          <w:szCs w:val="22"/>
        </w:rPr>
        <w:t>Syncrude</w:t>
      </w:r>
      <w:r w:rsidRPr="0077615B">
        <w:rPr>
          <w:szCs w:val="22"/>
        </w:rPr>
        <w:t xml:space="preserve"> d'e</w:t>
      </w:r>
      <w:r w:rsidRPr="0077615B">
        <w:rPr>
          <w:szCs w:val="22"/>
        </w:rPr>
        <w:t>x</w:t>
      </w:r>
      <w:r w:rsidRPr="0077615B">
        <w:rPr>
          <w:szCs w:val="22"/>
        </w:rPr>
        <w:t>ploitation des sables bitumineux de l'Arthabaska. Il ressortait en effet de ces négociations, « selon certains calculs, que les concessions fi</w:t>
      </w:r>
      <w:r w:rsidRPr="0077615B">
        <w:rPr>
          <w:szCs w:val="22"/>
        </w:rPr>
        <w:t>s</w:t>
      </w:r>
      <w:r w:rsidRPr="0077615B">
        <w:rPr>
          <w:szCs w:val="22"/>
        </w:rPr>
        <w:t>cales faites à Syncrude voulaient dire que les compagnies en ne payant que 25</w:t>
      </w:r>
      <w:r>
        <w:rPr>
          <w:szCs w:val="22"/>
        </w:rPr>
        <w:t>%</w:t>
      </w:r>
      <w:r w:rsidRPr="0077615B">
        <w:rPr>
          <w:szCs w:val="22"/>
        </w:rPr>
        <w:t xml:space="preserve"> d'un capital total investi de 2 milliards de dollars, d</w:t>
      </w:r>
      <w:r w:rsidRPr="0077615B">
        <w:rPr>
          <w:szCs w:val="22"/>
        </w:rPr>
        <w:t>é</w:t>
      </w:r>
      <w:r w:rsidRPr="0077615B">
        <w:rPr>
          <w:szCs w:val="22"/>
        </w:rPr>
        <w:t>tiendraient 70</w:t>
      </w:r>
      <w:r>
        <w:rPr>
          <w:szCs w:val="22"/>
        </w:rPr>
        <w:t>%</w:t>
      </w:r>
      <w:r w:rsidRPr="0077615B">
        <w:rPr>
          <w:szCs w:val="22"/>
        </w:rPr>
        <w:t xml:space="preserve"> de la propriété, tandis que les trois gouvernements impliqués verseraient 75</w:t>
      </w:r>
      <w:r>
        <w:rPr>
          <w:szCs w:val="22"/>
        </w:rPr>
        <w:t>%</w:t>
      </w:r>
      <w:r w:rsidRPr="0077615B">
        <w:rPr>
          <w:szCs w:val="22"/>
        </w:rPr>
        <w:t xml:space="preserve"> du coût et n'obtiendraient que 30</w:t>
      </w:r>
      <w:r>
        <w:rPr>
          <w:szCs w:val="22"/>
        </w:rPr>
        <w:t>%</w:t>
      </w:r>
      <w:r w:rsidRPr="0077615B">
        <w:rPr>
          <w:szCs w:val="22"/>
        </w:rPr>
        <w:t xml:space="preserve"> de la propriété »</w:t>
      </w:r>
      <w:r>
        <w:rPr>
          <w:szCs w:val="22"/>
        </w:rPr>
        <w:t> </w:t>
      </w:r>
      <w:r w:rsidRPr="000D6A43">
        <w:rPr>
          <w:rStyle w:val="Appelnotedebasdep"/>
        </w:rPr>
        <w:footnoteReference w:id="42"/>
      </w:r>
      <w:r w:rsidRPr="0077615B">
        <w:rPr>
          <w:szCs w:val="22"/>
        </w:rPr>
        <w:t>.</w:t>
      </w:r>
    </w:p>
    <w:p w:rsidR="00472FE3" w:rsidRDefault="00472FE3" w:rsidP="00472FE3">
      <w:pPr>
        <w:spacing w:before="120" w:after="120"/>
        <w:jc w:val="both"/>
        <w:rPr>
          <w:szCs w:val="22"/>
        </w:rPr>
      </w:pPr>
    </w:p>
    <w:p w:rsidR="00472FE3" w:rsidRPr="00C93333" w:rsidRDefault="00472FE3" w:rsidP="00472FE3">
      <w:pPr>
        <w:pStyle w:val="a"/>
      </w:pPr>
      <w:r w:rsidRPr="00C93333">
        <w:t>Le dossier régional : vers la « balkanisation » ?</w:t>
      </w:r>
    </w:p>
    <w:p w:rsidR="00472FE3" w:rsidRDefault="00472FE3" w:rsidP="00472FE3">
      <w:pPr>
        <w:spacing w:before="120" w:after="120"/>
        <w:jc w:val="both"/>
        <w:rPr>
          <w:szCs w:val="22"/>
        </w:rPr>
      </w:pPr>
    </w:p>
    <w:p w:rsidR="00472FE3" w:rsidRPr="0077615B" w:rsidRDefault="00472FE3" w:rsidP="00472FE3">
      <w:pPr>
        <w:spacing w:before="120" w:after="120"/>
        <w:jc w:val="both"/>
      </w:pPr>
      <w:r w:rsidRPr="0077615B">
        <w:rPr>
          <w:szCs w:val="22"/>
        </w:rPr>
        <w:t>En matière d'économie politique, depuis la Deuxième Guerre ju</w:t>
      </w:r>
      <w:r w:rsidRPr="0077615B">
        <w:rPr>
          <w:szCs w:val="22"/>
        </w:rPr>
        <w:t>s</w:t>
      </w:r>
      <w:r w:rsidRPr="0077615B">
        <w:rPr>
          <w:szCs w:val="22"/>
        </w:rPr>
        <w:t>qu'à la fin des années 50, c'est l'approche centralisatrice class</w:t>
      </w:r>
      <w:r w:rsidRPr="0077615B">
        <w:rPr>
          <w:szCs w:val="22"/>
        </w:rPr>
        <w:t>i</w:t>
      </w:r>
      <w:r w:rsidRPr="0077615B">
        <w:rPr>
          <w:szCs w:val="22"/>
        </w:rPr>
        <w:t>que qui prévaut. Dans un deuxième temps, auquel on peut faire correspondre les dates de création et de transformation du mini</w:t>
      </w:r>
      <w:r w:rsidRPr="0077615B">
        <w:rPr>
          <w:szCs w:val="22"/>
        </w:rPr>
        <w:t>s</w:t>
      </w:r>
      <w:r w:rsidRPr="0077615B">
        <w:rPr>
          <w:szCs w:val="22"/>
        </w:rPr>
        <w:t>tère de l'Expansion économique régionale (1969-1982), prédom</w:t>
      </w:r>
      <w:r w:rsidRPr="0077615B">
        <w:rPr>
          <w:szCs w:val="22"/>
        </w:rPr>
        <w:t>i</w:t>
      </w:r>
      <w:r w:rsidRPr="0077615B">
        <w:rPr>
          <w:szCs w:val="22"/>
        </w:rPr>
        <w:t>ne l'adaptation régionale à la centralisation. Dans un troisième et dernier temps, nous assist</w:t>
      </w:r>
      <w:r w:rsidRPr="0077615B">
        <w:rPr>
          <w:szCs w:val="22"/>
        </w:rPr>
        <w:t>e</w:t>
      </w:r>
      <w:r w:rsidRPr="0077615B">
        <w:rPr>
          <w:szCs w:val="22"/>
        </w:rPr>
        <w:t>rions à l'émergence d'une approche plurielle en vertu de laquelle il s'agirait désormais de prendre acte de la coexistence de onze polit</w:t>
      </w:r>
      <w:r w:rsidRPr="0077615B">
        <w:rPr>
          <w:szCs w:val="22"/>
        </w:rPr>
        <w:t>i</w:t>
      </w:r>
      <w:r w:rsidRPr="0077615B">
        <w:rPr>
          <w:szCs w:val="22"/>
        </w:rPr>
        <w:t xml:space="preserve">ques industrielles au pays et de s'accommoder des convergences et </w:t>
      </w:r>
      <w:r w:rsidRPr="0077615B">
        <w:rPr>
          <w:szCs w:val="22"/>
        </w:rPr>
        <w:lastRenderedPageBreak/>
        <w:t>oppositions que cet état de fait peut induire dans la poursuite d'obje</w:t>
      </w:r>
      <w:r w:rsidRPr="0077615B">
        <w:rPr>
          <w:szCs w:val="22"/>
        </w:rPr>
        <w:t>c</w:t>
      </w:r>
      <w:r w:rsidRPr="0077615B">
        <w:rPr>
          <w:szCs w:val="22"/>
        </w:rPr>
        <w:t>tifs communs.</w:t>
      </w:r>
    </w:p>
    <w:p w:rsidR="00472FE3" w:rsidRPr="0077615B" w:rsidRDefault="00472FE3" w:rsidP="00472FE3">
      <w:pPr>
        <w:spacing w:before="120" w:after="120"/>
        <w:jc w:val="both"/>
      </w:pPr>
      <w:r w:rsidRPr="0077615B">
        <w:rPr>
          <w:szCs w:val="22"/>
        </w:rPr>
        <w:t>Au moment de l'établissement du ministère de l'Expansion écon</w:t>
      </w:r>
      <w:r w:rsidRPr="0077615B">
        <w:rPr>
          <w:szCs w:val="22"/>
        </w:rPr>
        <w:t>o</w:t>
      </w:r>
      <w:r w:rsidRPr="0077615B">
        <w:rPr>
          <w:szCs w:val="22"/>
        </w:rPr>
        <w:t>mique régionale en 1969, le premier ministre fait valoir d</w:t>
      </w:r>
      <w:r w:rsidRPr="0077615B">
        <w:rPr>
          <w:szCs w:val="22"/>
        </w:rPr>
        <w:t>e</w:t>
      </w:r>
      <w:r w:rsidRPr="0077615B">
        <w:rPr>
          <w:szCs w:val="22"/>
        </w:rPr>
        <w:t>vant la Chambre des communes la nécessité de « réaliser une véritable coo</w:t>
      </w:r>
      <w:r w:rsidRPr="0077615B">
        <w:rPr>
          <w:szCs w:val="22"/>
        </w:rPr>
        <w:t>r</w:t>
      </w:r>
      <w:r w:rsidRPr="0077615B">
        <w:rPr>
          <w:szCs w:val="22"/>
        </w:rPr>
        <w:t>dination » des initiatives et des projets du gouvern</w:t>
      </w:r>
      <w:r w:rsidRPr="0077615B">
        <w:rPr>
          <w:szCs w:val="22"/>
        </w:rPr>
        <w:t>e</w:t>
      </w:r>
      <w:r w:rsidRPr="0077615B">
        <w:rPr>
          <w:szCs w:val="22"/>
        </w:rPr>
        <w:t>ment fédéral dans le domaine régional</w:t>
      </w:r>
      <w:r>
        <w:rPr>
          <w:szCs w:val="22"/>
        </w:rPr>
        <w:t> </w:t>
      </w:r>
      <w:r w:rsidRPr="000D6A43">
        <w:rPr>
          <w:rStyle w:val="Appelnotedebasdep"/>
        </w:rPr>
        <w:footnoteReference w:id="43"/>
      </w:r>
      <w:r w:rsidRPr="0077615B">
        <w:rPr>
          <w:szCs w:val="22"/>
        </w:rPr>
        <w:t>.</w:t>
      </w:r>
    </w:p>
    <w:p w:rsidR="00472FE3" w:rsidRPr="0077615B" w:rsidRDefault="00472FE3" w:rsidP="00472FE3">
      <w:pPr>
        <w:spacing w:before="120" w:after="120"/>
        <w:jc w:val="both"/>
      </w:pPr>
      <w:r w:rsidRPr="0077615B">
        <w:rPr>
          <w:szCs w:val="22"/>
        </w:rPr>
        <w:t>L'approche développée par le Ministère vise essentiellement à r</w:t>
      </w:r>
      <w:r w:rsidRPr="0077615B">
        <w:rPr>
          <w:szCs w:val="22"/>
        </w:rPr>
        <w:t>é</w:t>
      </w:r>
      <w:r w:rsidRPr="0077615B">
        <w:rPr>
          <w:szCs w:val="22"/>
        </w:rPr>
        <w:t>duire les « disparités régionales » grâce au recours à ces strat</w:t>
      </w:r>
      <w:r w:rsidRPr="0077615B">
        <w:rPr>
          <w:szCs w:val="22"/>
        </w:rPr>
        <w:t>é</w:t>
      </w:r>
      <w:r w:rsidRPr="0077615B">
        <w:rPr>
          <w:szCs w:val="22"/>
        </w:rPr>
        <w:t>gies de développement appuyées sur la notion de « pôle de croi</w:t>
      </w:r>
      <w:r w:rsidRPr="0077615B">
        <w:rPr>
          <w:szCs w:val="22"/>
        </w:rPr>
        <w:t>s</w:t>
      </w:r>
      <w:r w:rsidRPr="0077615B">
        <w:rPr>
          <w:szCs w:val="22"/>
        </w:rPr>
        <w:t>sance ».</w:t>
      </w:r>
    </w:p>
    <w:p w:rsidR="00472FE3" w:rsidRPr="0077615B" w:rsidRDefault="00472FE3" w:rsidP="00472FE3">
      <w:pPr>
        <w:spacing w:before="120" w:after="120"/>
        <w:jc w:val="both"/>
      </w:pPr>
      <w:r w:rsidRPr="0077615B">
        <w:rPr>
          <w:szCs w:val="22"/>
        </w:rPr>
        <w:t>Synthétisée dans le Rapport Higgins, Martin et Raynauld</w:t>
      </w:r>
      <w:r>
        <w:rPr>
          <w:szCs w:val="22"/>
        </w:rPr>
        <w:t> </w:t>
      </w:r>
      <w:r w:rsidRPr="000D6A43">
        <w:rPr>
          <w:rStyle w:val="Appelnotedebasdep"/>
        </w:rPr>
        <w:footnoteReference w:id="44"/>
      </w:r>
      <w:r w:rsidRPr="0077615B">
        <w:rPr>
          <w:szCs w:val="22"/>
        </w:rPr>
        <w:t>, l'orie</w:t>
      </w:r>
      <w:r w:rsidRPr="0077615B">
        <w:rPr>
          <w:szCs w:val="22"/>
        </w:rPr>
        <w:t>n</w:t>
      </w:r>
      <w:r w:rsidRPr="0077615B">
        <w:rPr>
          <w:szCs w:val="22"/>
        </w:rPr>
        <w:t>tation du développement économique envisagée pour le Québec devait s'appuyer sur la promotion de la ville de Montréal et de ses e</w:t>
      </w:r>
      <w:r w:rsidRPr="0077615B">
        <w:rPr>
          <w:szCs w:val="22"/>
        </w:rPr>
        <w:t>n</w:t>
      </w:r>
      <w:r w:rsidRPr="0077615B">
        <w:rPr>
          <w:szCs w:val="22"/>
        </w:rPr>
        <w:t>virons. Le MEER s'opposait très spécifiquement, à ce moment-là, à l'approche élaborée au sein de l'Office de planification et de dévelo</w:t>
      </w:r>
      <w:r w:rsidRPr="0077615B">
        <w:rPr>
          <w:szCs w:val="22"/>
        </w:rPr>
        <w:t>p</w:t>
      </w:r>
      <w:r w:rsidRPr="0077615B">
        <w:rPr>
          <w:szCs w:val="22"/>
        </w:rPr>
        <w:t>pement du Québec et à son projet de favoriser l'implantation d'un s</w:t>
      </w:r>
      <w:r w:rsidRPr="0077615B">
        <w:rPr>
          <w:szCs w:val="22"/>
        </w:rPr>
        <w:t>e</w:t>
      </w:r>
      <w:r w:rsidRPr="0077615B">
        <w:rPr>
          <w:szCs w:val="22"/>
        </w:rPr>
        <w:t>cond a</w:t>
      </w:r>
      <w:r w:rsidRPr="0077615B">
        <w:rPr>
          <w:szCs w:val="22"/>
        </w:rPr>
        <w:t>é</w:t>
      </w:r>
      <w:r w:rsidRPr="0077615B">
        <w:rPr>
          <w:szCs w:val="22"/>
        </w:rPr>
        <w:t>roport dans la région montréalaise à Granby et défendait plutôt une localisation dans ce qui allait d</w:t>
      </w:r>
      <w:r w:rsidRPr="0077615B">
        <w:rPr>
          <w:szCs w:val="22"/>
        </w:rPr>
        <w:t>e</w:t>
      </w:r>
      <w:r w:rsidRPr="0077615B">
        <w:rPr>
          <w:szCs w:val="22"/>
        </w:rPr>
        <w:t>venir Mirabel. À son tour,</w:t>
      </w:r>
      <w:r>
        <w:rPr>
          <w:szCs w:val="22"/>
        </w:rPr>
        <w:t xml:space="preserve"> </w:t>
      </w:r>
      <w:r>
        <w:t xml:space="preserve">[179] </w:t>
      </w:r>
      <w:r w:rsidRPr="0077615B">
        <w:rPr>
          <w:szCs w:val="22"/>
        </w:rPr>
        <w:t>ce projet à la fois grandiose et ambitieux qui visait rien de moins que de faire de la nouvelle zone aéroportuaire un des points d'entrée à l'i</w:t>
      </w:r>
      <w:r w:rsidRPr="0077615B">
        <w:rPr>
          <w:szCs w:val="22"/>
        </w:rPr>
        <w:t>n</w:t>
      </w:r>
      <w:r w:rsidRPr="0077615B">
        <w:rPr>
          <w:szCs w:val="22"/>
        </w:rPr>
        <w:t>térieur du continent nord-américain en y intégrant toute une pan</w:t>
      </w:r>
      <w:r w:rsidRPr="0077615B">
        <w:rPr>
          <w:szCs w:val="22"/>
        </w:rPr>
        <w:t>o</w:t>
      </w:r>
      <w:r w:rsidRPr="0077615B">
        <w:rPr>
          <w:szCs w:val="22"/>
        </w:rPr>
        <w:t>plie de services et d'industries, devait échouer dès qu'il sera apparu, lors du premier choc pétrolier de 1973, que les prév</w:t>
      </w:r>
      <w:r w:rsidRPr="0077615B">
        <w:rPr>
          <w:szCs w:val="22"/>
        </w:rPr>
        <w:t>i</w:t>
      </w:r>
      <w:r w:rsidRPr="0077615B">
        <w:rPr>
          <w:szCs w:val="22"/>
        </w:rPr>
        <w:t>sions étaient tout à fait irréalistes puisque l'on assistait à l'imposition de nouvelles m</w:t>
      </w:r>
      <w:r w:rsidRPr="0077615B">
        <w:rPr>
          <w:szCs w:val="22"/>
        </w:rPr>
        <w:t>e</w:t>
      </w:r>
      <w:r w:rsidRPr="0077615B">
        <w:rPr>
          <w:szCs w:val="22"/>
        </w:rPr>
        <w:t>sures de conservation d'énergie et de rentab</w:t>
      </w:r>
      <w:r w:rsidRPr="0077615B">
        <w:rPr>
          <w:szCs w:val="22"/>
        </w:rPr>
        <w:t>i</w:t>
      </w:r>
      <w:r w:rsidRPr="0077615B">
        <w:rPr>
          <w:szCs w:val="22"/>
        </w:rPr>
        <w:t>lisation des installations existantes.</w:t>
      </w:r>
    </w:p>
    <w:p w:rsidR="00472FE3" w:rsidRPr="0077615B" w:rsidRDefault="00472FE3" w:rsidP="00472FE3">
      <w:pPr>
        <w:spacing w:before="120" w:after="120"/>
        <w:jc w:val="both"/>
      </w:pPr>
      <w:r w:rsidRPr="0077615B">
        <w:rPr>
          <w:szCs w:val="22"/>
        </w:rPr>
        <w:t>Le projet de Mirabel se révélera ainsi comme une des mesures les plus absurdes prise par le gouvernement et l'enjeu d'une e</w:t>
      </w:r>
      <w:r w:rsidRPr="0077615B">
        <w:rPr>
          <w:szCs w:val="22"/>
        </w:rPr>
        <w:t>x</w:t>
      </w:r>
      <w:r w:rsidRPr="0077615B">
        <w:rPr>
          <w:szCs w:val="22"/>
        </w:rPr>
        <w:t>propriation massive et inutile d'agriculteurs continuera de le ha</w:t>
      </w:r>
      <w:r w:rsidRPr="0077615B">
        <w:rPr>
          <w:szCs w:val="22"/>
        </w:rPr>
        <w:t>n</w:t>
      </w:r>
      <w:r w:rsidRPr="0077615B">
        <w:rPr>
          <w:szCs w:val="22"/>
        </w:rPr>
        <w:t>ter tout au long de son règne.</w:t>
      </w:r>
    </w:p>
    <w:p w:rsidR="00472FE3" w:rsidRPr="0077615B" w:rsidRDefault="00472FE3" w:rsidP="00472FE3">
      <w:pPr>
        <w:spacing w:before="120" w:after="120"/>
        <w:jc w:val="both"/>
      </w:pPr>
      <w:r w:rsidRPr="0077615B">
        <w:rPr>
          <w:szCs w:val="22"/>
        </w:rPr>
        <w:lastRenderedPageBreak/>
        <w:t>Parallèlement, l'activité du MEER sera de plus en plus conte</w:t>
      </w:r>
      <w:r w:rsidRPr="0077615B">
        <w:rPr>
          <w:szCs w:val="22"/>
        </w:rPr>
        <w:t>s</w:t>
      </w:r>
      <w:r w:rsidRPr="0077615B">
        <w:rPr>
          <w:szCs w:val="22"/>
        </w:rPr>
        <w:t>tée à la fois parce qu'elle supplantait l'approche sectorielle propre à tous les autres ministères fédéraux et parce qu'elle substituait une démarche en termes de réduction d'écarts à celle, considérée beaucoup plus rentable économiquement et politiquement, fondée sur l'autonomie et la pr</w:t>
      </w:r>
      <w:r w:rsidRPr="0077615B">
        <w:rPr>
          <w:szCs w:val="22"/>
        </w:rPr>
        <w:t>o</w:t>
      </w:r>
      <w:r w:rsidRPr="0077615B">
        <w:rPr>
          <w:szCs w:val="22"/>
        </w:rPr>
        <w:t xml:space="preserve">motion régionales. </w:t>
      </w:r>
      <w:r>
        <w:rPr>
          <w:szCs w:val="22"/>
        </w:rPr>
        <w:t>À</w:t>
      </w:r>
      <w:r w:rsidRPr="0077615B">
        <w:rPr>
          <w:szCs w:val="22"/>
        </w:rPr>
        <w:t xml:space="preserve"> cet égard, l'identif</w:t>
      </w:r>
      <w:r w:rsidRPr="0077615B">
        <w:rPr>
          <w:szCs w:val="22"/>
        </w:rPr>
        <w:t>i</w:t>
      </w:r>
      <w:r w:rsidRPr="0077615B">
        <w:rPr>
          <w:szCs w:val="22"/>
        </w:rPr>
        <w:t>cation de « zones désignées » au Canada le cédera bientôt devant une approche visant un dévelo</w:t>
      </w:r>
      <w:r w:rsidRPr="0077615B">
        <w:rPr>
          <w:szCs w:val="22"/>
        </w:rPr>
        <w:t>p</w:t>
      </w:r>
      <w:r w:rsidRPr="0077615B">
        <w:rPr>
          <w:szCs w:val="22"/>
        </w:rPr>
        <w:t>pement industriel intégré</w:t>
      </w:r>
      <w:r>
        <w:rPr>
          <w:szCs w:val="22"/>
        </w:rPr>
        <w:t> </w:t>
      </w:r>
      <w:r w:rsidRPr="000D6A43">
        <w:rPr>
          <w:rStyle w:val="Appelnotedebasdep"/>
        </w:rPr>
        <w:footnoteReference w:id="45"/>
      </w:r>
      <w:r w:rsidRPr="0077615B">
        <w:rPr>
          <w:szCs w:val="22"/>
        </w:rPr>
        <w:t>.</w:t>
      </w:r>
    </w:p>
    <w:p w:rsidR="00472FE3" w:rsidRPr="0077615B" w:rsidRDefault="00472FE3" w:rsidP="00472FE3">
      <w:pPr>
        <w:spacing w:before="120" w:after="120"/>
        <w:jc w:val="both"/>
      </w:pPr>
      <w:r w:rsidRPr="0077615B">
        <w:rPr>
          <w:szCs w:val="22"/>
        </w:rPr>
        <w:t>Si l'on devait ajouter à ces éléments quelques faits : d'abord que l'arrivée du Parti québécois au pouvoir à Québec en nove</w:t>
      </w:r>
      <w:r w:rsidRPr="0077615B">
        <w:rPr>
          <w:szCs w:val="22"/>
        </w:rPr>
        <w:t>m</w:t>
      </w:r>
      <w:r w:rsidRPr="0077615B">
        <w:rPr>
          <w:szCs w:val="22"/>
        </w:rPr>
        <w:t>bre 1976 pousse le gouvernement fédéral à r</w:t>
      </w:r>
      <w:r>
        <w:rPr>
          <w:szCs w:val="22"/>
        </w:rPr>
        <w:t>é</w:t>
      </w:r>
      <w:r w:rsidRPr="0077615B">
        <w:rPr>
          <w:szCs w:val="22"/>
        </w:rPr>
        <w:t>viser sa stratégie de développ</w:t>
      </w:r>
      <w:r w:rsidRPr="0077615B">
        <w:rPr>
          <w:szCs w:val="22"/>
        </w:rPr>
        <w:t>e</w:t>
      </w:r>
      <w:r w:rsidRPr="0077615B">
        <w:rPr>
          <w:szCs w:val="22"/>
        </w:rPr>
        <w:t>ment régional, ensuite que l'éventuelle reconversion vers l'accroiss</w:t>
      </w:r>
      <w:r w:rsidRPr="0077615B">
        <w:rPr>
          <w:szCs w:val="22"/>
        </w:rPr>
        <w:t>e</w:t>
      </w:r>
      <w:r w:rsidRPr="0077615B">
        <w:rPr>
          <w:szCs w:val="22"/>
        </w:rPr>
        <w:t>ment des retombées des mégaprojets milite en f</w:t>
      </w:r>
      <w:r w:rsidRPr="0077615B">
        <w:rPr>
          <w:szCs w:val="22"/>
        </w:rPr>
        <w:t>a</w:t>
      </w:r>
      <w:r w:rsidRPr="0077615B">
        <w:rPr>
          <w:szCs w:val="22"/>
        </w:rPr>
        <w:t>veur de l'abandon de la démarche initiale, on comprendra pou</w:t>
      </w:r>
      <w:r w:rsidRPr="0077615B">
        <w:rPr>
          <w:szCs w:val="22"/>
        </w:rPr>
        <w:t>r</w:t>
      </w:r>
      <w:r w:rsidRPr="0077615B">
        <w:rPr>
          <w:szCs w:val="22"/>
        </w:rPr>
        <w:t>quoi le MEER est remplacé par un ministère d'État au dévelo</w:t>
      </w:r>
      <w:r w:rsidRPr="0077615B">
        <w:rPr>
          <w:szCs w:val="22"/>
        </w:rPr>
        <w:t>p</w:t>
      </w:r>
      <w:r w:rsidRPr="0077615B">
        <w:rPr>
          <w:szCs w:val="22"/>
        </w:rPr>
        <w:t>pement économique et régional, tandis que certaines de ses activités sont transférées à un nouveau m</w:t>
      </w:r>
      <w:r w:rsidRPr="0077615B">
        <w:rPr>
          <w:szCs w:val="22"/>
        </w:rPr>
        <w:t>i</w:t>
      </w:r>
      <w:r w:rsidRPr="0077615B">
        <w:rPr>
          <w:szCs w:val="22"/>
        </w:rPr>
        <w:t>nistère de l'Expansion i</w:t>
      </w:r>
      <w:r w:rsidRPr="0077615B">
        <w:rPr>
          <w:szCs w:val="22"/>
        </w:rPr>
        <w:t>n</w:t>
      </w:r>
      <w:r w:rsidRPr="0077615B">
        <w:rPr>
          <w:szCs w:val="22"/>
        </w:rPr>
        <w:t>dustrielle régionale. Il faudrait aussi faire droit aux critiques adressées à ce que certains considéraient comme une politique discriminatoire vis-à-vis des régions appliquée par le MEER, su</w:t>
      </w:r>
      <w:r w:rsidRPr="0077615B">
        <w:rPr>
          <w:szCs w:val="22"/>
        </w:rPr>
        <w:t>r</w:t>
      </w:r>
      <w:r w:rsidRPr="0077615B">
        <w:rPr>
          <w:szCs w:val="22"/>
        </w:rPr>
        <w:t>tout au Québec, de même qu'aux nombreux et incessants conflits entre le MIC et le MEER pour expliquer l'abandon de cette pol</w:t>
      </w:r>
      <w:r w:rsidRPr="0077615B">
        <w:rPr>
          <w:szCs w:val="22"/>
        </w:rPr>
        <w:t>i</w:t>
      </w:r>
      <w:r w:rsidRPr="0077615B">
        <w:rPr>
          <w:szCs w:val="22"/>
        </w:rPr>
        <w:t>tique.</w:t>
      </w:r>
    </w:p>
    <w:p w:rsidR="00472FE3" w:rsidRPr="0077615B" w:rsidRDefault="00472FE3" w:rsidP="00472FE3">
      <w:pPr>
        <w:spacing w:before="120" w:after="120"/>
        <w:jc w:val="both"/>
      </w:pPr>
      <w:r w:rsidRPr="0077615B">
        <w:rPr>
          <w:szCs w:val="22"/>
        </w:rPr>
        <w:t>Dans ces circonstances, à compter de 1982 surtout, le dossier r</w:t>
      </w:r>
      <w:r w:rsidRPr="0077615B">
        <w:rPr>
          <w:szCs w:val="22"/>
        </w:rPr>
        <w:t>é</w:t>
      </w:r>
      <w:r w:rsidRPr="0077615B">
        <w:rPr>
          <w:szCs w:val="22"/>
        </w:rPr>
        <w:t>gional est lié intimement à celui de l'énergie</w:t>
      </w:r>
      <w:r>
        <w:rPr>
          <w:szCs w:val="22"/>
        </w:rPr>
        <w:t> </w:t>
      </w:r>
      <w:r w:rsidRPr="000D6A43">
        <w:rPr>
          <w:rStyle w:val="Appelnotedebasdep"/>
        </w:rPr>
        <w:footnoteReference w:id="46"/>
      </w:r>
      <w:r w:rsidRPr="0077615B">
        <w:rPr>
          <w:szCs w:val="22"/>
        </w:rPr>
        <w:t>, alors qu'il était préc</w:t>
      </w:r>
      <w:r w:rsidRPr="0077615B">
        <w:rPr>
          <w:szCs w:val="22"/>
        </w:rPr>
        <w:t>é</w:t>
      </w:r>
      <w:r w:rsidRPr="0077615B">
        <w:rPr>
          <w:szCs w:val="22"/>
        </w:rPr>
        <w:t>demment combiné soit avec le développement industriel, soit avec l'extension de l'infrastructure des transports. En effet, dans le contexte d'éclatement d'une nouvelle crise énergétique au début des années 80, la question du partage des rentes pétrolières entre le fédéral et les pr</w:t>
      </w:r>
      <w:r w:rsidRPr="0077615B">
        <w:rPr>
          <w:szCs w:val="22"/>
        </w:rPr>
        <w:t>o</w:t>
      </w:r>
      <w:r w:rsidRPr="0077615B">
        <w:rPr>
          <w:szCs w:val="22"/>
        </w:rPr>
        <w:t>vinces productrices comme l'Alberta et la Nouvelle-</w:t>
      </w:r>
      <w:r>
        <w:rPr>
          <w:szCs w:val="22"/>
        </w:rPr>
        <w:t>É</w:t>
      </w:r>
      <w:r w:rsidRPr="0077615B">
        <w:rPr>
          <w:szCs w:val="22"/>
        </w:rPr>
        <w:t>cosse occupera l'avant-scène dans les relations f</w:t>
      </w:r>
      <w:r w:rsidRPr="0077615B">
        <w:rPr>
          <w:szCs w:val="22"/>
        </w:rPr>
        <w:t>é</w:t>
      </w:r>
      <w:r w:rsidRPr="0077615B">
        <w:rPr>
          <w:szCs w:val="22"/>
        </w:rPr>
        <w:t>dérales-provinciales.</w:t>
      </w:r>
    </w:p>
    <w:p w:rsidR="00472FE3" w:rsidRPr="0077615B" w:rsidRDefault="00472FE3" w:rsidP="00472FE3">
      <w:pPr>
        <w:spacing w:before="120" w:after="120"/>
        <w:jc w:val="both"/>
      </w:pPr>
      <w:r w:rsidRPr="0077615B">
        <w:rPr>
          <w:szCs w:val="22"/>
        </w:rPr>
        <w:t>Quant à la stratégie de développement régional comme telle, on a</w:t>
      </w:r>
      <w:r w:rsidRPr="0077615B">
        <w:rPr>
          <w:szCs w:val="22"/>
        </w:rPr>
        <w:t>s</w:t>
      </w:r>
      <w:r w:rsidRPr="0077615B">
        <w:rPr>
          <w:szCs w:val="22"/>
        </w:rPr>
        <w:t>siste à l'abandon des programmes à frais partagés et au r</w:t>
      </w:r>
      <w:r w:rsidRPr="0077615B">
        <w:rPr>
          <w:szCs w:val="22"/>
        </w:rPr>
        <w:t>e</w:t>
      </w:r>
      <w:r w:rsidRPr="0077615B">
        <w:rPr>
          <w:szCs w:val="22"/>
        </w:rPr>
        <w:t>cours à des ententes-cadres de développement, une tactique qui vise essentiell</w:t>
      </w:r>
      <w:r w:rsidRPr="0077615B">
        <w:rPr>
          <w:szCs w:val="22"/>
        </w:rPr>
        <w:t>e</w:t>
      </w:r>
      <w:r w:rsidRPr="0077615B">
        <w:rPr>
          <w:szCs w:val="22"/>
        </w:rPr>
        <w:lastRenderedPageBreak/>
        <w:t>ment à accroître la visibilité du</w:t>
      </w:r>
      <w:r>
        <w:rPr>
          <w:szCs w:val="22"/>
        </w:rPr>
        <w:t xml:space="preserve"> </w:t>
      </w:r>
      <w:r>
        <w:rPr>
          <w:szCs w:val="18"/>
        </w:rPr>
        <w:t>[</w:t>
      </w:r>
      <w:r w:rsidRPr="0077615B">
        <w:rPr>
          <w:szCs w:val="18"/>
        </w:rPr>
        <w:t>180</w:t>
      </w:r>
      <w:r>
        <w:rPr>
          <w:szCs w:val="18"/>
        </w:rPr>
        <w:t xml:space="preserve">] </w:t>
      </w:r>
      <w:r w:rsidRPr="0077615B">
        <w:rPr>
          <w:szCs w:val="22"/>
        </w:rPr>
        <w:t>gouvernement central dans le domaine et à éviter la récupération, par les provinces, de ses initiat</w:t>
      </w:r>
      <w:r w:rsidRPr="0077615B">
        <w:rPr>
          <w:szCs w:val="22"/>
        </w:rPr>
        <w:t>i</w:t>
      </w:r>
      <w:r w:rsidRPr="0077615B">
        <w:rPr>
          <w:szCs w:val="22"/>
        </w:rPr>
        <w:t>ves</w:t>
      </w:r>
      <w:r>
        <w:rPr>
          <w:szCs w:val="22"/>
        </w:rPr>
        <w:t> </w:t>
      </w:r>
      <w:r w:rsidRPr="000D6A43">
        <w:rPr>
          <w:rStyle w:val="Appelnotedebasdep"/>
        </w:rPr>
        <w:footnoteReference w:id="47"/>
      </w:r>
      <w:r w:rsidRPr="0077615B">
        <w:rPr>
          <w:szCs w:val="22"/>
        </w:rPr>
        <w:t>.</w:t>
      </w:r>
    </w:p>
    <w:p w:rsidR="00472FE3" w:rsidRPr="0077615B" w:rsidRDefault="00472FE3" w:rsidP="00472FE3">
      <w:pPr>
        <w:spacing w:before="120" w:after="120"/>
        <w:jc w:val="both"/>
      </w:pPr>
      <w:r w:rsidRPr="0077615B">
        <w:rPr>
          <w:szCs w:val="22"/>
        </w:rPr>
        <w:t>C'est ainsi que le terme « mégaprojet » vient s'ajouter au vocab</w:t>
      </w:r>
      <w:r w:rsidRPr="0077615B">
        <w:rPr>
          <w:szCs w:val="22"/>
        </w:rPr>
        <w:t>u</w:t>
      </w:r>
      <w:r w:rsidRPr="0077615B">
        <w:rPr>
          <w:szCs w:val="22"/>
        </w:rPr>
        <w:t>laire de la politique économique canadienne à compter du début de la présente décennie, dans la foulée du dévoilement d'une politique éne</w:t>
      </w:r>
      <w:r w:rsidRPr="0077615B">
        <w:rPr>
          <w:szCs w:val="22"/>
        </w:rPr>
        <w:t>r</w:t>
      </w:r>
      <w:r w:rsidRPr="0077615B">
        <w:rPr>
          <w:szCs w:val="22"/>
        </w:rPr>
        <w:t>gétique nationale lors de la lecture du di</w:t>
      </w:r>
      <w:r w:rsidRPr="0077615B">
        <w:rPr>
          <w:szCs w:val="22"/>
        </w:rPr>
        <w:t>s</w:t>
      </w:r>
      <w:r w:rsidRPr="0077615B">
        <w:rPr>
          <w:szCs w:val="22"/>
        </w:rPr>
        <w:t>cours du budget d'octobre 1980</w:t>
      </w:r>
      <w:r>
        <w:rPr>
          <w:szCs w:val="22"/>
        </w:rPr>
        <w:t> </w:t>
      </w:r>
      <w:r w:rsidRPr="000D6A43">
        <w:rPr>
          <w:rStyle w:val="Appelnotedebasdep"/>
        </w:rPr>
        <w:footnoteReference w:id="48"/>
      </w:r>
      <w:r w:rsidRPr="0077615B">
        <w:rPr>
          <w:szCs w:val="22"/>
        </w:rPr>
        <w:t>.</w:t>
      </w:r>
    </w:p>
    <w:p w:rsidR="00472FE3" w:rsidRPr="0077615B" w:rsidRDefault="00472FE3" w:rsidP="00472FE3">
      <w:pPr>
        <w:spacing w:before="120" w:after="120"/>
        <w:jc w:val="both"/>
      </w:pPr>
      <w:r w:rsidRPr="0077615B">
        <w:rPr>
          <w:szCs w:val="22"/>
        </w:rPr>
        <w:t>Selon Bruce Doern, la nouvelle approche du gouvernement l</w:t>
      </w:r>
      <w:r w:rsidRPr="0077615B">
        <w:rPr>
          <w:szCs w:val="22"/>
        </w:rPr>
        <w:t>i</w:t>
      </w:r>
      <w:r w:rsidRPr="0077615B">
        <w:rPr>
          <w:szCs w:val="22"/>
        </w:rPr>
        <w:t>béral nouvellement élu en février, après neuf mois dans l'oppos</w:t>
      </w:r>
      <w:r w:rsidRPr="0077615B">
        <w:rPr>
          <w:szCs w:val="22"/>
        </w:rPr>
        <w:t>i</w:t>
      </w:r>
      <w:r w:rsidRPr="0077615B">
        <w:rPr>
          <w:szCs w:val="22"/>
        </w:rPr>
        <w:t>tion, sera centrée autour de deux préoccupations majeures (éve</w:t>
      </w:r>
      <w:r w:rsidRPr="0077615B">
        <w:rPr>
          <w:szCs w:val="22"/>
        </w:rPr>
        <w:t>n</w:t>
      </w:r>
      <w:r w:rsidRPr="0077615B">
        <w:rPr>
          <w:szCs w:val="22"/>
        </w:rPr>
        <w:t>tuellement confirmée par le résultat du référendum tenu au Qu</w:t>
      </w:r>
      <w:r w:rsidRPr="0077615B">
        <w:rPr>
          <w:szCs w:val="22"/>
        </w:rPr>
        <w:t>é</w:t>
      </w:r>
      <w:r w:rsidRPr="0077615B">
        <w:rPr>
          <w:szCs w:val="22"/>
        </w:rPr>
        <w:t>bec en mai), à savoir la PEN et le rapatriement de la Constitution avec l'enchâss</w:t>
      </w:r>
      <w:r w:rsidRPr="0077615B">
        <w:rPr>
          <w:szCs w:val="22"/>
        </w:rPr>
        <w:t>e</w:t>
      </w:r>
      <w:r w:rsidRPr="0077615B">
        <w:rPr>
          <w:szCs w:val="22"/>
        </w:rPr>
        <w:t>ment d'une Charte des droits</w:t>
      </w:r>
      <w:r>
        <w:rPr>
          <w:szCs w:val="22"/>
        </w:rPr>
        <w:t> </w:t>
      </w:r>
      <w:r w:rsidRPr="000D6A43">
        <w:rPr>
          <w:rStyle w:val="Appelnotedebasdep"/>
        </w:rPr>
        <w:footnoteReference w:id="49"/>
      </w:r>
      <w:r w:rsidRPr="0077615B">
        <w:rPr>
          <w:szCs w:val="22"/>
        </w:rPr>
        <w:t>. Non seulement ces deux volets d</w:t>
      </w:r>
      <w:r w:rsidRPr="0077615B">
        <w:rPr>
          <w:szCs w:val="22"/>
        </w:rPr>
        <w:t>e</w:t>
      </w:r>
      <w:r w:rsidRPr="0077615B">
        <w:rPr>
          <w:szCs w:val="22"/>
        </w:rPr>
        <w:t>vaient accroître la visibilité et l'importance du go</w:t>
      </w:r>
      <w:r w:rsidRPr="0077615B">
        <w:rPr>
          <w:szCs w:val="22"/>
        </w:rPr>
        <w:t>u</w:t>
      </w:r>
      <w:r w:rsidRPr="0077615B">
        <w:rPr>
          <w:szCs w:val="22"/>
        </w:rPr>
        <w:t>vernement central dans la fédération, mais ils étaient tous deux soutenus par l'opinion publique et, qui plus est, ils correspondaient tous deux à la vision c</w:t>
      </w:r>
      <w:r w:rsidRPr="0077615B">
        <w:rPr>
          <w:szCs w:val="22"/>
        </w:rPr>
        <w:t>a</w:t>
      </w:r>
      <w:r w:rsidRPr="0077615B">
        <w:rPr>
          <w:szCs w:val="22"/>
        </w:rPr>
        <w:t>nadienne défendue par le premier ministre Trudeau, le ministre de l'Energie, Marc Lalonde et le ministre de la Justice, Jean Chrétien.</w:t>
      </w:r>
    </w:p>
    <w:p w:rsidR="00472FE3" w:rsidRPr="0077615B" w:rsidRDefault="00472FE3" w:rsidP="00472FE3">
      <w:pPr>
        <w:spacing w:before="120" w:after="120"/>
        <w:jc w:val="both"/>
      </w:pPr>
      <w:r w:rsidRPr="0077615B">
        <w:rPr>
          <w:szCs w:val="22"/>
        </w:rPr>
        <w:t>Cependant, de ces initiatives, seul le rapatriement devait être mené à terme, les autres périssant dans la foulée de la récession économique des années 1981-1982.</w:t>
      </w:r>
    </w:p>
    <w:p w:rsidR="00472FE3" w:rsidRDefault="00472FE3" w:rsidP="00472FE3">
      <w:pPr>
        <w:spacing w:before="120" w:after="120"/>
        <w:jc w:val="both"/>
      </w:pPr>
    </w:p>
    <w:p w:rsidR="00472FE3" w:rsidRPr="00EF01F1" w:rsidRDefault="00472FE3" w:rsidP="00472FE3">
      <w:pPr>
        <w:pStyle w:val="a"/>
      </w:pPr>
      <w:r w:rsidRPr="00EF01F1">
        <w:t>La politique économique</w:t>
      </w:r>
    </w:p>
    <w:p w:rsidR="00472FE3" w:rsidRDefault="00472FE3" w:rsidP="00472FE3">
      <w:pPr>
        <w:spacing w:before="120" w:after="120"/>
        <w:jc w:val="both"/>
        <w:rPr>
          <w:szCs w:val="22"/>
        </w:rPr>
      </w:pPr>
    </w:p>
    <w:p w:rsidR="00472FE3" w:rsidRPr="0077615B" w:rsidRDefault="00472FE3" w:rsidP="00472FE3">
      <w:pPr>
        <w:spacing w:before="120" w:after="120"/>
        <w:jc w:val="both"/>
      </w:pPr>
      <w:r w:rsidRPr="0077615B">
        <w:rPr>
          <w:szCs w:val="22"/>
        </w:rPr>
        <w:t>Rien ne laissait présager, au tournant des années 70, que la déce</w:t>
      </w:r>
      <w:r w:rsidRPr="0077615B">
        <w:rPr>
          <w:szCs w:val="22"/>
        </w:rPr>
        <w:t>n</w:t>
      </w:r>
      <w:r w:rsidRPr="0077615B">
        <w:rPr>
          <w:szCs w:val="22"/>
        </w:rPr>
        <w:t>nie qui s'ouvrait serait différente de la précédente sur le plan écon</w:t>
      </w:r>
      <w:r w:rsidRPr="0077615B">
        <w:rPr>
          <w:szCs w:val="22"/>
        </w:rPr>
        <w:t>o</w:t>
      </w:r>
      <w:r w:rsidRPr="0077615B">
        <w:rPr>
          <w:szCs w:val="22"/>
        </w:rPr>
        <w:t>mique. Certes, il y avait bien eu, en 1970, un recul de l'activité éc</w:t>
      </w:r>
      <w:r w:rsidRPr="0077615B">
        <w:rPr>
          <w:szCs w:val="22"/>
        </w:rPr>
        <w:t>o</w:t>
      </w:r>
      <w:r w:rsidRPr="0077615B">
        <w:rPr>
          <w:szCs w:val="22"/>
        </w:rPr>
        <w:t xml:space="preserve">nomique et il fallait noter, comme le rappellera dans sa rétrospective </w:t>
      </w:r>
      <w:r w:rsidRPr="0077615B">
        <w:rPr>
          <w:szCs w:val="22"/>
        </w:rPr>
        <w:lastRenderedPageBreak/>
        <w:t>de la décennie la Revue économique du ministère des Finances</w:t>
      </w:r>
      <w:r>
        <w:rPr>
          <w:szCs w:val="22"/>
        </w:rPr>
        <w:t> </w:t>
      </w:r>
      <w:r w:rsidRPr="000D6A43">
        <w:rPr>
          <w:rStyle w:val="Appelnotedebasdep"/>
        </w:rPr>
        <w:footnoteReference w:id="50"/>
      </w:r>
      <w:r w:rsidRPr="0077615B">
        <w:rPr>
          <w:szCs w:val="22"/>
        </w:rPr>
        <w:t>, l'exi</w:t>
      </w:r>
      <w:r w:rsidRPr="0077615B">
        <w:rPr>
          <w:szCs w:val="22"/>
        </w:rPr>
        <w:t>s</w:t>
      </w:r>
      <w:r w:rsidRPr="0077615B">
        <w:rPr>
          <w:szCs w:val="22"/>
        </w:rPr>
        <w:t>tence de certains « problèmes ennuyeux » comme l'inflation ou les problèmes régionaux mais rien qui pui</w:t>
      </w:r>
      <w:r w:rsidRPr="0077615B">
        <w:rPr>
          <w:szCs w:val="22"/>
        </w:rPr>
        <w:t>s</w:t>
      </w:r>
      <w:r w:rsidRPr="0077615B">
        <w:rPr>
          <w:szCs w:val="22"/>
        </w:rPr>
        <w:t>se vraiment entamer la confiance en l'avenir et remettre en cause les paramètres keynésiens d'une politique économique qui avait largement contribué à l'essor économique du pays durant la dernière décennie. L'économie parai</w:t>
      </w:r>
      <w:r w:rsidRPr="0077615B">
        <w:rPr>
          <w:szCs w:val="22"/>
        </w:rPr>
        <w:t>s</w:t>
      </w:r>
      <w:r w:rsidRPr="0077615B">
        <w:rPr>
          <w:szCs w:val="22"/>
        </w:rPr>
        <w:t>sait en bonne santé, la récession de 1970 paraissait davantage attr</w:t>
      </w:r>
      <w:r w:rsidRPr="0077615B">
        <w:rPr>
          <w:szCs w:val="22"/>
        </w:rPr>
        <w:t>i</w:t>
      </w:r>
      <w:r w:rsidRPr="0077615B">
        <w:rPr>
          <w:szCs w:val="22"/>
        </w:rPr>
        <w:t>buable aux politiques, jugées trop restrictives, de la fin des années 1960 et les perspectives de croissance étaient dans l'ensemble exce</w:t>
      </w:r>
      <w:r w:rsidRPr="0077615B">
        <w:rPr>
          <w:szCs w:val="22"/>
        </w:rPr>
        <w:t>l</w:t>
      </w:r>
      <w:r w:rsidRPr="0077615B">
        <w:rPr>
          <w:szCs w:val="22"/>
        </w:rPr>
        <w:t>lentes. De plus, tout portait à croire que, sous le couvert du nation</w:t>
      </w:r>
      <w:r w:rsidRPr="0077615B">
        <w:rPr>
          <w:szCs w:val="22"/>
        </w:rPr>
        <w:t>a</w:t>
      </w:r>
      <w:r w:rsidRPr="0077615B">
        <w:rPr>
          <w:szCs w:val="22"/>
        </w:rPr>
        <w:t>lisme économique, le gouvernement allait donner à la politique éc</w:t>
      </w:r>
      <w:r w:rsidRPr="0077615B">
        <w:rPr>
          <w:szCs w:val="22"/>
        </w:rPr>
        <w:t>o</w:t>
      </w:r>
      <w:r w:rsidRPr="0077615B">
        <w:rPr>
          <w:szCs w:val="22"/>
        </w:rPr>
        <w:t>nomique une</w:t>
      </w:r>
      <w:r>
        <w:rPr>
          <w:szCs w:val="22"/>
        </w:rPr>
        <w:t xml:space="preserve"> </w:t>
      </w:r>
      <w:r>
        <w:t xml:space="preserve">[181] </w:t>
      </w:r>
      <w:r w:rsidRPr="0077615B">
        <w:rPr>
          <w:szCs w:val="22"/>
        </w:rPr>
        <w:t>impulsion et une orientation nouvelles afin de mieux coordonner ses instruments et ses priorités. Cette impression était alors d'autant plus fondée que, le gouvernement lui-même se</w:t>
      </w:r>
      <w:r w:rsidRPr="0077615B">
        <w:rPr>
          <w:szCs w:val="22"/>
        </w:rPr>
        <w:t>m</w:t>
      </w:r>
      <w:r w:rsidRPr="0077615B">
        <w:rPr>
          <w:szCs w:val="22"/>
        </w:rPr>
        <w:t>blait s'être engagé sur cette voie en réorganisant le système des com</w:t>
      </w:r>
      <w:r w:rsidRPr="0077615B">
        <w:rPr>
          <w:szCs w:val="22"/>
        </w:rPr>
        <w:t>i</w:t>
      </w:r>
      <w:r w:rsidRPr="0077615B">
        <w:rPr>
          <w:szCs w:val="22"/>
        </w:rPr>
        <w:t>tés m</w:t>
      </w:r>
      <w:r w:rsidRPr="0077615B">
        <w:rPr>
          <w:szCs w:val="22"/>
        </w:rPr>
        <w:t>i</w:t>
      </w:r>
      <w:r w:rsidRPr="0077615B">
        <w:rPr>
          <w:szCs w:val="22"/>
        </w:rPr>
        <w:t>nistériels</w:t>
      </w:r>
      <w:r>
        <w:rPr>
          <w:szCs w:val="22"/>
        </w:rPr>
        <w:t> </w:t>
      </w:r>
      <w:r w:rsidRPr="000D6A43">
        <w:rPr>
          <w:rStyle w:val="Appelnotedebasdep"/>
        </w:rPr>
        <w:footnoteReference w:id="51"/>
      </w:r>
      <w:r w:rsidRPr="0077615B">
        <w:rPr>
          <w:szCs w:val="22"/>
        </w:rPr>
        <w:t xml:space="preserve"> et en se prêtant à l'exercice de redéfinir sa politique de développement régi</w:t>
      </w:r>
      <w:r w:rsidRPr="0077615B">
        <w:rPr>
          <w:szCs w:val="22"/>
        </w:rPr>
        <w:t>o</w:t>
      </w:r>
      <w:r w:rsidRPr="0077615B">
        <w:rPr>
          <w:szCs w:val="22"/>
        </w:rPr>
        <w:t>nal de même que sa politique étrangère</w:t>
      </w:r>
      <w:r>
        <w:rPr>
          <w:szCs w:val="22"/>
        </w:rPr>
        <w:t> </w:t>
      </w:r>
      <w:r w:rsidRPr="000D6A43">
        <w:rPr>
          <w:rStyle w:val="Appelnotedebasdep"/>
        </w:rPr>
        <w:footnoteReference w:id="52"/>
      </w:r>
      <w:r w:rsidRPr="0077615B">
        <w:rPr>
          <w:szCs w:val="22"/>
        </w:rPr>
        <w:t>. D'ailleurs, les tensions de plus en plus vives sur la scène écon</w:t>
      </w:r>
      <w:r w:rsidRPr="0077615B">
        <w:rPr>
          <w:szCs w:val="22"/>
        </w:rPr>
        <w:t>o</w:t>
      </w:r>
      <w:r w:rsidRPr="0077615B">
        <w:rPr>
          <w:szCs w:val="22"/>
        </w:rPr>
        <w:t>mique internationale semblaient confirmer la nécessité pour le Canada de se doter de stratégies indu</w:t>
      </w:r>
      <w:r w:rsidRPr="0077615B">
        <w:rPr>
          <w:szCs w:val="22"/>
        </w:rPr>
        <w:t>s</w:t>
      </w:r>
      <w:r w:rsidRPr="0077615B">
        <w:rPr>
          <w:szCs w:val="22"/>
        </w:rPr>
        <w:t>trielles et commerciales qui correspondraient mieux aux besoins et aux réalités d'un pays à la recherche de sa mat</w:t>
      </w:r>
      <w:r w:rsidRPr="0077615B">
        <w:rPr>
          <w:szCs w:val="22"/>
        </w:rPr>
        <w:t>u</w:t>
      </w:r>
      <w:r w:rsidRPr="0077615B">
        <w:rPr>
          <w:szCs w:val="22"/>
        </w:rPr>
        <w:t>rité économique et de son indépendance e</w:t>
      </w:r>
      <w:r w:rsidRPr="0077615B">
        <w:rPr>
          <w:szCs w:val="22"/>
        </w:rPr>
        <w:t>x</w:t>
      </w:r>
      <w:r w:rsidRPr="0077615B">
        <w:rPr>
          <w:szCs w:val="22"/>
        </w:rPr>
        <w:t>térieure.</w:t>
      </w:r>
    </w:p>
    <w:p w:rsidR="00472FE3" w:rsidRPr="0077615B" w:rsidRDefault="00472FE3" w:rsidP="00472FE3">
      <w:pPr>
        <w:spacing w:before="120" w:after="120"/>
        <w:jc w:val="both"/>
      </w:pPr>
      <w:r w:rsidRPr="0077615B">
        <w:rPr>
          <w:szCs w:val="22"/>
        </w:rPr>
        <w:t>Le gouvernement, à l'instigation de Mitchell Sharp et de Jean-Luc Pépin respectivement ministre des Affaires étrangères et m</w:t>
      </w:r>
      <w:r w:rsidRPr="0077615B">
        <w:rPr>
          <w:szCs w:val="22"/>
        </w:rPr>
        <w:t>i</w:t>
      </w:r>
      <w:r w:rsidRPr="0077615B">
        <w:rPr>
          <w:szCs w:val="22"/>
        </w:rPr>
        <w:t>nistre de l'Industrie et du Commerce, semblait résolu à redéfinir ses priorités et ses objectifs.</w:t>
      </w:r>
    </w:p>
    <w:p w:rsidR="00472FE3" w:rsidRPr="0077615B" w:rsidRDefault="00472FE3" w:rsidP="00472FE3">
      <w:pPr>
        <w:spacing w:before="120" w:after="120"/>
        <w:jc w:val="both"/>
      </w:pPr>
      <w:r w:rsidRPr="0077615B">
        <w:rPr>
          <w:szCs w:val="22"/>
        </w:rPr>
        <w:t>Le livre blanc de 1970 sur la politique étrangère</w:t>
      </w:r>
      <w:r>
        <w:rPr>
          <w:szCs w:val="22"/>
        </w:rPr>
        <w:t> </w:t>
      </w:r>
      <w:r w:rsidRPr="000D6A43">
        <w:rPr>
          <w:rStyle w:val="Appelnotedebasdep"/>
        </w:rPr>
        <w:footnoteReference w:id="53"/>
      </w:r>
      <w:r w:rsidRPr="0077615B">
        <w:rPr>
          <w:szCs w:val="22"/>
        </w:rPr>
        <w:t xml:space="preserve"> avait clair</w:t>
      </w:r>
      <w:r w:rsidRPr="0077615B">
        <w:rPr>
          <w:szCs w:val="22"/>
        </w:rPr>
        <w:t>e</w:t>
      </w:r>
      <w:r w:rsidRPr="0077615B">
        <w:rPr>
          <w:szCs w:val="22"/>
        </w:rPr>
        <w:t>ment précisé les paramètres et la direction que devaient prendre la p</w:t>
      </w:r>
      <w:r w:rsidRPr="0077615B">
        <w:rPr>
          <w:szCs w:val="22"/>
        </w:rPr>
        <w:t>o</w:t>
      </w:r>
      <w:r w:rsidRPr="0077615B">
        <w:rPr>
          <w:szCs w:val="22"/>
        </w:rPr>
        <w:t>litique commerciale et la politique industrielle. Comme le rappellera le m</w:t>
      </w:r>
      <w:r w:rsidRPr="0077615B">
        <w:rPr>
          <w:szCs w:val="22"/>
        </w:rPr>
        <w:t>i</w:t>
      </w:r>
      <w:r w:rsidRPr="0077615B">
        <w:rPr>
          <w:szCs w:val="22"/>
        </w:rPr>
        <w:lastRenderedPageBreak/>
        <w:t>nistre Sharp, dans le numéro spécial d'automne 1972 de la revue du ministère des Affaires extérieures, Perspectives internationales, le l</w:t>
      </w:r>
      <w:r w:rsidRPr="0077615B">
        <w:rPr>
          <w:szCs w:val="22"/>
        </w:rPr>
        <w:t>i</w:t>
      </w:r>
      <w:r w:rsidRPr="0077615B">
        <w:rPr>
          <w:szCs w:val="22"/>
        </w:rPr>
        <w:t>vre blanc de 1970 avait mis en évidence :</w:t>
      </w:r>
    </w:p>
    <w:p w:rsidR="00472FE3" w:rsidRDefault="00472FE3" w:rsidP="00472FE3">
      <w:pPr>
        <w:pStyle w:val="Grillecouleur-Accent1"/>
      </w:pPr>
    </w:p>
    <w:p w:rsidR="00472FE3" w:rsidRDefault="00472FE3" w:rsidP="00472FE3">
      <w:pPr>
        <w:pStyle w:val="Grillecouleur-Accent1"/>
      </w:pPr>
      <w:r w:rsidRPr="00BB74DE">
        <w:t>[...] deux réalités primordiales, essentielles à la survie du Canada et en fon</w:t>
      </w:r>
      <w:r w:rsidRPr="00BB74DE">
        <w:t>c</w:t>
      </w:r>
      <w:r w:rsidRPr="00BB74DE">
        <w:t>tion desquelles les besoins de la politique canadienne, tant sur le plan interne qu'externe, doivent être évalués. L'une de ces réalités est le défi de mener une vie distincte, mais en harmonie avec l'État le plus puissant et la société la plus dynamique du monde, les États-Unis ; l'autre étant le pr</w:t>
      </w:r>
      <w:r w:rsidRPr="00BB74DE">
        <w:t>o</w:t>
      </w:r>
      <w:r w:rsidRPr="00BB74DE">
        <w:t>blème complexe de la sauv</w:t>
      </w:r>
      <w:r w:rsidRPr="00BB74DE">
        <w:t>e</w:t>
      </w:r>
      <w:r w:rsidRPr="00BB74DE">
        <w:t>garde de l'unité nationale</w:t>
      </w:r>
      <w:r>
        <w:t> </w:t>
      </w:r>
      <w:r w:rsidRPr="000D6A43">
        <w:rPr>
          <w:rStyle w:val="Appelnotedebasdep"/>
          <w:szCs w:val="18"/>
        </w:rPr>
        <w:footnoteReference w:id="54"/>
      </w:r>
      <w:r w:rsidRPr="00BB74DE">
        <w:t>.</w:t>
      </w:r>
    </w:p>
    <w:p w:rsidR="00472FE3" w:rsidRPr="000217F5" w:rsidRDefault="00472FE3" w:rsidP="00472FE3">
      <w:pPr>
        <w:pStyle w:val="Grillecouleur-Accent1"/>
        <w:rPr>
          <w:i/>
        </w:rPr>
      </w:pPr>
    </w:p>
    <w:p w:rsidR="00472FE3" w:rsidRPr="0077615B" w:rsidRDefault="00472FE3" w:rsidP="00472FE3">
      <w:pPr>
        <w:spacing w:before="120" w:after="120"/>
        <w:jc w:val="both"/>
      </w:pPr>
      <w:r w:rsidRPr="0077615B">
        <w:rPr>
          <w:szCs w:val="22"/>
        </w:rPr>
        <w:t>C'est à l'intérieur de ces deux paramètres, la sauvegarde de l'unité nationale et l'indépendance nationale, qu'allait être lancé à peu près au même moment en 1972, soit peu de temps après l'adoption des mes</w:t>
      </w:r>
      <w:r w:rsidRPr="0077615B">
        <w:rPr>
          <w:szCs w:val="22"/>
        </w:rPr>
        <w:t>u</w:t>
      </w:r>
      <w:r w:rsidRPr="0077615B">
        <w:rPr>
          <w:szCs w:val="22"/>
        </w:rPr>
        <w:t>res Nixon, en août 1971, le débat sur la pol</w:t>
      </w:r>
      <w:r w:rsidRPr="0077615B">
        <w:rPr>
          <w:szCs w:val="22"/>
        </w:rPr>
        <w:t>i</w:t>
      </w:r>
      <w:r w:rsidRPr="0077615B">
        <w:rPr>
          <w:szCs w:val="22"/>
        </w:rPr>
        <w:t>tique industrielle et celui sur ce qu'il est convenu d'appeler la « troisième option »</w:t>
      </w:r>
      <w:r>
        <w:rPr>
          <w:szCs w:val="22"/>
        </w:rPr>
        <w:t> </w:t>
      </w:r>
      <w:r w:rsidRPr="000D6A43">
        <w:rPr>
          <w:rStyle w:val="Appelnotedebasdep"/>
        </w:rPr>
        <w:footnoteReference w:id="55"/>
      </w:r>
      <w:r w:rsidRPr="0077615B">
        <w:rPr>
          <w:szCs w:val="22"/>
        </w:rPr>
        <w:t>. Le débat, malgré l'intérêt et les attentes</w:t>
      </w:r>
      <w:r>
        <w:rPr>
          <w:szCs w:val="22"/>
        </w:rPr>
        <w:t xml:space="preserve"> </w:t>
      </w:r>
      <w:r>
        <w:rPr>
          <w:szCs w:val="18"/>
        </w:rPr>
        <w:t>[</w:t>
      </w:r>
      <w:r w:rsidRPr="0077615B">
        <w:t>182</w:t>
      </w:r>
      <w:r>
        <w:t xml:space="preserve">] </w:t>
      </w:r>
      <w:r w:rsidRPr="0077615B">
        <w:t>suscitées par les premières initi</w:t>
      </w:r>
      <w:r w:rsidRPr="0077615B">
        <w:t>a</w:t>
      </w:r>
      <w:r w:rsidRPr="0077615B">
        <w:t>tives qui seront prises, devait cepe</w:t>
      </w:r>
      <w:r w:rsidRPr="0077615B">
        <w:t>n</w:t>
      </w:r>
      <w:r w:rsidRPr="0077615B">
        <w:t>dant rapidement tourner court</w:t>
      </w:r>
      <w:r>
        <w:t> </w:t>
      </w:r>
      <w:r w:rsidRPr="000D6A43">
        <w:rPr>
          <w:rStyle w:val="Appelnotedebasdep"/>
        </w:rPr>
        <w:footnoteReference w:id="56"/>
      </w:r>
      <w:r w:rsidRPr="0077615B">
        <w:t>. D'une part, l'idée même de ge</w:t>
      </w:r>
      <w:r w:rsidRPr="0077615B">
        <w:t>s</w:t>
      </w:r>
      <w:r w:rsidRPr="0077615B">
        <w:t>tion des relations commerciales tout comme celle de politique industrielle étaient loin de susciter l'entho</w:t>
      </w:r>
      <w:r w:rsidRPr="0077615B">
        <w:t>u</w:t>
      </w:r>
      <w:r w:rsidRPr="0077615B">
        <w:t>siasme parmi les milieux d'affaires et le personnel ministériel</w:t>
      </w:r>
      <w:r>
        <w:t> </w:t>
      </w:r>
      <w:r w:rsidRPr="000D6A43">
        <w:rPr>
          <w:rStyle w:val="Appelnotedebasdep"/>
        </w:rPr>
        <w:footnoteReference w:id="57"/>
      </w:r>
      <w:r w:rsidRPr="0077615B">
        <w:t xml:space="preserve">. </w:t>
      </w:r>
      <w:r w:rsidRPr="0077615B">
        <w:lastRenderedPageBreak/>
        <w:t>D'a</w:t>
      </w:r>
      <w:r w:rsidRPr="0077615B">
        <w:t>u</w:t>
      </w:r>
      <w:r w:rsidRPr="0077615B">
        <w:t>tre part, quelles que fussent ses intentions de consolider par des mes</w:t>
      </w:r>
      <w:r w:rsidRPr="0077615B">
        <w:t>u</w:t>
      </w:r>
      <w:r w:rsidRPr="0077615B">
        <w:t>res appropriées l'assise manufacturière du pays ou celles de d</w:t>
      </w:r>
      <w:r w:rsidRPr="0077615B">
        <w:t>i</w:t>
      </w:r>
      <w:r w:rsidRPr="0077615B">
        <w:t>versifier le commerce extérieur, le gouvernement fédéral se devait de co</w:t>
      </w:r>
      <w:r w:rsidRPr="0077615B">
        <w:t>m</w:t>
      </w:r>
      <w:r w:rsidRPr="0077615B">
        <w:t>poser avec des partenaires hostiles à l'idée que, sous le couvert d'une mei</w:t>
      </w:r>
      <w:r w:rsidRPr="0077615B">
        <w:t>l</w:t>
      </w:r>
      <w:r w:rsidRPr="0077615B">
        <w:t>leure coordination des politiques industrielles, on finisse par débo</w:t>
      </w:r>
      <w:r w:rsidRPr="0077615B">
        <w:t>u</w:t>
      </w:r>
      <w:r w:rsidRPr="0077615B">
        <w:t>cher sur une plus grande centralisation des pouvoirs. Ces crai</w:t>
      </w:r>
      <w:r w:rsidRPr="0077615B">
        <w:t>n</w:t>
      </w:r>
      <w:r w:rsidRPr="0077615B">
        <w:t>tes, en partie fondées, seront suff</w:t>
      </w:r>
      <w:r w:rsidRPr="0077615B">
        <w:t>i</w:t>
      </w:r>
      <w:r w:rsidRPr="0077615B">
        <w:t>santes pour rendre de plus en plus difficile, comme on s'en rendra compte durant la deuxième moitié de la déce</w:t>
      </w:r>
      <w:r w:rsidRPr="0077615B">
        <w:t>n</w:t>
      </w:r>
      <w:r w:rsidRPr="0077615B">
        <w:t xml:space="preserve">nie à propos du programme énergétique national, la mise en </w:t>
      </w:r>
      <w:r>
        <w:t>œuvre</w:t>
      </w:r>
      <w:r w:rsidRPr="0077615B">
        <w:t xml:space="preserve"> de politiques nation</w:t>
      </w:r>
      <w:r w:rsidRPr="0077615B">
        <w:t>a</w:t>
      </w:r>
      <w:r w:rsidRPr="0077615B">
        <w:t>les.</w:t>
      </w:r>
    </w:p>
    <w:p w:rsidR="00472FE3" w:rsidRPr="0077615B" w:rsidRDefault="00472FE3" w:rsidP="00472FE3">
      <w:pPr>
        <w:spacing w:before="120" w:after="120"/>
        <w:jc w:val="both"/>
      </w:pPr>
      <w:r w:rsidRPr="0077615B">
        <w:t>Les débats sur la politique industrielle et la politique comme</w:t>
      </w:r>
      <w:r w:rsidRPr="0077615B">
        <w:t>r</w:t>
      </w:r>
      <w:r w:rsidRPr="0077615B">
        <w:t>ciale resurgiront au début des années 80, mais cette fois dans une conjon</w:t>
      </w:r>
      <w:r w:rsidRPr="0077615B">
        <w:t>c</w:t>
      </w:r>
      <w:r w:rsidRPr="0077615B">
        <w:t>ture tout à fait différente de celle du début des années 70, beaucoup moins favorable en raison des difficultés économiques et du climat de crise politique qui prévaudront à ce moment-là. Entre-temps, la dét</w:t>
      </w:r>
      <w:r w:rsidRPr="0077615B">
        <w:t>é</w:t>
      </w:r>
      <w:r w:rsidRPr="0077615B">
        <w:t>rioration rapide de la conjoncture économique allait forcer le gouve</w:t>
      </w:r>
      <w:r w:rsidRPr="0077615B">
        <w:t>r</w:t>
      </w:r>
      <w:r w:rsidRPr="0077615B">
        <w:t>nement Trudeau, après une période de doute et de flottement qui suivit l'élection de 1974, à changer d'a</w:t>
      </w:r>
      <w:r w:rsidRPr="0077615B">
        <w:t>t</w:t>
      </w:r>
      <w:r w:rsidRPr="0077615B">
        <w:t>titude face à l'inflation et à déplacer en conséquence ses priorités en matière économique.</w:t>
      </w:r>
    </w:p>
    <w:p w:rsidR="00472FE3" w:rsidRPr="0077615B" w:rsidRDefault="00472FE3" w:rsidP="00472FE3">
      <w:pPr>
        <w:spacing w:before="120" w:after="120"/>
        <w:jc w:val="both"/>
      </w:pPr>
      <w:r w:rsidRPr="0077615B">
        <w:t>L'inflation, mesurée par le taux de croissance annuel de l'ind</w:t>
      </w:r>
      <w:r w:rsidRPr="0077615B">
        <w:t>i</w:t>
      </w:r>
      <w:r w:rsidRPr="0077615B">
        <w:t>ce des prix à la consommation, était passée, sous l'effet conjugué de la hau</w:t>
      </w:r>
      <w:r w:rsidRPr="0077615B">
        <w:t>s</w:t>
      </w:r>
      <w:r w:rsidRPr="0077615B">
        <w:t>se des prix des matières premières et des augmentations salariales, de 3 à 11 pour cent environ entre 1971 et 1974. Lon</w:t>
      </w:r>
      <w:r w:rsidRPr="0077615B">
        <w:t>g</w:t>
      </w:r>
      <w:r w:rsidRPr="0077615B">
        <w:t>temps divisé quant aux moyens à prendre, le Cabinet se résoudra finalement à imposer à l'automne 1975, dans le cadre d'un pr</w:t>
      </w:r>
      <w:r w:rsidRPr="0077615B">
        <w:t>o</w:t>
      </w:r>
      <w:r w:rsidRPr="0077615B">
        <w:t>gramme en quatre points, un contrôle des prix et des revenus</w:t>
      </w:r>
      <w:r>
        <w:t> </w:t>
      </w:r>
      <w:r w:rsidRPr="000D6A43">
        <w:rPr>
          <w:rStyle w:val="Appelnotedebasdep"/>
        </w:rPr>
        <w:footnoteReference w:id="58"/>
      </w:r>
      <w:r w:rsidRPr="0077615B">
        <w:t xml:space="preserve"> qui devait s'appliquer pour une p</w:t>
      </w:r>
      <w:r w:rsidRPr="0077615B">
        <w:t>é</w:t>
      </w:r>
      <w:r w:rsidRPr="0077615B">
        <w:t>riode de trois ans à toutes les entreprises de plus de 500 employés, à toutes les entreprises de plus de 20 employés dans le secteur de la con</w:t>
      </w:r>
      <w:r w:rsidRPr="0077615B">
        <w:t>s</w:t>
      </w:r>
      <w:r w:rsidRPr="0077615B">
        <w:t>truction, à tous les employés du gouvernement et des entreprises de la Couronne, ainsi qu'à</w:t>
      </w:r>
      <w:r>
        <w:t xml:space="preserve"> [183] </w:t>
      </w:r>
      <w:r w:rsidRPr="0077615B">
        <w:t xml:space="preserve">certaines catégories de </w:t>
      </w:r>
      <w:r w:rsidRPr="0077615B">
        <w:lastRenderedPageBreak/>
        <w:t>professio</w:t>
      </w:r>
      <w:r w:rsidRPr="0077615B">
        <w:t>n</w:t>
      </w:r>
      <w:r w:rsidRPr="0077615B">
        <w:t>nels. Comme plusieurs catég</w:t>
      </w:r>
      <w:r w:rsidRPr="0077615B">
        <w:t>o</w:t>
      </w:r>
      <w:r w:rsidRPr="0077615B">
        <w:t>ries de salariés ne tombaient pas sous la juridiction du fédéral, il demeurait à l'initiative des provinces d'i</w:t>
      </w:r>
      <w:r w:rsidRPr="0077615B">
        <w:t>m</w:t>
      </w:r>
      <w:r w:rsidRPr="0077615B">
        <w:t xml:space="preserve">planter ces contrôles sur leur territoire, ce que fera le gouvernement Bourassa quelques semaines plus tard avec son projet de loi 64, </w:t>
      </w:r>
      <w:r w:rsidRPr="00851184">
        <w:rPr>
          <w:i/>
        </w:rPr>
        <w:t>Loi concernant les mesures anti-inflationnistes.</w:t>
      </w:r>
    </w:p>
    <w:p w:rsidR="00472FE3" w:rsidRPr="0077615B" w:rsidRDefault="00472FE3" w:rsidP="00472FE3">
      <w:pPr>
        <w:spacing w:before="120" w:after="120"/>
        <w:jc w:val="both"/>
      </w:pPr>
      <w:r w:rsidRPr="0077615B">
        <w:t>Outre le contrôle des prix et des revenus qui en constituait la pièce maîtresse, le Programme de lutte contre l'inflation prévoyait égal</w:t>
      </w:r>
      <w:r w:rsidRPr="0077615B">
        <w:t>e</w:t>
      </w:r>
      <w:r w:rsidRPr="0077615B">
        <w:t>ment un resserrement graduel du taux de croissance de la masse m</w:t>
      </w:r>
      <w:r w:rsidRPr="0077615B">
        <w:t>o</w:t>
      </w:r>
      <w:r w:rsidRPr="0077615B">
        <w:t>nétaire et des dépenses budgétaires et leur alignement progressif sur le taux de croissance de l'économie.</w:t>
      </w:r>
    </w:p>
    <w:p w:rsidR="00472FE3" w:rsidRPr="0077615B" w:rsidRDefault="00472FE3" w:rsidP="00472FE3">
      <w:pPr>
        <w:spacing w:before="120" w:after="120"/>
        <w:jc w:val="both"/>
      </w:pPr>
      <w:r w:rsidRPr="0077615B">
        <w:t>Ces mesures prises à la hâte, avaient essentiellement pour o</w:t>
      </w:r>
      <w:r w:rsidRPr="0077615B">
        <w:t>b</w:t>
      </w:r>
      <w:r w:rsidRPr="0077615B">
        <w:t>jet de montrer la détermination d'un gouvernement littéralement pris de court par la conjoncture économique, de briser les attentes inflatio</w:t>
      </w:r>
      <w:r w:rsidRPr="0077615B">
        <w:t>n</w:t>
      </w:r>
      <w:r w:rsidRPr="0077615B">
        <w:t>nistes et de juguler la croissance d'une demande jugée excédentaire par rapport au potentiel de production de l'économie en dépit du fait que celle-ci était entrée en récession à la fin de l'année 1974</w:t>
      </w:r>
      <w:r>
        <w:t> </w:t>
      </w:r>
      <w:r w:rsidRPr="000D6A43">
        <w:rPr>
          <w:rStyle w:val="Appelnotedebasdep"/>
        </w:rPr>
        <w:footnoteReference w:id="59"/>
      </w:r>
      <w:r w:rsidRPr="0077615B">
        <w:t>.</w:t>
      </w:r>
    </w:p>
    <w:p w:rsidR="00472FE3" w:rsidRPr="0077615B" w:rsidRDefault="00472FE3" w:rsidP="00472FE3">
      <w:pPr>
        <w:spacing w:before="120" w:after="120"/>
        <w:jc w:val="both"/>
      </w:pPr>
      <w:r w:rsidRPr="0077615B">
        <w:t>Les difficultés plus grandes que prévues à réduire l'inflation et le climat de plus en plus tendu sur la scène économique intern</w:t>
      </w:r>
      <w:r w:rsidRPr="0077615B">
        <w:t>a</w:t>
      </w:r>
      <w:r w:rsidRPr="0077615B">
        <w:t>tionale, particulièrement au lendemain du second choc pétrolier en 1978, fo</w:t>
      </w:r>
      <w:r w:rsidRPr="0077615B">
        <w:t>r</w:t>
      </w:r>
      <w:r w:rsidRPr="0077615B">
        <w:t>cèrent le gouvernement à resserrer davantage ses p</w:t>
      </w:r>
      <w:r w:rsidRPr="0077615B">
        <w:t>o</w:t>
      </w:r>
      <w:r w:rsidRPr="0077615B">
        <w:t>litiques monétaire et budgétaire au détriment de l'emploi et de la croissance entre 1978 et 1981 et à imposer de nouveau des mesures de contrôle, cette fois lim</w:t>
      </w:r>
      <w:r w:rsidRPr="0077615B">
        <w:t>i</w:t>
      </w:r>
      <w:r w:rsidRPr="0077615B">
        <w:t>tées aux employés du secteur p</w:t>
      </w:r>
      <w:r w:rsidRPr="0077615B">
        <w:t>u</w:t>
      </w:r>
      <w:r w:rsidRPr="0077615B">
        <w:t>blic, en 1981</w:t>
      </w:r>
      <w:r>
        <w:t> </w:t>
      </w:r>
      <w:r w:rsidRPr="000D6A43">
        <w:rPr>
          <w:rStyle w:val="Appelnotedebasdep"/>
        </w:rPr>
        <w:footnoteReference w:id="60"/>
      </w:r>
      <w:r w:rsidRPr="0077615B">
        <w:t>. Il faudra attendre l'année 1982 pour que, devant l'ampleur du chômage, le gouvern</w:t>
      </w:r>
      <w:r w:rsidRPr="0077615B">
        <w:t>e</w:t>
      </w:r>
      <w:r w:rsidRPr="0077615B">
        <w:t>ment, à l'instigation du no</w:t>
      </w:r>
      <w:r w:rsidRPr="0077615B">
        <w:t>u</w:t>
      </w:r>
      <w:r w:rsidRPr="0077615B">
        <w:t>veau ministre des Finances, Marc Lalonde, accepte de relâcher quelque peu le caractère restrictif des politiques monétaire et budgétaire et redonne priorité à la croissance économ</w:t>
      </w:r>
      <w:r w:rsidRPr="0077615B">
        <w:t>i</w:t>
      </w:r>
      <w:r w:rsidRPr="0077615B">
        <w:t>que.</w:t>
      </w:r>
    </w:p>
    <w:p w:rsidR="00472FE3" w:rsidRPr="0077615B" w:rsidRDefault="00472FE3" w:rsidP="00472FE3">
      <w:pPr>
        <w:spacing w:before="120" w:after="120"/>
        <w:jc w:val="both"/>
      </w:pPr>
      <w:r w:rsidRPr="0077615B">
        <w:t xml:space="preserve">Les contrôles et les politiques macro-économiques restrictives qui les accompagnèrent contribuèrent à juguler l'inflation, encore que ce </w:t>
      </w:r>
      <w:r w:rsidRPr="0077615B">
        <w:lastRenderedPageBreak/>
        <w:t>fut à un coût social et à un coût économique relativement élevé, leur principal effet fut de remettre en cause les paramètres qui avaient été ceux de la politique économique en matière de croissance depuis la guerre et de briser le consensus social min</w:t>
      </w:r>
      <w:r w:rsidRPr="0077615B">
        <w:t>i</w:t>
      </w:r>
      <w:r w:rsidRPr="0077615B">
        <w:t>mal qui avait existé jusque-là autour de l'objectif du plein emploi. En ramenant le plein emploi au statut de variable macroéconom</w:t>
      </w:r>
      <w:r w:rsidRPr="0077615B">
        <w:t>i</w:t>
      </w:r>
      <w:r w:rsidRPr="0077615B">
        <w:t>que d'ajustement, le gouvernement Trudeau abandonnait par le fait même l'idéal keynésien de plein e</w:t>
      </w:r>
      <w:r w:rsidRPr="0077615B">
        <w:t>m</w:t>
      </w:r>
      <w:r w:rsidRPr="0077615B">
        <w:t>ploi propre au projet d'économie mixte d'après-guerre</w:t>
      </w:r>
      <w:r>
        <w:t> </w:t>
      </w:r>
      <w:r w:rsidRPr="000D6A43">
        <w:rPr>
          <w:rStyle w:val="Appelnotedebasdep"/>
        </w:rPr>
        <w:footnoteReference w:id="61"/>
      </w:r>
      <w:r w:rsidRPr="0077615B">
        <w:t>. En 1975, le gouvernement fédéral n'avait pas entièrement abandonné l'idée de p</w:t>
      </w:r>
      <w:r w:rsidRPr="0077615B">
        <w:t>o</w:t>
      </w:r>
      <w:r w:rsidRPr="0077615B">
        <w:t>litique i</w:t>
      </w:r>
      <w:r w:rsidRPr="0077615B">
        <w:t>n</w:t>
      </w:r>
      <w:r w:rsidRPr="0077615B">
        <w:t>dustrielle, comme le confirmera l'initiative qu'il prendra de créer, au lendemain de la Conférence des premiers ministres en 1978, une série de groupes</w:t>
      </w:r>
      <w:r>
        <w:t xml:space="preserve"> [</w:t>
      </w:r>
      <w:r w:rsidRPr="0077615B">
        <w:rPr>
          <w:szCs w:val="18"/>
        </w:rPr>
        <w:t>184</w:t>
      </w:r>
      <w:r>
        <w:rPr>
          <w:szCs w:val="18"/>
        </w:rPr>
        <w:t xml:space="preserve">] </w:t>
      </w:r>
      <w:r w:rsidRPr="0077615B">
        <w:t>consultatifs d'études sectorielles représe</w:t>
      </w:r>
      <w:r w:rsidRPr="0077615B">
        <w:t>n</w:t>
      </w:r>
      <w:r w:rsidRPr="0077615B">
        <w:t>tant chacun les vingt-et-une industries manufacturières, la constru</w:t>
      </w:r>
      <w:r w:rsidRPr="0077615B">
        <w:t>c</w:t>
      </w:r>
      <w:r w:rsidRPr="0077615B">
        <w:t>tion et le tourisme (comités du premier palier) et d'un comité dit « du second palier » dont la mi</w:t>
      </w:r>
      <w:r w:rsidRPr="0077615B">
        <w:t>s</w:t>
      </w:r>
      <w:r w:rsidRPr="0077615B">
        <w:t>sion était de faire la jonction entre les groupes et le Cabinet et de présenter des recommandations plus gén</w:t>
      </w:r>
      <w:r w:rsidRPr="0077615B">
        <w:t>é</w:t>
      </w:r>
      <w:r w:rsidRPr="0077615B">
        <w:t>rales. Le rapport du « comité du s</w:t>
      </w:r>
      <w:r w:rsidRPr="0077615B">
        <w:t>e</w:t>
      </w:r>
      <w:r w:rsidRPr="0077615B">
        <w:t>cond palier », déposé en automne 1978, c'est-à-dire au moment où le gouvernement s'engageait dans une deuxième phase de restrictions budgétaires, restera à toutes fins prat</w:t>
      </w:r>
      <w:r w:rsidRPr="0077615B">
        <w:t>i</w:t>
      </w:r>
      <w:r w:rsidRPr="0077615B">
        <w:t>ques lettre morte</w:t>
      </w:r>
      <w:r>
        <w:t> </w:t>
      </w:r>
      <w:r w:rsidRPr="000D6A43">
        <w:rPr>
          <w:rStyle w:val="Appelnotedebasdep"/>
        </w:rPr>
        <w:footnoteReference w:id="62"/>
      </w:r>
      <w:r w:rsidRPr="0077615B">
        <w:t>. Le Cabinet se dotera aussi cette année-là d'un nouveau conseil ministériel, le Conseil ministériel de l'expansion éc</w:t>
      </w:r>
      <w:r w:rsidRPr="0077615B">
        <w:t>o</w:t>
      </w:r>
      <w:r w:rsidRPr="0077615B">
        <w:t>nomique, dont la fonction sera de coordonner les initiatives et les d</w:t>
      </w:r>
      <w:r w:rsidRPr="0077615B">
        <w:t>é</w:t>
      </w:r>
      <w:r w:rsidRPr="0077615B">
        <w:t>penses en matière économique, et d'un secrétariat^ pour le desservir, le Département d'État au dév</w:t>
      </w:r>
      <w:r w:rsidRPr="0077615B">
        <w:t>e</w:t>
      </w:r>
      <w:r w:rsidRPr="0077615B">
        <w:t>loppement économique (DÉDÉ). Ce Département d'</w:t>
      </w:r>
      <w:r>
        <w:t>État</w:t>
      </w:r>
      <w:r w:rsidRPr="0077615B">
        <w:t xml:space="preserve"> aurait dû jouer un rôle important au tournant des années 80 dans l'élaboration d'une nouvelle straté</w:t>
      </w:r>
      <w:r>
        <w:t>gie de développ</w:t>
      </w:r>
      <w:r>
        <w:t>e</w:t>
      </w:r>
      <w:r>
        <w:t>ment économique</w:t>
      </w:r>
      <w:r w:rsidRPr="0077615B">
        <w:t>. Tel ne fut cependant pas le cas en raison des di</w:t>
      </w:r>
      <w:r w:rsidRPr="0077615B">
        <w:t>s</w:t>
      </w:r>
      <w:r w:rsidRPr="0077615B">
        <w:t>sensions qui existaient alors au sein du Cabinet, particulièrement entre H.A. Oison, responsable du DÉDÉ, et H. Gray, responsable de l'I</w:t>
      </w:r>
      <w:r w:rsidRPr="0077615B">
        <w:t>n</w:t>
      </w:r>
      <w:r w:rsidRPr="0077615B">
        <w:t>dustrie et du Commerce, sur l'orientation que devait prendre cette str</w:t>
      </w:r>
      <w:r w:rsidRPr="0077615B">
        <w:t>a</w:t>
      </w:r>
      <w:r w:rsidRPr="0077615B">
        <w:t>tégie. C'est finalement à un comité ad hoc, réuni au lac Meech, qu'i</w:t>
      </w:r>
      <w:r w:rsidRPr="0077615B">
        <w:t>n</w:t>
      </w:r>
      <w:r w:rsidRPr="0077615B">
        <w:t>combera la tâche de définir cette stratégie que le ministre des Fi</w:t>
      </w:r>
      <w:r w:rsidRPr="0077615B">
        <w:lastRenderedPageBreak/>
        <w:t>na</w:t>
      </w:r>
      <w:r w:rsidRPr="0077615B">
        <w:t>n</w:t>
      </w:r>
      <w:r w:rsidRPr="0077615B">
        <w:t>ces, A. MacEachen, présentera lors du discours du budget de nove</w:t>
      </w:r>
      <w:r w:rsidRPr="0077615B">
        <w:t>m</w:t>
      </w:r>
      <w:r w:rsidRPr="0077615B">
        <w:t>bre 1981, dans un livre blanc,</w:t>
      </w:r>
      <w:r w:rsidRPr="007915EB">
        <w:rPr>
          <w:i/>
        </w:rPr>
        <w:t xml:space="preserve"> Le développement économique du C</w:t>
      </w:r>
      <w:r w:rsidRPr="007915EB">
        <w:rPr>
          <w:i/>
        </w:rPr>
        <w:t>a</w:t>
      </w:r>
      <w:r w:rsidRPr="007915EB">
        <w:rPr>
          <w:i/>
        </w:rPr>
        <w:t>nada dans les années 80</w:t>
      </w:r>
      <w:r>
        <w:t> </w:t>
      </w:r>
      <w:r w:rsidRPr="000D6A43">
        <w:rPr>
          <w:rStyle w:val="Appelnotedebasdep"/>
        </w:rPr>
        <w:footnoteReference w:id="63"/>
      </w:r>
      <w:r w:rsidRPr="0077615B">
        <w:t>.</w:t>
      </w:r>
    </w:p>
    <w:p w:rsidR="00472FE3" w:rsidRPr="0077615B" w:rsidRDefault="00472FE3" w:rsidP="00472FE3">
      <w:pPr>
        <w:spacing w:before="120" w:after="120"/>
        <w:jc w:val="both"/>
      </w:pPr>
      <w:r w:rsidRPr="0077615B">
        <w:t>Rédigé dans la foulée du programme énergétique qui avait été adopté un an plus tôt, fortement influencé par les conclusions optimi</w:t>
      </w:r>
      <w:r w:rsidRPr="0077615B">
        <w:t>s</w:t>
      </w:r>
      <w:r w:rsidRPr="0077615B">
        <w:t>tes pour le Canada du rapport américain, Global 2000, sur les perspe</w:t>
      </w:r>
      <w:r w:rsidRPr="0077615B">
        <w:t>c</w:t>
      </w:r>
      <w:r w:rsidRPr="0077615B">
        <w:t>tives de développement dans le secteur des ressources naturelles</w:t>
      </w:r>
      <w:r>
        <w:rPr>
          <w:vertAlign w:val="superscript"/>
        </w:rPr>
        <w:t xml:space="preserve"> </w:t>
      </w:r>
      <w:r>
        <w:rPr>
          <w:rStyle w:val="Appelnotedebasdep"/>
          <w:vertAlign w:val="superscript"/>
        </w:rPr>
        <w:footnoteReference w:id="64"/>
      </w:r>
      <w:r w:rsidRPr="0077615B">
        <w:t xml:space="preserve"> et par le rapport final sur les mégaprojets présenté peu de temps aupar</w:t>
      </w:r>
      <w:r w:rsidRPr="0077615B">
        <w:t>a</w:t>
      </w:r>
      <w:r w:rsidRPr="0077615B">
        <w:t>vant par le groupe de travail Blair-Carr</w:t>
      </w:r>
      <w:r>
        <w:t> </w:t>
      </w:r>
      <w:r w:rsidRPr="000D6A43">
        <w:rPr>
          <w:rStyle w:val="Appelnotedebasdep"/>
        </w:rPr>
        <w:footnoteReference w:id="65"/>
      </w:r>
      <w:r w:rsidRPr="0077615B">
        <w:t>, le livre blanc entrevoyait lier étroitement le développement économique futur du Canada au d</w:t>
      </w:r>
      <w:r w:rsidRPr="0077615B">
        <w:t>é</w:t>
      </w:r>
      <w:r w:rsidRPr="0077615B">
        <w:t>veloppement des richesses naturelles et de faire de celles-ci la pierre angulaire de la stratégie de reno</w:t>
      </w:r>
      <w:r w:rsidRPr="0077615B">
        <w:t>u</w:t>
      </w:r>
      <w:r w:rsidRPr="0077615B">
        <w:t>veau économique national qu'avait promis le premier ministre au lendemain de l'élection de 1980. D</w:t>
      </w:r>
      <w:r w:rsidRPr="0077615B">
        <w:t>é</w:t>
      </w:r>
      <w:r w:rsidRPr="0077615B">
        <w:t>sormais responsable du dossier du développement régional, le mini</w:t>
      </w:r>
      <w:r w:rsidRPr="0077615B">
        <w:t>s</w:t>
      </w:r>
      <w:r w:rsidRPr="0077615B">
        <w:t>tre d'État au Dévelo</w:t>
      </w:r>
      <w:r w:rsidRPr="0077615B">
        <w:t>p</w:t>
      </w:r>
      <w:r w:rsidRPr="0077615B">
        <w:t xml:space="preserve">pement économique et régional, D. Johnston, devait assurer la coordination et la mise en </w:t>
      </w:r>
      <w:r>
        <w:t>œuvre</w:t>
      </w:r>
      <w:r w:rsidRPr="0077615B">
        <w:t xml:space="preserve"> de cette nouvelle stratégie de développement de concert avec les provinces. La dégrad</w:t>
      </w:r>
      <w:r w:rsidRPr="0077615B">
        <w:t>a</w:t>
      </w:r>
      <w:r w:rsidRPr="0077615B">
        <w:t>tion de la conjoncture économique en 1982 et la chute des prix des m</w:t>
      </w:r>
      <w:r w:rsidRPr="0077615B">
        <w:t>a</w:t>
      </w:r>
      <w:r w:rsidRPr="0077615B">
        <w:t>tières premières, dont ceux du pétrole, contribuèrent largement à discréditer cette stratégie dans le public et à remettre en cause les grands projets</w:t>
      </w:r>
      <w:r>
        <w:t xml:space="preserve"> </w:t>
      </w:r>
      <w:r>
        <w:rPr>
          <w:szCs w:val="18"/>
        </w:rPr>
        <w:t xml:space="preserve">[185] </w:t>
      </w:r>
      <w:r w:rsidRPr="0077615B">
        <w:t>d'investissement</w:t>
      </w:r>
      <w:r>
        <w:t>s</w:t>
      </w:r>
      <w:r w:rsidRPr="0077615B">
        <w:t xml:space="preserve"> prévus. Cet échec devait sy</w:t>
      </w:r>
      <w:r w:rsidRPr="0077615B">
        <w:t>m</w:t>
      </w:r>
      <w:r w:rsidRPr="0077615B">
        <w:t>boliser celui du nationalisme économique et du fédéralisme centralis</w:t>
      </w:r>
      <w:r w:rsidRPr="0077615B">
        <w:t>a</w:t>
      </w:r>
      <w:r w:rsidRPr="0077615B">
        <w:t>teur qui l'avait a</w:t>
      </w:r>
      <w:r w:rsidRPr="0077615B">
        <w:t>c</w:t>
      </w:r>
      <w:r w:rsidRPr="0077615B">
        <w:t>compagné</w:t>
      </w:r>
      <w:r>
        <w:t> </w:t>
      </w:r>
      <w:r>
        <w:rPr>
          <w:rStyle w:val="Appelnotedebasdep"/>
        </w:rPr>
        <w:footnoteReference w:id="66"/>
      </w:r>
      <w:r w:rsidRPr="0077615B">
        <w:t>.</w:t>
      </w:r>
    </w:p>
    <w:p w:rsidR="00472FE3" w:rsidRDefault="00472FE3" w:rsidP="00472FE3">
      <w:pPr>
        <w:spacing w:before="120" w:after="120"/>
        <w:jc w:val="both"/>
      </w:pPr>
      <w:r>
        <w:br w:type="page"/>
      </w:r>
    </w:p>
    <w:p w:rsidR="00472FE3" w:rsidRPr="0077615B" w:rsidRDefault="00472FE3" w:rsidP="00472FE3">
      <w:pPr>
        <w:pStyle w:val="planche"/>
      </w:pPr>
      <w:r>
        <w:t>SYNTHÈSE :</w:t>
      </w:r>
      <w:r>
        <w:br/>
      </w:r>
      <w:r w:rsidRPr="0077615B">
        <w:t xml:space="preserve">DE TRUDEAU </w:t>
      </w:r>
      <w:r>
        <w:t>À</w:t>
      </w:r>
      <w:r w:rsidRPr="0077615B">
        <w:t xml:space="preserve"> MULRONEY</w:t>
      </w:r>
    </w:p>
    <w:p w:rsidR="00472FE3" w:rsidRDefault="00472FE3" w:rsidP="00472FE3">
      <w:pPr>
        <w:spacing w:before="120" w:after="120"/>
        <w:jc w:val="both"/>
      </w:pPr>
    </w:p>
    <w:p w:rsidR="00472FE3" w:rsidRPr="0077615B" w:rsidRDefault="00472FE3" w:rsidP="00472FE3">
      <w:pPr>
        <w:spacing w:before="120" w:after="120"/>
        <w:ind w:firstLine="0"/>
        <w:jc w:val="both"/>
      </w:pPr>
      <w:r w:rsidRPr="0077615B">
        <w:t>Jusqu'à tout récemment, la très grande majorité des travaux cons</w:t>
      </w:r>
      <w:r w:rsidRPr="0077615B">
        <w:t>a</w:t>
      </w:r>
      <w:r w:rsidRPr="0077615B">
        <w:t>crés à l'étude de l'économie politique du Canada déplorait l'absence de ce</w:t>
      </w:r>
      <w:r w:rsidRPr="0077615B">
        <w:t>n</w:t>
      </w:r>
      <w:r w:rsidRPr="0077615B">
        <w:t>tralisation des décisions en matière d'économie politique au pays. Ce</w:t>
      </w:r>
      <w:r w:rsidRPr="0077615B">
        <w:t>t</w:t>
      </w:r>
      <w:r w:rsidRPr="0077615B">
        <w:t>te approche, développée à l'origine par les Commissaires respo</w:t>
      </w:r>
      <w:r w:rsidRPr="0077615B">
        <w:t>n</w:t>
      </w:r>
      <w:r w:rsidRPr="0077615B">
        <w:t>sables de la rédaction du Rapport Rowell-Sirois en 1940, a été reprise de manière récurrente depuis, que ce soit dans les travaux de la Commi</w:t>
      </w:r>
      <w:r w:rsidRPr="0077615B">
        <w:t>s</w:t>
      </w:r>
      <w:r w:rsidRPr="0077615B">
        <w:t xml:space="preserve">sion Gordon (1959), ceux des </w:t>
      </w:r>
      <w:r w:rsidRPr="00690D53">
        <w:rPr>
          <w:i/>
        </w:rPr>
        <w:t>Rapports Watkins</w:t>
      </w:r>
      <w:r w:rsidRPr="0077615B">
        <w:t xml:space="preserve"> (1968), </w:t>
      </w:r>
      <w:r w:rsidRPr="00690D53">
        <w:rPr>
          <w:i/>
        </w:rPr>
        <w:t>Gray</w:t>
      </w:r>
      <w:r w:rsidRPr="0077615B">
        <w:t xml:space="preserve"> (1970) et, tout récemment encore, par la Commission Macdonald sur l'Union économique et les perspectives de développement du Canada (1985).</w:t>
      </w:r>
    </w:p>
    <w:p w:rsidR="00472FE3" w:rsidRPr="0077615B" w:rsidRDefault="00472FE3" w:rsidP="00472FE3">
      <w:pPr>
        <w:spacing w:before="120" w:after="120"/>
        <w:jc w:val="both"/>
      </w:pPr>
      <w:r w:rsidRPr="0077615B">
        <w:t>L'angle d'analyse a été sensiblement le même chez les analy</w:t>
      </w:r>
      <w:r w:rsidRPr="0077615B">
        <w:t>s</w:t>
      </w:r>
      <w:r w:rsidRPr="0077615B">
        <w:t>tes de la précédente génération comme Harry J. Johnson ou les frères Wo</w:t>
      </w:r>
      <w:r w:rsidRPr="0077615B">
        <w:t>n</w:t>
      </w:r>
      <w:r w:rsidRPr="0077615B">
        <w:t>nacott.</w:t>
      </w:r>
    </w:p>
    <w:p w:rsidR="00472FE3" w:rsidRPr="0077615B" w:rsidRDefault="00472FE3" w:rsidP="00472FE3">
      <w:pPr>
        <w:spacing w:before="120" w:after="120"/>
        <w:jc w:val="both"/>
      </w:pPr>
      <w:r w:rsidRPr="0077615B">
        <w:t>Enfin, c'est également la démarche qui a été adoptée par les princ</w:t>
      </w:r>
      <w:r w:rsidRPr="0077615B">
        <w:t>i</w:t>
      </w:r>
      <w:r w:rsidRPr="0077615B">
        <w:t>paux groupes de pression et pompes à idées ou « </w:t>
      </w:r>
      <w:r w:rsidRPr="00294D1A">
        <w:rPr>
          <w:i/>
        </w:rPr>
        <w:t>think tanks </w:t>
      </w:r>
      <w:r w:rsidRPr="0077615B">
        <w:t>» qu</w:t>
      </w:r>
      <w:r>
        <w:t>i opèrent au pays comme le Confe</w:t>
      </w:r>
      <w:r w:rsidRPr="0077615B">
        <w:t>rence Board of C</w:t>
      </w:r>
      <w:r w:rsidRPr="0077615B">
        <w:t>a</w:t>
      </w:r>
      <w:r w:rsidRPr="0077615B">
        <w:t>nada, l'Institut de recherche CD. Howe, l'Association des man</w:t>
      </w:r>
      <w:r w:rsidRPr="0077615B">
        <w:t>u</w:t>
      </w:r>
      <w:r w:rsidRPr="0077615B">
        <w:t>facturiers canadiens ou l'Institut Hudson du Canada.</w:t>
      </w:r>
    </w:p>
    <w:p w:rsidR="00472FE3" w:rsidRPr="0077615B" w:rsidRDefault="00472FE3" w:rsidP="00472FE3">
      <w:pPr>
        <w:spacing w:before="120" w:after="120"/>
        <w:jc w:val="both"/>
      </w:pPr>
      <w:r w:rsidRPr="0077615B">
        <w:t>Cependant, depuis plus d'une quinzaine d'années déjà, ce param</w:t>
      </w:r>
      <w:r w:rsidRPr="0077615B">
        <w:t>è</w:t>
      </w:r>
      <w:r w:rsidRPr="0077615B">
        <w:t>tre a été remplacé par une approche plus souple qui a tenté de trouver dans la notion de « région » une certaine réconciliation entre les faits et la théorie. Développée en particulier dans les premières analyses du ministère de l'Expansion économique r</w:t>
      </w:r>
      <w:r w:rsidRPr="0077615B">
        <w:t>é</w:t>
      </w:r>
      <w:r w:rsidRPr="0077615B">
        <w:t>gionale, l'approche régionale entendait substituer à l'opposition entre la fédération et les provinces une grille d'analyse fondée sur des réalités économiques nouvelles définies comme des « disparités régionales ». Cette démarche ne r</w:t>
      </w:r>
      <w:r w:rsidRPr="0077615B">
        <w:t>é</w:t>
      </w:r>
      <w:r w:rsidRPr="0077615B">
        <w:t>glait pas l'ancien contentieux entre la centralisation et la décentralis</w:t>
      </w:r>
      <w:r w:rsidRPr="0077615B">
        <w:t>a</w:t>
      </w:r>
      <w:r w:rsidRPr="0077615B">
        <w:t>tion ; elle le déplaçait en investissant dorénavant le pouvoir central d'une mission régionale théoriquement et programmatiquement di</w:t>
      </w:r>
      <w:r w:rsidRPr="0077615B">
        <w:t>s</w:t>
      </w:r>
      <w:r w:rsidRPr="0077615B">
        <w:t>tincte des stratégies qui prévalaient antérieurement.</w:t>
      </w:r>
    </w:p>
    <w:p w:rsidR="00472FE3" w:rsidRDefault="00472FE3" w:rsidP="00472FE3">
      <w:pPr>
        <w:spacing w:before="120" w:after="120"/>
        <w:jc w:val="both"/>
      </w:pPr>
      <w:r w:rsidRPr="0077615B">
        <w:t>Or, malgré les programmes et les mesures mis en place tout au long des années 60 et 70 et malgré l'accroissement du poids de l'</w:t>
      </w:r>
      <w:r>
        <w:t>État</w:t>
      </w:r>
      <w:r w:rsidRPr="0077615B">
        <w:t xml:space="preserve"> central dans la fédération, il ne semble pas qu'Ottawa ait su ou pu contrer le processus de la régionalisation du marché can</w:t>
      </w:r>
      <w:r w:rsidRPr="0077615B">
        <w:t>a</w:t>
      </w:r>
      <w:r w:rsidRPr="0077615B">
        <w:t>dien, c'est-à-dire ce que certains vont jusqu'à appeler sa « balkanisation »</w:t>
      </w:r>
      <w:r>
        <w:t> </w:t>
      </w:r>
      <w:r w:rsidRPr="000D6A43">
        <w:rPr>
          <w:rStyle w:val="Appelnotedebasdep"/>
        </w:rPr>
        <w:footnoteReference w:id="67"/>
      </w:r>
      <w:r w:rsidRPr="0077615B">
        <w:t>. Ai</w:t>
      </w:r>
      <w:r w:rsidRPr="0077615B">
        <w:t>n</w:t>
      </w:r>
      <w:r w:rsidRPr="0077615B">
        <w:t>si, au lieu d'assister à une plus grande homogénéisation économique à la grandeur du pays, nous assisterions au contraire au repli des écon</w:t>
      </w:r>
      <w:r w:rsidRPr="0077615B">
        <w:t>o</w:t>
      </w:r>
      <w:r w:rsidRPr="0077615B">
        <w:t>mies provinciales sur elles-mêmes, avec la conséquence suiva</w:t>
      </w:r>
      <w:r w:rsidRPr="0077615B">
        <w:t>n</w:t>
      </w:r>
      <w:r w:rsidRPr="0077615B">
        <w:t>te :</w:t>
      </w:r>
    </w:p>
    <w:p w:rsidR="00472FE3" w:rsidRDefault="00472FE3" w:rsidP="00472FE3">
      <w:pPr>
        <w:spacing w:before="120" w:after="120"/>
        <w:jc w:val="both"/>
        <w:rPr>
          <w:szCs w:val="18"/>
        </w:rPr>
      </w:pPr>
      <w:r>
        <w:rPr>
          <w:szCs w:val="18"/>
        </w:rPr>
        <w:t>[</w:t>
      </w:r>
      <w:r w:rsidRPr="0077615B">
        <w:rPr>
          <w:szCs w:val="18"/>
        </w:rPr>
        <w:t>186</w:t>
      </w:r>
      <w:r>
        <w:rPr>
          <w:szCs w:val="18"/>
        </w:rPr>
        <w:t>]</w:t>
      </w:r>
    </w:p>
    <w:p w:rsidR="00472FE3" w:rsidRPr="0077615B" w:rsidRDefault="00472FE3" w:rsidP="00472FE3">
      <w:pPr>
        <w:pStyle w:val="Grillecouleur-Accent1"/>
      </w:pPr>
    </w:p>
    <w:p w:rsidR="00472FE3" w:rsidRDefault="00472FE3" w:rsidP="00472FE3">
      <w:pPr>
        <w:pStyle w:val="Grillecouleur-Accent1"/>
        <w:rPr>
          <w:szCs w:val="18"/>
        </w:rPr>
      </w:pPr>
      <w:r w:rsidRPr="00EA4F22">
        <w:rPr>
          <w:szCs w:val="18"/>
        </w:rPr>
        <w:t>Il devenait de plus en plus évident que les industries manufacturières c</w:t>
      </w:r>
      <w:r w:rsidRPr="00EA4F22">
        <w:rPr>
          <w:szCs w:val="18"/>
        </w:rPr>
        <w:t>a</w:t>
      </w:r>
      <w:r w:rsidRPr="00EA4F22">
        <w:rPr>
          <w:szCs w:val="18"/>
        </w:rPr>
        <w:t>nadiennes voyaient leur part des marchés domestiques et internationaux décroître depuis au moins une décennie. L'importation des produits man</w:t>
      </w:r>
      <w:r w:rsidRPr="00EA4F22">
        <w:rPr>
          <w:szCs w:val="18"/>
        </w:rPr>
        <w:t>u</w:t>
      </w:r>
      <w:r w:rsidRPr="00EA4F22">
        <w:rPr>
          <w:szCs w:val="18"/>
        </w:rPr>
        <w:t>facturés était pa</w:t>
      </w:r>
      <w:r w:rsidRPr="00EA4F22">
        <w:rPr>
          <w:szCs w:val="18"/>
        </w:rPr>
        <w:t>s</w:t>
      </w:r>
      <w:r w:rsidRPr="00EA4F22">
        <w:rPr>
          <w:szCs w:val="18"/>
        </w:rPr>
        <w:t>sée de 21,6% en 1966 à 29,6% en 1976, et à un peu moins de 31% en 1977</w:t>
      </w:r>
      <w:r>
        <w:rPr>
          <w:szCs w:val="18"/>
        </w:rPr>
        <w:t> </w:t>
      </w:r>
      <w:r w:rsidRPr="000D6A43">
        <w:rPr>
          <w:rStyle w:val="Appelnotedebasdep"/>
          <w:szCs w:val="18"/>
        </w:rPr>
        <w:footnoteReference w:id="68"/>
      </w:r>
      <w:r w:rsidRPr="00EA4F22">
        <w:rPr>
          <w:szCs w:val="18"/>
        </w:rPr>
        <w:t>.</w:t>
      </w:r>
    </w:p>
    <w:p w:rsidR="00472FE3" w:rsidRPr="000217F5" w:rsidRDefault="00472FE3" w:rsidP="00472FE3">
      <w:pPr>
        <w:pStyle w:val="Grillecouleur-Accent1"/>
        <w:rPr>
          <w:i/>
        </w:rPr>
      </w:pPr>
    </w:p>
    <w:p w:rsidR="00472FE3" w:rsidRPr="0077615B" w:rsidRDefault="00472FE3" w:rsidP="00472FE3">
      <w:pPr>
        <w:spacing w:before="120" w:after="120"/>
        <w:jc w:val="both"/>
      </w:pPr>
      <w:r w:rsidRPr="0077615B">
        <w:rPr>
          <w:szCs w:val="22"/>
        </w:rPr>
        <w:t>En octobre de la même année, le Conseil des sciences du C</w:t>
      </w:r>
      <w:r w:rsidRPr="0077615B">
        <w:rPr>
          <w:szCs w:val="22"/>
        </w:rPr>
        <w:t>a</w:t>
      </w:r>
      <w:r w:rsidRPr="0077615B">
        <w:rPr>
          <w:szCs w:val="22"/>
        </w:rPr>
        <w:t xml:space="preserve">nada publie </w:t>
      </w:r>
      <w:r w:rsidRPr="00B04C26">
        <w:rPr>
          <w:i/>
          <w:szCs w:val="22"/>
        </w:rPr>
        <w:t>Uncertain Prospects</w:t>
      </w:r>
      <w:r w:rsidRPr="0077615B">
        <w:rPr>
          <w:szCs w:val="22"/>
        </w:rPr>
        <w:t>, où l'on invoque pour la premi</w:t>
      </w:r>
      <w:r w:rsidRPr="0077615B">
        <w:rPr>
          <w:szCs w:val="22"/>
        </w:rPr>
        <w:t>è</w:t>
      </w:r>
      <w:r w:rsidRPr="0077615B">
        <w:rPr>
          <w:szCs w:val="22"/>
        </w:rPr>
        <w:t>re fois le phénomène de la « désindustrialisation » de l'économie canadienne.</w:t>
      </w:r>
    </w:p>
    <w:p w:rsidR="00472FE3" w:rsidRPr="0077615B" w:rsidRDefault="00472FE3" w:rsidP="00472FE3">
      <w:pPr>
        <w:spacing w:before="120" w:after="120"/>
        <w:jc w:val="both"/>
      </w:pPr>
      <w:r w:rsidRPr="0077615B">
        <w:rPr>
          <w:szCs w:val="22"/>
        </w:rPr>
        <w:t>Ainsi, à rencontre des schémas bipolaires développés par Tr</w:t>
      </w:r>
      <w:r w:rsidRPr="0077615B">
        <w:rPr>
          <w:szCs w:val="22"/>
        </w:rPr>
        <w:t>u</w:t>
      </w:r>
      <w:r w:rsidRPr="0077615B">
        <w:rPr>
          <w:szCs w:val="22"/>
        </w:rPr>
        <w:t>deau (1967), Gilpin (1977), voire par tout un courant radical, s'est progre</w:t>
      </w:r>
      <w:r w:rsidRPr="0077615B">
        <w:rPr>
          <w:szCs w:val="22"/>
        </w:rPr>
        <w:t>s</w:t>
      </w:r>
      <w:r w:rsidRPr="0077615B">
        <w:rPr>
          <w:szCs w:val="22"/>
        </w:rPr>
        <w:t xml:space="preserve">sivement imposée une démarche plus souple esquissée au départ par Richard Simeon dans son </w:t>
      </w:r>
      <w:r w:rsidRPr="00B04C26">
        <w:rPr>
          <w:i/>
          <w:szCs w:val="22"/>
        </w:rPr>
        <w:t>Federal-Provincial Dipl</w:t>
      </w:r>
      <w:r w:rsidRPr="00B04C26">
        <w:rPr>
          <w:i/>
          <w:szCs w:val="22"/>
        </w:rPr>
        <w:t>o</w:t>
      </w:r>
      <w:r w:rsidRPr="00B04C26">
        <w:rPr>
          <w:i/>
          <w:szCs w:val="22"/>
        </w:rPr>
        <w:t>macy</w:t>
      </w:r>
      <w:r w:rsidRPr="0077615B">
        <w:rPr>
          <w:szCs w:val="22"/>
        </w:rPr>
        <w:t xml:space="preserve">. </w:t>
      </w:r>
      <w:r w:rsidRPr="00B04C26">
        <w:rPr>
          <w:i/>
          <w:szCs w:val="22"/>
        </w:rPr>
        <w:t>The making of recent policy in Canada</w:t>
      </w:r>
      <w:r w:rsidRPr="0077615B">
        <w:rPr>
          <w:szCs w:val="22"/>
        </w:rPr>
        <w:t>, publié en 1972, et enrichi depuis. Par exemple, Barbara Hodgins écrivait, peu avant le rapatriement de la Constitution, en 1981 :</w:t>
      </w:r>
    </w:p>
    <w:p w:rsidR="00472FE3" w:rsidRDefault="00472FE3" w:rsidP="00472FE3">
      <w:pPr>
        <w:pStyle w:val="Grillecouleur-Accent1"/>
      </w:pPr>
    </w:p>
    <w:p w:rsidR="00472FE3" w:rsidRDefault="00472FE3" w:rsidP="00472FE3">
      <w:pPr>
        <w:pStyle w:val="Grillecouleur-Accent1"/>
        <w:rPr>
          <w:i/>
        </w:rPr>
      </w:pPr>
      <w:r w:rsidRPr="00B04C26">
        <w:t xml:space="preserve">Le précédent examen des négociations constitutionnelles a montré que les provinces </w:t>
      </w:r>
      <w:r w:rsidRPr="00B04C26">
        <w:rPr>
          <w:i/>
        </w:rPr>
        <w:t>(province-builders)</w:t>
      </w:r>
      <w:r w:rsidRPr="00B04C26">
        <w:t xml:space="preserve"> cherchent à étendre leur pouvoir const</w:t>
      </w:r>
      <w:r w:rsidRPr="00B04C26">
        <w:t>i</w:t>
      </w:r>
      <w:r w:rsidRPr="00B04C26">
        <w:t>tutionnel et à réaliser une plus grande décentralisation du pouvoir au C</w:t>
      </w:r>
      <w:r w:rsidRPr="00B04C26">
        <w:t>a</w:t>
      </w:r>
      <w:r w:rsidRPr="00B04C26">
        <w:t>nada. Dans l'ensemble, le gouvernement fédéral</w:t>
      </w:r>
      <w:r w:rsidRPr="00B04C26">
        <w:rPr>
          <w:i/>
        </w:rPr>
        <w:t xml:space="preserve"> (country-builders) ne </w:t>
      </w:r>
      <w:r w:rsidRPr="00B04C26">
        <w:t>te</w:t>
      </w:r>
      <w:r w:rsidRPr="00B04C26">
        <w:t>n</w:t>
      </w:r>
      <w:r w:rsidRPr="00B04C26">
        <w:t>te pas d'opérer un mouvement concomitant vers une plus grande central</w:t>
      </w:r>
      <w:r w:rsidRPr="00B04C26">
        <w:t>i</w:t>
      </w:r>
      <w:r w:rsidRPr="00B04C26">
        <w:t>sation du pouvoir. Au contraire, celui-ci semble plus orienté vers l'annul</w:t>
      </w:r>
      <w:r w:rsidRPr="00B04C26">
        <w:t>a</w:t>
      </w:r>
      <w:r w:rsidRPr="00B04C26">
        <w:t>tion de l'offensive provinciale et à serrer la marge de manœuvre des pr</w:t>
      </w:r>
      <w:r w:rsidRPr="00B04C26">
        <w:t>o</w:t>
      </w:r>
      <w:r w:rsidRPr="00B04C26">
        <w:t>vinces au lieu, en particulier, d'accorder une plus grande standardisation et une meilleure protection contre l'érosion du rôle du gouvernement fédéral dans la définition de l'« intérêt national » et d'une politique nation</w:t>
      </w:r>
      <w:r w:rsidRPr="00B04C26">
        <w:t>a</w:t>
      </w:r>
      <w:r w:rsidRPr="00B04C26">
        <w:t>le</w:t>
      </w:r>
      <w:r>
        <w:t> </w:t>
      </w:r>
      <w:r w:rsidRPr="000D6A43">
        <w:rPr>
          <w:rStyle w:val="Appelnotedebasdep"/>
          <w:szCs w:val="18"/>
        </w:rPr>
        <w:footnoteReference w:id="69"/>
      </w:r>
      <w:r w:rsidRPr="00B04C26">
        <w:t>.</w:t>
      </w:r>
    </w:p>
    <w:p w:rsidR="00472FE3" w:rsidRPr="000217F5" w:rsidRDefault="00472FE3" w:rsidP="00472FE3">
      <w:pPr>
        <w:pStyle w:val="Grillecouleur-Accent1"/>
        <w:rPr>
          <w:i/>
        </w:rPr>
      </w:pPr>
    </w:p>
    <w:p w:rsidR="00472FE3" w:rsidRPr="0077615B" w:rsidRDefault="00472FE3" w:rsidP="00472FE3">
      <w:pPr>
        <w:spacing w:before="120" w:after="120"/>
        <w:jc w:val="both"/>
      </w:pPr>
      <w:r w:rsidRPr="0077615B">
        <w:rPr>
          <w:szCs w:val="22"/>
        </w:rPr>
        <w:t>Sans aller aussi loin, la récente étude de Michael Jenkin établit que « la légitimité d'une action fédérale en matière de politique industrie</w:t>
      </w:r>
      <w:r w:rsidRPr="0077615B">
        <w:rPr>
          <w:szCs w:val="22"/>
        </w:rPr>
        <w:t>l</w:t>
      </w:r>
      <w:r w:rsidRPr="0077615B">
        <w:rPr>
          <w:szCs w:val="22"/>
        </w:rPr>
        <w:t>le, considérée sous l'angle régional, est parfois mise en doute »</w:t>
      </w:r>
      <w:r>
        <w:rPr>
          <w:szCs w:val="22"/>
        </w:rPr>
        <w:t> </w:t>
      </w:r>
      <w:r w:rsidRPr="000D6A43">
        <w:rPr>
          <w:rStyle w:val="Appelnotedebasdep"/>
        </w:rPr>
        <w:footnoteReference w:id="70"/>
      </w:r>
      <w:r w:rsidRPr="0077615B">
        <w:rPr>
          <w:szCs w:val="22"/>
        </w:rPr>
        <w:t>.</w:t>
      </w:r>
    </w:p>
    <w:p w:rsidR="00472FE3" w:rsidRPr="0077615B" w:rsidRDefault="00472FE3" w:rsidP="00472FE3">
      <w:pPr>
        <w:spacing w:before="120" w:after="120"/>
        <w:jc w:val="both"/>
      </w:pPr>
      <w:r w:rsidRPr="0077615B">
        <w:rPr>
          <w:szCs w:val="22"/>
        </w:rPr>
        <w:t>Et l'auteur conclut en ces termes :</w:t>
      </w:r>
    </w:p>
    <w:p w:rsidR="00472FE3" w:rsidRDefault="00472FE3" w:rsidP="00472FE3">
      <w:pPr>
        <w:pStyle w:val="Grillecouleur-Accent1"/>
      </w:pPr>
    </w:p>
    <w:p w:rsidR="00472FE3" w:rsidRDefault="00472FE3" w:rsidP="00472FE3">
      <w:pPr>
        <w:pStyle w:val="Grillecouleur-Accent1"/>
      </w:pPr>
      <w:r w:rsidRPr="0092495C">
        <w:t>En principe, il faudrait créer un mécanisme administratif pouvant a</w:t>
      </w:r>
      <w:r w:rsidRPr="0092495C">
        <w:t>s</w:t>
      </w:r>
      <w:r w:rsidRPr="0092495C">
        <w:t>socier des programmes de développement industriel mieux adaptés aux besoins des régions avec une méthode intégrée et cohérente de dévelo</w:t>
      </w:r>
      <w:r w:rsidRPr="0092495C">
        <w:t>p</w:t>
      </w:r>
      <w:r w:rsidRPr="0092495C">
        <w:t>pement industriel au plan n</w:t>
      </w:r>
      <w:r w:rsidRPr="0092495C">
        <w:t>a</w:t>
      </w:r>
      <w:r w:rsidRPr="0092495C">
        <w:t>tional</w:t>
      </w:r>
      <w:r>
        <w:t> </w:t>
      </w:r>
      <w:r w:rsidRPr="000D6A43">
        <w:rPr>
          <w:rStyle w:val="Appelnotedebasdep"/>
          <w:szCs w:val="18"/>
        </w:rPr>
        <w:footnoteReference w:id="71"/>
      </w:r>
      <w:r w:rsidRPr="0092495C">
        <w:t>.</w:t>
      </w:r>
    </w:p>
    <w:p w:rsidR="00472FE3" w:rsidRPr="000217F5" w:rsidRDefault="00472FE3" w:rsidP="00472FE3">
      <w:pPr>
        <w:pStyle w:val="Grillecouleur-Accent1"/>
        <w:rPr>
          <w:i/>
        </w:rPr>
      </w:pPr>
    </w:p>
    <w:p w:rsidR="00472FE3" w:rsidRPr="002A0B80" w:rsidRDefault="00472FE3" w:rsidP="00472FE3">
      <w:pPr>
        <w:spacing w:before="120" w:after="120"/>
        <w:jc w:val="both"/>
        <w:rPr>
          <w:szCs w:val="22"/>
        </w:rPr>
      </w:pPr>
      <w:r w:rsidRPr="002A0B80">
        <w:rPr>
          <w:szCs w:val="22"/>
        </w:rPr>
        <w:t>[187]</w:t>
      </w:r>
    </w:p>
    <w:p w:rsidR="00472FE3" w:rsidRPr="0077615B" w:rsidRDefault="00472FE3" w:rsidP="00472FE3">
      <w:pPr>
        <w:spacing w:before="120" w:after="120"/>
        <w:jc w:val="both"/>
      </w:pPr>
      <w:r w:rsidRPr="0077615B">
        <w:rPr>
          <w:szCs w:val="22"/>
        </w:rPr>
        <w:t>C'est ce genre d'assouplissement que les conservateurs vont che</w:t>
      </w:r>
      <w:r w:rsidRPr="0077615B">
        <w:rPr>
          <w:szCs w:val="22"/>
        </w:rPr>
        <w:t>r</w:t>
      </w:r>
      <w:r w:rsidRPr="0077615B">
        <w:rPr>
          <w:szCs w:val="22"/>
        </w:rPr>
        <w:t>cher à instituer peu après leur arrivée au pouvoir en septe</w:t>
      </w:r>
      <w:r w:rsidRPr="0077615B">
        <w:rPr>
          <w:szCs w:val="22"/>
        </w:rPr>
        <w:t>m</w:t>
      </w:r>
      <w:r w:rsidRPr="0077615B">
        <w:rPr>
          <w:szCs w:val="22"/>
        </w:rPr>
        <w:t>bre 1984.</w:t>
      </w:r>
    </w:p>
    <w:p w:rsidR="00472FE3" w:rsidRPr="0077615B" w:rsidRDefault="00472FE3" w:rsidP="00472FE3">
      <w:pPr>
        <w:spacing w:before="120" w:after="120"/>
        <w:jc w:val="both"/>
      </w:pPr>
      <w:r w:rsidRPr="0077615B">
        <w:rPr>
          <w:szCs w:val="22"/>
        </w:rPr>
        <w:t>Ainsi, dans son exposé du 8 novembre 1984, le ministre féd</w:t>
      </w:r>
      <w:r w:rsidRPr="0077615B">
        <w:rPr>
          <w:szCs w:val="22"/>
        </w:rPr>
        <w:t>é</w:t>
      </w:r>
      <w:r w:rsidRPr="0077615B">
        <w:rPr>
          <w:szCs w:val="22"/>
        </w:rPr>
        <w:t>ral des Finances établissait un « programme fédéral de renouveau éc</w:t>
      </w:r>
      <w:r w:rsidRPr="0077615B">
        <w:rPr>
          <w:szCs w:val="22"/>
        </w:rPr>
        <w:t>o</w:t>
      </w:r>
      <w:r w:rsidRPr="0077615B">
        <w:rPr>
          <w:szCs w:val="22"/>
        </w:rPr>
        <w:t>nomique » en quatre points où il était question : premièrement, de r</w:t>
      </w:r>
      <w:r w:rsidRPr="0077615B">
        <w:rPr>
          <w:szCs w:val="22"/>
        </w:rPr>
        <w:t>é</w:t>
      </w:r>
      <w:r w:rsidRPr="0077615B">
        <w:rPr>
          <w:szCs w:val="22"/>
        </w:rPr>
        <w:t>sorber l'accumulation massive de la dette publique ; deuxièmement, de redéfinir le rôle de l'État ; troisièmement, d'améliorer la performance au niveau des investissements ; et, quatrièmement, de réaliser ces changements de manière équit</w:t>
      </w:r>
      <w:r w:rsidRPr="0077615B">
        <w:rPr>
          <w:szCs w:val="22"/>
        </w:rPr>
        <w:t>a</w:t>
      </w:r>
      <w:r w:rsidRPr="0077615B">
        <w:rPr>
          <w:szCs w:val="22"/>
        </w:rPr>
        <w:t>ble.</w:t>
      </w:r>
    </w:p>
    <w:p w:rsidR="00472FE3" w:rsidRPr="0077615B" w:rsidRDefault="00472FE3" w:rsidP="00472FE3">
      <w:pPr>
        <w:spacing w:before="120" w:after="120"/>
        <w:jc w:val="both"/>
      </w:pPr>
      <w:r w:rsidRPr="0077615B">
        <w:rPr>
          <w:szCs w:val="22"/>
        </w:rPr>
        <w:t>La tâche de redéfinir le rôle de l'État a été confiée au vice-premier ministre, Erik Nielsen. En attendant, il vaut de rappeler que cette question de la réduction de l'interventionnisme a aussi été mise à l'o</w:t>
      </w:r>
      <w:r w:rsidRPr="0077615B">
        <w:rPr>
          <w:szCs w:val="22"/>
        </w:rPr>
        <w:t>r</w:t>
      </w:r>
      <w:r w:rsidRPr="0077615B">
        <w:rPr>
          <w:szCs w:val="22"/>
        </w:rPr>
        <w:t>dre du jour de la Conférence des premiers ministres sur l'économie, tenue à Régina les 14 et 15 février 1985. Dans son allocution d'ouve</w:t>
      </w:r>
      <w:r w:rsidRPr="0077615B">
        <w:rPr>
          <w:szCs w:val="22"/>
        </w:rPr>
        <w:t>r</w:t>
      </w:r>
      <w:r w:rsidRPr="0077615B">
        <w:rPr>
          <w:szCs w:val="22"/>
        </w:rPr>
        <w:t>ture, le premier ministre Mulroney donnait le ton dans les termes su</w:t>
      </w:r>
      <w:r w:rsidRPr="0077615B">
        <w:rPr>
          <w:szCs w:val="22"/>
        </w:rPr>
        <w:t>i</w:t>
      </w:r>
      <w:r w:rsidRPr="0077615B">
        <w:rPr>
          <w:szCs w:val="22"/>
        </w:rPr>
        <w:t>vants :</w:t>
      </w:r>
    </w:p>
    <w:p w:rsidR="00472FE3" w:rsidRDefault="00472FE3" w:rsidP="00472FE3">
      <w:pPr>
        <w:pStyle w:val="Grillecouleur-Accent1"/>
      </w:pPr>
    </w:p>
    <w:p w:rsidR="00472FE3" w:rsidRPr="000217F5" w:rsidRDefault="00472FE3" w:rsidP="00472FE3">
      <w:pPr>
        <w:pStyle w:val="Grillecouleur-Accent1"/>
        <w:rPr>
          <w:i/>
        </w:rPr>
      </w:pPr>
      <w:r w:rsidRPr="0092495C">
        <w:t>La préparation conjointe de cette Conférence démontre notre volo</w:t>
      </w:r>
      <w:r w:rsidRPr="0092495C">
        <w:t>n</w:t>
      </w:r>
      <w:r w:rsidRPr="0092495C">
        <w:t>té commune de travailler ensemble dans un nouvel esprit d'harm</w:t>
      </w:r>
      <w:r w:rsidRPr="0092495C">
        <w:t>o</w:t>
      </w:r>
      <w:r w:rsidRPr="0092495C">
        <w:t>nie et de confiance m</w:t>
      </w:r>
      <w:r w:rsidRPr="0092495C">
        <w:t>u</w:t>
      </w:r>
      <w:r w:rsidRPr="0092495C">
        <w:t>tuelle.</w:t>
      </w:r>
      <w:r w:rsidRPr="0092495C">
        <w:rPr>
          <w:i/>
        </w:rPr>
        <w:t xml:space="preserve"> </w:t>
      </w:r>
    </w:p>
    <w:p w:rsidR="00472FE3" w:rsidRPr="000217F5" w:rsidRDefault="00472FE3" w:rsidP="00472FE3">
      <w:pPr>
        <w:pStyle w:val="Grillecouleur-Accent1"/>
        <w:rPr>
          <w:i/>
        </w:rPr>
      </w:pPr>
      <w:r w:rsidRPr="0092495C">
        <w:t xml:space="preserve"> [...] Au cours de la campagne électorale, j'ai déclaré à maintes r</w:t>
      </w:r>
      <w:r w:rsidRPr="0092495C">
        <w:t>e</w:t>
      </w:r>
      <w:r w:rsidRPr="0092495C">
        <w:t>prises que l'objectif fondamental du nouveau gouvernement serait d'engager le Canada sur la voie de la réconciliation nationale et du renouveau écon</w:t>
      </w:r>
      <w:r w:rsidRPr="0092495C">
        <w:t>o</w:t>
      </w:r>
      <w:r w:rsidRPr="0092495C">
        <w:t>mique.</w:t>
      </w:r>
      <w:r w:rsidRPr="0092495C">
        <w:rPr>
          <w:i/>
        </w:rPr>
        <w:t xml:space="preserve"> </w:t>
      </w:r>
    </w:p>
    <w:p w:rsidR="00472FE3" w:rsidRDefault="00472FE3" w:rsidP="00472FE3">
      <w:pPr>
        <w:pStyle w:val="Grillecouleur-Accent1"/>
        <w:rPr>
          <w:i/>
        </w:rPr>
      </w:pPr>
      <w:r w:rsidRPr="0092495C">
        <w:t>À Sept-Îles, au mois d'août, j'ai affirmé que nous devions insuffler un nouvel esprit au fédéralisme...</w:t>
      </w:r>
    </w:p>
    <w:p w:rsidR="00472FE3" w:rsidRPr="000217F5" w:rsidRDefault="00472FE3" w:rsidP="00472FE3">
      <w:pPr>
        <w:pStyle w:val="Grillecouleur-Accent1"/>
        <w:rPr>
          <w:i/>
        </w:rPr>
      </w:pPr>
    </w:p>
    <w:p w:rsidR="00472FE3" w:rsidRPr="0077615B" w:rsidRDefault="00472FE3" w:rsidP="00472FE3">
      <w:pPr>
        <w:spacing w:before="120" w:after="120"/>
        <w:jc w:val="both"/>
      </w:pPr>
      <w:r w:rsidRPr="0077615B">
        <w:rPr>
          <w:szCs w:val="22"/>
        </w:rPr>
        <w:t>À la vérité, ce renouveau du fédéralisme s'inscrit dans la do</w:t>
      </w:r>
      <w:r w:rsidRPr="0077615B">
        <w:rPr>
          <w:szCs w:val="22"/>
        </w:rPr>
        <w:t>u</w:t>
      </w:r>
      <w:r w:rsidRPr="0077615B">
        <w:rPr>
          <w:szCs w:val="22"/>
        </w:rPr>
        <w:t>ble stratégie de désengagement de l</w:t>
      </w:r>
      <w:r>
        <w:rPr>
          <w:szCs w:val="22"/>
        </w:rPr>
        <w:t>’</w:t>
      </w:r>
      <w:r w:rsidRPr="0077615B">
        <w:rPr>
          <w:szCs w:val="22"/>
        </w:rPr>
        <w:t>État central et d'ouverture sur le continent nord-américain, double stratégie qui trouve son prolong</w:t>
      </w:r>
      <w:r w:rsidRPr="0077615B">
        <w:rPr>
          <w:szCs w:val="22"/>
        </w:rPr>
        <w:t>e</w:t>
      </w:r>
      <w:r w:rsidRPr="0077615B">
        <w:rPr>
          <w:szCs w:val="22"/>
        </w:rPr>
        <w:t>ment dans les accords signés par Mulroney et Reagan à Québec en mars de la même année, puis sanctionnée par la sign</w:t>
      </w:r>
      <w:r w:rsidRPr="0077615B">
        <w:rPr>
          <w:szCs w:val="22"/>
        </w:rPr>
        <w:t>a</w:t>
      </w:r>
      <w:r w:rsidRPr="0077615B">
        <w:rPr>
          <w:szCs w:val="22"/>
        </w:rPr>
        <w:t xml:space="preserve">ture de </w:t>
      </w:r>
      <w:r>
        <w:rPr>
          <w:szCs w:val="22"/>
        </w:rPr>
        <w:t>l’</w:t>
      </w:r>
      <w:r w:rsidRPr="00161ACD">
        <w:rPr>
          <w:i/>
          <w:szCs w:val="22"/>
        </w:rPr>
        <w:t>Accord de l</w:t>
      </w:r>
      <w:r w:rsidRPr="00161ACD">
        <w:rPr>
          <w:i/>
          <w:szCs w:val="22"/>
        </w:rPr>
        <w:t>i</w:t>
      </w:r>
      <w:r w:rsidRPr="00161ACD">
        <w:rPr>
          <w:i/>
          <w:szCs w:val="22"/>
        </w:rPr>
        <w:t xml:space="preserve">bre-échange </w:t>
      </w:r>
      <w:r w:rsidRPr="0077615B">
        <w:rPr>
          <w:szCs w:val="22"/>
        </w:rPr>
        <w:t>le 2 janvier 1988.</w:t>
      </w:r>
    </w:p>
    <w:p w:rsidR="00472FE3" w:rsidRPr="0077615B" w:rsidRDefault="00472FE3" w:rsidP="00472FE3">
      <w:pPr>
        <w:spacing w:before="120" w:after="120"/>
        <w:jc w:val="both"/>
      </w:pPr>
      <w:r w:rsidRPr="0077615B">
        <w:rPr>
          <w:szCs w:val="22"/>
        </w:rPr>
        <w:t>En effet, depuis la mise au rancart du nationalisme économ</w:t>
      </w:r>
      <w:r w:rsidRPr="0077615B">
        <w:rPr>
          <w:szCs w:val="22"/>
        </w:rPr>
        <w:t>i</w:t>
      </w:r>
      <w:r w:rsidRPr="0077615B">
        <w:rPr>
          <w:szCs w:val="22"/>
        </w:rPr>
        <w:t>que en 1982, on a assisté à un retour en force de l'option cont</w:t>
      </w:r>
      <w:r w:rsidRPr="0077615B">
        <w:rPr>
          <w:szCs w:val="22"/>
        </w:rPr>
        <w:t>i</w:t>
      </w:r>
      <w:r w:rsidRPr="0077615B">
        <w:rPr>
          <w:szCs w:val="22"/>
        </w:rPr>
        <w:t>nentale. Et cela était déjà apparent durant les toutes dernières années du règne de Tr</w:t>
      </w:r>
      <w:r w:rsidRPr="0077615B">
        <w:rPr>
          <w:szCs w:val="22"/>
        </w:rPr>
        <w:t>u</w:t>
      </w:r>
      <w:r w:rsidRPr="0077615B">
        <w:rPr>
          <w:szCs w:val="22"/>
        </w:rPr>
        <w:t>deau.</w:t>
      </w:r>
    </w:p>
    <w:p w:rsidR="00472FE3" w:rsidRPr="0077615B" w:rsidRDefault="00472FE3" w:rsidP="00472FE3">
      <w:pPr>
        <w:spacing w:before="120" w:after="120"/>
        <w:jc w:val="both"/>
      </w:pPr>
      <w:r w:rsidRPr="0077615B">
        <w:rPr>
          <w:szCs w:val="22"/>
        </w:rPr>
        <w:t>C'est pourquoi, pour le Canada, le pacte de libre-échange a</w:t>
      </w:r>
      <w:r w:rsidRPr="0077615B">
        <w:rPr>
          <w:szCs w:val="22"/>
        </w:rPr>
        <w:t>p</w:t>
      </w:r>
      <w:r w:rsidRPr="0077615B">
        <w:rPr>
          <w:szCs w:val="22"/>
        </w:rPr>
        <w:t>paraît comme un prolongement de deux enjeux en apparence di</w:t>
      </w:r>
      <w:r w:rsidRPr="0077615B">
        <w:rPr>
          <w:szCs w:val="22"/>
        </w:rPr>
        <w:t>s</w:t>
      </w:r>
      <w:r w:rsidRPr="0077615B">
        <w:rPr>
          <w:szCs w:val="22"/>
        </w:rPr>
        <w:t>tincts : il peut d'abord s'avérer être une stratégie visant à surmo</w:t>
      </w:r>
      <w:r w:rsidRPr="0077615B">
        <w:rPr>
          <w:szCs w:val="22"/>
        </w:rPr>
        <w:t>n</w:t>
      </w:r>
      <w:r w:rsidRPr="0077615B">
        <w:rPr>
          <w:szCs w:val="22"/>
        </w:rPr>
        <w:t>ter l'actuelle fragmentation du marché canadien, il peut ensuite servir à implanter de force une spécialisation industrielle.</w:t>
      </w:r>
    </w:p>
    <w:p w:rsidR="00472FE3" w:rsidRPr="0077615B" w:rsidRDefault="00472FE3" w:rsidP="00472FE3">
      <w:pPr>
        <w:spacing w:before="120" w:after="120"/>
        <w:jc w:val="both"/>
      </w:pPr>
      <w:r w:rsidRPr="0077615B">
        <w:rPr>
          <w:szCs w:val="22"/>
        </w:rPr>
        <w:t>Sous ces deux angles, le libre-échange constitue une option qui instituerait une politique industrielle par défaut, voire, comme une substitution de contraintes propres à l'établissement d'un marché continental à rencontre d'une implantation d'une politique industrielle en bonne et due forme.</w:t>
      </w:r>
    </w:p>
    <w:p w:rsidR="00472FE3" w:rsidRPr="0077615B" w:rsidRDefault="00472FE3" w:rsidP="00472FE3">
      <w:pPr>
        <w:spacing w:before="120" w:after="120"/>
        <w:ind w:firstLine="0"/>
        <w:jc w:val="both"/>
      </w:pPr>
      <w:r w:rsidRPr="0077615B">
        <w:br w:type="page"/>
      </w:r>
      <w:r>
        <w:t>[</w:t>
      </w:r>
      <w:r w:rsidRPr="0077615B">
        <w:t>188</w:t>
      </w:r>
      <w:r>
        <w:t>]</w:t>
      </w:r>
    </w:p>
    <w:p w:rsidR="00472FE3" w:rsidRDefault="00472FE3" w:rsidP="00472FE3">
      <w:pPr>
        <w:spacing w:before="120" w:after="120"/>
        <w:jc w:val="both"/>
      </w:pPr>
    </w:p>
    <w:p w:rsidR="00472FE3" w:rsidRPr="0077615B" w:rsidRDefault="00472FE3" w:rsidP="00472FE3">
      <w:pPr>
        <w:pStyle w:val="planche"/>
      </w:pPr>
      <w:r w:rsidRPr="0077615B">
        <w:t>LE CANADA</w:t>
      </w:r>
      <w:r>
        <w:br/>
      </w:r>
      <w:r w:rsidRPr="0077615B">
        <w:t xml:space="preserve"> ET LE CONTEXTE INTERNATI</w:t>
      </w:r>
      <w:r w:rsidRPr="0077615B">
        <w:t>O</w:t>
      </w:r>
      <w:r w:rsidRPr="0077615B">
        <w:t>NAL</w:t>
      </w:r>
    </w:p>
    <w:p w:rsidR="00472FE3" w:rsidRDefault="00472FE3" w:rsidP="00472FE3">
      <w:pPr>
        <w:spacing w:before="120" w:after="120"/>
        <w:jc w:val="both"/>
      </w:pPr>
    </w:p>
    <w:p w:rsidR="00472FE3" w:rsidRPr="0077615B" w:rsidRDefault="00472FE3" w:rsidP="00472FE3">
      <w:pPr>
        <w:spacing w:before="120" w:after="120"/>
        <w:jc w:val="both"/>
      </w:pPr>
      <w:r w:rsidRPr="0077615B">
        <w:t>Les économies américaine et canadienne ont évolué à l'ombre des institutions issues de la Conférence de Bretton Woods, tenue en 1944. Néanmoins, la montée concurrente des économies européenne et j</w:t>
      </w:r>
      <w:r w:rsidRPr="0077615B">
        <w:t>a</w:t>
      </w:r>
      <w:r w:rsidRPr="0077615B">
        <w:t>ponaise, de même que la politique économique adoptée par l'admini</w:t>
      </w:r>
      <w:r w:rsidRPr="0077615B">
        <w:t>s</w:t>
      </w:r>
      <w:r w:rsidRPr="0077615B">
        <w:t>tration démocrate du président Johnson durant la guerre du Vietnam, ont conduit le président républicain Richard Nixon à décréter une d</w:t>
      </w:r>
      <w:r w:rsidRPr="0077615B">
        <w:t>é</w:t>
      </w:r>
      <w:r w:rsidRPr="0077615B">
        <w:t>valuation dramatique et à suspendre la convertibilité en or du dollar le 15 août 1971</w:t>
      </w:r>
      <w:r>
        <w:t> </w:t>
      </w:r>
      <w:r w:rsidRPr="000D6A43">
        <w:rPr>
          <w:rStyle w:val="Appelnotedebasdep"/>
        </w:rPr>
        <w:footnoteReference w:id="72"/>
      </w:r>
      <w:r w:rsidRPr="0077615B">
        <w:t>.</w:t>
      </w:r>
    </w:p>
    <w:p w:rsidR="00472FE3" w:rsidRPr="0077615B" w:rsidRDefault="00472FE3" w:rsidP="00472FE3">
      <w:pPr>
        <w:spacing w:before="120" w:after="120"/>
        <w:jc w:val="both"/>
      </w:pPr>
      <w:r w:rsidRPr="0077615B">
        <w:t>Depuis la sanction de ces mesures, on a assisté à diverses te</w:t>
      </w:r>
      <w:r w:rsidRPr="0077615B">
        <w:t>n</w:t>
      </w:r>
      <w:r w:rsidRPr="0077615B">
        <w:t>tatives d'ébauche d'un « nouvel ordre économique mondial » c</w:t>
      </w:r>
      <w:r w:rsidRPr="0077615B">
        <w:t>a</w:t>
      </w:r>
      <w:r w:rsidRPr="0077615B">
        <w:t>ractérisé par le flottement généralisé des monnaies. Si, en principe, ce nouveau sy</w:t>
      </w:r>
      <w:r w:rsidRPr="0077615B">
        <w:t>s</w:t>
      </w:r>
      <w:r w:rsidRPr="0077615B">
        <w:t>tème devait permettre de maintenir la stabilité des cours internati</w:t>
      </w:r>
      <w:r w:rsidRPr="0077615B">
        <w:t>o</w:t>
      </w:r>
      <w:r w:rsidRPr="0077615B">
        <w:t>naux, en pratique, cependant, le flottement généralisé s'est avéré dé</w:t>
      </w:r>
      <w:r w:rsidRPr="0077615B">
        <w:t>s</w:t>
      </w:r>
      <w:r w:rsidRPr="0077615B">
        <w:t>tabilisateur puisque le nombre des a</w:t>
      </w:r>
      <w:r w:rsidRPr="0077615B">
        <w:t>c</w:t>
      </w:r>
      <w:r w:rsidRPr="0077615B">
        <w:t>teurs qui ont une influence réelle est limité aux « cinq monnaies les plus importantes »</w:t>
      </w:r>
      <w:r>
        <w:t> </w:t>
      </w:r>
      <w:r w:rsidRPr="000D6A43">
        <w:rPr>
          <w:rStyle w:val="Appelnotedebasdep"/>
        </w:rPr>
        <w:footnoteReference w:id="73"/>
      </w:r>
      <w:r w:rsidRPr="0077615B">
        <w:t>. En cons</w:t>
      </w:r>
      <w:r w:rsidRPr="0077615B">
        <w:t>é</w:t>
      </w:r>
      <w:r w:rsidRPr="0077615B">
        <w:t>quence, ce sont moins les fo</w:t>
      </w:r>
      <w:r w:rsidRPr="0077615B">
        <w:t>r</w:t>
      </w:r>
      <w:r w:rsidRPr="0077615B">
        <w:t>ces d'un marché anonyme qui prévalent dans l'édification du no</w:t>
      </w:r>
      <w:r w:rsidRPr="0077615B">
        <w:t>u</w:t>
      </w:r>
      <w:r w:rsidRPr="0077615B">
        <w:t>vel ordre économique, mais bien la gestion colle</w:t>
      </w:r>
      <w:r w:rsidRPr="0077615B">
        <w:t>c</w:t>
      </w:r>
      <w:r w:rsidRPr="0077615B">
        <w:t>tive du marché mondial telle qu'elle a pu opérer, en particulier, lors de la tenue des sommets économiques des chefs des pays les plus industrial</w:t>
      </w:r>
      <w:r w:rsidRPr="0077615B">
        <w:t>i</w:t>
      </w:r>
      <w:r w:rsidRPr="0077615B">
        <w:t>sés.</w:t>
      </w:r>
    </w:p>
    <w:p w:rsidR="00472FE3" w:rsidRPr="0077615B" w:rsidRDefault="00472FE3" w:rsidP="00472FE3">
      <w:pPr>
        <w:spacing w:before="120" w:after="120"/>
        <w:jc w:val="both"/>
      </w:pPr>
      <w:r w:rsidRPr="0077615B">
        <w:t>Réuni une première fois à six au château de Rambouillet, du 15 au 17 novembre 1975, le groupe des pays les plus industrial</w:t>
      </w:r>
      <w:r w:rsidRPr="0077615B">
        <w:t>i</w:t>
      </w:r>
      <w:r w:rsidRPr="0077615B">
        <w:t>sés devait inclure le Canada dès l'année suivante, en 1976</w:t>
      </w:r>
      <w:r>
        <w:t> </w:t>
      </w:r>
      <w:r w:rsidRPr="000D6A43">
        <w:rPr>
          <w:rStyle w:val="Appelnotedebasdep"/>
        </w:rPr>
        <w:footnoteReference w:id="74"/>
      </w:r>
      <w:r w:rsidRPr="0077615B">
        <w:t>.</w:t>
      </w:r>
    </w:p>
    <w:p w:rsidR="00472FE3" w:rsidRPr="0077615B" w:rsidRDefault="00472FE3" w:rsidP="00472FE3">
      <w:pPr>
        <w:spacing w:before="120" w:after="120"/>
        <w:jc w:val="both"/>
      </w:pPr>
      <w:r w:rsidRPr="0077615B">
        <w:t>À l'occasion de ces sommets, il a été question aussi bien de coop</w:t>
      </w:r>
      <w:r w:rsidRPr="0077615B">
        <w:t>é</w:t>
      </w:r>
      <w:r w:rsidRPr="0077615B">
        <w:t>ration monétaire, de politique macroéconomique, de commerce inte</w:t>
      </w:r>
      <w:r w:rsidRPr="0077615B">
        <w:t>r</w:t>
      </w:r>
      <w:r w:rsidRPr="0077615B">
        <w:t>national, des relations Est-Ouest et d'énergie que des relations Nord-Sud.</w:t>
      </w:r>
    </w:p>
    <w:p w:rsidR="00472FE3" w:rsidRPr="0077615B" w:rsidRDefault="00472FE3" w:rsidP="00472FE3">
      <w:pPr>
        <w:spacing w:before="120" w:after="120"/>
        <w:jc w:val="both"/>
      </w:pPr>
      <w:r w:rsidRPr="0077615B">
        <w:t>Depuis Rambouillet, les « six », puis les « sept » par après, se sont engagés sur la voie de la libéralisation des échanges et se sont ente</w:t>
      </w:r>
      <w:r w:rsidRPr="0077615B">
        <w:t>n</w:t>
      </w:r>
      <w:r w:rsidRPr="0077615B">
        <w:t>dus pour éviter l'application de nouvelles restrictions commerciales.</w:t>
      </w:r>
    </w:p>
    <w:p w:rsidR="00472FE3" w:rsidRDefault="00472FE3" w:rsidP="00472FE3">
      <w:pPr>
        <w:pStyle w:val="Grillecouleur-Accent1"/>
      </w:pPr>
    </w:p>
    <w:p w:rsidR="00472FE3" w:rsidRDefault="00472FE3" w:rsidP="00472FE3">
      <w:pPr>
        <w:pStyle w:val="Grillecouleur-Accent1"/>
      </w:pPr>
      <w:r w:rsidRPr="0081599C">
        <w:t>On estime généralement que la réaffirmation de cet attachement à l'e</w:t>
      </w:r>
      <w:r w:rsidRPr="0081599C">
        <w:t>n</w:t>
      </w:r>
      <w:r w:rsidRPr="0081599C">
        <w:t>gag</w:t>
      </w:r>
      <w:r w:rsidRPr="0081599C">
        <w:t>e</w:t>
      </w:r>
      <w:r w:rsidRPr="0081599C">
        <w:t>ment pris par les pays de l'OCDE, qui devait s'avérer être un leitmotiv des sommets ultérieurs, a renforcé la capacité des gouvernements des pays participant au sommet à faire face aux pressions infl</w:t>
      </w:r>
      <w:r w:rsidRPr="0081599C">
        <w:t>a</w:t>
      </w:r>
      <w:r w:rsidRPr="0081599C">
        <w:t>tionnistes.</w:t>
      </w:r>
      <w:r>
        <w:t> </w:t>
      </w:r>
      <w:r w:rsidRPr="000D6A43">
        <w:rPr>
          <w:rStyle w:val="Appelnotedebasdep"/>
          <w:szCs w:val="18"/>
        </w:rPr>
        <w:footnoteReference w:id="75"/>
      </w:r>
    </w:p>
    <w:p w:rsidR="00472FE3" w:rsidRPr="000217F5" w:rsidRDefault="00472FE3" w:rsidP="00472FE3">
      <w:pPr>
        <w:pStyle w:val="Grillecouleur-Accent1"/>
        <w:rPr>
          <w:i/>
        </w:rPr>
      </w:pPr>
    </w:p>
    <w:p w:rsidR="00472FE3" w:rsidRPr="0077615B" w:rsidRDefault="00472FE3" w:rsidP="00472FE3">
      <w:pPr>
        <w:spacing w:before="120" w:after="120"/>
        <w:jc w:val="both"/>
      </w:pPr>
      <w:r w:rsidRPr="0077615B">
        <w:t>En attendant, la situation économique au sein des pays me</w:t>
      </w:r>
      <w:r w:rsidRPr="0077615B">
        <w:t>m</w:t>
      </w:r>
      <w:r w:rsidRPr="0077615B">
        <w:t>bres continue de se détériorer durant la deuxième moitié des a</w:t>
      </w:r>
      <w:r w:rsidRPr="0077615B">
        <w:t>n</w:t>
      </w:r>
      <w:r w:rsidRPr="0077615B">
        <w:t>nées 70. Si, à l'occasion du premier choc pétrolier consécutif à la guerre du Yom Kippour en 1973, l'absence de concertation entre les pays industrial</w:t>
      </w:r>
      <w:r w:rsidRPr="0077615B">
        <w:t>i</w:t>
      </w:r>
      <w:r w:rsidRPr="0077615B">
        <w:t>sés prévaut en matière énergétique, lors du s</w:t>
      </w:r>
      <w:r w:rsidRPr="0077615B">
        <w:t>e</w:t>
      </w:r>
      <w:r w:rsidRPr="0077615B">
        <w:t>cond choc qui suit le renversement du Shah d'Iran, « le doubl</w:t>
      </w:r>
      <w:r w:rsidRPr="0077615B">
        <w:t>e</w:t>
      </w:r>
      <w:r w:rsidRPr="0077615B">
        <w:t>ment du prix</w:t>
      </w:r>
      <w:r>
        <w:t xml:space="preserve"> </w:t>
      </w:r>
      <w:r>
        <w:rPr>
          <w:szCs w:val="18"/>
        </w:rPr>
        <w:t xml:space="preserve">[189] </w:t>
      </w:r>
      <w:r w:rsidRPr="0077615B">
        <w:t>du pétrole brut dans le courant de l'année 1979, et le désordre économique mo</w:t>
      </w:r>
      <w:r w:rsidRPr="0077615B">
        <w:t>n</w:t>
      </w:r>
      <w:r w:rsidRPr="0077615B">
        <w:t>dial qui s'ensuivit, ont dans tous les grands pays attiré l'a</w:t>
      </w:r>
      <w:r w:rsidRPr="0077615B">
        <w:t>t</w:t>
      </w:r>
      <w:r w:rsidRPr="0077615B">
        <w:t>tention sur la nécessité d'économiser l'énergie et de réduire les importations de p</w:t>
      </w:r>
      <w:r w:rsidRPr="0077615B">
        <w:t>é</w:t>
      </w:r>
      <w:r w:rsidRPr="0077615B">
        <w:t>trole »</w:t>
      </w:r>
      <w:r>
        <w:t> </w:t>
      </w:r>
      <w:r w:rsidRPr="000D6A43">
        <w:rPr>
          <w:rStyle w:val="Appelnotedebasdep"/>
        </w:rPr>
        <w:footnoteReference w:id="76"/>
      </w:r>
      <w:r w:rsidRPr="0077615B">
        <w:t>.</w:t>
      </w:r>
    </w:p>
    <w:p w:rsidR="00472FE3" w:rsidRPr="0077615B" w:rsidRDefault="00472FE3" w:rsidP="00472FE3">
      <w:pPr>
        <w:spacing w:before="120" w:after="120"/>
        <w:jc w:val="both"/>
      </w:pPr>
      <w:r w:rsidRPr="0077615B">
        <w:t>En fait, et malgré les limites inscrites auprès des sommets de T</w:t>
      </w:r>
      <w:r w:rsidRPr="0077615B">
        <w:t>o</w:t>
      </w:r>
      <w:r w:rsidRPr="0077615B">
        <w:t>kyo en 1979 et de Venise en 1980, des mesures d'économie d'énergie ont été appliquées par les pays membres.</w:t>
      </w:r>
    </w:p>
    <w:p w:rsidR="00472FE3" w:rsidRDefault="00472FE3" w:rsidP="00472FE3">
      <w:pPr>
        <w:pStyle w:val="Grillecouleur-Accent1"/>
      </w:pPr>
    </w:p>
    <w:p w:rsidR="00472FE3" w:rsidRDefault="00472FE3" w:rsidP="00472FE3">
      <w:pPr>
        <w:pStyle w:val="Grillecouleur-Accent1"/>
        <w:rPr>
          <w:i/>
        </w:rPr>
      </w:pPr>
      <w:r w:rsidRPr="0081599C">
        <w:t>Dans la majorité des démocraties industrielles, les gouvernements ont réagi au second choc pétrolier par des politiques macroéconmiques nett</w:t>
      </w:r>
      <w:r w:rsidRPr="0081599C">
        <w:t>e</w:t>
      </w:r>
      <w:r w:rsidRPr="0081599C">
        <w:t>ment plus restrictives qu'après le premier choc pétrolier, et ils s'y sont t</w:t>
      </w:r>
      <w:r w:rsidRPr="0081599C">
        <w:t>e</w:t>
      </w:r>
      <w:r w:rsidRPr="0081599C">
        <w:t>nus plus longtemps.</w:t>
      </w:r>
    </w:p>
    <w:p w:rsidR="00472FE3" w:rsidRPr="000217F5" w:rsidRDefault="00472FE3" w:rsidP="00472FE3">
      <w:pPr>
        <w:pStyle w:val="Grillecouleur-Accent1"/>
        <w:rPr>
          <w:i/>
        </w:rPr>
      </w:pPr>
      <w:r>
        <w:rPr>
          <w:i/>
        </w:rPr>
        <w:br w:type="page"/>
      </w:r>
    </w:p>
    <w:p w:rsidR="00472FE3" w:rsidRPr="0077615B" w:rsidRDefault="00472FE3" w:rsidP="00472FE3">
      <w:pPr>
        <w:spacing w:before="120" w:after="120"/>
        <w:jc w:val="both"/>
      </w:pPr>
      <w:r w:rsidRPr="0077615B">
        <w:t>[aux États-Unis],</w:t>
      </w:r>
    </w:p>
    <w:p w:rsidR="00472FE3" w:rsidRDefault="00472FE3" w:rsidP="00472FE3">
      <w:pPr>
        <w:pStyle w:val="Citation0"/>
      </w:pPr>
    </w:p>
    <w:p w:rsidR="00472FE3" w:rsidRDefault="00472FE3" w:rsidP="00472FE3">
      <w:pPr>
        <w:pStyle w:val="Citation0"/>
        <w:rPr>
          <w:i/>
        </w:rPr>
      </w:pPr>
      <w:r w:rsidRPr="0081599C">
        <w:t>le tournant fut pris en novembre 1979, lorsque sous la direction de son no</w:t>
      </w:r>
      <w:r w:rsidRPr="0081599C">
        <w:t>u</w:t>
      </w:r>
      <w:r w:rsidRPr="0081599C">
        <w:t>veau président, Paul Volcker, la Réserve fédérale adopta des objectifs draconiens en matière de croissance des agrégats monétaires. Cette polit</w:t>
      </w:r>
      <w:r w:rsidRPr="0081599C">
        <w:t>i</w:t>
      </w:r>
      <w:r w:rsidRPr="0081599C">
        <w:t>que fut maintenue et confirmée après l'élection du prés</w:t>
      </w:r>
      <w:r w:rsidRPr="0081599C">
        <w:t>i</w:t>
      </w:r>
      <w:r w:rsidRPr="0081599C">
        <w:t>dent Reagan. La rigueur des objectifs et la d</w:t>
      </w:r>
      <w:r w:rsidRPr="0081599C">
        <w:t>é</w:t>
      </w:r>
      <w:r w:rsidRPr="0081599C">
        <w:t>termination avec laquelle ils furent poursuivis ont fait monter les taux d'intérêts réels et nominaux à des sommets encore jamais a</w:t>
      </w:r>
      <w:r w:rsidRPr="0081599C">
        <w:t>t</w:t>
      </w:r>
      <w:r w:rsidRPr="0081599C">
        <w:t>teints</w:t>
      </w:r>
      <w:r>
        <w:rPr>
          <w:vertAlign w:val="superscript"/>
        </w:rPr>
        <w:t xml:space="preserve">  </w:t>
      </w:r>
      <w:r w:rsidRPr="000D6A43">
        <w:rPr>
          <w:rStyle w:val="Appelnotedebasdep"/>
          <w:szCs w:val="18"/>
        </w:rPr>
        <w:footnoteReference w:id="77"/>
      </w:r>
      <w:r w:rsidRPr="0081599C">
        <w:t>.</w:t>
      </w:r>
    </w:p>
    <w:p w:rsidR="00472FE3" w:rsidRPr="000217F5" w:rsidRDefault="00472FE3" w:rsidP="00472FE3">
      <w:pPr>
        <w:pStyle w:val="Citation0"/>
        <w:rPr>
          <w:i/>
        </w:rPr>
      </w:pPr>
    </w:p>
    <w:p w:rsidR="00472FE3" w:rsidRPr="0077615B" w:rsidRDefault="00472FE3" w:rsidP="00472FE3">
      <w:pPr>
        <w:spacing w:before="120" w:after="120"/>
        <w:jc w:val="both"/>
      </w:pPr>
      <w:r w:rsidRPr="0077615B">
        <w:t>Incapable de mener une politique autonome, le Canada misera sur le suivisme à cette occasion, avec le résultat qu'il sera un des tout premiers touché par la sévérité de la récession.</w:t>
      </w:r>
    </w:p>
    <w:p w:rsidR="00472FE3" w:rsidRPr="0077615B" w:rsidRDefault="00472FE3" w:rsidP="00472FE3">
      <w:pPr>
        <w:spacing w:before="120" w:after="120"/>
        <w:jc w:val="both"/>
      </w:pPr>
      <w:r w:rsidRPr="0077615B">
        <w:t>Dans l'année qui suit le Sommet d'Ottawa, l'inflation ralentit et les taux d'intérêt commencent à baisser, tandis que le déficit fédéral am</w:t>
      </w:r>
      <w:r w:rsidRPr="0077615B">
        <w:t>é</w:t>
      </w:r>
      <w:r w:rsidRPr="0077615B">
        <w:t>ricain continue de croître. Au Sommet de Versailles, en 1982,</w:t>
      </w:r>
    </w:p>
    <w:p w:rsidR="00472FE3" w:rsidRDefault="00472FE3" w:rsidP="00472FE3">
      <w:pPr>
        <w:pStyle w:val="Grillecouleur-Accent1"/>
      </w:pPr>
    </w:p>
    <w:p w:rsidR="00472FE3" w:rsidRDefault="00472FE3" w:rsidP="00472FE3">
      <w:pPr>
        <w:pStyle w:val="Grillecouleur-Accent1"/>
      </w:pPr>
      <w:r w:rsidRPr="0081599C">
        <w:t>[...] les sept chefs d'État et de gouvernement ont clairement donné pour mi</w:t>
      </w:r>
      <w:r w:rsidRPr="0081599C">
        <w:t>s</w:t>
      </w:r>
      <w:r w:rsidRPr="0081599C">
        <w:t>sion à leurs ministres des Finances d'œuvrer pour une plus grande convergence des politiques macroéconomiques</w:t>
      </w:r>
      <w:r>
        <w:t> </w:t>
      </w:r>
      <w:r w:rsidRPr="000D6A43">
        <w:rPr>
          <w:rStyle w:val="Appelnotedebasdep"/>
          <w:szCs w:val="18"/>
        </w:rPr>
        <w:footnoteReference w:id="78"/>
      </w:r>
      <w:r w:rsidRPr="0081599C">
        <w:t>.</w:t>
      </w:r>
    </w:p>
    <w:p w:rsidR="00472FE3" w:rsidRPr="0081599C" w:rsidRDefault="00472FE3" w:rsidP="00472FE3">
      <w:pPr>
        <w:pStyle w:val="Grillecouleur-Accent1"/>
      </w:pPr>
    </w:p>
    <w:p w:rsidR="00472FE3" w:rsidRPr="0077615B" w:rsidRDefault="00472FE3" w:rsidP="00472FE3">
      <w:pPr>
        <w:spacing w:before="120" w:after="120"/>
        <w:jc w:val="both"/>
      </w:pPr>
      <w:r w:rsidRPr="0077615B">
        <w:t>Pour le Canada, le problème majeur demeure l'incapacité dans l</w:t>
      </w:r>
      <w:r w:rsidRPr="0077615B">
        <w:t>a</w:t>
      </w:r>
      <w:r w:rsidRPr="0077615B">
        <w:t>quelle le gouvernement se trouve de prendre ses distances face au gouvernement américain, de telle sorte que toute « convergence des politiques macroéconomiques » contribue à accroître la continental</w:t>
      </w:r>
      <w:r w:rsidRPr="0077615B">
        <w:t>i</w:t>
      </w:r>
      <w:r w:rsidRPr="0077615B">
        <w:t>sation de l'économie américaine, au lieu de contribuer à raffermir la position internationale du pays en tant que partenaire indépendant et éclairé susceptible de joindre, le cas échéant, le peloton des adversa</w:t>
      </w:r>
      <w:r w:rsidRPr="0077615B">
        <w:t>i</w:t>
      </w:r>
      <w:r w:rsidRPr="0077615B">
        <w:t>res de la politique macroéc</w:t>
      </w:r>
      <w:r w:rsidRPr="0077615B">
        <w:t>o</w:t>
      </w:r>
      <w:r w:rsidRPr="0077615B">
        <w:t>nomique américaine.</w:t>
      </w:r>
    </w:p>
    <w:p w:rsidR="00472FE3" w:rsidRPr="0077615B" w:rsidRDefault="00472FE3" w:rsidP="00472FE3">
      <w:pPr>
        <w:spacing w:before="120" w:after="120"/>
        <w:jc w:val="both"/>
      </w:pPr>
      <w:r w:rsidRPr="0077615B">
        <w:t>En conséquence, depuis son entrée dans le Groupe des Sept en 1976 jusqu'en 1984 — et même par après, puisque rien n'a cha</w:t>
      </w:r>
      <w:r w:rsidRPr="0077615B">
        <w:t>n</w:t>
      </w:r>
      <w:r w:rsidRPr="0077615B">
        <w:t>gé à ce chapitre avec l'arrivée des conservateurs au pouvoir le 4 septembre de la même année, bien au contraire —, la gestion de l'économie au Canada a été progressivement ajustée</w:t>
      </w:r>
      <w:r>
        <w:t xml:space="preserve"> </w:t>
      </w:r>
      <w:r>
        <w:rPr>
          <w:szCs w:val="18"/>
        </w:rPr>
        <w:t>[</w:t>
      </w:r>
      <w:r w:rsidRPr="0077615B">
        <w:t>190</w:t>
      </w:r>
      <w:r>
        <w:t xml:space="preserve">] </w:t>
      </w:r>
      <w:r w:rsidRPr="0077615B">
        <w:t>sur la stratégie américa</w:t>
      </w:r>
      <w:r w:rsidRPr="0077615B">
        <w:t>i</w:t>
      </w:r>
      <w:r w:rsidRPr="0077615B">
        <w:t>ne, avec le résultat que le pays est passé d'une direction à dominante nationaliste entre 1971 et 1981-1982, à une a</w:t>
      </w:r>
      <w:r w:rsidRPr="0077615B">
        <w:t>p</w:t>
      </w:r>
      <w:r w:rsidRPr="0077615B">
        <w:t>proche continentale axée sur l'imitation du modèle américain, en a</w:t>
      </w:r>
      <w:r w:rsidRPr="0077615B">
        <w:t>t</w:t>
      </w:r>
      <w:r w:rsidRPr="0077615B">
        <w:t>tendant la mise en place d'une éventuelle intégration économique à la suite de la signature d'un accord de libre-échange canado-américain.</w:t>
      </w:r>
    </w:p>
    <w:p w:rsidR="00472FE3" w:rsidRPr="00EC43AA" w:rsidRDefault="00472FE3" w:rsidP="00472FE3">
      <w:pPr>
        <w:spacing w:before="120" w:after="120"/>
        <w:jc w:val="both"/>
      </w:pPr>
    </w:p>
    <w:p w:rsidR="00472FE3" w:rsidRPr="00E07116" w:rsidRDefault="00472FE3">
      <w:pPr>
        <w:pStyle w:val="suite"/>
      </w:pPr>
      <w:r w:rsidRPr="00E07116">
        <w:t>Fin du texte</w:t>
      </w:r>
    </w:p>
    <w:p w:rsidR="00472FE3" w:rsidRPr="00E07116" w:rsidRDefault="00472FE3">
      <w:pPr>
        <w:jc w:val="both"/>
      </w:pPr>
    </w:p>
    <w:sectPr w:rsidR="00472FE3" w:rsidRPr="00E07116" w:rsidSect="00472FE3">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BE6" w:rsidRDefault="00193BE6">
      <w:r>
        <w:separator/>
      </w:r>
    </w:p>
  </w:endnote>
  <w:endnote w:type="continuationSeparator" w:id="0">
    <w:p w:rsidR="00193BE6" w:rsidRDefault="0019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BE6" w:rsidRDefault="00193BE6">
      <w:pPr>
        <w:ind w:firstLine="0"/>
      </w:pPr>
      <w:r>
        <w:separator/>
      </w:r>
    </w:p>
  </w:footnote>
  <w:footnote w:type="continuationSeparator" w:id="0">
    <w:p w:rsidR="00193BE6" w:rsidRDefault="00193BE6">
      <w:pPr>
        <w:ind w:firstLine="0"/>
      </w:pPr>
      <w:r>
        <w:separator/>
      </w:r>
    </w:p>
  </w:footnote>
  <w:footnote w:id="1">
    <w:p w:rsidR="00472FE3" w:rsidRDefault="00472FE3" w:rsidP="00472FE3">
      <w:pPr>
        <w:pStyle w:val="Notedebasdepage"/>
      </w:pPr>
      <w:r>
        <w:rPr>
          <w:rStyle w:val="Appelnotedebasdep"/>
        </w:rPr>
        <w:footnoteRef/>
      </w:r>
      <w:r>
        <w:t xml:space="preserve"> </w:t>
      </w:r>
      <w:r>
        <w:tab/>
      </w:r>
      <w:r w:rsidRPr="001B64C8">
        <w:t>GISLAIN, J.J., « L'État et le marché : réflexions sur leur articulation instit</w:t>
      </w:r>
      <w:r w:rsidRPr="001B64C8">
        <w:t>u</w:t>
      </w:r>
      <w:r w:rsidRPr="001B64C8">
        <w:t xml:space="preserve">tionnelle », dans </w:t>
      </w:r>
      <w:r w:rsidRPr="001B64C8">
        <w:rPr>
          <w:i/>
        </w:rPr>
        <w:t>Interventions économiques</w:t>
      </w:r>
      <w:r w:rsidRPr="001B64C8">
        <w:t>, hiver 1987, n° 17, pp. 53-70.</w:t>
      </w:r>
    </w:p>
  </w:footnote>
  <w:footnote w:id="2">
    <w:p w:rsidR="00472FE3" w:rsidRDefault="00472FE3" w:rsidP="00472FE3">
      <w:pPr>
        <w:pStyle w:val="Notedebasdepage"/>
      </w:pPr>
      <w:r>
        <w:rPr>
          <w:rStyle w:val="Appelnotedebasdep"/>
        </w:rPr>
        <w:footnoteRef/>
      </w:r>
      <w:r>
        <w:t xml:space="preserve"> </w:t>
      </w:r>
      <w:r>
        <w:tab/>
      </w:r>
      <w:r w:rsidRPr="001B64C8">
        <w:t xml:space="preserve">LE COLLECTIF, « L'État en devenir », </w:t>
      </w:r>
      <w:r w:rsidRPr="001B64C8">
        <w:rPr>
          <w:i/>
        </w:rPr>
        <w:t>Idem</w:t>
      </w:r>
      <w:r w:rsidRPr="001B64C8">
        <w:t>., pp. 49-52.</w:t>
      </w:r>
    </w:p>
  </w:footnote>
  <w:footnote w:id="3">
    <w:p w:rsidR="00472FE3" w:rsidRDefault="00472FE3" w:rsidP="00472FE3">
      <w:pPr>
        <w:pStyle w:val="Notedebasdepage"/>
      </w:pPr>
      <w:r>
        <w:rPr>
          <w:rStyle w:val="Appelnotedebasdep"/>
        </w:rPr>
        <w:footnoteRef/>
      </w:r>
      <w:r>
        <w:t xml:space="preserve"> </w:t>
      </w:r>
      <w:r>
        <w:tab/>
      </w:r>
      <w:r w:rsidRPr="0077615B">
        <w:t>V</w:t>
      </w:r>
      <w:r w:rsidRPr="00872824">
        <w:t>oir à ce sujet, CAMERON, D.R., « La croissance des dépe</w:t>
      </w:r>
      <w:r w:rsidRPr="00872824">
        <w:t>n</w:t>
      </w:r>
      <w:r w:rsidRPr="00872824">
        <w:t>ses de l'État : l'expérience canadienne dans une optique comp</w:t>
      </w:r>
      <w:r w:rsidRPr="00872824">
        <w:t>a</w:t>
      </w:r>
      <w:r w:rsidRPr="00872824">
        <w:t xml:space="preserve">rative », dans BANTING, K., </w:t>
      </w:r>
      <w:r w:rsidRPr="00872824">
        <w:rPr>
          <w:i/>
        </w:rPr>
        <w:t>L'État et la société : le Canada dans une o</w:t>
      </w:r>
      <w:r w:rsidRPr="00872824">
        <w:rPr>
          <w:i/>
        </w:rPr>
        <w:t>p</w:t>
      </w:r>
      <w:r w:rsidRPr="00872824">
        <w:rPr>
          <w:i/>
        </w:rPr>
        <w:t>tique comparative</w:t>
      </w:r>
      <w:r w:rsidRPr="00872824">
        <w:t>, Ottawa, Approvisionnements et services Can</w:t>
      </w:r>
      <w:r w:rsidRPr="00872824">
        <w:t>a</w:t>
      </w:r>
      <w:r w:rsidRPr="00872824">
        <w:t>da, 1986, pp. 23-58.</w:t>
      </w:r>
    </w:p>
  </w:footnote>
  <w:footnote w:id="4">
    <w:p w:rsidR="00472FE3" w:rsidRDefault="00472FE3" w:rsidP="00472FE3">
      <w:pPr>
        <w:pStyle w:val="Notedebasdepage"/>
      </w:pPr>
      <w:r>
        <w:rPr>
          <w:rStyle w:val="Appelnotedebasdep"/>
        </w:rPr>
        <w:footnoteRef/>
      </w:r>
      <w:r>
        <w:t xml:space="preserve"> </w:t>
      </w:r>
      <w:r>
        <w:tab/>
      </w:r>
      <w:r w:rsidRPr="00773912">
        <w:t xml:space="preserve">Discours inaugural de W.L. Mackenzie King, dans </w:t>
      </w:r>
      <w:r w:rsidRPr="00773912">
        <w:rPr>
          <w:i/>
        </w:rPr>
        <w:t>Conférence du Dom</w:t>
      </w:r>
      <w:r w:rsidRPr="00773912">
        <w:rPr>
          <w:i/>
        </w:rPr>
        <w:t>i</w:t>
      </w:r>
      <w:r w:rsidRPr="00773912">
        <w:rPr>
          <w:i/>
        </w:rPr>
        <w:t>nion et des provinces</w:t>
      </w:r>
      <w:r w:rsidRPr="00773912">
        <w:t>, mardi 14 et mercredi 15 janvier 1941, O</w:t>
      </w:r>
      <w:r w:rsidRPr="00773912">
        <w:t>t</w:t>
      </w:r>
      <w:r w:rsidRPr="00773912">
        <w:t>tawa, 1931, page 7.</w:t>
      </w:r>
    </w:p>
  </w:footnote>
  <w:footnote w:id="5">
    <w:p w:rsidR="00472FE3" w:rsidRDefault="00472FE3" w:rsidP="00472FE3">
      <w:pPr>
        <w:pStyle w:val="Notedebasdepage"/>
      </w:pPr>
      <w:r>
        <w:rPr>
          <w:rStyle w:val="Appelnotedebasdep"/>
        </w:rPr>
        <w:footnoteRef/>
      </w:r>
      <w:r>
        <w:t xml:space="preserve"> </w:t>
      </w:r>
      <w:r>
        <w:tab/>
      </w:r>
      <w:r w:rsidRPr="00773912">
        <w:t>Voir à ce sujet, NOËL, A., « L'après-guerre au Canada : politiques keyn</w:t>
      </w:r>
      <w:r w:rsidRPr="00773912">
        <w:t>é</w:t>
      </w:r>
      <w:r w:rsidRPr="00773912">
        <w:t>siennes ou nouvelles formes de régulation ? », dans BOI</w:t>
      </w:r>
      <w:r w:rsidRPr="00773912">
        <w:t>S</w:t>
      </w:r>
      <w:r w:rsidRPr="00773912">
        <w:t xml:space="preserve">MENU, G. et DOSTALER, G., (sous la direction de) </w:t>
      </w:r>
      <w:r w:rsidRPr="00773912">
        <w:rPr>
          <w:i/>
        </w:rPr>
        <w:t>La théorie générale et le keynési</w:t>
      </w:r>
      <w:r w:rsidRPr="00773912">
        <w:rPr>
          <w:i/>
        </w:rPr>
        <w:t>a</w:t>
      </w:r>
      <w:r w:rsidRPr="00773912">
        <w:rPr>
          <w:i/>
        </w:rPr>
        <w:t>nisme</w:t>
      </w:r>
      <w:r w:rsidRPr="00773912">
        <w:t xml:space="preserve">. </w:t>
      </w:r>
      <w:r w:rsidRPr="00773912">
        <w:rPr>
          <w:i/>
        </w:rPr>
        <w:t>Politique et économie,</w:t>
      </w:r>
      <w:r w:rsidRPr="00773912">
        <w:t xml:space="preserve"> n° 6, GRÉ</w:t>
      </w:r>
      <w:r w:rsidRPr="00773912">
        <w:t>T</w:t>
      </w:r>
      <w:r w:rsidRPr="00773912">
        <w:t>SÉ / ACFAS, 1987, p. 91-107.</w:t>
      </w:r>
    </w:p>
  </w:footnote>
  <w:footnote w:id="6">
    <w:p w:rsidR="00472FE3" w:rsidRDefault="00472FE3" w:rsidP="00472FE3">
      <w:pPr>
        <w:pStyle w:val="Notedebasdepage"/>
      </w:pPr>
      <w:r>
        <w:rPr>
          <w:rStyle w:val="Appelnotedebasdep"/>
        </w:rPr>
        <w:footnoteRef/>
      </w:r>
      <w:r>
        <w:t xml:space="preserve"> </w:t>
      </w:r>
      <w:r>
        <w:tab/>
      </w:r>
      <w:r w:rsidRPr="00773912">
        <w:t xml:space="preserve">DEHEM, R., </w:t>
      </w:r>
      <w:r w:rsidRPr="00773912">
        <w:rPr>
          <w:i/>
        </w:rPr>
        <w:t>Planification économique et fédéralisme</w:t>
      </w:r>
      <w:r w:rsidRPr="00773912">
        <w:t>, Genève, Librairie Droz, 1968, page 162. Les informations qui suivent sont également tirées du ch</w:t>
      </w:r>
      <w:r w:rsidRPr="00773912">
        <w:t>a</w:t>
      </w:r>
      <w:r w:rsidRPr="00773912">
        <w:t>pitre XI de cet ouvrage.</w:t>
      </w:r>
    </w:p>
  </w:footnote>
  <w:footnote w:id="7">
    <w:p w:rsidR="00472FE3" w:rsidRDefault="00472FE3" w:rsidP="00472FE3">
      <w:pPr>
        <w:pStyle w:val="Notedebasdepage"/>
      </w:pPr>
      <w:r>
        <w:rPr>
          <w:rStyle w:val="Appelnotedebasdep"/>
        </w:rPr>
        <w:footnoteRef/>
      </w:r>
      <w:r>
        <w:t xml:space="preserve"> </w:t>
      </w:r>
      <w:r>
        <w:tab/>
      </w:r>
      <w:r w:rsidRPr="00773912">
        <w:rPr>
          <w:i/>
        </w:rPr>
        <w:t>Idem</w:t>
      </w:r>
      <w:r w:rsidRPr="00773912">
        <w:t>, page 164. L'assouplissement des mesures tient également, et surtout peut-être, au fait que le nouveau régime, contrairement à l'a</w:t>
      </w:r>
      <w:r w:rsidRPr="00773912">
        <w:t>n</w:t>
      </w:r>
      <w:r w:rsidRPr="00773912">
        <w:t>cien, ne porte « aucun préjudice aux provinces qui refuseraient d'y pa</w:t>
      </w:r>
      <w:r w:rsidRPr="00773912">
        <w:t>r</w:t>
      </w:r>
      <w:r w:rsidRPr="00773912">
        <w:t>ticiper » (page 165).</w:t>
      </w:r>
    </w:p>
  </w:footnote>
  <w:footnote w:id="8">
    <w:p w:rsidR="00472FE3" w:rsidRDefault="00472FE3" w:rsidP="00472FE3">
      <w:pPr>
        <w:pStyle w:val="Notedebasdepage"/>
      </w:pPr>
      <w:r>
        <w:rPr>
          <w:rStyle w:val="Appelnotedebasdep"/>
        </w:rPr>
        <w:footnoteRef/>
      </w:r>
      <w:r>
        <w:t xml:space="preserve"> </w:t>
      </w:r>
      <w:r>
        <w:tab/>
      </w:r>
      <w:r w:rsidRPr="004E1FAE">
        <w:rPr>
          <w:i/>
        </w:rPr>
        <w:t>Idem</w:t>
      </w:r>
      <w:r w:rsidRPr="004E1FAE">
        <w:t>, page 166.</w:t>
      </w:r>
    </w:p>
  </w:footnote>
  <w:footnote w:id="9">
    <w:p w:rsidR="00472FE3" w:rsidRDefault="00472FE3" w:rsidP="00472FE3">
      <w:pPr>
        <w:pStyle w:val="Notedebasdepage"/>
      </w:pPr>
      <w:r>
        <w:rPr>
          <w:rStyle w:val="Appelnotedebasdep"/>
        </w:rPr>
        <w:footnoteRef/>
      </w:r>
      <w:r>
        <w:t xml:space="preserve"> </w:t>
      </w:r>
      <w:r>
        <w:tab/>
      </w:r>
      <w:r w:rsidRPr="006520D4">
        <w:t xml:space="preserve">President's Materials Policy Commission, </w:t>
      </w:r>
      <w:r w:rsidRPr="006520D4">
        <w:rPr>
          <w:i/>
        </w:rPr>
        <w:t>Resources for Freedom</w:t>
      </w:r>
      <w:r w:rsidRPr="006520D4">
        <w:t>, Washin</w:t>
      </w:r>
      <w:r w:rsidRPr="006520D4">
        <w:t>g</w:t>
      </w:r>
      <w:r w:rsidRPr="006520D4">
        <w:t>ton, 1952, volume 1, page IV.</w:t>
      </w:r>
    </w:p>
  </w:footnote>
  <w:footnote w:id="10">
    <w:p w:rsidR="00472FE3" w:rsidRDefault="00472FE3" w:rsidP="00472FE3">
      <w:pPr>
        <w:pStyle w:val="Notedebasdepage"/>
      </w:pPr>
      <w:r>
        <w:rPr>
          <w:rStyle w:val="Appelnotedebasdep"/>
        </w:rPr>
        <w:footnoteRef/>
      </w:r>
      <w:r>
        <w:t xml:space="preserve"> </w:t>
      </w:r>
      <w:r>
        <w:tab/>
        <w:t>AI</w:t>
      </w:r>
      <w:r w:rsidRPr="00ED6BC6">
        <w:t xml:space="preserve">TKEN, H., </w:t>
      </w:r>
      <w:r w:rsidRPr="00694E51">
        <w:rPr>
          <w:i/>
        </w:rPr>
        <w:t>American</w:t>
      </w:r>
      <w:r w:rsidRPr="00ED6BC6">
        <w:t xml:space="preserve"> </w:t>
      </w:r>
      <w:r w:rsidRPr="00ED6BC6">
        <w:rPr>
          <w:i/>
        </w:rPr>
        <w:t>Capital and Canadian Resources</w:t>
      </w:r>
      <w:r w:rsidRPr="00ED6BC6">
        <w:t>, Harvard Unive</w:t>
      </w:r>
      <w:r w:rsidRPr="00ED6BC6">
        <w:t>r</w:t>
      </w:r>
      <w:r w:rsidRPr="00ED6BC6">
        <w:t>sity Press, 1961, page 84.</w:t>
      </w:r>
    </w:p>
  </w:footnote>
  <w:footnote w:id="11">
    <w:p w:rsidR="00472FE3" w:rsidRDefault="00472FE3" w:rsidP="00472FE3">
      <w:pPr>
        <w:pStyle w:val="Notedebasdepage"/>
      </w:pPr>
      <w:r>
        <w:rPr>
          <w:rStyle w:val="Appelnotedebasdep"/>
        </w:rPr>
        <w:footnoteRef/>
      </w:r>
      <w:r>
        <w:t xml:space="preserve"> </w:t>
      </w:r>
      <w:r>
        <w:tab/>
      </w:r>
      <w:r w:rsidRPr="00ED6BC6">
        <w:t>CANADA, Commission royale d'enquête sur les perspectives économ</w:t>
      </w:r>
      <w:r w:rsidRPr="00ED6BC6">
        <w:t>i</w:t>
      </w:r>
      <w:r w:rsidRPr="00ED6BC6">
        <w:t xml:space="preserve">ques du Canada, </w:t>
      </w:r>
      <w:r w:rsidRPr="00ED6BC6">
        <w:rPr>
          <w:i/>
        </w:rPr>
        <w:t>Rapport préliminaire</w:t>
      </w:r>
      <w:r w:rsidRPr="00ED6BC6">
        <w:t>, Ottawa, décembre 1956, p</w:t>
      </w:r>
      <w:r w:rsidRPr="00ED6BC6">
        <w:t>a</w:t>
      </w:r>
      <w:r w:rsidRPr="00ED6BC6">
        <w:t>ge 72.</w:t>
      </w:r>
    </w:p>
  </w:footnote>
  <w:footnote w:id="12">
    <w:p w:rsidR="00472FE3" w:rsidRDefault="00472FE3" w:rsidP="00472FE3">
      <w:pPr>
        <w:pStyle w:val="Notedebasdepage"/>
      </w:pPr>
      <w:r>
        <w:rPr>
          <w:rStyle w:val="Appelnotedebasdep"/>
        </w:rPr>
        <w:footnoteRef/>
      </w:r>
      <w:r>
        <w:t xml:space="preserve"> </w:t>
      </w:r>
      <w:r>
        <w:tab/>
      </w:r>
      <w:r w:rsidRPr="00ED6BC6">
        <w:rPr>
          <w:i/>
        </w:rPr>
        <w:t>Idem</w:t>
      </w:r>
      <w:r w:rsidRPr="00ED6BC6">
        <w:t>, page 75.</w:t>
      </w:r>
    </w:p>
  </w:footnote>
  <w:footnote w:id="13">
    <w:p w:rsidR="00472FE3" w:rsidRDefault="00472FE3" w:rsidP="00472FE3">
      <w:pPr>
        <w:pStyle w:val="Notedebasdepage"/>
      </w:pPr>
      <w:r>
        <w:rPr>
          <w:rStyle w:val="Appelnotedebasdep"/>
        </w:rPr>
        <w:footnoteRef/>
      </w:r>
      <w:r>
        <w:t xml:space="preserve"> </w:t>
      </w:r>
      <w:r>
        <w:tab/>
      </w:r>
      <w:r w:rsidRPr="00ED6BC6">
        <w:rPr>
          <w:i/>
        </w:rPr>
        <w:t>Idem</w:t>
      </w:r>
      <w:r w:rsidRPr="00ED6BC6">
        <w:t>, page 88.</w:t>
      </w:r>
    </w:p>
  </w:footnote>
  <w:footnote w:id="14">
    <w:p w:rsidR="00472FE3" w:rsidRDefault="00472FE3" w:rsidP="00472FE3">
      <w:pPr>
        <w:pStyle w:val="Notedebasdepage"/>
      </w:pPr>
      <w:r>
        <w:rPr>
          <w:rStyle w:val="Appelnotedebasdep"/>
        </w:rPr>
        <w:footnoteRef/>
      </w:r>
      <w:r>
        <w:t xml:space="preserve"> </w:t>
      </w:r>
      <w:r>
        <w:tab/>
      </w:r>
      <w:r w:rsidRPr="00ED6BC6">
        <w:rPr>
          <w:i/>
        </w:rPr>
        <w:t>Idem</w:t>
      </w:r>
      <w:r w:rsidRPr="00ED6BC6">
        <w:t>, page 89.</w:t>
      </w:r>
    </w:p>
  </w:footnote>
  <w:footnote w:id="15">
    <w:p w:rsidR="00472FE3" w:rsidRDefault="00472FE3" w:rsidP="00472FE3">
      <w:pPr>
        <w:pStyle w:val="Notedebasdepage"/>
      </w:pPr>
      <w:r>
        <w:rPr>
          <w:rStyle w:val="Appelnotedebasdep"/>
        </w:rPr>
        <w:footnoteRef/>
      </w:r>
      <w:r>
        <w:t xml:space="preserve"> </w:t>
      </w:r>
      <w:r>
        <w:tab/>
      </w:r>
      <w:r w:rsidRPr="00205B12">
        <w:t xml:space="preserve">BOTHWELL, R., DRUMMOND, I. et ENGLISH, J., </w:t>
      </w:r>
      <w:r w:rsidRPr="00205B12">
        <w:rPr>
          <w:i/>
        </w:rPr>
        <w:t>Canada si</w:t>
      </w:r>
      <w:r w:rsidRPr="00205B12">
        <w:rPr>
          <w:i/>
        </w:rPr>
        <w:t>n</w:t>
      </w:r>
      <w:r w:rsidRPr="00205B12">
        <w:rPr>
          <w:i/>
        </w:rPr>
        <w:t>ce 1945 : Power, Politics and Provincialism</w:t>
      </w:r>
      <w:r w:rsidRPr="00205B12">
        <w:t>, University of Toronto Press, 1981, p</w:t>
      </w:r>
      <w:r w:rsidRPr="00205B12">
        <w:t>a</w:t>
      </w:r>
      <w:r w:rsidRPr="00205B12">
        <w:t>ge 320.</w:t>
      </w:r>
    </w:p>
  </w:footnote>
  <w:footnote w:id="16">
    <w:p w:rsidR="00472FE3" w:rsidRDefault="00472FE3" w:rsidP="00472FE3">
      <w:pPr>
        <w:pStyle w:val="Notedebasdepage"/>
      </w:pPr>
      <w:r>
        <w:rPr>
          <w:rStyle w:val="Appelnotedebasdep"/>
        </w:rPr>
        <w:footnoteRef/>
      </w:r>
      <w:r>
        <w:t xml:space="preserve"> </w:t>
      </w:r>
      <w:r>
        <w:tab/>
      </w:r>
      <w:r w:rsidRPr="00205B12">
        <w:rPr>
          <w:i/>
        </w:rPr>
        <w:t>L'ère de l'impérialisme</w:t>
      </w:r>
      <w:r w:rsidRPr="00205B12">
        <w:t>, Maspero, 1970, page 57.</w:t>
      </w:r>
    </w:p>
  </w:footnote>
  <w:footnote w:id="17">
    <w:p w:rsidR="00472FE3" w:rsidRDefault="00472FE3" w:rsidP="00472FE3">
      <w:pPr>
        <w:pStyle w:val="Notedebasdepage"/>
      </w:pPr>
      <w:r>
        <w:rPr>
          <w:rStyle w:val="Appelnotedebasdep"/>
        </w:rPr>
        <w:footnoteRef/>
      </w:r>
      <w:r>
        <w:t xml:space="preserve"> </w:t>
      </w:r>
      <w:r>
        <w:tab/>
      </w:r>
      <w:r w:rsidRPr="00205B12">
        <w:t>Ces données et celles qui suivent sont tirées de BEIGIE, CE., « The Can</w:t>
      </w:r>
      <w:r w:rsidRPr="00205B12">
        <w:t>a</w:t>
      </w:r>
      <w:r w:rsidRPr="00205B12">
        <w:t xml:space="preserve">da-U.S. Auto Pact », </w:t>
      </w:r>
      <w:r w:rsidRPr="00205B12">
        <w:rPr>
          <w:i/>
        </w:rPr>
        <w:t>Canadian Perspectives in Economics</w:t>
      </w:r>
      <w:r w:rsidRPr="00205B12">
        <w:t>, Co</w:t>
      </w:r>
      <w:r w:rsidRPr="00205B12">
        <w:t>l</w:t>
      </w:r>
      <w:r w:rsidRPr="00205B12">
        <w:t>lier-MacMillan Canada Ltd., 1972, D2.</w:t>
      </w:r>
    </w:p>
  </w:footnote>
  <w:footnote w:id="18">
    <w:p w:rsidR="00472FE3" w:rsidRDefault="00472FE3" w:rsidP="00472FE3">
      <w:pPr>
        <w:pStyle w:val="Notedebasdepage"/>
      </w:pPr>
      <w:r>
        <w:rPr>
          <w:rStyle w:val="Appelnotedebasdep"/>
        </w:rPr>
        <w:footnoteRef/>
      </w:r>
      <w:r>
        <w:t xml:space="preserve"> </w:t>
      </w:r>
      <w:r>
        <w:tab/>
      </w:r>
      <w:r w:rsidRPr="00DE796E">
        <w:t xml:space="preserve">BÉLANGER, Y., </w:t>
      </w:r>
      <w:r w:rsidRPr="00DE796E">
        <w:rPr>
          <w:i/>
        </w:rPr>
        <w:t>La production militaire au Québec</w:t>
      </w:r>
      <w:r w:rsidRPr="00DE796E">
        <w:t>, partie V, L'i</w:t>
      </w:r>
      <w:r w:rsidRPr="00DE796E">
        <w:t>n</w:t>
      </w:r>
      <w:r w:rsidRPr="00DE796E">
        <w:t>dustrie du matériel de transport roulant. Rapport de recherche soumis à l'Institut pour la paix et la sécurité internationale, Ottawa, mai 1988, p. 10</w:t>
      </w:r>
      <w:r>
        <w:t>.</w:t>
      </w:r>
    </w:p>
  </w:footnote>
  <w:footnote w:id="19">
    <w:p w:rsidR="00472FE3" w:rsidRDefault="00472FE3" w:rsidP="00472FE3">
      <w:pPr>
        <w:pStyle w:val="Notedebasdepage"/>
      </w:pPr>
      <w:r>
        <w:rPr>
          <w:rStyle w:val="Appelnotedebasdep"/>
        </w:rPr>
        <w:footnoteRef/>
      </w:r>
      <w:r>
        <w:t xml:space="preserve"> </w:t>
      </w:r>
      <w:r>
        <w:tab/>
      </w:r>
      <w:r w:rsidRPr="00DE796E">
        <w:rPr>
          <w:i/>
        </w:rPr>
        <w:t>Idem</w:t>
      </w:r>
      <w:r w:rsidRPr="00DE796E">
        <w:t>, p. 11.</w:t>
      </w:r>
    </w:p>
  </w:footnote>
  <w:footnote w:id="20">
    <w:p w:rsidR="00472FE3" w:rsidRDefault="00472FE3" w:rsidP="00472FE3">
      <w:pPr>
        <w:pStyle w:val="Notedebasdepage"/>
      </w:pPr>
      <w:r>
        <w:rPr>
          <w:rStyle w:val="Appelnotedebasdep"/>
        </w:rPr>
        <w:footnoteRef/>
      </w:r>
      <w:r>
        <w:t xml:space="preserve"> </w:t>
      </w:r>
      <w:r>
        <w:tab/>
      </w:r>
      <w:r w:rsidRPr="00DE796E">
        <w:t>Ce moment est délicat surtout parce que la décision prise unilatéral</w:t>
      </w:r>
      <w:r w:rsidRPr="00DE796E">
        <w:t>e</w:t>
      </w:r>
      <w:r w:rsidRPr="00DE796E">
        <w:t>ment et solitairement, semble-t-il, par Lester Pearson, durant la campagne éle</w:t>
      </w:r>
      <w:r w:rsidRPr="00DE796E">
        <w:t>c</w:t>
      </w:r>
      <w:r w:rsidRPr="00DE796E">
        <w:t>torale qui précède l'accession de son gouvernement au po</w:t>
      </w:r>
      <w:r w:rsidRPr="00DE796E">
        <w:t>u</w:t>
      </w:r>
      <w:r w:rsidRPr="00DE796E">
        <w:t>voir en avril 1963, à l'effet de doter l'armée canadienne d'ogives nucléaires et ce, malgré l'oppos</w:t>
      </w:r>
      <w:r w:rsidRPr="00DE796E">
        <w:t>i</w:t>
      </w:r>
      <w:r w:rsidRPr="00DE796E">
        <w:t>tion non seulement des autres formations politiques, mais surtout</w:t>
      </w:r>
      <w:r w:rsidRPr="00601A0D">
        <w:t xml:space="preserve"> de la sie</w:t>
      </w:r>
      <w:r w:rsidRPr="00601A0D">
        <w:t>n</w:t>
      </w:r>
      <w:r w:rsidRPr="00601A0D">
        <w:t>ne propre, cette décision aurait pu de nouveau être remise en cause si jamais les Américains n'avaient pas fait preuve de souplesse vis-à-vis des Can</w:t>
      </w:r>
      <w:r w:rsidRPr="00601A0D">
        <w:t>a</w:t>
      </w:r>
      <w:r w:rsidRPr="00601A0D">
        <w:t>diens dans cet autre dossier.</w:t>
      </w:r>
    </w:p>
  </w:footnote>
  <w:footnote w:id="21">
    <w:p w:rsidR="00472FE3" w:rsidRDefault="00472FE3" w:rsidP="00472FE3">
      <w:pPr>
        <w:pStyle w:val="Notedebasdepage"/>
      </w:pPr>
      <w:r>
        <w:rPr>
          <w:rStyle w:val="Appelnotedebasdep"/>
        </w:rPr>
        <w:footnoteRef/>
      </w:r>
      <w:r>
        <w:t xml:space="preserve"> </w:t>
      </w:r>
      <w:r>
        <w:tab/>
      </w:r>
      <w:r w:rsidRPr="00601A0D">
        <w:t xml:space="preserve">BEIGIE, C.E., </w:t>
      </w:r>
      <w:r w:rsidRPr="00601A0D">
        <w:rPr>
          <w:i/>
        </w:rPr>
        <w:t>op. cit</w:t>
      </w:r>
      <w:r w:rsidRPr="00601A0D">
        <w:t>.</w:t>
      </w:r>
    </w:p>
  </w:footnote>
  <w:footnote w:id="22">
    <w:p w:rsidR="00472FE3" w:rsidRDefault="00472FE3" w:rsidP="00472FE3">
      <w:pPr>
        <w:pStyle w:val="Notedebasdepage"/>
      </w:pPr>
      <w:r>
        <w:rPr>
          <w:rStyle w:val="Appelnotedebasdep"/>
        </w:rPr>
        <w:footnoteRef/>
      </w:r>
      <w:r>
        <w:t xml:space="preserve"> </w:t>
      </w:r>
      <w:r>
        <w:tab/>
      </w:r>
      <w:r w:rsidRPr="00601A0D">
        <w:t>Les articles 1001 et suivants du chapitre 10 intitulé « Commerce des pr</w:t>
      </w:r>
      <w:r w:rsidRPr="00601A0D">
        <w:t>o</w:t>
      </w:r>
      <w:r w:rsidRPr="00601A0D">
        <w:t xml:space="preserve">duits automobiles » de </w:t>
      </w:r>
      <w:r w:rsidRPr="00601A0D">
        <w:rPr>
          <w:i/>
        </w:rPr>
        <w:t>l'Accord de libre-échange entre le C</w:t>
      </w:r>
      <w:r w:rsidRPr="00601A0D">
        <w:rPr>
          <w:i/>
        </w:rPr>
        <w:t>a</w:t>
      </w:r>
      <w:r w:rsidRPr="00601A0D">
        <w:rPr>
          <w:i/>
        </w:rPr>
        <w:t>nada et les États-Unis</w:t>
      </w:r>
      <w:r w:rsidRPr="00601A0D">
        <w:t xml:space="preserve"> confirment la liberté et la sécurité d'accès au marché américain assurées par le </w:t>
      </w:r>
      <w:r w:rsidRPr="00601A0D">
        <w:rPr>
          <w:i/>
        </w:rPr>
        <w:t>Pacte de l'automobile</w:t>
      </w:r>
      <w:r w:rsidRPr="00601A0D">
        <w:t xml:space="preserve"> de 1965, en l'élargissant éventuell</w:t>
      </w:r>
      <w:r w:rsidRPr="00601A0D">
        <w:t>e</w:t>
      </w:r>
      <w:r w:rsidRPr="00601A0D">
        <w:t>ment au commerce des voitures d'occ</w:t>
      </w:r>
      <w:r w:rsidRPr="00601A0D">
        <w:t>a</w:t>
      </w:r>
      <w:r w:rsidRPr="00601A0D">
        <w:t>sion à compter de 1993. L'article 1004 prévoit en outre l'établiss</w:t>
      </w:r>
      <w:r w:rsidRPr="00601A0D">
        <w:t>e</w:t>
      </w:r>
      <w:r w:rsidRPr="00601A0D">
        <w:t>ment d'un « comité sélect » sur des défis que posent à l'industrie automobile la concurre</w:t>
      </w:r>
      <w:r w:rsidRPr="00601A0D">
        <w:t>n</w:t>
      </w:r>
      <w:r w:rsidRPr="00601A0D">
        <w:t>ce d'outre-mer.</w:t>
      </w:r>
    </w:p>
  </w:footnote>
  <w:footnote w:id="23">
    <w:p w:rsidR="00472FE3" w:rsidRDefault="00472FE3" w:rsidP="00472FE3">
      <w:pPr>
        <w:pStyle w:val="Notedebasdepage"/>
      </w:pPr>
      <w:r>
        <w:rPr>
          <w:rStyle w:val="Appelnotedebasdep"/>
        </w:rPr>
        <w:footnoteRef/>
      </w:r>
      <w:r>
        <w:t xml:space="preserve"> </w:t>
      </w:r>
      <w:r>
        <w:tab/>
      </w:r>
      <w:r w:rsidRPr="00101244">
        <w:t>L'Administration de l'aménagement rural et du développement agric</w:t>
      </w:r>
      <w:r w:rsidRPr="00101244">
        <w:t>o</w:t>
      </w:r>
      <w:r w:rsidRPr="00101244">
        <w:t>le qui visait essentiellement à financer des travaux d'intérêt public d</w:t>
      </w:r>
      <w:r w:rsidRPr="00101244">
        <w:t>u</w:t>
      </w:r>
      <w:r w:rsidRPr="00101244">
        <w:t>rant la morte saison. Ces mesures étaient insuffisantes compte tenu essentiell</w:t>
      </w:r>
      <w:r w:rsidRPr="00101244">
        <w:t>e</w:t>
      </w:r>
      <w:r w:rsidRPr="00101244">
        <w:t>ment du phénomène de l'accroissement de l'écart dans la di</w:t>
      </w:r>
      <w:r w:rsidRPr="00101244">
        <w:t>s</w:t>
      </w:r>
      <w:r w:rsidRPr="00101244">
        <w:t>tribution de la richesse entre les régions pauvres et les régions les plus riches du pays.</w:t>
      </w:r>
    </w:p>
  </w:footnote>
  <w:footnote w:id="24">
    <w:p w:rsidR="00472FE3" w:rsidRDefault="00472FE3" w:rsidP="00472FE3">
      <w:pPr>
        <w:pStyle w:val="Notedebasdepage"/>
      </w:pPr>
      <w:r>
        <w:rPr>
          <w:rStyle w:val="Appelnotedebasdep"/>
        </w:rPr>
        <w:footnoteRef/>
      </w:r>
      <w:r>
        <w:t xml:space="preserve"> </w:t>
      </w:r>
      <w:r>
        <w:tab/>
      </w:r>
      <w:r w:rsidRPr="00101244">
        <w:t xml:space="preserve"> Cité dans Conseil économique du Canada,</w:t>
      </w:r>
      <w:r w:rsidRPr="00101244">
        <w:rPr>
          <w:i/>
        </w:rPr>
        <w:t xml:space="preserve"> Vers une croissance économ</w:t>
      </w:r>
      <w:r w:rsidRPr="00101244">
        <w:rPr>
          <w:i/>
        </w:rPr>
        <w:t>i</w:t>
      </w:r>
      <w:r w:rsidRPr="00101244">
        <w:rPr>
          <w:i/>
        </w:rPr>
        <w:t>que équilibrée et soutenue</w:t>
      </w:r>
      <w:r w:rsidRPr="00101244">
        <w:t>, deuxième exposé annuel, Ottawa, d</w:t>
      </w:r>
      <w:r w:rsidRPr="00101244">
        <w:t>é</w:t>
      </w:r>
      <w:r w:rsidRPr="00101244">
        <w:t>cembre 1965, page 107.</w:t>
      </w:r>
    </w:p>
  </w:footnote>
  <w:footnote w:id="25">
    <w:p w:rsidR="00472FE3" w:rsidRDefault="00472FE3" w:rsidP="00472FE3">
      <w:pPr>
        <w:pStyle w:val="Notedebasdepage"/>
      </w:pPr>
      <w:r>
        <w:rPr>
          <w:rStyle w:val="Appelnotedebasdep"/>
        </w:rPr>
        <w:footnoteRef/>
      </w:r>
      <w:r>
        <w:t xml:space="preserve"> </w:t>
      </w:r>
      <w:r>
        <w:tab/>
      </w:r>
      <w:r w:rsidRPr="00101244">
        <w:rPr>
          <w:i/>
        </w:rPr>
        <w:t>Idem</w:t>
      </w:r>
      <w:r w:rsidRPr="00101244">
        <w:t>, page 108.</w:t>
      </w:r>
    </w:p>
  </w:footnote>
  <w:footnote w:id="26">
    <w:p w:rsidR="00472FE3" w:rsidRDefault="00472FE3" w:rsidP="00472FE3">
      <w:pPr>
        <w:pStyle w:val="Notedebasdepage"/>
      </w:pPr>
      <w:r>
        <w:rPr>
          <w:rStyle w:val="Appelnotedebasdep"/>
        </w:rPr>
        <w:footnoteRef/>
      </w:r>
      <w:r>
        <w:t xml:space="preserve"> </w:t>
      </w:r>
      <w:r>
        <w:tab/>
      </w:r>
      <w:r w:rsidRPr="00101244">
        <w:rPr>
          <w:i/>
        </w:rPr>
        <w:t>Idem</w:t>
      </w:r>
      <w:r w:rsidRPr="00101244">
        <w:t>, page 33.</w:t>
      </w:r>
    </w:p>
  </w:footnote>
  <w:footnote w:id="27">
    <w:p w:rsidR="00472FE3" w:rsidRDefault="00472FE3" w:rsidP="00472FE3">
      <w:pPr>
        <w:pStyle w:val="Notedebasdepage"/>
      </w:pPr>
      <w:r>
        <w:rPr>
          <w:rStyle w:val="Appelnotedebasdep"/>
        </w:rPr>
        <w:footnoteRef/>
      </w:r>
      <w:r>
        <w:t xml:space="preserve"> </w:t>
      </w:r>
      <w:r>
        <w:tab/>
      </w:r>
      <w:r w:rsidRPr="004A4341">
        <w:rPr>
          <w:i/>
        </w:rPr>
        <w:t>Idem</w:t>
      </w:r>
      <w:r w:rsidRPr="004A4341">
        <w:t>, page 193.</w:t>
      </w:r>
    </w:p>
  </w:footnote>
  <w:footnote w:id="28">
    <w:p w:rsidR="00472FE3" w:rsidRDefault="00472FE3" w:rsidP="00472FE3">
      <w:pPr>
        <w:pStyle w:val="Notedebasdepage"/>
      </w:pPr>
      <w:r>
        <w:rPr>
          <w:rStyle w:val="Appelnotedebasdep"/>
        </w:rPr>
        <w:footnoteRef/>
      </w:r>
      <w:r>
        <w:t xml:space="preserve"> </w:t>
      </w:r>
      <w:r>
        <w:tab/>
      </w:r>
      <w:r w:rsidRPr="004A4341">
        <w:t>BUREAU DU CONSEIL PRIVÉ, Ottawa, 1968.</w:t>
      </w:r>
    </w:p>
  </w:footnote>
  <w:footnote w:id="29">
    <w:p w:rsidR="00472FE3" w:rsidRDefault="00472FE3" w:rsidP="00472FE3">
      <w:pPr>
        <w:pStyle w:val="Notedebasdepage"/>
      </w:pPr>
      <w:r>
        <w:rPr>
          <w:rStyle w:val="Appelnotedebasdep"/>
        </w:rPr>
        <w:footnoteRef/>
      </w:r>
      <w:r>
        <w:t xml:space="preserve"> </w:t>
      </w:r>
      <w:r>
        <w:tab/>
      </w:r>
      <w:r w:rsidRPr="00EA53DD">
        <w:rPr>
          <w:i/>
        </w:rPr>
        <w:t>Idem</w:t>
      </w:r>
      <w:r w:rsidRPr="0077615B">
        <w:t>, p</w:t>
      </w:r>
      <w:r>
        <w:t>p</w:t>
      </w:r>
      <w:r w:rsidRPr="0077615B">
        <w:t>. 5 et 6</w:t>
      </w:r>
      <w:r>
        <w:t>.</w:t>
      </w:r>
    </w:p>
  </w:footnote>
  <w:footnote w:id="30">
    <w:p w:rsidR="00472FE3" w:rsidRDefault="00472FE3" w:rsidP="00472FE3">
      <w:pPr>
        <w:pStyle w:val="Notedebasdepage"/>
      </w:pPr>
      <w:r>
        <w:rPr>
          <w:rStyle w:val="Appelnotedebasdep"/>
        </w:rPr>
        <w:footnoteRef/>
      </w:r>
      <w:r>
        <w:t xml:space="preserve"> </w:t>
      </w:r>
      <w:r>
        <w:tab/>
      </w:r>
      <w:r w:rsidRPr="00304C2C">
        <w:rPr>
          <w:i/>
        </w:rPr>
        <w:t>Idem</w:t>
      </w:r>
      <w:r w:rsidRPr="00304C2C">
        <w:t>, pp. 429-430.</w:t>
      </w:r>
    </w:p>
  </w:footnote>
  <w:footnote w:id="31">
    <w:p w:rsidR="00472FE3" w:rsidRDefault="00472FE3" w:rsidP="00472FE3">
      <w:pPr>
        <w:pStyle w:val="Notedebasdepage"/>
      </w:pPr>
      <w:r>
        <w:rPr>
          <w:rStyle w:val="Appelnotedebasdep"/>
        </w:rPr>
        <w:footnoteRef/>
      </w:r>
      <w:r>
        <w:t xml:space="preserve"> </w:t>
      </w:r>
      <w:r>
        <w:tab/>
      </w:r>
      <w:r w:rsidRPr="00304C2C">
        <w:rPr>
          <w:i/>
        </w:rPr>
        <w:t>Idem</w:t>
      </w:r>
      <w:r w:rsidRPr="00304C2C">
        <w:t>, pp. 432-433</w:t>
      </w:r>
    </w:p>
  </w:footnote>
  <w:footnote w:id="32">
    <w:p w:rsidR="00472FE3" w:rsidRDefault="00472FE3" w:rsidP="00472FE3">
      <w:pPr>
        <w:pStyle w:val="Notedebasdepage"/>
      </w:pPr>
      <w:r>
        <w:rPr>
          <w:rStyle w:val="Appelnotedebasdep"/>
        </w:rPr>
        <w:footnoteRef/>
      </w:r>
      <w:r>
        <w:t xml:space="preserve"> </w:t>
      </w:r>
      <w:r>
        <w:tab/>
      </w:r>
      <w:r w:rsidRPr="00304C2C">
        <w:t>Onzième rapport du Comité permanent des affaires extérieures et de la d</w:t>
      </w:r>
      <w:r w:rsidRPr="00304C2C">
        <w:t>é</w:t>
      </w:r>
      <w:r w:rsidRPr="00304C2C">
        <w:t>fense nationale au sujet des relations canado-américaines (Ian WAHN, pr</w:t>
      </w:r>
      <w:r w:rsidRPr="00304C2C">
        <w:t>é</w:t>
      </w:r>
      <w:r w:rsidRPr="00304C2C">
        <w:t>sident), Ottawa, 1970, page 15.</w:t>
      </w:r>
    </w:p>
  </w:footnote>
  <w:footnote w:id="33">
    <w:p w:rsidR="00472FE3" w:rsidRDefault="00472FE3" w:rsidP="00472FE3">
      <w:pPr>
        <w:pStyle w:val="Notedebasdepage"/>
      </w:pPr>
      <w:r>
        <w:rPr>
          <w:rStyle w:val="Appelnotedebasdep"/>
        </w:rPr>
        <w:footnoteRef/>
      </w:r>
      <w:r>
        <w:t xml:space="preserve"> </w:t>
      </w:r>
      <w:r>
        <w:tab/>
      </w:r>
      <w:r w:rsidRPr="00304C2C">
        <w:rPr>
          <w:i/>
        </w:rPr>
        <w:t>Idem</w:t>
      </w:r>
      <w:r w:rsidRPr="00304C2C">
        <w:t>.</w:t>
      </w:r>
    </w:p>
  </w:footnote>
  <w:footnote w:id="34">
    <w:p w:rsidR="00472FE3" w:rsidRDefault="00472FE3" w:rsidP="00472FE3">
      <w:pPr>
        <w:pStyle w:val="Notedebasdepage"/>
      </w:pPr>
      <w:r>
        <w:rPr>
          <w:rStyle w:val="Appelnotedebasdep"/>
        </w:rPr>
        <w:footnoteRef/>
      </w:r>
      <w:r>
        <w:t xml:space="preserve"> </w:t>
      </w:r>
      <w:r>
        <w:tab/>
      </w:r>
      <w:r w:rsidRPr="00304C2C">
        <w:rPr>
          <w:i/>
        </w:rPr>
        <w:t>Idem</w:t>
      </w:r>
      <w:r w:rsidRPr="00304C2C">
        <w:t>, p. 20.</w:t>
      </w:r>
    </w:p>
  </w:footnote>
  <w:footnote w:id="35">
    <w:p w:rsidR="00472FE3" w:rsidRDefault="00472FE3" w:rsidP="00472FE3">
      <w:pPr>
        <w:pStyle w:val="Notedebasdepage"/>
      </w:pPr>
      <w:r>
        <w:rPr>
          <w:rStyle w:val="Appelnotedebasdep"/>
        </w:rPr>
        <w:footnoteRef/>
      </w:r>
      <w:r>
        <w:t xml:space="preserve"> </w:t>
      </w:r>
      <w:r>
        <w:tab/>
      </w:r>
      <w:r w:rsidRPr="0067472C">
        <w:t xml:space="preserve">Publié aux Éditions Leméac/Le Devoir sous le titre : </w:t>
      </w:r>
      <w:r w:rsidRPr="0067472C">
        <w:rPr>
          <w:i/>
        </w:rPr>
        <w:t>Ce que nous co</w:t>
      </w:r>
      <w:r w:rsidRPr="0067472C">
        <w:rPr>
          <w:i/>
        </w:rPr>
        <w:t>û</w:t>
      </w:r>
      <w:r w:rsidRPr="0067472C">
        <w:rPr>
          <w:i/>
        </w:rPr>
        <w:t>tent les investissements étrangers</w:t>
      </w:r>
      <w:r w:rsidRPr="0067472C">
        <w:t>, avec un avant-propos de Claude Lemelin, 1971.</w:t>
      </w:r>
    </w:p>
  </w:footnote>
  <w:footnote w:id="36">
    <w:p w:rsidR="00472FE3" w:rsidRDefault="00472FE3" w:rsidP="00472FE3">
      <w:pPr>
        <w:pStyle w:val="Notedebasdepage"/>
      </w:pPr>
      <w:r>
        <w:rPr>
          <w:rStyle w:val="Appelnotedebasdep"/>
        </w:rPr>
        <w:footnoteRef/>
      </w:r>
      <w:r>
        <w:t xml:space="preserve"> </w:t>
      </w:r>
      <w:r>
        <w:tab/>
      </w:r>
      <w:r w:rsidRPr="0067472C">
        <w:rPr>
          <w:i/>
        </w:rPr>
        <w:t>Idem</w:t>
      </w:r>
      <w:r w:rsidRPr="0067472C">
        <w:t>, p. 13</w:t>
      </w:r>
      <w:r>
        <w:t>.</w:t>
      </w:r>
    </w:p>
  </w:footnote>
  <w:footnote w:id="37">
    <w:p w:rsidR="00472FE3" w:rsidRDefault="00472FE3" w:rsidP="00472FE3">
      <w:pPr>
        <w:pStyle w:val="Notedebasdepage"/>
      </w:pPr>
      <w:r>
        <w:rPr>
          <w:rStyle w:val="Appelnotedebasdep"/>
        </w:rPr>
        <w:footnoteRef/>
      </w:r>
      <w:r>
        <w:t xml:space="preserve"> </w:t>
      </w:r>
      <w:r>
        <w:tab/>
      </w:r>
      <w:r w:rsidRPr="0067472C">
        <w:rPr>
          <w:i/>
        </w:rPr>
        <w:t>Idem</w:t>
      </w:r>
      <w:r w:rsidRPr="0067472C">
        <w:t>, p. 26.</w:t>
      </w:r>
    </w:p>
  </w:footnote>
  <w:footnote w:id="38">
    <w:p w:rsidR="00472FE3" w:rsidRDefault="00472FE3" w:rsidP="00472FE3">
      <w:pPr>
        <w:pStyle w:val="Notedebasdepage"/>
      </w:pPr>
      <w:r>
        <w:rPr>
          <w:rStyle w:val="Appelnotedebasdep"/>
        </w:rPr>
        <w:footnoteRef/>
      </w:r>
      <w:r>
        <w:t xml:space="preserve"> </w:t>
      </w:r>
      <w:r>
        <w:tab/>
      </w:r>
      <w:r w:rsidRPr="007D2A63">
        <w:rPr>
          <w:i/>
        </w:rPr>
        <w:t>Idem</w:t>
      </w:r>
      <w:r w:rsidRPr="007D2A63">
        <w:t>, p. 119.</w:t>
      </w:r>
    </w:p>
  </w:footnote>
  <w:footnote w:id="39">
    <w:p w:rsidR="00472FE3" w:rsidRDefault="00472FE3" w:rsidP="00472FE3">
      <w:pPr>
        <w:pStyle w:val="Notedebasdepage"/>
      </w:pPr>
      <w:r>
        <w:rPr>
          <w:rStyle w:val="Appelnotedebasdep"/>
        </w:rPr>
        <w:footnoteRef/>
      </w:r>
      <w:r>
        <w:t xml:space="preserve"> </w:t>
      </w:r>
      <w:r>
        <w:tab/>
      </w:r>
      <w:r w:rsidRPr="007D2A63">
        <w:rPr>
          <w:i/>
        </w:rPr>
        <w:t>Idem</w:t>
      </w:r>
      <w:r w:rsidRPr="007D2A63">
        <w:t>, p. 202.</w:t>
      </w:r>
    </w:p>
  </w:footnote>
  <w:footnote w:id="40">
    <w:p w:rsidR="00472FE3" w:rsidRDefault="00472FE3" w:rsidP="00472FE3">
      <w:pPr>
        <w:pStyle w:val="Notedebasdepage"/>
      </w:pPr>
      <w:r>
        <w:rPr>
          <w:rStyle w:val="Appelnotedebasdep"/>
        </w:rPr>
        <w:footnoteRef/>
      </w:r>
      <w:r>
        <w:t xml:space="preserve"> </w:t>
      </w:r>
      <w:r>
        <w:tab/>
      </w:r>
      <w:r w:rsidRPr="007D2A63">
        <w:t xml:space="preserve">Conference Board, </w:t>
      </w:r>
      <w:r w:rsidRPr="007D2A63">
        <w:rPr>
          <w:i/>
        </w:rPr>
        <w:t>World Business Perspectives</w:t>
      </w:r>
      <w:r w:rsidRPr="007D2A63">
        <w:t>, n° 3, mai 1971.</w:t>
      </w:r>
    </w:p>
  </w:footnote>
  <w:footnote w:id="41">
    <w:p w:rsidR="00472FE3" w:rsidRDefault="00472FE3" w:rsidP="00472FE3">
      <w:pPr>
        <w:pStyle w:val="Notedebasdepage"/>
      </w:pPr>
      <w:r>
        <w:rPr>
          <w:rStyle w:val="Appelnotedebasdep"/>
        </w:rPr>
        <w:footnoteRef/>
      </w:r>
      <w:r>
        <w:t xml:space="preserve"> </w:t>
      </w:r>
      <w:r>
        <w:tab/>
      </w:r>
      <w:r w:rsidRPr="005B3DA8">
        <w:t>An Energy Policy for Canada, Ottawa, 1973</w:t>
      </w:r>
      <w:r w:rsidRPr="007D2A63">
        <w:t xml:space="preserve"> et </w:t>
      </w:r>
      <w:r w:rsidRPr="005B3DA8">
        <w:t>Canadian Annual Review of Politics and Public Affairs 1973,</w:t>
      </w:r>
      <w:r w:rsidRPr="007D2A63">
        <w:t xml:space="preserve"> University of Toronto Press, 1974, p</w:t>
      </w:r>
      <w:r w:rsidRPr="007D2A63">
        <w:t>a</w:t>
      </w:r>
      <w:r w:rsidRPr="007D2A63">
        <w:t>ge 228.</w:t>
      </w:r>
    </w:p>
  </w:footnote>
  <w:footnote w:id="42">
    <w:p w:rsidR="00472FE3" w:rsidRDefault="00472FE3" w:rsidP="00472FE3">
      <w:pPr>
        <w:pStyle w:val="Notedebasdepage"/>
      </w:pPr>
      <w:r>
        <w:rPr>
          <w:rStyle w:val="Appelnotedebasdep"/>
        </w:rPr>
        <w:footnoteRef/>
      </w:r>
      <w:r>
        <w:t xml:space="preserve"> </w:t>
      </w:r>
      <w:r>
        <w:tab/>
      </w:r>
      <w:r w:rsidRPr="00306A53">
        <w:t>Canadian Annual Review of Politics and Public Affairs 1975</w:t>
      </w:r>
      <w:r w:rsidRPr="00C93333">
        <w:t>, Unive</w:t>
      </w:r>
      <w:r w:rsidRPr="00C93333">
        <w:t>r</w:t>
      </w:r>
      <w:r w:rsidRPr="00C93333">
        <w:t>sity of Toronto Press, 1976, page 317.</w:t>
      </w:r>
    </w:p>
  </w:footnote>
  <w:footnote w:id="43">
    <w:p w:rsidR="00472FE3" w:rsidRDefault="00472FE3" w:rsidP="00472FE3">
      <w:pPr>
        <w:pStyle w:val="Notedebasdepage"/>
      </w:pPr>
      <w:r>
        <w:rPr>
          <w:rStyle w:val="Appelnotedebasdep"/>
        </w:rPr>
        <w:footnoteRef/>
      </w:r>
      <w:r>
        <w:t xml:space="preserve"> </w:t>
      </w:r>
      <w:r>
        <w:tab/>
      </w:r>
      <w:r w:rsidRPr="00C93333">
        <w:rPr>
          <w:i/>
        </w:rPr>
        <w:t>House of Commons Debates</w:t>
      </w:r>
      <w:r w:rsidRPr="00C93333">
        <w:t>, 27 février 1969, p. 6016. Cité par SAVOIE, D.J., « The Toppling of DREE and Prospects for Regional Economic Dev</w:t>
      </w:r>
      <w:r w:rsidRPr="00C93333">
        <w:t>e</w:t>
      </w:r>
      <w:r w:rsidRPr="00C93333">
        <w:t>lo</w:t>
      </w:r>
      <w:r w:rsidRPr="00C93333">
        <w:t>p</w:t>
      </w:r>
      <w:r w:rsidRPr="00C93333">
        <w:t xml:space="preserve">ment », dans </w:t>
      </w:r>
      <w:r w:rsidRPr="00C93333">
        <w:rPr>
          <w:i/>
        </w:rPr>
        <w:t>Analyse de politiques</w:t>
      </w:r>
      <w:r w:rsidRPr="00C93333">
        <w:t>, X, 3, 1984, pp. 328-337.</w:t>
      </w:r>
    </w:p>
  </w:footnote>
  <w:footnote w:id="44">
    <w:p w:rsidR="00472FE3" w:rsidRDefault="00472FE3" w:rsidP="00472FE3">
      <w:pPr>
        <w:pStyle w:val="Notedebasdepage"/>
      </w:pPr>
      <w:r>
        <w:rPr>
          <w:rStyle w:val="Appelnotedebasdep"/>
        </w:rPr>
        <w:footnoteRef/>
      </w:r>
      <w:r>
        <w:t xml:space="preserve"> </w:t>
      </w:r>
      <w:r>
        <w:tab/>
      </w:r>
      <w:r w:rsidRPr="00C93333">
        <w:t xml:space="preserve">HIGGINS, B. H., MARTIN, F., et RAYNAULD, A., </w:t>
      </w:r>
      <w:r w:rsidRPr="00C93333">
        <w:rPr>
          <w:i/>
        </w:rPr>
        <w:t>Les orient</w:t>
      </w:r>
      <w:r w:rsidRPr="00C93333">
        <w:rPr>
          <w:i/>
        </w:rPr>
        <w:t>a</w:t>
      </w:r>
      <w:r w:rsidRPr="00C93333">
        <w:rPr>
          <w:i/>
        </w:rPr>
        <w:t>tions de développement économique régional dans la province de Québec</w:t>
      </w:r>
      <w:r w:rsidRPr="00C93333">
        <w:t>, Ottawa, mini</w:t>
      </w:r>
      <w:r w:rsidRPr="00C93333">
        <w:t>s</w:t>
      </w:r>
      <w:r w:rsidRPr="00C93333">
        <w:t>tère de l'Expansion économique régionale, 1970.</w:t>
      </w:r>
    </w:p>
  </w:footnote>
  <w:footnote w:id="45">
    <w:p w:rsidR="00472FE3" w:rsidRDefault="00472FE3" w:rsidP="00472FE3">
      <w:pPr>
        <w:pStyle w:val="Notedebasdepage"/>
      </w:pPr>
      <w:r>
        <w:rPr>
          <w:rStyle w:val="Appelnotedebasdep"/>
        </w:rPr>
        <w:footnoteRef/>
      </w:r>
      <w:r>
        <w:t xml:space="preserve"> </w:t>
      </w:r>
      <w:r>
        <w:tab/>
      </w:r>
      <w:r w:rsidRPr="00EF01F1">
        <w:t xml:space="preserve">GRAFTEY, H, « Are Designated Areas the Right Answer ? », dans </w:t>
      </w:r>
      <w:r w:rsidRPr="00EF01F1">
        <w:rPr>
          <w:i/>
        </w:rPr>
        <w:t>Can</w:t>
      </w:r>
      <w:r w:rsidRPr="00EF01F1">
        <w:rPr>
          <w:i/>
        </w:rPr>
        <w:t>a</w:t>
      </w:r>
      <w:r w:rsidRPr="00EF01F1">
        <w:rPr>
          <w:i/>
        </w:rPr>
        <w:t>dian Business</w:t>
      </w:r>
      <w:r w:rsidRPr="00EF01F1">
        <w:t>, juin 1982, p. 27.</w:t>
      </w:r>
    </w:p>
  </w:footnote>
  <w:footnote w:id="46">
    <w:p w:rsidR="00472FE3" w:rsidRDefault="00472FE3" w:rsidP="00472FE3">
      <w:pPr>
        <w:pStyle w:val="Notedebasdepage"/>
      </w:pPr>
      <w:r>
        <w:rPr>
          <w:rStyle w:val="Appelnotedebasdep"/>
        </w:rPr>
        <w:footnoteRef/>
      </w:r>
      <w:r>
        <w:t xml:space="preserve"> </w:t>
      </w:r>
      <w:r>
        <w:tab/>
      </w:r>
      <w:r w:rsidRPr="00EF01F1">
        <w:t>TELLIER, M.-A., « Développement régional. La dernière chance d'Ott</w:t>
      </w:r>
      <w:r w:rsidRPr="00EF01F1">
        <w:t>a</w:t>
      </w:r>
      <w:r w:rsidRPr="00EF01F1">
        <w:t xml:space="preserve">wa : l'énergie », dans </w:t>
      </w:r>
      <w:r w:rsidRPr="00EF01F1">
        <w:rPr>
          <w:i/>
        </w:rPr>
        <w:t>Le Devoir</w:t>
      </w:r>
      <w:r w:rsidRPr="00EF01F1">
        <w:t>, 29 avril 1982.</w:t>
      </w:r>
    </w:p>
  </w:footnote>
  <w:footnote w:id="47">
    <w:p w:rsidR="00472FE3" w:rsidRDefault="00472FE3" w:rsidP="00472FE3">
      <w:pPr>
        <w:pStyle w:val="Notedebasdepage"/>
      </w:pPr>
      <w:r>
        <w:rPr>
          <w:rStyle w:val="Appelnotedebasdep"/>
        </w:rPr>
        <w:footnoteRef/>
      </w:r>
      <w:r>
        <w:t xml:space="preserve"> </w:t>
      </w:r>
      <w:r>
        <w:tab/>
      </w:r>
      <w:r w:rsidRPr="00EF01F1">
        <w:t>DESCOTEAUX, B., « Ottawa entend désormais demeurer le maître d'</w:t>
      </w:r>
      <w:r>
        <w:t>œ</w:t>
      </w:r>
      <w:r>
        <w:t>u</w:t>
      </w:r>
      <w:r w:rsidRPr="00EF01F1">
        <w:t>vre de ses interventions dans le domaine du développement r</w:t>
      </w:r>
      <w:r w:rsidRPr="00EF01F1">
        <w:t>é</w:t>
      </w:r>
      <w:r w:rsidRPr="00EF01F1">
        <w:t xml:space="preserve">gional », dans </w:t>
      </w:r>
      <w:r w:rsidRPr="00EF01F1">
        <w:rPr>
          <w:i/>
        </w:rPr>
        <w:t>Le Devoir</w:t>
      </w:r>
      <w:r w:rsidRPr="00EF01F1">
        <w:t>, 12 mars 1984, p. 6.</w:t>
      </w:r>
    </w:p>
  </w:footnote>
  <w:footnote w:id="48">
    <w:p w:rsidR="00472FE3" w:rsidRDefault="00472FE3" w:rsidP="00472FE3">
      <w:pPr>
        <w:pStyle w:val="Notedebasdepage"/>
      </w:pPr>
      <w:r>
        <w:rPr>
          <w:rStyle w:val="Appelnotedebasdep"/>
        </w:rPr>
        <w:footnoteRef/>
      </w:r>
      <w:r>
        <w:t xml:space="preserve"> </w:t>
      </w:r>
      <w:r>
        <w:tab/>
      </w:r>
      <w:r w:rsidRPr="00EF01F1">
        <w:t>DOERN, B., « The Mega-project episode and the formulation of C</w:t>
      </w:r>
      <w:r w:rsidRPr="00EF01F1">
        <w:t>a</w:t>
      </w:r>
      <w:r w:rsidRPr="00EF01F1">
        <w:t xml:space="preserve">nadian economic development policy », dans </w:t>
      </w:r>
      <w:r w:rsidRPr="00EF01F1">
        <w:rPr>
          <w:i/>
        </w:rPr>
        <w:t>Canadian Public Adm</w:t>
      </w:r>
      <w:r w:rsidRPr="00EF01F1">
        <w:rPr>
          <w:i/>
        </w:rPr>
        <w:t>i</w:t>
      </w:r>
      <w:r w:rsidRPr="00EF01F1">
        <w:rPr>
          <w:i/>
        </w:rPr>
        <w:t>nistration</w:t>
      </w:r>
      <w:r w:rsidRPr="00EF01F1">
        <w:t>, 26, 2, été 1983, p. 219-238.</w:t>
      </w:r>
    </w:p>
  </w:footnote>
  <w:footnote w:id="49">
    <w:p w:rsidR="00472FE3" w:rsidRDefault="00472FE3" w:rsidP="00472FE3">
      <w:pPr>
        <w:pStyle w:val="Notedebasdepage"/>
      </w:pPr>
      <w:r>
        <w:rPr>
          <w:rStyle w:val="Appelnotedebasdep"/>
        </w:rPr>
        <w:footnoteRef/>
      </w:r>
      <w:r>
        <w:t xml:space="preserve"> </w:t>
      </w:r>
      <w:r>
        <w:tab/>
      </w:r>
      <w:r w:rsidRPr="002E4137">
        <w:rPr>
          <w:i/>
        </w:rPr>
        <w:t>Idem</w:t>
      </w:r>
      <w:r w:rsidRPr="002E4137">
        <w:t>, p. 221.</w:t>
      </w:r>
    </w:p>
  </w:footnote>
  <w:footnote w:id="50">
    <w:p w:rsidR="00472FE3" w:rsidRDefault="00472FE3" w:rsidP="00472FE3">
      <w:pPr>
        <w:pStyle w:val="Notedebasdepage"/>
      </w:pPr>
      <w:r>
        <w:rPr>
          <w:rStyle w:val="Appelnotedebasdep"/>
        </w:rPr>
        <w:footnoteRef/>
      </w:r>
      <w:r>
        <w:t xml:space="preserve"> </w:t>
      </w:r>
      <w:r>
        <w:tab/>
      </w:r>
      <w:r w:rsidRPr="002E4137">
        <w:t xml:space="preserve">CANADA, ministère des Finances, </w:t>
      </w:r>
      <w:r w:rsidRPr="002E4137">
        <w:rPr>
          <w:i/>
        </w:rPr>
        <w:t>Revue économique, perspect</w:t>
      </w:r>
      <w:r w:rsidRPr="002E4137">
        <w:rPr>
          <w:i/>
        </w:rPr>
        <w:t>i</w:t>
      </w:r>
      <w:r w:rsidRPr="002E4137">
        <w:rPr>
          <w:i/>
        </w:rPr>
        <w:t>ve sur la décennie</w:t>
      </w:r>
      <w:r w:rsidRPr="002E4137">
        <w:t>, avril 1980, Ottawa, Approvisionnements et Serv</w:t>
      </w:r>
      <w:r w:rsidRPr="002E4137">
        <w:t>i</w:t>
      </w:r>
      <w:r w:rsidRPr="002E4137">
        <w:t>ces, p. 1.</w:t>
      </w:r>
    </w:p>
  </w:footnote>
  <w:footnote w:id="51">
    <w:p w:rsidR="00472FE3" w:rsidRDefault="00472FE3" w:rsidP="00472FE3">
      <w:pPr>
        <w:pStyle w:val="Notedebasdepage"/>
      </w:pPr>
      <w:r>
        <w:rPr>
          <w:rStyle w:val="Appelnotedebasdep"/>
        </w:rPr>
        <w:footnoteRef/>
      </w:r>
      <w:r>
        <w:t xml:space="preserve"> </w:t>
      </w:r>
      <w:r>
        <w:tab/>
      </w:r>
      <w:r w:rsidRPr="002E4137">
        <w:t>Voir à ce sujet, DOERN, B.G., « Economic-Policy Processes and organiz</w:t>
      </w:r>
      <w:r w:rsidRPr="002E4137">
        <w:t>a</w:t>
      </w:r>
      <w:r w:rsidRPr="002E4137">
        <w:t xml:space="preserve">tion », dans DOERN, B.G. et AUCOIN, P. (sous la direction de), </w:t>
      </w:r>
      <w:r w:rsidRPr="002E4137">
        <w:rPr>
          <w:i/>
        </w:rPr>
        <w:t>Public P</w:t>
      </w:r>
      <w:r w:rsidRPr="002E4137">
        <w:rPr>
          <w:i/>
        </w:rPr>
        <w:t>o</w:t>
      </w:r>
      <w:r w:rsidRPr="002E4137">
        <w:rPr>
          <w:i/>
        </w:rPr>
        <w:t>licy in Canada</w:t>
      </w:r>
      <w:r w:rsidRPr="002E4137">
        <w:t xml:space="preserve">, </w:t>
      </w:r>
      <w:r w:rsidRPr="00690D53">
        <w:rPr>
          <w:i/>
        </w:rPr>
        <w:t>Toronto</w:t>
      </w:r>
      <w:r w:rsidRPr="002E4137">
        <w:t>, Macmillan of Canada, 1979, pp. 62-105.</w:t>
      </w:r>
    </w:p>
  </w:footnote>
  <w:footnote w:id="52">
    <w:p w:rsidR="00472FE3" w:rsidRDefault="00472FE3" w:rsidP="00472FE3">
      <w:pPr>
        <w:pStyle w:val="Notedebasdepage"/>
      </w:pPr>
      <w:r>
        <w:rPr>
          <w:rStyle w:val="Appelnotedebasdep"/>
        </w:rPr>
        <w:footnoteRef/>
      </w:r>
      <w:r>
        <w:t xml:space="preserve"> </w:t>
      </w:r>
      <w:r>
        <w:tab/>
      </w:r>
      <w:r w:rsidRPr="002E4137">
        <w:t xml:space="preserve">Voir à ce sujet, DEWITT, D.B. et K1RTON, J.J., </w:t>
      </w:r>
      <w:r w:rsidRPr="002E4137">
        <w:rPr>
          <w:i/>
        </w:rPr>
        <w:t>Canada as a Princ</w:t>
      </w:r>
      <w:r w:rsidRPr="002E4137">
        <w:rPr>
          <w:i/>
        </w:rPr>
        <w:t>i</w:t>
      </w:r>
      <w:r w:rsidRPr="002E4137">
        <w:rPr>
          <w:i/>
        </w:rPr>
        <w:t>pal Power</w:t>
      </w:r>
      <w:r w:rsidRPr="002E4137">
        <w:t>, Toronto, John Wiley and Sons, 1983.</w:t>
      </w:r>
    </w:p>
  </w:footnote>
  <w:footnote w:id="53">
    <w:p w:rsidR="00472FE3" w:rsidRDefault="00472FE3" w:rsidP="00472FE3">
      <w:pPr>
        <w:pStyle w:val="Notedebasdepage"/>
      </w:pPr>
      <w:r>
        <w:rPr>
          <w:rStyle w:val="Appelnotedebasdep"/>
        </w:rPr>
        <w:footnoteRef/>
      </w:r>
      <w:r>
        <w:t xml:space="preserve"> </w:t>
      </w:r>
      <w:r>
        <w:tab/>
        <w:t>C</w:t>
      </w:r>
      <w:r w:rsidRPr="0080127E">
        <w:t xml:space="preserve">ANADA, Secrétaire d'État aux Affaires extérieures, </w:t>
      </w:r>
      <w:r w:rsidRPr="0080127E">
        <w:rPr>
          <w:i/>
        </w:rPr>
        <w:t>Politique étra</w:t>
      </w:r>
      <w:r w:rsidRPr="0080127E">
        <w:rPr>
          <w:i/>
        </w:rPr>
        <w:t>n</w:t>
      </w:r>
      <w:r w:rsidRPr="0080127E">
        <w:rPr>
          <w:i/>
        </w:rPr>
        <w:t>gère au service des Canadiens</w:t>
      </w:r>
      <w:r w:rsidRPr="0080127E">
        <w:t>, Ottawa, Approvisionnements et Serv</w:t>
      </w:r>
      <w:r w:rsidRPr="0080127E">
        <w:t>i</w:t>
      </w:r>
      <w:r w:rsidRPr="0080127E">
        <w:t>ces, 1970.</w:t>
      </w:r>
    </w:p>
  </w:footnote>
  <w:footnote w:id="54">
    <w:p w:rsidR="00472FE3" w:rsidRDefault="00472FE3" w:rsidP="00472FE3">
      <w:pPr>
        <w:pStyle w:val="Notedebasdepage"/>
      </w:pPr>
      <w:r>
        <w:rPr>
          <w:rStyle w:val="Appelnotedebasdep"/>
        </w:rPr>
        <w:footnoteRef/>
      </w:r>
      <w:r>
        <w:t xml:space="preserve"> </w:t>
      </w:r>
      <w:r>
        <w:tab/>
      </w:r>
      <w:r w:rsidRPr="0080127E">
        <w:t>SHARP, M., « Relations Canada/États-Unis : choix pour l'av</w:t>
      </w:r>
      <w:r w:rsidRPr="0080127E">
        <w:t>e</w:t>
      </w:r>
      <w:r w:rsidRPr="0080127E">
        <w:t xml:space="preserve">nir », dans </w:t>
      </w:r>
      <w:r w:rsidRPr="0080127E">
        <w:rPr>
          <w:i/>
        </w:rPr>
        <w:t>Perspectives internationales</w:t>
      </w:r>
      <w:r w:rsidRPr="0080127E">
        <w:t>, numéro spécial, automne 1972.</w:t>
      </w:r>
    </w:p>
  </w:footnote>
  <w:footnote w:id="55">
    <w:p w:rsidR="00472FE3" w:rsidRDefault="00472FE3" w:rsidP="00472FE3">
      <w:pPr>
        <w:pStyle w:val="Notedebasdepage"/>
      </w:pPr>
      <w:r>
        <w:rPr>
          <w:rStyle w:val="Appelnotedebasdep"/>
        </w:rPr>
        <w:footnoteRef/>
      </w:r>
      <w:r>
        <w:t xml:space="preserve"> </w:t>
      </w:r>
      <w:r>
        <w:tab/>
      </w:r>
      <w:r w:rsidRPr="0080127E">
        <w:t>Voir à ce sujet, HERVOUET, G., HUDON, R. et MACE, G., « La tro</w:t>
      </w:r>
      <w:r w:rsidRPr="0080127E">
        <w:t>i</w:t>
      </w:r>
      <w:r w:rsidRPr="0080127E">
        <w:t>sième option : la politique commerciale et au-delà », dans CAM</w:t>
      </w:r>
      <w:r w:rsidRPr="0080127E">
        <w:t>E</w:t>
      </w:r>
      <w:r w:rsidRPr="0080127E">
        <w:t xml:space="preserve">RON, D. et HOULE, F. (sous la direction de), </w:t>
      </w:r>
      <w:r w:rsidRPr="0080127E">
        <w:rPr>
          <w:i/>
        </w:rPr>
        <w:t>Le Canada et la nouvelle division inte</w:t>
      </w:r>
      <w:r w:rsidRPr="0080127E">
        <w:rPr>
          <w:i/>
        </w:rPr>
        <w:t>r</w:t>
      </w:r>
      <w:r w:rsidRPr="0080127E">
        <w:rPr>
          <w:i/>
        </w:rPr>
        <w:t>nationale du travail</w:t>
      </w:r>
      <w:r w:rsidRPr="0080127E">
        <w:t xml:space="preserve">, Ottawa, Éditions de l'Université d'Ottawa, 1985, pp. 145-180 ; et CLARKSON, S., </w:t>
      </w:r>
      <w:r w:rsidRPr="0080127E">
        <w:rPr>
          <w:i/>
        </w:rPr>
        <w:t>C</w:t>
      </w:r>
      <w:r w:rsidRPr="0080127E">
        <w:rPr>
          <w:i/>
        </w:rPr>
        <w:t>a</w:t>
      </w:r>
      <w:r w:rsidRPr="0080127E">
        <w:rPr>
          <w:i/>
        </w:rPr>
        <w:t>nada and the Reagan Challenge, Crisis and Adjustment</w:t>
      </w:r>
      <w:r w:rsidRPr="0080127E">
        <w:t>, Totonto, James Lor</w:t>
      </w:r>
      <w:r w:rsidRPr="0080127E">
        <w:t>i</w:t>
      </w:r>
      <w:r w:rsidRPr="0080127E">
        <w:t>mer, 1985</w:t>
      </w:r>
      <w:r>
        <w:t>.</w:t>
      </w:r>
    </w:p>
  </w:footnote>
  <w:footnote w:id="56">
    <w:p w:rsidR="00472FE3" w:rsidRDefault="00472FE3" w:rsidP="00472FE3">
      <w:pPr>
        <w:pStyle w:val="Notedebasdepage"/>
      </w:pPr>
      <w:r>
        <w:rPr>
          <w:rStyle w:val="Appelnotedebasdep"/>
        </w:rPr>
        <w:footnoteRef/>
      </w:r>
      <w:r>
        <w:t xml:space="preserve"> </w:t>
      </w:r>
      <w:r>
        <w:tab/>
      </w:r>
      <w:r w:rsidRPr="00851184">
        <w:t xml:space="preserve">Sur les débats sur la politique industrielle, voir notamment, FRENCH, R.D., </w:t>
      </w:r>
      <w:r w:rsidRPr="00851184">
        <w:rPr>
          <w:i/>
        </w:rPr>
        <w:t>How Ottawa Decides : Planning and Industrial Pol</w:t>
      </w:r>
      <w:r w:rsidRPr="00851184">
        <w:rPr>
          <w:i/>
        </w:rPr>
        <w:t>i</w:t>
      </w:r>
      <w:r w:rsidRPr="00851184">
        <w:rPr>
          <w:i/>
        </w:rPr>
        <w:t>cy Making, 1968-1980</w:t>
      </w:r>
      <w:r w:rsidRPr="00851184">
        <w:t xml:space="preserve">, Toronto, James Lorimer, 1980 ; et BOERN, B.D. et PHIDD, R.W., </w:t>
      </w:r>
      <w:r w:rsidRPr="00851184">
        <w:rPr>
          <w:i/>
        </w:rPr>
        <w:t>Can</w:t>
      </w:r>
      <w:r w:rsidRPr="00851184">
        <w:rPr>
          <w:i/>
        </w:rPr>
        <w:t>a</w:t>
      </w:r>
      <w:r w:rsidRPr="00851184">
        <w:rPr>
          <w:i/>
        </w:rPr>
        <w:t>dian Public Policy : Ideas, Structure, Process</w:t>
      </w:r>
      <w:r w:rsidRPr="00851184">
        <w:t>, Toronto, M</w:t>
      </w:r>
      <w:r w:rsidRPr="00851184">
        <w:t>e</w:t>
      </w:r>
      <w:r w:rsidRPr="00851184">
        <w:t>thuen, 1983.</w:t>
      </w:r>
    </w:p>
  </w:footnote>
  <w:footnote w:id="57">
    <w:p w:rsidR="00472FE3" w:rsidRDefault="00472FE3" w:rsidP="00472FE3">
      <w:pPr>
        <w:pStyle w:val="Notedebasdepage"/>
      </w:pPr>
      <w:r>
        <w:rPr>
          <w:rStyle w:val="Appelnotedebasdep"/>
        </w:rPr>
        <w:footnoteRef/>
      </w:r>
      <w:r>
        <w:t xml:space="preserve"> </w:t>
      </w:r>
      <w:r>
        <w:tab/>
      </w:r>
      <w:r w:rsidRPr="00851184">
        <w:t>Durant son dernier mandat, le gouvernement Trudeau tentera de renouer avec l'idée de gestion des relations commerciales, mais sans plus de succès qu'auparavant en raison, notamment, du refus de la part des États-Unis d'e</w:t>
      </w:r>
      <w:r w:rsidRPr="00851184">
        <w:t>n</w:t>
      </w:r>
      <w:r w:rsidRPr="00851184">
        <w:t>gager des négociations commerciales sur une base sectorielle comme le souhaitait celui-ci. (Voir à ce s</w:t>
      </w:r>
      <w:r w:rsidRPr="00851184">
        <w:t>u</w:t>
      </w:r>
      <w:r w:rsidRPr="00851184">
        <w:t xml:space="preserve">jet, DEWITT, D.B. et KIRTON, J., </w:t>
      </w:r>
      <w:r w:rsidRPr="00851184">
        <w:rPr>
          <w:i/>
        </w:rPr>
        <w:t>op. cit</w:t>
      </w:r>
      <w:r w:rsidRPr="00851184">
        <w:t xml:space="preserve">. ; et CANADA, Affaires extérieures, </w:t>
      </w:r>
      <w:r w:rsidRPr="00851184">
        <w:rPr>
          <w:i/>
        </w:rPr>
        <w:t>La politique commerciale du C</w:t>
      </w:r>
      <w:r w:rsidRPr="00851184">
        <w:rPr>
          <w:i/>
        </w:rPr>
        <w:t>a</w:t>
      </w:r>
      <w:r w:rsidRPr="00851184">
        <w:rPr>
          <w:i/>
        </w:rPr>
        <w:t>nada pour les années 80</w:t>
      </w:r>
      <w:r w:rsidRPr="00851184">
        <w:t xml:space="preserve">, </w:t>
      </w:r>
      <w:r w:rsidRPr="00690D53">
        <w:rPr>
          <w:i/>
        </w:rPr>
        <w:t>Document de travail,</w:t>
      </w:r>
      <w:r w:rsidRPr="00851184">
        <w:t xml:space="preserve"> Ottawa, Approvisionn</w:t>
      </w:r>
      <w:r w:rsidRPr="00851184">
        <w:t>e</w:t>
      </w:r>
      <w:r w:rsidRPr="00851184">
        <w:t>ments et services Canada, 1983.)</w:t>
      </w:r>
    </w:p>
  </w:footnote>
  <w:footnote w:id="58">
    <w:p w:rsidR="00472FE3" w:rsidRDefault="00472FE3" w:rsidP="00472FE3">
      <w:pPr>
        <w:pStyle w:val="Notedebasdepage"/>
      </w:pPr>
      <w:r>
        <w:rPr>
          <w:rStyle w:val="Appelnotedebasdep"/>
        </w:rPr>
        <w:footnoteRef/>
      </w:r>
      <w:r>
        <w:t xml:space="preserve"> </w:t>
      </w:r>
      <w:r>
        <w:tab/>
      </w:r>
      <w:r w:rsidRPr="00851184">
        <w:t xml:space="preserve">Un livre blanc, </w:t>
      </w:r>
      <w:r w:rsidRPr="00851184">
        <w:rPr>
          <w:i/>
        </w:rPr>
        <w:t>Offensive contre l'inflation</w:t>
      </w:r>
      <w:r w:rsidRPr="00851184">
        <w:t>, sera présenté en même temps que le bill C-73. Le bill C-73 imposait des limites aux augme</w:t>
      </w:r>
      <w:r w:rsidRPr="00851184">
        <w:t>n</w:t>
      </w:r>
      <w:r w:rsidRPr="00851184">
        <w:t>tations des marges bénéficiaires, des prix, des dividendes et surtout des rémunérations du travail. Il prévoyait également la mise sur pied d'une Commission cha</w:t>
      </w:r>
      <w:r w:rsidRPr="00851184">
        <w:t>r</w:t>
      </w:r>
      <w:r w:rsidRPr="00851184">
        <w:t>gée de surveiller l'application de la loi durant la durée prévue de son appl</w:t>
      </w:r>
      <w:r w:rsidRPr="00851184">
        <w:t>i</w:t>
      </w:r>
      <w:r w:rsidRPr="00851184">
        <w:t>cation.</w:t>
      </w:r>
    </w:p>
  </w:footnote>
  <w:footnote w:id="59">
    <w:p w:rsidR="00472FE3" w:rsidRDefault="00472FE3" w:rsidP="00472FE3">
      <w:pPr>
        <w:pStyle w:val="Notedebasdepage"/>
      </w:pPr>
      <w:r>
        <w:rPr>
          <w:rStyle w:val="Appelnotedebasdep"/>
        </w:rPr>
        <w:footnoteRef/>
      </w:r>
      <w:r>
        <w:t xml:space="preserve"> </w:t>
      </w:r>
      <w:r>
        <w:tab/>
      </w:r>
      <w:r w:rsidRPr="00851184">
        <w:t>Sur le tournant dans les politiques, voir notamment l'introdu</w:t>
      </w:r>
      <w:r w:rsidRPr="00851184">
        <w:t>c</w:t>
      </w:r>
      <w:r w:rsidRPr="00851184">
        <w:t xml:space="preserve">tion du livre de LAMONTAGNE, M., </w:t>
      </w:r>
      <w:r w:rsidRPr="00851184">
        <w:rPr>
          <w:i/>
        </w:rPr>
        <w:t>Business</w:t>
      </w:r>
      <w:r w:rsidRPr="00851184">
        <w:t xml:space="preserve"> </w:t>
      </w:r>
      <w:r w:rsidRPr="00851184">
        <w:rPr>
          <w:i/>
        </w:rPr>
        <w:t>Cycles in Canada, the Postwar Exp</w:t>
      </w:r>
      <w:r w:rsidRPr="00851184">
        <w:rPr>
          <w:i/>
        </w:rPr>
        <w:t>e</w:t>
      </w:r>
      <w:r w:rsidRPr="00851184">
        <w:rPr>
          <w:i/>
        </w:rPr>
        <w:t>rience and Policy Directions</w:t>
      </w:r>
      <w:r w:rsidRPr="00851184">
        <w:t>, Ottawa, Canadian Instit</w:t>
      </w:r>
      <w:r w:rsidRPr="00851184">
        <w:t>u</w:t>
      </w:r>
      <w:r w:rsidRPr="00851184">
        <w:t>te for Economic Policy, 1984.</w:t>
      </w:r>
    </w:p>
  </w:footnote>
  <w:footnote w:id="60">
    <w:p w:rsidR="00472FE3" w:rsidRDefault="00472FE3" w:rsidP="00472FE3">
      <w:pPr>
        <w:pStyle w:val="Notedebasdepage"/>
      </w:pPr>
      <w:r>
        <w:rPr>
          <w:rStyle w:val="Appelnotedebasdep"/>
        </w:rPr>
        <w:footnoteRef/>
      </w:r>
      <w:r>
        <w:t xml:space="preserve"> </w:t>
      </w:r>
      <w:r>
        <w:tab/>
      </w:r>
      <w:r w:rsidRPr="00851184">
        <w:t>Le Programme limitait les hausses salariales dans le secteur public à 6 et 5% par année et invitait le secteur privé à se conformer volontairement à ses no</w:t>
      </w:r>
      <w:r w:rsidRPr="00851184">
        <w:t>r</w:t>
      </w:r>
      <w:r w:rsidRPr="00851184">
        <w:t>mes</w:t>
      </w:r>
      <w:r>
        <w:t>.</w:t>
      </w:r>
    </w:p>
  </w:footnote>
  <w:footnote w:id="61">
    <w:p w:rsidR="00472FE3" w:rsidRDefault="00472FE3" w:rsidP="00472FE3">
      <w:pPr>
        <w:pStyle w:val="Notedebasdepage"/>
      </w:pPr>
      <w:r>
        <w:rPr>
          <w:rStyle w:val="Appelnotedebasdep"/>
        </w:rPr>
        <w:footnoteRef/>
      </w:r>
      <w:r>
        <w:t xml:space="preserve"> </w:t>
      </w:r>
      <w:r>
        <w:tab/>
      </w:r>
      <w:r w:rsidRPr="00851184">
        <w:t>LE COLLECTIF, « Emploi et politiques économiques au Can</w:t>
      </w:r>
      <w:r w:rsidRPr="00851184">
        <w:t>a</w:t>
      </w:r>
      <w:r w:rsidRPr="00851184">
        <w:t xml:space="preserve">da », dans </w:t>
      </w:r>
      <w:r w:rsidRPr="00851184">
        <w:rPr>
          <w:i/>
        </w:rPr>
        <w:t>Interventions économiques</w:t>
      </w:r>
      <w:r w:rsidRPr="00851184">
        <w:t>, printemps 1984, pp. 91-108.</w:t>
      </w:r>
    </w:p>
  </w:footnote>
  <w:footnote w:id="62">
    <w:p w:rsidR="00472FE3" w:rsidRDefault="00472FE3" w:rsidP="00472FE3">
      <w:pPr>
        <w:pStyle w:val="Notedebasdepage"/>
      </w:pPr>
      <w:r>
        <w:rPr>
          <w:rStyle w:val="Appelnotedebasdep"/>
        </w:rPr>
        <w:footnoteRef/>
      </w:r>
      <w:r>
        <w:t xml:space="preserve"> </w:t>
      </w:r>
      <w:r>
        <w:tab/>
      </w:r>
      <w:r w:rsidRPr="002D08D4">
        <w:t>Voir à ce sujet, DEBLOCK, C, « La politique économique can</w:t>
      </w:r>
      <w:r w:rsidRPr="002D08D4">
        <w:t>a</w:t>
      </w:r>
      <w:r w:rsidRPr="002D08D4">
        <w:t>dienne, une rétrospective », dans DEBLOCK, C. et ARTEAU, R. (sous la dire</w:t>
      </w:r>
      <w:r w:rsidRPr="002D08D4">
        <w:t>c</w:t>
      </w:r>
      <w:r w:rsidRPr="002D08D4">
        <w:t xml:space="preserve">tion de), La </w:t>
      </w:r>
      <w:r w:rsidRPr="002D08D4">
        <w:rPr>
          <w:i/>
        </w:rPr>
        <w:t>politique économique canadienne à l'épreuve du continentalisme</w:t>
      </w:r>
      <w:r w:rsidRPr="002D08D4">
        <w:t>, Mo</w:t>
      </w:r>
      <w:r w:rsidRPr="002D08D4">
        <w:t>n</w:t>
      </w:r>
      <w:r w:rsidRPr="002D08D4">
        <w:t>tréal, GRÉTSÉ/ACFAS, Politique et écon</w:t>
      </w:r>
      <w:r w:rsidRPr="002D08D4">
        <w:t>o</w:t>
      </w:r>
      <w:r w:rsidRPr="002D08D4">
        <w:t>mie, n° 8, pp. 15-40</w:t>
      </w:r>
      <w:r>
        <w:t>.</w:t>
      </w:r>
    </w:p>
  </w:footnote>
  <w:footnote w:id="63">
    <w:p w:rsidR="00472FE3" w:rsidRDefault="00472FE3" w:rsidP="00472FE3">
      <w:pPr>
        <w:pStyle w:val="Notedebasdepage"/>
      </w:pPr>
      <w:r>
        <w:rPr>
          <w:rStyle w:val="Appelnotedebasdep"/>
        </w:rPr>
        <w:footnoteRef/>
      </w:r>
      <w:r>
        <w:t xml:space="preserve"> </w:t>
      </w:r>
      <w:r>
        <w:tab/>
      </w:r>
      <w:r w:rsidRPr="002D08D4">
        <w:t>CANADA, ministère des Finances, novembre 1981.</w:t>
      </w:r>
    </w:p>
  </w:footnote>
  <w:footnote w:id="64">
    <w:p w:rsidR="00472FE3" w:rsidRDefault="00472FE3" w:rsidP="00472FE3">
      <w:pPr>
        <w:pStyle w:val="Notedebasdepage"/>
      </w:pPr>
      <w:r>
        <w:rPr>
          <w:rStyle w:val="Appelnotedebasdep"/>
        </w:rPr>
        <w:footnoteRef/>
      </w:r>
      <w:r>
        <w:t xml:space="preserve"> </w:t>
      </w:r>
      <w:r>
        <w:tab/>
      </w:r>
      <w:r w:rsidRPr="002D08D4">
        <w:t>Voir à ce sujet, DOERN, B., « The Mega-project episode and the formul</w:t>
      </w:r>
      <w:r w:rsidRPr="002D08D4">
        <w:t>a</w:t>
      </w:r>
      <w:r w:rsidRPr="002D08D4">
        <w:t xml:space="preserve">tion of Canadian economic development policy », dans </w:t>
      </w:r>
      <w:r w:rsidRPr="002D08D4">
        <w:rPr>
          <w:i/>
        </w:rPr>
        <w:t>Can</w:t>
      </w:r>
      <w:r w:rsidRPr="002D08D4">
        <w:rPr>
          <w:i/>
        </w:rPr>
        <w:t>a</w:t>
      </w:r>
      <w:r w:rsidRPr="002D08D4">
        <w:rPr>
          <w:i/>
        </w:rPr>
        <w:t>dian Public Administration</w:t>
      </w:r>
      <w:r w:rsidRPr="002D08D4">
        <w:t>, 26, 2, été 1983, pp. 219-238.</w:t>
      </w:r>
    </w:p>
  </w:footnote>
  <w:footnote w:id="65">
    <w:p w:rsidR="00472FE3" w:rsidRDefault="00472FE3" w:rsidP="00472FE3">
      <w:pPr>
        <w:pStyle w:val="Notedebasdepage"/>
      </w:pPr>
      <w:r>
        <w:rPr>
          <w:rStyle w:val="Appelnotedebasdep"/>
        </w:rPr>
        <w:footnoteRef/>
      </w:r>
      <w:r>
        <w:t xml:space="preserve"> </w:t>
      </w:r>
      <w:r>
        <w:tab/>
      </w:r>
      <w:r w:rsidRPr="002D08D4">
        <w:t>CANADA, Groupe de travail consultatif sur les avantages industriels et r</w:t>
      </w:r>
      <w:r w:rsidRPr="002D08D4">
        <w:t>é</w:t>
      </w:r>
      <w:r w:rsidRPr="002D08D4">
        <w:t xml:space="preserve">gionaux de certains grands projets canadiens, </w:t>
      </w:r>
      <w:r w:rsidRPr="002D08D4">
        <w:rPr>
          <w:i/>
        </w:rPr>
        <w:t>Mégaprojets canadiens : av</w:t>
      </w:r>
      <w:r w:rsidRPr="002D08D4">
        <w:rPr>
          <w:i/>
        </w:rPr>
        <w:t>e</w:t>
      </w:r>
      <w:r w:rsidRPr="002D08D4">
        <w:rPr>
          <w:i/>
        </w:rPr>
        <w:t>nir prometteur pour le Canada</w:t>
      </w:r>
      <w:r w:rsidRPr="002D08D4">
        <w:t>, Ottawa, 1981.</w:t>
      </w:r>
    </w:p>
  </w:footnote>
  <w:footnote w:id="66">
    <w:p w:rsidR="00472FE3" w:rsidRDefault="00472FE3" w:rsidP="00472FE3">
      <w:pPr>
        <w:pStyle w:val="Notedebasdepage"/>
      </w:pPr>
      <w:r>
        <w:rPr>
          <w:rStyle w:val="Appelnotedebasdep"/>
        </w:rPr>
        <w:footnoteRef/>
      </w:r>
      <w:r>
        <w:t xml:space="preserve"> </w:t>
      </w:r>
      <w:r>
        <w:tab/>
      </w:r>
      <w:r w:rsidRPr="00294D1A">
        <w:rPr>
          <w:szCs w:val="18"/>
        </w:rPr>
        <w:t>LESLIE, P.,</w:t>
      </w:r>
      <w:r>
        <w:rPr>
          <w:szCs w:val="18"/>
        </w:rPr>
        <w:t xml:space="preserve"> </w:t>
      </w:r>
      <w:r w:rsidRPr="00082DA2">
        <w:rPr>
          <w:i/>
        </w:rPr>
        <w:t>Federal State, national Economy,</w:t>
      </w:r>
      <w:r>
        <w:t xml:space="preserve"> Toronto University of Toro</w:t>
      </w:r>
      <w:r>
        <w:t>n</w:t>
      </w:r>
      <w:r>
        <w:t>to Press, 1987</w:t>
      </w:r>
    </w:p>
  </w:footnote>
  <w:footnote w:id="67">
    <w:p w:rsidR="00472FE3" w:rsidRDefault="00472FE3" w:rsidP="00472FE3">
      <w:pPr>
        <w:pStyle w:val="Notedebasdepage"/>
      </w:pPr>
      <w:r>
        <w:rPr>
          <w:rStyle w:val="Appelnotedebasdep"/>
        </w:rPr>
        <w:footnoteRef/>
      </w:r>
      <w:r>
        <w:t xml:space="preserve"> </w:t>
      </w:r>
      <w:r>
        <w:tab/>
      </w:r>
      <w:r w:rsidRPr="0087256D">
        <w:t>TREBILCOCK, M.J., PRICHARD, J.R.S., COURCHESNE T.J., WHA</w:t>
      </w:r>
      <w:r w:rsidRPr="0087256D">
        <w:t>L</w:t>
      </w:r>
      <w:r w:rsidRPr="0087256D">
        <w:t xml:space="preserve">LEY, J., </w:t>
      </w:r>
      <w:r w:rsidRPr="0087256D">
        <w:rPr>
          <w:i/>
        </w:rPr>
        <w:t>Federalism and the Canadian Economic Union</w:t>
      </w:r>
      <w:r w:rsidRPr="0087256D">
        <w:t>, T</w:t>
      </w:r>
      <w:r w:rsidRPr="0087256D">
        <w:t>o</w:t>
      </w:r>
      <w:r w:rsidRPr="0087256D">
        <w:t>ronto, Ontario Economic Council, 1983, p. 48.</w:t>
      </w:r>
    </w:p>
  </w:footnote>
  <w:footnote w:id="68">
    <w:p w:rsidR="00472FE3" w:rsidRDefault="00472FE3" w:rsidP="00472FE3">
      <w:pPr>
        <w:pStyle w:val="Notedebasdepage"/>
      </w:pPr>
      <w:r>
        <w:rPr>
          <w:rStyle w:val="Appelnotedebasdep"/>
        </w:rPr>
        <w:footnoteRef/>
      </w:r>
      <w:r>
        <w:t xml:space="preserve"> </w:t>
      </w:r>
      <w:r>
        <w:tab/>
      </w:r>
      <w:r w:rsidRPr="00B04C26">
        <w:t xml:space="preserve">LAZAR, F., « The National Economy », in </w:t>
      </w:r>
      <w:r w:rsidRPr="00B04C26">
        <w:rPr>
          <w:i/>
        </w:rPr>
        <w:t>Canadian Annual R</w:t>
      </w:r>
      <w:r w:rsidRPr="00B04C26">
        <w:rPr>
          <w:i/>
        </w:rPr>
        <w:t>e</w:t>
      </w:r>
      <w:r w:rsidRPr="00B04C26">
        <w:rPr>
          <w:i/>
        </w:rPr>
        <w:t>view of Politics and Public Affairs 1977</w:t>
      </w:r>
      <w:r w:rsidRPr="00B04C26">
        <w:t>, édité par John Saywell, University of T</w:t>
      </w:r>
      <w:r w:rsidRPr="00B04C26">
        <w:t>o</w:t>
      </w:r>
      <w:r w:rsidRPr="00B04C26">
        <w:t>ronto Press, 1979, p. 335.</w:t>
      </w:r>
    </w:p>
  </w:footnote>
  <w:footnote w:id="69">
    <w:p w:rsidR="00472FE3" w:rsidRDefault="00472FE3" w:rsidP="00472FE3">
      <w:pPr>
        <w:pStyle w:val="Notedebasdepage"/>
      </w:pPr>
      <w:r>
        <w:rPr>
          <w:rStyle w:val="Appelnotedebasdep"/>
        </w:rPr>
        <w:footnoteRef/>
      </w:r>
      <w:r>
        <w:t xml:space="preserve"> </w:t>
      </w:r>
      <w:r>
        <w:tab/>
      </w:r>
      <w:r w:rsidRPr="0092495C">
        <w:t xml:space="preserve">HODGINS, B., </w:t>
      </w:r>
      <w:r w:rsidRPr="0092495C">
        <w:rPr>
          <w:i/>
        </w:rPr>
        <w:t>Where the Economy and the Constitution Meet in Can</w:t>
      </w:r>
      <w:r w:rsidRPr="0092495C">
        <w:rPr>
          <w:i/>
        </w:rPr>
        <w:t>a</w:t>
      </w:r>
      <w:r w:rsidRPr="0092495C">
        <w:rPr>
          <w:i/>
        </w:rPr>
        <w:t>da</w:t>
      </w:r>
      <w:r w:rsidRPr="0092495C">
        <w:t>, Montréal, CD. Howe Institute, 1981, p. 44.</w:t>
      </w:r>
    </w:p>
  </w:footnote>
  <w:footnote w:id="70">
    <w:p w:rsidR="00472FE3" w:rsidRDefault="00472FE3" w:rsidP="00472FE3">
      <w:pPr>
        <w:pStyle w:val="Notedebasdepage"/>
      </w:pPr>
      <w:r>
        <w:rPr>
          <w:rStyle w:val="Appelnotedebasdep"/>
        </w:rPr>
        <w:footnoteRef/>
      </w:r>
      <w:r>
        <w:t xml:space="preserve"> </w:t>
      </w:r>
      <w:r>
        <w:tab/>
      </w:r>
      <w:r w:rsidRPr="0092495C">
        <w:t>JENKIN, M</w:t>
      </w:r>
      <w:r w:rsidRPr="0078072E">
        <w:rPr>
          <w:i/>
        </w:rPr>
        <w:t>., Le défi de la coopération. La politique industrie</w:t>
      </w:r>
      <w:r w:rsidRPr="0078072E">
        <w:rPr>
          <w:i/>
        </w:rPr>
        <w:t>l</w:t>
      </w:r>
      <w:r w:rsidRPr="0078072E">
        <w:rPr>
          <w:i/>
        </w:rPr>
        <w:t>le dans la fédération canadienne</w:t>
      </w:r>
      <w:r w:rsidRPr="0092495C">
        <w:t>, Ottawa, Conseil des sciences du C</w:t>
      </w:r>
      <w:r w:rsidRPr="0092495C">
        <w:t>a</w:t>
      </w:r>
      <w:r w:rsidRPr="0092495C">
        <w:t>nada, Études de doc</w:t>
      </w:r>
      <w:r w:rsidRPr="0092495C">
        <w:t>u</w:t>
      </w:r>
      <w:r w:rsidRPr="0092495C">
        <w:t>mentation n° 50, 1983, p. 179.</w:t>
      </w:r>
    </w:p>
  </w:footnote>
  <w:footnote w:id="71">
    <w:p w:rsidR="00472FE3" w:rsidRDefault="00472FE3" w:rsidP="00472FE3">
      <w:pPr>
        <w:pStyle w:val="Notedebasdepage"/>
      </w:pPr>
      <w:r>
        <w:rPr>
          <w:rStyle w:val="Appelnotedebasdep"/>
        </w:rPr>
        <w:footnoteRef/>
      </w:r>
      <w:r>
        <w:t xml:space="preserve"> </w:t>
      </w:r>
      <w:r>
        <w:tab/>
      </w:r>
      <w:r w:rsidRPr="0092495C">
        <w:rPr>
          <w:i/>
        </w:rPr>
        <w:t>Idem</w:t>
      </w:r>
      <w:r w:rsidRPr="0092495C">
        <w:t>, p. 202.</w:t>
      </w:r>
    </w:p>
  </w:footnote>
  <w:footnote w:id="72">
    <w:p w:rsidR="00472FE3" w:rsidRDefault="00472FE3" w:rsidP="00472FE3">
      <w:pPr>
        <w:pStyle w:val="Notedebasdepage"/>
      </w:pPr>
      <w:r>
        <w:rPr>
          <w:rStyle w:val="Appelnotedebasdep"/>
        </w:rPr>
        <w:footnoteRef/>
      </w:r>
      <w:r>
        <w:t xml:space="preserve"> </w:t>
      </w:r>
      <w:r>
        <w:tab/>
      </w:r>
      <w:r w:rsidRPr="00C256FF">
        <w:t>DE MÉNIL, G., Les sommets économiques : les politiques nati</w:t>
      </w:r>
      <w:r w:rsidRPr="00C256FF">
        <w:t>o</w:t>
      </w:r>
      <w:r w:rsidRPr="00C256FF">
        <w:t>nales à l'heure de l'interdépendance, Paris, Ec</w:t>
      </w:r>
      <w:r w:rsidRPr="00C256FF">
        <w:rPr>
          <w:i/>
        </w:rPr>
        <w:t>o</w:t>
      </w:r>
      <w:r w:rsidRPr="00C256FF">
        <w:t>nomica, 1983, page 10.</w:t>
      </w:r>
    </w:p>
  </w:footnote>
  <w:footnote w:id="73">
    <w:p w:rsidR="00472FE3" w:rsidRDefault="00472FE3" w:rsidP="00472FE3">
      <w:pPr>
        <w:pStyle w:val="Notedebasdepage"/>
      </w:pPr>
      <w:r>
        <w:rPr>
          <w:rStyle w:val="Appelnotedebasdep"/>
        </w:rPr>
        <w:footnoteRef/>
      </w:r>
      <w:r>
        <w:t xml:space="preserve"> </w:t>
      </w:r>
      <w:r>
        <w:tab/>
      </w:r>
      <w:r w:rsidRPr="00C256FF">
        <w:rPr>
          <w:i/>
        </w:rPr>
        <w:t>Idem</w:t>
      </w:r>
      <w:r w:rsidRPr="00C256FF">
        <w:t>, pages 10-11.</w:t>
      </w:r>
    </w:p>
  </w:footnote>
  <w:footnote w:id="74">
    <w:p w:rsidR="00472FE3" w:rsidRDefault="00472FE3" w:rsidP="00472FE3">
      <w:pPr>
        <w:pStyle w:val="Notedebasdepage"/>
      </w:pPr>
      <w:r>
        <w:rPr>
          <w:rStyle w:val="Appelnotedebasdep"/>
        </w:rPr>
        <w:footnoteRef/>
      </w:r>
      <w:r>
        <w:t xml:space="preserve"> </w:t>
      </w:r>
      <w:r>
        <w:tab/>
      </w:r>
      <w:r w:rsidRPr="0081599C">
        <w:t>Rappelons, pour mémoire, les noms des pays participants : États-Unis, Fra</w:t>
      </w:r>
      <w:r w:rsidRPr="0081599C">
        <w:t>n</w:t>
      </w:r>
      <w:r w:rsidRPr="0081599C">
        <w:t>ce, Allemagne, Angleterre, Italie et Japon.</w:t>
      </w:r>
    </w:p>
  </w:footnote>
  <w:footnote w:id="75">
    <w:p w:rsidR="00472FE3" w:rsidRDefault="00472FE3" w:rsidP="00472FE3">
      <w:pPr>
        <w:pStyle w:val="Notedebasdepage"/>
      </w:pPr>
      <w:r>
        <w:rPr>
          <w:rStyle w:val="Appelnotedebasdep"/>
        </w:rPr>
        <w:footnoteRef/>
      </w:r>
      <w:r>
        <w:t xml:space="preserve"> </w:t>
      </w:r>
      <w:r>
        <w:tab/>
      </w:r>
      <w:r w:rsidRPr="0081599C">
        <w:t xml:space="preserve">DE MENIL, G., </w:t>
      </w:r>
      <w:r w:rsidRPr="0081599C">
        <w:rPr>
          <w:i/>
        </w:rPr>
        <w:t>op.cit</w:t>
      </w:r>
      <w:r w:rsidRPr="0081599C">
        <w:t>., page 23.</w:t>
      </w:r>
    </w:p>
  </w:footnote>
  <w:footnote w:id="76">
    <w:p w:rsidR="00472FE3" w:rsidRDefault="00472FE3" w:rsidP="00472FE3">
      <w:pPr>
        <w:pStyle w:val="Notedebasdepage"/>
      </w:pPr>
      <w:r>
        <w:rPr>
          <w:rStyle w:val="Appelnotedebasdep"/>
        </w:rPr>
        <w:footnoteRef/>
      </w:r>
      <w:r>
        <w:t xml:space="preserve"> </w:t>
      </w:r>
      <w:r>
        <w:tab/>
      </w:r>
      <w:r w:rsidRPr="0081599C">
        <w:rPr>
          <w:i/>
        </w:rPr>
        <w:t>Idem</w:t>
      </w:r>
      <w:r w:rsidRPr="0081599C">
        <w:t>, page 33.</w:t>
      </w:r>
    </w:p>
  </w:footnote>
  <w:footnote w:id="77">
    <w:p w:rsidR="00472FE3" w:rsidRDefault="00472FE3" w:rsidP="00472FE3">
      <w:pPr>
        <w:pStyle w:val="Notedebasdepage"/>
      </w:pPr>
      <w:r>
        <w:rPr>
          <w:rStyle w:val="Appelnotedebasdep"/>
        </w:rPr>
        <w:footnoteRef/>
      </w:r>
      <w:r>
        <w:t xml:space="preserve"> </w:t>
      </w:r>
      <w:r>
        <w:tab/>
      </w:r>
      <w:r w:rsidRPr="0078072E">
        <w:rPr>
          <w:i/>
        </w:rPr>
        <w:t>Idem</w:t>
      </w:r>
      <w:r>
        <w:t>.</w:t>
      </w:r>
    </w:p>
  </w:footnote>
  <w:footnote w:id="78">
    <w:p w:rsidR="00472FE3" w:rsidRDefault="00472FE3" w:rsidP="00472FE3">
      <w:pPr>
        <w:pStyle w:val="Notedebasdepage"/>
      </w:pPr>
      <w:r>
        <w:rPr>
          <w:rStyle w:val="Appelnotedebasdep"/>
        </w:rPr>
        <w:footnoteRef/>
      </w:r>
      <w:r>
        <w:tab/>
        <w:t xml:space="preserve"> </w:t>
      </w:r>
      <w:r w:rsidRPr="00D7275E">
        <w:rPr>
          <w:i/>
        </w:rPr>
        <w:t>Idem</w:t>
      </w:r>
      <w:r w:rsidRPr="00D7275E">
        <w:t>, page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FE3" w:rsidRDefault="00472FE3" w:rsidP="00472FE3">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“L’économie politique du fédéralisme canadien, de 1963 à 1984.”</w:t>
    </w:r>
    <w:r w:rsidRPr="00C90835">
      <w:rPr>
        <w:rFonts w:ascii="Times New Roman" w:hAnsi="Times New Roman"/>
      </w:rPr>
      <w:t xml:space="preserve"> </w:t>
    </w:r>
    <w:r>
      <w:rPr>
        <w:rFonts w:ascii="Times New Roman" w:hAnsi="Times New Roman"/>
      </w:rPr>
      <w:t>(1988)</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193BE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472FE3" w:rsidRDefault="00472FE3">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93BE6"/>
    <w:rsid w:val="00472FE3"/>
    <w:rsid w:val="00C740B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7E3A7CE1-D170-D54A-ADD5-8F10910E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uiPriority w:val="99"/>
    <w:rsid w:val="003F3D5C"/>
    <w:rPr>
      <w:color w:val="FF0000"/>
      <w:position w:val="6"/>
      <w:sz w:val="20"/>
      <w:szCs w:val="22"/>
    </w:rPr>
  </w:style>
  <w:style w:type="paragraph" w:styleId="Grillecouleur-Accent1">
    <w:name w:val="Colorful Grid Accent 1"/>
    <w:basedOn w:val="Normal"/>
    <w:link w:val="Grillecouleur-Accent1Car"/>
    <w:autoRedefine/>
    <w:rsid w:val="006100E5"/>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uiPriority w:val="99"/>
    <w:rsid w:val="00624090"/>
    <w:pPr>
      <w:tabs>
        <w:tab w:val="left" w:pos="900"/>
      </w:tabs>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A32BFB"/>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A0564A"/>
    <w:pPr>
      <w:ind w:firstLine="0"/>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Grillecouleur-Accent1Car">
    <w:name w:val="Grille couleur - Accent 1 Car"/>
    <w:basedOn w:val="Policepardfaut"/>
    <w:link w:val="Grillecouleur-Accent1"/>
    <w:rsid w:val="006100E5"/>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957619"/>
    <w:rPr>
      <w:rFonts w:ascii="Times New Roman" w:eastAsia="Times New Roman" w:hAnsi="Times New Roman"/>
      <w:sz w:val="72"/>
      <w:lang w:val="fr-CA" w:eastAsia="en-US"/>
    </w:rPr>
  </w:style>
  <w:style w:type="paragraph" w:styleId="Corpsdetexte2">
    <w:name w:val="Body Text 2"/>
    <w:basedOn w:val="Normal"/>
    <w:link w:val="Corpsdetexte2Car"/>
    <w:rsid w:val="00957619"/>
    <w:pPr>
      <w:widowControl w:val="0"/>
      <w:autoSpaceDE w:val="0"/>
      <w:autoSpaceDN w:val="0"/>
      <w:adjustRightInd w:val="0"/>
      <w:ind w:firstLine="0"/>
      <w:jc w:val="both"/>
    </w:pPr>
    <w:rPr>
      <w:rFonts w:ascii="Arial" w:hAnsi="Arial"/>
      <w:sz w:val="20"/>
      <w:lang w:val="fr-FR" w:eastAsia="fr-FR"/>
    </w:rPr>
  </w:style>
  <w:style w:type="character" w:customStyle="1" w:styleId="Corpsdetexte2Car">
    <w:name w:val="Corps de texte 2 Car"/>
    <w:basedOn w:val="Policepardfaut"/>
    <w:link w:val="Corpsdetexte2"/>
    <w:rsid w:val="00957619"/>
    <w:rPr>
      <w:rFonts w:ascii="Arial" w:eastAsia="Times New Roman" w:hAnsi="Arial"/>
    </w:rPr>
  </w:style>
  <w:style w:type="paragraph" w:styleId="Corpsdetexte3">
    <w:name w:val="Body Text 3"/>
    <w:basedOn w:val="Normal"/>
    <w:link w:val="Corpsdetexte3Car"/>
    <w:rsid w:val="00957619"/>
    <w:pPr>
      <w:widowControl w:val="0"/>
      <w:tabs>
        <w:tab w:val="left" w:pos="510"/>
        <w:tab w:val="left" w:pos="510"/>
      </w:tabs>
      <w:autoSpaceDE w:val="0"/>
      <w:autoSpaceDN w:val="0"/>
      <w:adjustRightInd w:val="0"/>
      <w:ind w:firstLine="0"/>
      <w:jc w:val="both"/>
    </w:pPr>
    <w:rPr>
      <w:rFonts w:ascii="Arial" w:hAnsi="Arial"/>
      <w:sz w:val="20"/>
      <w:lang w:val="fr-FR" w:eastAsia="fr-FR"/>
    </w:rPr>
  </w:style>
  <w:style w:type="character" w:customStyle="1" w:styleId="Corpsdetexte3Car">
    <w:name w:val="Corps de texte 3 Car"/>
    <w:basedOn w:val="Policepardfaut"/>
    <w:link w:val="Corpsdetexte3"/>
    <w:rsid w:val="00957619"/>
    <w:rPr>
      <w:rFonts w:ascii="Arial" w:eastAsia="Times New Roman" w:hAnsi="Arial"/>
    </w:rPr>
  </w:style>
  <w:style w:type="character" w:customStyle="1" w:styleId="En-tteCar">
    <w:name w:val="En-tête Car"/>
    <w:basedOn w:val="Policepardfaut"/>
    <w:link w:val="En-tte"/>
    <w:uiPriority w:val="99"/>
    <w:rsid w:val="00957619"/>
    <w:rPr>
      <w:rFonts w:ascii="GillSans" w:eastAsia="Times New Roman" w:hAnsi="GillSans"/>
      <w:lang w:val="fr-CA" w:eastAsia="en-US"/>
    </w:rPr>
  </w:style>
  <w:style w:type="character" w:customStyle="1" w:styleId="NotedebasdepageCar">
    <w:name w:val="Note de bas de page Car"/>
    <w:basedOn w:val="Policepardfaut"/>
    <w:link w:val="Notedebasdepage"/>
    <w:uiPriority w:val="99"/>
    <w:rsid w:val="00624090"/>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957619"/>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957619"/>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957619"/>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957619"/>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957619"/>
    <w:rPr>
      <w:rFonts w:ascii="Arial" w:eastAsia="Times New Roman" w:hAnsi="Arial"/>
      <w:sz w:val="28"/>
      <w:lang w:val="fr-CA" w:eastAsia="en-US"/>
    </w:rPr>
  </w:style>
  <w:style w:type="character" w:customStyle="1" w:styleId="TitreCar">
    <w:name w:val="Titre Car"/>
    <w:basedOn w:val="Policepardfaut"/>
    <w:link w:val="Titre"/>
    <w:rsid w:val="00957619"/>
    <w:rPr>
      <w:rFonts w:ascii="Times New Roman" w:eastAsia="Times New Roman" w:hAnsi="Times New Roman"/>
      <w:b/>
      <w:sz w:val="48"/>
      <w:lang w:val="fr-CA" w:eastAsia="en-US"/>
    </w:rPr>
  </w:style>
  <w:style w:type="character" w:customStyle="1" w:styleId="Titre1Car">
    <w:name w:val="Titre 1 Car"/>
    <w:basedOn w:val="Policepardfaut"/>
    <w:link w:val="Titre1"/>
    <w:rsid w:val="00957619"/>
    <w:rPr>
      <w:rFonts w:eastAsia="Times New Roman"/>
      <w:noProof/>
      <w:lang w:val="fr-CA" w:eastAsia="en-US" w:bidi="ar-SA"/>
    </w:rPr>
  </w:style>
  <w:style w:type="character" w:customStyle="1" w:styleId="Titre2Car">
    <w:name w:val="Titre 2 Car"/>
    <w:basedOn w:val="Policepardfaut"/>
    <w:link w:val="Titre2"/>
    <w:rsid w:val="00957619"/>
    <w:rPr>
      <w:rFonts w:eastAsia="Times New Roman"/>
      <w:noProof/>
      <w:lang w:val="fr-CA" w:eastAsia="en-US" w:bidi="ar-SA"/>
    </w:rPr>
  </w:style>
  <w:style w:type="character" w:customStyle="1" w:styleId="Titre3Car">
    <w:name w:val="Titre 3 Car"/>
    <w:basedOn w:val="Policepardfaut"/>
    <w:link w:val="Titre3"/>
    <w:rsid w:val="00957619"/>
    <w:rPr>
      <w:rFonts w:eastAsia="Times New Roman"/>
      <w:noProof/>
      <w:lang w:val="fr-CA" w:eastAsia="en-US" w:bidi="ar-SA"/>
    </w:rPr>
  </w:style>
  <w:style w:type="character" w:customStyle="1" w:styleId="Titre4Car">
    <w:name w:val="Titre 4 Car"/>
    <w:basedOn w:val="Policepardfaut"/>
    <w:link w:val="Titre4"/>
    <w:rsid w:val="00957619"/>
    <w:rPr>
      <w:rFonts w:eastAsia="Times New Roman"/>
      <w:noProof/>
      <w:lang w:val="fr-CA" w:eastAsia="en-US" w:bidi="ar-SA"/>
    </w:rPr>
  </w:style>
  <w:style w:type="character" w:customStyle="1" w:styleId="Titre5Car">
    <w:name w:val="Titre 5 Car"/>
    <w:basedOn w:val="Policepardfaut"/>
    <w:link w:val="Titre5"/>
    <w:rsid w:val="00957619"/>
    <w:rPr>
      <w:rFonts w:eastAsia="Times New Roman"/>
      <w:noProof/>
      <w:lang w:val="fr-CA" w:eastAsia="en-US" w:bidi="ar-SA"/>
    </w:rPr>
  </w:style>
  <w:style w:type="character" w:customStyle="1" w:styleId="Titre6Car">
    <w:name w:val="Titre 6 Car"/>
    <w:basedOn w:val="Policepardfaut"/>
    <w:link w:val="Titre6"/>
    <w:rsid w:val="00957619"/>
    <w:rPr>
      <w:rFonts w:eastAsia="Times New Roman"/>
      <w:noProof/>
      <w:lang w:val="fr-CA" w:eastAsia="en-US" w:bidi="ar-SA"/>
    </w:rPr>
  </w:style>
  <w:style w:type="character" w:customStyle="1" w:styleId="Titre7Car">
    <w:name w:val="Titre 7 Car"/>
    <w:basedOn w:val="Policepardfaut"/>
    <w:link w:val="Titre7"/>
    <w:rsid w:val="00957619"/>
    <w:rPr>
      <w:rFonts w:eastAsia="Times New Roman"/>
      <w:noProof/>
      <w:lang w:val="fr-CA" w:eastAsia="en-US" w:bidi="ar-SA"/>
    </w:rPr>
  </w:style>
  <w:style w:type="character" w:customStyle="1" w:styleId="Titre8Car">
    <w:name w:val="Titre 8 Car"/>
    <w:basedOn w:val="Policepardfaut"/>
    <w:link w:val="Titre8"/>
    <w:rsid w:val="00957619"/>
    <w:rPr>
      <w:rFonts w:eastAsia="Times New Roman"/>
      <w:noProof/>
      <w:lang w:val="fr-CA" w:eastAsia="en-US" w:bidi="ar-SA"/>
    </w:rPr>
  </w:style>
  <w:style w:type="character" w:customStyle="1" w:styleId="Titre9Car">
    <w:name w:val="Titre 9 Car"/>
    <w:basedOn w:val="Policepardfaut"/>
    <w:link w:val="Titre9"/>
    <w:rsid w:val="00957619"/>
    <w:rPr>
      <w:rFonts w:eastAsia="Times New Roman"/>
      <w:noProof/>
      <w:lang w:val="fr-CA" w:eastAsia="en-US" w:bidi="ar-SA"/>
    </w:rPr>
  </w:style>
  <w:style w:type="paragraph" w:customStyle="1" w:styleId="figtitre">
    <w:name w:val="fig titre"/>
    <w:basedOn w:val="Normal"/>
    <w:autoRedefine/>
    <w:rsid w:val="003F7015"/>
    <w:pPr>
      <w:spacing w:before="120" w:after="120"/>
      <w:ind w:firstLine="0"/>
      <w:jc w:val="center"/>
    </w:pPr>
    <w:rPr>
      <w:bCs/>
      <w:color w:val="000090"/>
      <w:sz w:val="24"/>
      <w:szCs w:val="22"/>
    </w:rPr>
  </w:style>
  <w:style w:type="paragraph" w:customStyle="1" w:styleId="figst">
    <w:name w:val="fig st"/>
    <w:basedOn w:val="Normal"/>
    <w:autoRedefine/>
    <w:rsid w:val="003F7015"/>
    <w:pPr>
      <w:spacing w:before="120" w:after="120"/>
      <w:ind w:firstLine="0"/>
      <w:jc w:val="both"/>
    </w:pPr>
    <w:rPr>
      <w:color w:val="000090"/>
      <w:sz w:val="24"/>
      <w:szCs w:val="18"/>
    </w:rPr>
  </w:style>
  <w:style w:type="paragraph" w:customStyle="1" w:styleId="figstlegende">
    <w:name w:val="fig st legende"/>
    <w:basedOn w:val="figst"/>
    <w:autoRedefine/>
    <w:rsid w:val="00D756DB"/>
    <w:pPr>
      <w:spacing w:after="0"/>
      <w:ind w:left="706" w:hanging="706"/>
    </w:pPr>
  </w:style>
  <w:style w:type="paragraph" w:customStyle="1" w:styleId="FIGST0">
    <w:name w:val="FIG ST"/>
    <w:basedOn w:val="Normal"/>
    <w:autoRedefine/>
    <w:rsid w:val="00226F76"/>
    <w:pPr>
      <w:autoSpaceDE w:val="0"/>
      <w:autoSpaceDN w:val="0"/>
      <w:adjustRightInd w:val="0"/>
      <w:spacing w:before="120" w:after="120"/>
      <w:ind w:firstLine="0"/>
      <w:jc w:val="both"/>
    </w:pPr>
    <w:rPr>
      <w:color w:val="000090"/>
      <w:sz w:val="20"/>
      <w:szCs w:val="18"/>
      <w:lang w:eastAsia="fr-FR"/>
    </w:rPr>
  </w:style>
  <w:style w:type="paragraph" w:customStyle="1" w:styleId="figstliste">
    <w:name w:val="fig st liste"/>
    <w:basedOn w:val="Normal"/>
    <w:autoRedefine/>
    <w:rsid w:val="00226F76"/>
    <w:pPr>
      <w:autoSpaceDE w:val="0"/>
      <w:autoSpaceDN w:val="0"/>
      <w:adjustRightInd w:val="0"/>
      <w:ind w:left="360" w:hanging="360"/>
      <w:jc w:val="both"/>
    </w:pPr>
    <w:rPr>
      <w:color w:val="000090"/>
      <w:sz w:val="24"/>
      <w:szCs w:val="14"/>
      <w:lang w:eastAsia="fr-FR"/>
    </w:rPr>
  </w:style>
  <w:style w:type="paragraph" w:customStyle="1" w:styleId="FIGSTc">
    <w:name w:val="FIG ST c"/>
    <w:basedOn w:val="FIGST0"/>
    <w:autoRedefine/>
    <w:rsid w:val="009E5960"/>
    <w:pPr>
      <w:jc w:val="center"/>
    </w:pPr>
  </w:style>
  <w:style w:type="paragraph" w:customStyle="1" w:styleId="fig2">
    <w:name w:val="fig 2"/>
    <w:basedOn w:val="fig"/>
    <w:autoRedefine/>
    <w:rsid w:val="000F7900"/>
    <w:pPr>
      <w:ind w:left="-1530" w:right="-360"/>
      <w:jc w:val="right"/>
    </w:pPr>
  </w:style>
  <w:style w:type="paragraph" w:customStyle="1" w:styleId="citationliste">
    <w:name w:val="citation liste"/>
    <w:basedOn w:val="Normal"/>
    <w:autoRedefine/>
    <w:rsid w:val="00122C1F"/>
    <w:pPr>
      <w:spacing w:before="120" w:after="120"/>
      <w:ind w:left="1440" w:hanging="360"/>
      <w:jc w:val="both"/>
    </w:pPr>
    <w:rPr>
      <w:color w:val="00009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unet_diane@hotmail.com"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runet_diane.html" TargetMode="External"/><Relationship Id="rId17" Type="http://schemas.openxmlformats.org/officeDocument/2006/relationships/hyperlink" Target="mailto:deblock.christian@uqam.ca" TargetMode="External"/><Relationship Id="rId2" Type="http://schemas.openxmlformats.org/officeDocument/2006/relationships/styles" Target="styles.xml"/><Relationship Id="rId16" Type="http://schemas.openxmlformats.org/officeDocument/2006/relationships/hyperlink" Target="mailto:brunelle.dorval@uqam.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to:belanger.yves@uqam.ca"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13339</Words>
  <Characters>73370</Characters>
  <Application>Microsoft Office Word</Application>
  <DocSecurity>0</DocSecurity>
  <Lines>611</Lines>
  <Paragraphs>173</Paragraphs>
  <ScaleCrop>false</ScaleCrop>
  <HeadingPairs>
    <vt:vector size="2" baseType="variant">
      <vt:variant>
        <vt:lpstr>Title</vt:lpstr>
      </vt:variant>
      <vt:variant>
        <vt:i4>1</vt:i4>
      </vt:variant>
    </vt:vector>
  </HeadingPairs>
  <TitlesOfParts>
    <vt:vector size="1" baseType="lpstr">
      <vt:lpstr>L’ère des Libéraux. Le pouvoir fédéral de 1963 à 1984</vt:lpstr>
    </vt:vector>
  </TitlesOfParts>
  <Manager>Diane Brunet, bénévole, 2019</Manager>
  <Company>Les Classiques des sciences sociales</Company>
  <LinksUpToDate>false</LinksUpToDate>
  <CharactersWithSpaces>86536</CharactersWithSpaces>
  <SharedDoc>false</SharedDoc>
  <HyperlinkBase/>
  <HLinks>
    <vt:vector size="84" baseType="variant">
      <vt:variant>
        <vt:i4>6553625</vt:i4>
      </vt:variant>
      <vt:variant>
        <vt:i4>24</vt:i4>
      </vt:variant>
      <vt:variant>
        <vt:i4>0</vt:i4>
      </vt:variant>
      <vt:variant>
        <vt:i4>5</vt:i4>
      </vt:variant>
      <vt:variant>
        <vt:lpwstr/>
      </vt:variant>
      <vt:variant>
        <vt:lpwstr>tdm</vt:lpwstr>
      </vt:variant>
      <vt:variant>
        <vt:i4>6160421</vt:i4>
      </vt:variant>
      <vt:variant>
        <vt:i4>21</vt:i4>
      </vt:variant>
      <vt:variant>
        <vt:i4>0</vt:i4>
      </vt:variant>
      <vt:variant>
        <vt:i4>5</vt:i4>
      </vt:variant>
      <vt:variant>
        <vt:lpwstr>mailto:deblock.christian@uqam.ca</vt:lpwstr>
      </vt:variant>
      <vt:variant>
        <vt:lpwstr/>
      </vt:variant>
      <vt:variant>
        <vt:i4>8126487</vt:i4>
      </vt:variant>
      <vt:variant>
        <vt:i4>18</vt:i4>
      </vt:variant>
      <vt:variant>
        <vt:i4>0</vt:i4>
      </vt:variant>
      <vt:variant>
        <vt:i4>5</vt:i4>
      </vt:variant>
      <vt:variant>
        <vt:lpwstr>mailto:brunelle.dorval@uqam.ca</vt:lpwstr>
      </vt:variant>
      <vt:variant>
        <vt:lpwstr/>
      </vt:variant>
      <vt:variant>
        <vt:i4>4522029</vt:i4>
      </vt:variant>
      <vt:variant>
        <vt:i4>15</vt:i4>
      </vt:variant>
      <vt:variant>
        <vt:i4>0</vt:i4>
      </vt:variant>
      <vt:variant>
        <vt:i4>5</vt:i4>
      </vt:variant>
      <vt:variant>
        <vt:lpwstr>file://localhost/maito/belanger.yves@uqam.ca</vt:lpwstr>
      </vt:variant>
      <vt:variant>
        <vt:lpwstr/>
      </vt:variant>
      <vt:variant>
        <vt:i4>2228317</vt:i4>
      </vt:variant>
      <vt:variant>
        <vt:i4>12</vt:i4>
      </vt:variant>
      <vt:variant>
        <vt:i4>0</vt:i4>
      </vt:variant>
      <vt:variant>
        <vt:i4>5</vt:i4>
      </vt:variant>
      <vt:variant>
        <vt:lpwstr>mailto:Brunet_diane@hotmail.com</vt:lpwstr>
      </vt:variant>
      <vt:variant>
        <vt:lpwstr/>
      </vt:variant>
      <vt:variant>
        <vt:i4>5505064</vt:i4>
      </vt:variant>
      <vt:variant>
        <vt:i4>9</vt:i4>
      </vt:variant>
      <vt:variant>
        <vt:i4>0</vt:i4>
      </vt:variant>
      <vt:variant>
        <vt:i4>5</vt:i4>
      </vt:variant>
      <vt:variant>
        <vt:lpwstr>http://classiques.uqac.ca/inter/benevoles_equipe/liste_brunet_diane.html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2311</vt:i4>
      </vt:variant>
      <vt:variant>
        <vt:i4>1028</vt:i4>
      </vt:variant>
      <vt:variant>
        <vt:i4>1</vt:i4>
      </vt:variant>
      <vt:variant>
        <vt:lpwstr>css_logo_gris</vt:lpwstr>
      </vt:variant>
      <vt:variant>
        <vt:lpwstr/>
      </vt:variant>
      <vt:variant>
        <vt:i4>5111880</vt:i4>
      </vt:variant>
      <vt:variant>
        <vt:i4>2600</vt:i4>
      </vt:variant>
      <vt:variant>
        <vt:i4>1029</vt:i4>
      </vt:variant>
      <vt:variant>
        <vt:i4>1</vt:i4>
      </vt:variant>
      <vt:variant>
        <vt:lpwstr>UQAC_logo_2018</vt:lpwstr>
      </vt:variant>
      <vt:variant>
        <vt:lpwstr/>
      </vt:variant>
      <vt:variant>
        <vt:i4>4194334</vt:i4>
      </vt:variant>
      <vt:variant>
        <vt:i4>5115</vt:i4>
      </vt:variant>
      <vt:variant>
        <vt:i4>1025</vt:i4>
      </vt:variant>
      <vt:variant>
        <vt:i4>1</vt:i4>
      </vt:variant>
      <vt:variant>
        <vt:lpwstr>Boite_aux_lettres_clair</vt:lpwstr>
      </vt:variant>
      <vt:variant>
        <vt:lpwstr/>
      </vt:variant>
      <vt:variant>
        <vt:i4>1703963</vt:i4>
      </vt:variant>
      <vt:variant>
        <vt:i4>5763</vt:i4>
      </vt:variant>
      <vt:variant>
        <vt:i4>1026</vt:i4>
      </vt:variant>
      <vt:variant>
        <vt:i4>1</vt:i4>
      </vt:variant>
      <vt:variant>
        <vt:lpwstr>fait_sur_mac</vt:lpwstr>
      </vt:variant>
      <vt:variant>
        <vt:lpwstr/>
      </vt:variant>
      <vt:variant>
        <vt:i4>5963891</vt:i4>
      </vt:variant>
      <vt:variant>
        <vt:i4>5870</vt:i4>
      </vt:variant>
      <vt:variant>
        <vt:i4>1027</vt:i4>
      </vt:variant>
      <vt:variant>
        <vt:i4>1</vt:i4>
      </vt:variant>
      <vt:variant>
        <vt:lpwstr>ere_des_liberaux_L25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L’ère des Libéraux. Le pouvoir fédéral de 1963 à 1984</dc:title>
  <dc:subject/>
  <dc:creator>Yves Bélanger et Dorval Brunelle</dc:creator>
  <cp:keywords>classiques.sc.soc@gmail.com</cp:keywords>
  <dc:description>http://classiques.uqac.ca/</dc:description>
  <cp:lastModifiedBy>Microsoft Office User</cp:lastModifiedBy>
  <cp:revision>2</cp:revision>
  <cp:lastPrinted>2001-08-26T19:33:00Z</cp:lastPrinted>
  <dcterms:created xsi:type="dcterms:W3CDTF">2019-09-09T12:51:00Z</dcterms:created>
  <dcterms:modified xsi:type="dcterms:W3CDTF">2019-09-09T12:51:00Z</dcterms:modified>
  <cp:category>jean-marie tremblay, sociologue, fondateur, 1993.</cp:category>
</cp:coreProperties>
</file>