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85" w:rsidRDefault="00356B85" w:rsidP="00356B85">
      <w:pPr>
        <w:ind w:left="-1080" w:firstLine="0"/>
        <w:jc w:val="center"/>
        <w:rPr>
          <w:noProof/>
          <w:sz w:val="48"/>
          <w:lang w:val="fr-FR" w:eastAsia="fr-FR"/>
        </w:rPr>
      </w:pPr>
      <w:bookmarkStart w:id="0" w:name="_GoBack"/>
      <w:bookmarkEnd w:id="0"/>
    </w:p>
    <w:p w:rsidR="00356B85" w:rsidRDefault="005F6C9E" w:rsidP="00356B85">
      <w:pPr>
        <w:ind w:left="-1080" w:firstLine="0"/>
        <w:jc w:val="center"/>
        <w:rPr>
          <w:rFonts w:ascii="Calibri" w:hAnsi="Calibri"/>
          <w:noProof/>
          <w:color w:val="948A54"/>
          <w:sz w:val="44"/>
          <w:szCs w:val="44"/>
        </w:rPr>
      </w:pPr>
      <w:r w:rsidRPr="00DB2259">
        <w:rPr>
          <w:rFonts w:eastAsia="Century Schoolbook"/>
          <w:noProof/>
        </w:rPr>
        <mc:AlternateContent>
          <mc:Choice Requires="wps">
            <w:drawing>
              <wp:anchor distT="0" distB="0" distL="114300" distR="114300" simplePos="0" relativeHeight="251657728" behindDoc="1" locked="0" layoutInCell="1" allowOverlap="1">
                <wp:simplePos x="0" y="0"/>
                <wp:positionH relativeFrom="page">
                  <wp:posOffset>457200</wp:posOffset>
                </wp:positionH>
                <wp:positionV relativeFrom="page">
                  <wp:posOffset>228600</wp:posOffset>
                </wp:positionV>
                <wp:extent cx="6858000" cy="9601200"/>
                <wp:effectExtent l="12700" t="1270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601200"/>
                        </a:xfrm>
                        <a:prstGeom prst="rect">
                          <a:avLst/>
                        </a:prstGeom>
                        <a:gradFill rotWithShape="0">
                          <a:gsLst>
                            <a:gs pos="0">
                              <a:srgbClr val="EAF1DD"/>
                            </a:gs>
                            <a:gs pos="100000">
                              <a:srgbClr val="C2D69B"/>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22BF" id="Rectangle 5" o:spid="_x0000_s1026" style="position:absolute;margin-left:36pt;margin-top:18pt;width:540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" fillcolor="#eaf1dd" strokeweight="1.5pt">
                <v:fill color2="#c2d69b" focus="100%" type="gradient"/>
                <v:shadow opacity="22938f" offset="0"/>
                <v:path arrowok="t"/>
                <v:textbox inset=",7.2pt,,7.2pt"/>
                <w10:wrap anchorx="page" anchory="page"/>
              </v:rect>
            </w:pict>
          </mc:Fallback>
        </mc:AlternateContent>
      </w:r>
      <w:r w:rsidR="00356B85" w:rsidRPr="00D20D67">
        <w:rPr>
          <w:noProof/>
          <w:sz w:val="48"/>
          <w:lang w:val="fr-FR" w:eastAsia="fr-FR"/>
        </w:rPr>
        <w:t>La transidentité et la théorie du genre</w:t>
      </w:r>
      <w:r w:rsidR="00356B85">
        <w:rPr>
          <w:noProof/>
          <w:sz w:val="48"/>
          <w:lang w:val="fr-FR" w:eastAsia="fr-FR"/>
        </w:rPr>
        <w:br/>
        <w:t xml:space="preserve">— </w:t>
      </w:r>
      <w:r w:rsidR="00356B85" w:rsidRPr="00CB4B29">
        <w:rPr>
          <w:i/>
          <w:noProof/>
          <w:sz w:val="48"/>
          <w:lang w:val="fr-FR" w:eastAsia="fr-FR"/>
        </w:rPr>
        <w:t>Récit de vie</w:t>
      </w:r>
      <w:r w:rsidR="00356B85" w:rsidRPr="00D20D67">
        <w:rPr>
          <w:noProof/>
          <w:sz w:val="48"/>
          <w:lang w:val="fr-FR" w:eastAsia="fr-FR"/>
        </w:rPr>
        <w:t xml:space="preserve">  —</w:t>
      </w:r>
    </w:p>
    <w:p w:rsidR="00356B85" w:rsidRDefault="00356B85" w:rsidP="00356B85">
      <w:pPr>
        <w:snapToGrid w:val="0"/>
      </w:pPr>
    </w:p>
    <w:p w:rsidR="00356B85" w:rsidRDefault="005F6C9E" w:rsidP="00356B85">
      <w:pPr>
        <w:ind w:firstLine="0"/>
        <w:jc w:val="center"/>
        <w:rPr>
          <w:noProof/>
          <w:lang w:val="fr-FR" w:eastAsia="fr-FR"/>
        </w:rPr>
      </w:pPr>
      <w:r w:rsidRPr="00D20D67">
        <w:rPr>
          <w:noProof/>
          <w:lang w:val="fr-FR" w:eastAsia="fr-FR"/>
        </w:rPr>
        <w:drawing>
          <wp:inline distT="0" distB="0" distL="0" distR="0">
            <wp:extent cx="2778760" cy="4163695"/>
            <wp:effectExtent l="12700" t="12700" r="2540" b="190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4163695"/>
                    </a:xfrm>
                    <a:prstGeom prst="rect">
                      <a:avLst/>
                    </a:prstGeom>
                    <a:noFill/>
                    <a:ln w="9525" cmpd="sng">
                      <a:solidFill>
                        <a:srgbClr val="800000"/>
                      </a:solidFill>
                      <a:miter lim="800000"/>
                      <a:headEnd/>
                      <a:tailEnd/>
                    </a:ln>
                    <a:effectLst/>
                  </pic:spPr>
                </pic:pic>
              </a:graphicData>
            </a:graphic>
          </wp:inline>
        </w:drawing>
      </w:r>
    </w:p>
    <w:p w:rsidR="00356B85" w:rsidRDefault="00356B85" w:rsidP="00356B85">
      <w:pPr>
        <w:snapToGrid w:val="0"/>
        <w:spacing w:after="240"/>
        <w:jc w:val="center"/>
        <w:rPr>
          <w:sz w:val="36"/>
        </w:rPr>
      </w:pPr>
    </w:p>
    <w:p w:rsidR="00356B85" w:rsidRDefault="00356B85" w:rsidP="00356B85">
      <w:pPr>
        <w:snapToGrid w:val="0"/>
        <w:spacing w:after="240"/>
        <w:jc w:val="center"/>
        <w:rPr>
          <w:b/>
          <w:noProof/>
          <w:color w:val="808080"/>
          <w:sz w:val="32"/>
          <w:szCs w:val="32"/>
        </w:rPr>
      </w:pPr>
      <w:r>
        <w:rPr>
          <w:sz w:val="36"/>
        </w:rPr>
        <w:t>par</w:t>
      </w:r>
      <w:r>
        <w:rPr>
          <w:sz w:val="36"/>
        </w:rPr>
        <w:br/>
      </w:r>
      <w:r w:rsidRPr="00D20D67">
        <w:rPr>
          <w:sz w:val="36"/>
        </w:rPr>
        <w:t>Russel Aurore BOUCHARD</w:t>
      </w:r>
    </w:p>
    <w:p w:rsidR="00356B85" w:rsidRDefault="00356B85" w:rsidP="00356B85">
      <w:pPr>
        <w:ind w:firstLine="0"/>
        <w:jc w:val="center"/>
        <w:rPr>
          <w:noProof/>
          <w:lang w:val="fr-FR" w:eastAsia="fr-FR"/>
        </w:rPr>
      </w:pPr>
    </w:p>
    <w:p w:rsidR="00356B85" w:rsidRPr="00675D33" w:rsidRDefault="00356B85" w:rsidP="00356B85">
      <w:pPr>
        <w:ind w:firstLine="0"/>
        <w:jc w:val="center"/>
        <w:rPr>
          <w:sz w:val="48"/>
        </w:rPr>
      </w:pPr>
      <w:r w:rsidRPr="00675D33">
        <w:rPr>
          <w:sz w:val="48"/>
        </w:rPr>
        <w:t>Les Classiques des sciences sociales</w:t>
      </w:r>
    </w:p>
    <w:p w:rsidR="00356B85" w:rsidRDefault="00356B85" w:rsidP="00356B85">
      <w:pPr>
        <w:ind w:firstLine="0"/>
        <w:jc w:val="center"/>
      </w:pPr>
      <w:r>
        <w:t>Chicoutimi</w:t>
      </w:r>
    </w:p>
    <w:p w:rsidR="00356B85" w:rsidRDefault="00356B85" w:rsidP="00356B85">
      <w:pPr>
        <w:ind w:firstLine="0"/>
        <w:jc w:val="center"/>
        <w:rPr>
          <w:noProof/>
          <w:lang w:val="fr-FR" w:eastAsia="fr-FR"/>
        </w:rPr>
      </w:pPr>
      <w:r>
        <w:t>20 décembre 2019</w:t>
      </w:r>
    </w:p>
    <w:p w:rsidR="00356B85" w:rsidRDefault="00356B85" w:rsidP="00356B85">
      <w:pPr>
        <w:ind w:firstLine="0"/>
        <w:jc w:val="both"/>
      </w:pPr>
      <w:r>
        <w:rPr>
          <w:noProof/>
          <w:lang w:val="fr-FR" w:eastAsia="fr-FR"/>
        </w:rPr>
        <w:br w:type="page"/>
      </w:r>
    </w:p>
    <w:p w:rsidR="00356B85" w:rsidRDefault="00356B85" w:rsidP="00356B85">
      <w:pPr>
        <w:ind w:firstLine="0"/>
        <w:jc w:val="both"/>
      </w:pPr>
    </w:p>
    <w:p w:rsidR="00356B85" w:rsidRDefault="00356B85" w:rsidP="00356B85">
      <w:pPr>
        <w:ind w:firstLine="0"/>
        <w:jc w:val="both"/>
      </w:pPr>
    </w:p>
    <w:p w:rsidR="00356B85" w:rsidRDefault="00356B85" w:rsidP="00356B85">
      <w:pPr>
        <w:ind w:firstLine="0"/>
        <w:jc w:val="both"/>
      </w:pPr>
    </w:p>
    <w:p w:rsidR="00356B85" w:rsidRDefault="005F6C9E" w:rsidP="00356B85">
      <w:pPr>
        <w:ind w:firstLine="0"/>
        <w:jc w:val="right"/>
      </w:pPr>
      <w:r>
        <w:rPr>
          <w:noProof/>
        </w:rPr>
        <w:drawing>
          <wp:inline distT="0" distB="0" distL="0" distR="0">
            <wp:extent cx="2654300" cy="1038860"/>
            <wp:effectExtent l="0" t="0" r="0" b="0"/>
            <wp:docPr id="2" name="Image 2"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38860"/>
                    </a:xfrm>
                    <a:prstGeom prst="rect">
                      <a:avLst/>
                    </a:prstGeom>
                    <a:noFill/>
                    <a:ln>
                      <a:noFill/>
                    </a:ln>
                  </pic:spPr>
                </pic:pic>
              </a:graphicData>
            </a:graphic>
          </wp:inline>
        </w:drawing>
      </w:r>
    </w:p>
    <w:p w:rsidR="00356B85" w:rsidRDefault="00356B85" w:rsidP="00356B85">
      <w:pPr>
        <w:ind w:firstLine="0"/>
        <w:jc w:val="right"/>
      </w:pPr>
      <w:hyperlink r:id="rId9" w:history="1">
        <w:r w:rsidRPr="00302466">
          <w:rPr>
            <w:rStyle w:val="Lienhypertexte"/>
          </w:rPr>
          <w:t>http://classiques.uqac.ca/</w:t>
        </w:r>
      </w:hyperlink>
      <w:r>
        <w:t xml:space="preserve"> </w:t>
      </w:r>
    </w:p>
    <w:p w:rsidR="00356B85" w:rsidRDefault="00356B85" w:rsidP="00356B85">
      <w:pPr>
        <w:ind w:firstLine="0"/>
        <w:jc w:val="both"/>
      </w:pPr>
    </w:p>
    <w:p w:rsidR="00356B85" w:rsidRDefault="00356B85" w:rsidP="00356B8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56B85" w:rsidRDefault="00356B85" w:rsidP="00356B85">
      <w:pPr>
        <w:ind w:firstLine="0"/>
        <w:jc w:val="both"/>
      </w:pPr>
    </w:p>
    <w:p w:rsidR="00356B85" w:rsidRDefault="00356B85" w:rsidP="00356B85">
      <w:pPr>
        <w:ind w:firstLine="0"/>
        <w:jc w:val="both"/>
      </w:pPr>
    </w:p>
    <w:p w:rsidR="00356B85" w:rsidRDefault="005F6C9E" w:rsidP="00356B85">
      <w:pPr>
        <w:ind w:firstLine="0"/>
        <w:jc w:val="both"/>
      </w:pPr>
      <w:r>
        <w:rPr>
          <w:noProof/>
        </w:rPr>
        <w:drawing>
          <wp:inline distT="0" distB="0" distL="0" distR="0">
            <wp:extent cx="2645410" cy="1065530"/>
            <wp:effectExtent l="0" t="0" r="0" b="0"/>
            <wp:docPr id="3" name="Image 3"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065530"/>
                    </a:xfrm>
                    <a:prstGeom prst="rect">
                      <a:avLst/>
                    </a:prstGeom>
                    <a:noFill/>
                    <a:ln>
                      <a:noFill/>
                    </a:ln>
                  </pic:spPr>
                </pic:pic>
              </a:graphicData>
            </a:graphic>
          </wp:inline>
        </w:drawing>
      </w:r>
    </w:p>
    <w:p w:rsidR="00356B85" w:rsidRDefault="00356B85" w:rsidP="00356B85">
      <w:pPr>
        <w:ind w:firstLine="0"/>
        <w:jc w:val="both"/>
      </w:pPr>
      <w:hyperlink r:id="rId11" w:history="1">
        <w:r w:rsidRPr="00302466">
          <w:rPr>
            <w:rStyle w:val="Lienhypertexte"/>
          </w:rPr>
          <w:t>http://bibliotheque.uqac.ca/</w:t>
        </w:r>
      </w:hyperlink>
      <w:r>
        <w:t xml:space="preserve"> </w:t>
      </w:r>
    </w:p>
    <w:p w:rsidR="00356B85" w:rsidRDefault="00356B85" w:rsidP="00356B85">
      <w:pPr>
        <w:ind w:firstLine="0"/>
        <w:jc w:val="both"/>
      </w:pPr>
    </w:p>
    <w:p w:rsidR="00356B85" w:rsidRDefault="00356B85" w:rsidP="00356B85">
      <w:pPr>
        <w:ind w:firstLine="0"/>
        <w:jc w:val="both"/>
      </w:pPr>
    </w:p>
    <w:p w:rsidR="00356B85" w:rsidRDefault="00356B85" w:rsidP="00356B8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56B85" w:rsidRPr="005E1FF1" w:rsidRDefault="00356B85" w:rsidP="00356B85">
      <w:pPr>
        <w:ind w:firstLine="0"/>
        <w:jc w:val="center"/>
        <w:rPr>
          <w:rFonts w:ascii="Arial" w:hAnsi="Arial"/>
          <w:sz w:val="32"/>
          <w:szCs w:val="32"/>
        </w:rPr>
      </w:pPr>
      <w:r>
        <w:rPr>
          <w:rFonts w:ascii="Arial" w:hAnsi="Arial"/>
          <w:sz w:val="32"/>
          <w:szCs w:val="32"/>
        </w:rPr>
        <w:br w:type="page"/>
      </w:r>
    </w:p>
    <w:p w:rsidR="00356B85" w:rsidRPr="005E1FF1" w:rsidRDefault="00356B85">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56B85" w:rsidRPr="005E1FF1" w:rsidRDefault="00356B85">
      <w:pPr>
        <w:widowControl w:val="0"/>
        <w:autoSpaceDE w:val="0"/>
        <w:autoSpaceDN w:val="0"/>
        <w:adjustRightInd w:val="0"/>
        <w:rPr>
          <w:rFonts w:ascii="Arial" w:hAnsi="Arial"/>
          <w:sz w:val="32"/>
          <w:szCs w:val="32"/>
        </w:rPr>
      </w:pPr>
    </w:p>
    <w:p w:rsidR="00356B85" w:rsidRPr="005E1FF1" w:rsidRDefault="00356B85">
      <w:pPr>
        <w:widowControl w:val="0"/>
        <w:autoSpaceDE w:val="0"/>
        <w:autoSpaceDN w:val="0"/>
        <w:adjustRightInd w:val="0"/>
        <w:jc w:val="both"/>
        <w:rPr>
          <w:rFonts w:ascii="Arial" w:hAnsi="Arial"/>
          <w:color w:val="1C1C1C"/>
          <w:sz w:val="26"/>
          <w:szCs w:val="26"/>
        </w:rPr>
      </w:pPr>
    </w:p>
    <w:p w:rsidR="00356B85" w:rsidRPr="005E1FF1" w:rsidRDefault="00356B85">
      <w:pPr>
        <w:widowControl w:val="0"/>
        <w:autoSpaceDE w:val="0"/>
        <w:autoSpaceDN w:val="0"/>
        <w:adjustRightInd w:val="0"/>
        <w:jc w:val="both"/>
        <w:rPr>
          <w:rFonts w:ascii="Arial" w:hAnsi="Arial"/>
          <w:color w:val="1C1C1C"/>
          <w:sz w:val="26"/>
          <w:szCs w:val="26"/>
        </w:rPr>
      </w:pPr>
    </w:p>
    <w:p w:rsidR="00356B85" w:rsidRPr="005E1FF1" w:rsidRDefault="00356B8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56B85" w:rsidRPr="005E1FF1" w:rsidRDefault="00356B85">
      <w:pPr>
        <w:widowControl w:val="0"/>
        <w:autoSpaceDE w:val="0"/>
        <w:autoSpaceDN w:val="0"/>
        <w:adjustRightInd w:val="0"/>
        <w:jc w:val="both"/>
        <w:rPr>
          <w:rFonts w:ascii="Arial" w:hAnsi="Arial"/>
          <w:color w:val="1C1C1C"/>
          <w:sz w:val="26"/>
          <w:szCs w:val="26"/>
        </w:rPr>
      </w:pPr>
    </w:p>
    <w:p w:rsidR="00356B85" w:rsidRPr="00F336C5" w:rsidRDefault="00356B85" w:rsidP="00356B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56B85" w:rsidRPr="00F336C5" w:rsidRDefault="00356B85" w:rsidP="00356B85">
      <w:pPr>
        <w:widowControl w:val="0"/>
        <w:autoSpaceDE w:val="0"/>
        <w:autoSpaceDN w:val="0"/>
        <w:adjustRightInd w:val="0"/>
        <w:jc w:val="both"/>
        <w:rPr>
          <w:rFonts w:ascii="Arial" w:hAnsi="Arial"/>
          <w:color w:val="1C1C1C"/>
          <w:sz w:val="26"/>
          <w:szCs w:val="26"/>
        </w:rPr>
      </w:pPr>
    </w:p>
    <w:p w:rsidR="00356B85" w:rsidRPr="00F336C5" w:rsidRDefault="00356B85" w:rsidP="00356B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56B85" w:rsidRPr="00F336C5" w:rsidRDefault="00356B85" w:rsidP="00356B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56B85" w:rsidRPr="00F336C5" w:rsidRDefault="00356B85" w:rsidP="00356B85">
      <w:pPr>
        <w:widowControl w:val="0"/>
        <w:autoSpaceDE w:val="0"/>
        <w:autoSpaceDN w:val="0"/>
        <w:adjustRightInd w:val="0"/>
        <w:jc w:val="both"/>
        <w:rPr>
          <w:rFonts w:ascii="Arial" w:hAnsi="Arial"/>
          <w:color w:val="1C1C1C"/>
          <w:sz w:val="26"/>
          <w:szCs w:val="26"/>
        </w:rPr>
      </w:pPr>
    </w:p>
    <w:p w:rsidR="00356B85" w:rsidRPr="005E1FF1" w:rsidRDefault="00356B8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56B85" w:rsidRPr="005E1FF1" w:rsidRDefault="00356B85">
      <w:pPr>
        <w:widowControl w:val="0"/>
        <w:autoSpaceDE w:val="0"/>
        <w:autoSpaceDN w:val="0"/>
        <w:adjustRightInd w:val="0"/>
        <w:jc w:val="both"/>
        <w:rPr>
          <w:rFonts w:ascii="Arial" w:hAnsi="Arial"/>
          <w:color w:val="1C1C1C"/>
          <w:sz w:val="26"/>
          <w:szCs w:val="26"/>
        </w:rPr>
      </w:pPr>
    </w:p>
    <w:p w:rsidR="00356B85" w:rsidRPr="005E1FF1" w:rsidRDefault="00356B8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56B85" w:rsidRPr="005E1FF1" w:rsidRDefault="00356B85">
      <w:pPr>
        <w:rPr>
          <w:rFonts w:ascii="Arial" w:hAnsi="Arial"/>
          <w:b/>
          <w:color w:val="1C1C1C"/>
          <w:sz w:val="26"/>
          <w:szCs w:val="26"/>
        </w:rPr>
      </w:pPr>
    </w:p>
    <w:p w:rsidR="00356B85" w:rsidRPr="00A51D9C" w:rsidRDefault="00356B8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56B85" w:rsidRPr="005E1FF1" w:rsidRDefault="00356B85">
      <w:pPr>
        <w:rPr>
          <w:rFonts w:ascii="Arial" w:hAnsi="Arial"/>
          <w:b/>
          <w:color w:val="1C1C1C"/>
          <w:sz w:val="26"/>
          <w:szCs w:val="26"/>
        </w:rPr>
      </w:pPr>
    </w:p>
    <w:p w:rsidR="00356B85" w:rsidRPr="005E1FF1" w:rsidRDefault="00356B85">
      <w:pPr>
        <w:rPr>
          <w:rFonts w:ascii="Arial" w:hAnsi="Arial"/>
          <w:color w:val="1C1C1C"/>
          <w:sz w:val="26"/>
          <w:szCs w:val="26"/>
        </w:rPr>
      </w:pPr>
      <w:r w:rsidRPr="005E1FF1">
        <w:rPr>
          <w:rFonts w:ascii="Arial" w:hAnsi="Arial"/>
          <w:color w:val="1C1C1C"/>
          <w:sz w:val="26"/>
          <w:szCs w:val="26"/>
        </w:rPr>
        <w:t>Jean-Marie Tremblay, sociologue</w:t>
      </w:r>
    </w:p>
    <w:p w:rsidR="00356B85" w:rsidRPr="005E1FF1" w:rsidRDefault="00356B85">
      <w:pPr>
        <w:rPr>
          <w:rFonts w:ascii="Arial" w:hAnsi="Arial"/>
          <w:color w:val="1C1C1C"/>
          <w:sz w:val="26"/>
          <w:szCs w:val="26"/>
        </w:rPr>
      </w:pPr>
      <w:r w:rsidRPr="005E1FF1">
        <w:rPr>
          <w:rFonts w:ascii="Arial" w:hAnsi="Arial"/>
          <w:color w:val="1C1C1C"/>
          <w:sz w:val="26"/>
          <w:szCs w:val="26"/>
        </w:rPr>
        <w:t>Fondateur et Président-directeur général,</w:t>
      </w:r>
    </w:p>
    <w:p w:rsidR="00356B85" w:rsidRPr="005E1FF1" w:rsidRDefault="00356B85">
      <w:pPr>
        <w:rPr>
          <w:rFonts w:ascii="Arial" w:hAnsi="Arial"/>
          <w:color w:val="000080"/>
        </w:rPr>
      </w:pPr>
      <w:r w:rsidRPr="005E1FF1">
        <w:rPr>
          <w:rFonts w:ascii="Arial" w:hAnsi="Arial"/>
          <w:color w:val="000080"/>
          <w:sz w:val="26"/>
          <w:szCs w:val="26"/>
        </w:rPr>
        <w:t>LES CLASSIQUES DES SCIENCES SOCIALES.</w:t>
      </w:r>
    </w:p>
    <w:p w:rsidR="00356B85" w:rsidRPr="00CF4C8E" w:rsidRDefault="00356B85" w:rsidP="00356B85">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56B85" w:rsidRPr="00CF4C8E" w:rsidRDefault="00356B85" w:rsidP="00356B8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56B85" w:rsidRPr="00CF4C8E" w:rsidRDefault="00356B85" w:rsidP="00356B8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56B85" w:rsidRPr="00CF4C8E" w:rsidRDefault="00356B85" w:rsidP="00356B85">
      <w:pPr>
        <w:ind w:left="20" w:hanging="20"/>
        <w:jc w:val="both"/>
        <w:rPr>
          <w:sz w:val="24"/>
        </w:rPr>
      </w:pPr>
      <w:r w:rsidRPr="00CF4C8E">
        <w:rPr>
          <w:sz w:val="24"/>
        </w:rPr>
        <w:t>à partir du texte de :</w:t>
      </w:r>
    </w:p>
    <w:p w:rsidR="00356B85" w:rsidRPr="00384B20" w:rsidRDefault="00356B85" w:rsidP="00356B85">
      <w:pPr>
        <w:ind w:firstLine="0"/>
        <w:jc w:val="both"/>
        <w:rPr>
          <w:sz w:val="24"/>
        </w:rPr>
      </w:pPr>
    </w:p>
    <w:p w:rsidR="00356B85" w:rsidRPr="0058603D" w:rsidRDefault="00356B85">
      <w:pPr>
        <w:ind w:left="20" w:firstLine="340"/>
        <w:jc w:val="both"/>
      </w:pPr>
    </w:p>
    <w:p w:rsidR="00356B85" w:rsidRPr="0058603D" w:rsidRDefault="00356B85">
      <w:pPr>
        <w:ind w:left="20" w:firstLine="340"/>
        <w:jc w:val="both"/>
      </w:pPr>
      <w:r>
        <w:t>Russel Aurore Bouchard</w:t>
      </w:r>
    </w:p>
    <w:p w:rsidR="00356B85" w:rsidRPr="0058603D" w:rsidRDefault="00356B85">
      <w:pPr>
        <w:ind w:left="20" w:firstLine="340"/>
        <w:jc w:val="both"/>
      </w:pPr>
    </w:p>
    <w:p w:rsidR="00356B85" w:rsidRPr="009C6C8F" w:rsidRDefault="00356B85" w:rsidP="00356B85">
      <w:pPr>
        <w:ind w:firstLine="0"/>
        <w:jc w:val="both"/>
        <w:rPr>
          <w:b/>
          <w:color w:val="FF0000"/>
        </w:rPr>
      </w:pPr>
      <w:r>
        <w:rPr>
          <w:b/>
          <w:color w:val="FF0000"/>
        </w:rPr>
        <w:t>“La transidentité et la théorie du genre — Récit de vie—”.</w:t>
      </w:r>
    </w:p>
    <w:p w:rsidR="00356B85" w:rsidRPr="0058603D" w:rsidRDefault="00356B85">
      <w:pPr>
        <w:jc w:val="both"/>
      </w:pPr>
    </w:p>
    <w:p w:rsidR="00356B85" w:rsidRPr="00C90835" w:rsidRDefault="00356B85">
      <w:pPr>
        <w:jc w:val="both"/>
      </w:pPr>
      <w:r>
        <w:t>Texte inédit. Chicoutimi : Les Classiques des sciences sociales, 20 décembre 2019.</w:t>
      </w:r>
    </w:p>
    <w:p w:rsidR="00356B85" w:rsidRDefault="00356B85">
      <w:pPr>
        <w:jc w:val="both"/>
      </w:pPr>
    </w:p>
    <w:p w:rsidR="00356B85" w:rsidRPr="0058603D" w:rsidRDefault="00356B85">
      <w:pPr>
        <w:jc w:val="both"/>
      </w:pPr>
    </w:p>
    <w:p w:rsidR="00356B85" w:rsidRPr="00753781" w:rsidRDefault="00356B85">
      <w:pPr>
        <w:ind w:left="20"/>
        <w:jc w:val="both"/>
        <w:rPr>
          <w:sz w:val="24"/>
        </w:rPr>
      </w:pPr>
      <w:r w:rsidRPr="00753781">
        <w:rPr>
          <w:sz w:val="24"/>
        </w:rPr>
        <w:t xml:space="preserve">[Autorisation formelle accordée par l’auteur le </w:t>
      </w:r>
      <w:r>
        <w:rPr>
          <w:sz w:val="24"/>
        </w:rPr>
        <w:t>20 décembre 2019</w:t>
      </w:r>
      <w:r w:rsidRPr="00753781">
        <w:rPr>
          <w:sz w:val="24"/>
        </w:rPr>
        <w:t xml:space="preserve"> de diffuser </w:t>
      </w:r>
      <w:r>
        <w:rPr>
          <w:sz w:val="24"/>
        </w:rPr>
        <w:t>le texte de cette conférence, en accès libre,</w:t>
      </w:r>
      <w:r w:rsidRPr="00753781">
        <w:rPr>
          <w:sz w:val="24"/>
        </w:rPr>
        <w:t xml:space="preserve"> dans Les Classiques des sciences s</w:t>
      </w:r>
      <w:r w:rsidRPr="00753781">
        <w:rPr>
          <w:sz w:val="24"/>
        </w:rPr>
        <w:t>o</w:t>
      </w:r>
      <w:r w:rsidRPr="00753781">
        <w:rPr>
          <w:sz w:val="24"/>
        </w:rPr>
        <w:t>ciales.]</w:t>
      </w:r>
    </w:p>
    <w:p w:rsidR="00356B85" w:rsidRPr="00753781" w:rsidRDefault="00356B85">
      <w:pPr>
        <w:jc w:val="both"/>
        <w:rPr>
          <w:sz w:val="24"/>
        </w:rPr>
      </w:pPr>
    </w:p>
    <w:p w:rsidR="00356B85" w:rsidRPr="00753781" w:rsidRDefault="005F6C9E" w:rsidP="00356B85">
      <w:pPr>
        <w:jc w:val="both"/>
        <w:rPr>
          <w:sz w:val="24"/>
        </w:rPr>
      </w:pPr>
      <w:r w:rsidRPr="00753781">
        <w:rPr>
          <w:noProof/>
          <w:sz w:val="24"/>
        </w:rPr>
        <w:drawing>
          <wp:inline distT="0" distB="0" distL="0" distR="0">
            <wp:extent cx="257175" cy="25717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356B85" w:rsidRPr="00753781">
        <w:rPr>
          <w:sz w:val="24"/>
        </w:rPr>
        <w:t xml:space="preserve"> Courriel : </w:t>
      </w:r>
      <w:r w:rsidR="00356B85">
        <w:rPr>
          <w:sz w:val="24"/>
        </w:rPr>
        <w:t xml:space="preserve">Russel Aurore Bouchard : </w:t>
      </w:r>
      <w:hyperlink r:id="rId15" w:history="1">
        <w:r w:rsidR="00356B85" w:rsidRPr="00CB7B27">
          <w:rPr>
            <w:rStyle w:val="Lienhypertexte"/>
            <w:sz w:val="24"/>
          </w:rPr>
          <w:t>rbouchard9@videotron.ca</w:t>
        </w:r>
      </w:hyperlink>
      <w:r w:rsidR="00356B85">
        <w:rPr>
          <w:sz w:val="24"/>
        </w:rPr>
        <w:t xml:space="preserve"> </w:t>
      </w:r>
    </w:p>
    <w:p w:rsidR="00356B85" w:rsidRDefault="00356B85">
      <w:pPr>
        <w:ind w:right="1800"/>
        <w:jc w:val="both"/>
        <w:rPr>
          <w:sz w:val="24"/>
        </w:rPr>
      </w:pPr>
    </w:p>
    <w:p w:rsidR="00356B85" w:rsidRPr="00753781" w:rsidRDefault="00356B85">
      <w:pPr>
        <w:ind w:right="1800"/>
        <w:jc w:val="both"/>
        <w:rPr>
          <w:sz w:val="24"/>
        </w:rPr>
      </w:pPr>
    </w:p>
    <w:p w:rsidR="00356B85" w:rsidRPr="00753781" w:rsidRDefault="00356B85">
      <w:pPr>
        <w:ind w:right="1800" w:firstLine="0"/>
        <w:jc w:val="both"/>
        <w:rPr>
          <w:sz w:val="24"/>
        </w:rPr>
      </w:pPr>
      <w:r w:rsidRPr="00753781">
        <w:rPr>
          <w:sz w:val="24"/>
        </w:rPr>
        <w:t>Polices de caractères utilisée :</w:t>
      </w:r>
    </w:p>
    <w:p w:rsidR="00356B85" w:rsidRPr="00753781" w:rsidRDefault="00356B85">
      <w:pPr>
        <w:ind w:right="1800" w:firstLine="0"/>
        <w:jc w:val="both"/>
        <w:rPr>
          <w:sz w:val="24"/>
        </w:rPr>
      </w:pPr>
    </w:p>
    <w:p w:rsidR="00356B85" w:rsidRPr="00753781" w:rsidRDefault="00356B85" w:rsidP="00356B85">
      <w:pPr>
        <w:ind w:left="360" w:right="360" w:firstLine="0"/>
        <w:jc w:val="both"/>
        <w:rPr>
          <w:sz w:val="24"/>
        </w:rPr>
      </w:pPr>
      <w:r w:rsidRPr="00753781">
        <w:rPr>
          <w:sz w:val="24"/>
        </w:rPr>
        <w:t>Pour le texte: Times New Roman, 14 points.</w:t>
      </w:r>
    </w:p>
    <w:p w:rsidR="00356B85" w:rsidRPr="00753781" w:rsidRDefault="00356B85" w:rsidP="00356B85">
      <w:pPr>
        <w:ind w:left="360" w:right="360" w:firstLine="0"/>
        <w:jc w:val="both"/>
        <w:rPr>
          <w:sz w:val="24"/>
        </w:rPr>
      </w:pPr>
      <w:r w:rsidRPr="00753781">
        <w:rPr>
          <w:sz w:val="24"/>
        </w:rPr>
        <w:t>Pour les notes de bas de page : Times New Roman, 12 points.</w:t>
      </w:r>
    </w:p>
    <w:p w:rsidR="00356B85" w:rsidRPr="00753781" w:rsidRDefault="00356B85">
      <w:pPr>
        <w:ind w:left="360" w:right="1800" w:firstLine="0"/>
        <w:jc w:val="both"/>
        <w:rPr>
          <w:sz w:val="24"/>
        </w:rPr>
      </w:pPr>
    </w:p>
    <w:p w:rsidR="00356B85" w:rsidRPr="00753781" w:rsidRDefault="00356B85">
      <w:pPr>
        <w:ind w:right="360" w:firstLine="0"/>
        <w:jc w:val="both"/>
        <w:rPr>
          <w:sz w:val="24"/>
        </w:rPr>
      </w:pPr>
      <w:r w:rsidRPr="00753781">
        <w:rPr>
          <w:sz w:val="24"/>
        </w:rPr>
        <w:t>Édition électronique réalisée avec le traitement de textes Microsoft Word 2008 pour Macintosh.</w:t>
      </w:r>
    </w:p>
    <w:p w:rsidR="00356B85" w:rsidRPr="00753781" w:rsidRDefault="00356B85">
      <w:pPr>
        <w:ind w:right="1800" w:firstLine="0"/>
        <w:jc w:val="both"/>
        <w:rPr>
          <w:sz w:val="24"/>
        </w:rPr>
      </w:pPr>
    </w:p>
    <w:p w:rsidR="00356B85" w:rsidRPr="00753781" w:rsidRDefault="00356B85" w:rsidP="00356B85">
      <w:pPr>
        <w:ind w:right="540" w:firstLine="0"/>
        <w:jc w:val="both"/>
        <w:rPr>
          <w:sz w:val="24"/>
        </w:rPr>
      </w:pPr>
      <w:r w:rsidRPr="00753781">
        <w:rPr>
          <w:sz w:val="24"/>
        </w:rPr>
        <w:t>Mise en page sur papier format : LETTRE US, 8.5’’ x 11’’.</w:t>
      </w:r>
    </w:p>
    <w:p w:rsidR="00356B85" w:rsidRPr="00753781" w:rsidRDefault="00356B85">
      <w:pPr>
        <w:ind w:right="1800" w:firstLine="0"/>
        <w:jc w:val="both"/>
        <w:rPr>
          <w:sz w:val="24"/>
        </w:rPr>
      </w:pPr>
    </w:p>
    <w:p w:rsidR="00356B85" w:rsidRPr="00753781" w:rsidRDefault="00356B85" w:rsidP="00356B85">
      <w:pPr>
        <w:ind w:firstLine="0"/>
        <w:jc w:val="both"/>
        <w:rPr>
          <w:sz w:val="24"/>
        </w:rPr>
      </w:pPr>
      <w:r w:rsidRPr="00753781">
        <w:rPr>
          <w:sz w:val="24"/>
        </w:rPr>
        <w:t xml:space="preserve">Édition numérique réalisée le </w:t>
      </w:r>
      <w:r>
        <w:rPr>
          <w:sz w:val="24"/>
        </w:rPr>
        <w:t>20 décembre 2019 à Chicoutimi</w:t>
      </w:r>
      <w:r w:rsidRPr="00753781">
        <w:rPr>
          <w:sz w:val="24"/>
        </w:rPr>
        <w:t>, Québec.</w:t>
      </w:r>
    </w:p>
    <w:p w:rsidR="00356B85" w:rsidRPr="00753781" w:rsidRDefault="00356B85">
      <w:pPr>
        <w:ind w:right="1800" w:firstLine="0"/>
        <w:jc w:val="both"/>
        <w:rPr>
          <w:sz w:val="24"/>
        </w:rPr>
      </w:pPr>
    </w:p>
    <w:p w:rsidR="00356B85" w:rsidRPr="00753781" w:rsidRDefault="005F6C9E">
      <w:pPr>
        <w:ind w:right="1800" w:firstLine="0"/>
        <w:jc w:val="both"/>
        <w:rPr>
          <w:sz w:val="24"/>
        </w:rPr>
      </w:pPr>
      <w:r w:rsidRPr="00753781">
        <w:rPr>
          <w:noProof/>
          <w:sz w:val="24"/>
        </w:rPr>
        <w:drawing>
          <wp:inline distT="0" distB="0" distL="0" distR="0">
            <wp:extent cx="1118870" cy="39052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0525"/>
                    </a:xfrm>
                    <a:prstGeom prst="rect">
                      <a:avLst/>
                    </a:prstGeom>
                    <a:noFill/>
                    <a:ln>
                      <a:noFill/>
                    </a:ln>
                  </pic:spPr>
                </pic:pic>
              </a:graphicData>
            </a:graphic>
          </wp:inline>
        </w:drawing>
      </w:r>
    </w:p>
    <w:p w:rsidR="00356B85" w:rsidRDefault="00356B85" w:rsidP="00356B85">
      <w:pPr>
        <w:ind w:left="20"/>
        <w:jc w:val="both"/>
      </w:pPr>
      <w:r>
        <w:br w:type="page"/>
      </w:r>
    </w:p>
    <w:p w:rsidR="00356B85" w:rsidRDefault="00356B85" w:rsidP="00356B85">
      <w:pPr>
        <w:ind w:firstLine="0"/>
        <w:jc w:val="center"/>
        <w:rPr>
          <w:b/>
          <w:sz w:val="36"/>
        </w:rPr>
      </w:pPr>
      <w:r>
        <w:rPr>
          <w:sz w:val="36"/>
        </w:rPr>
        <w:t>Russel Aurore Bouchard</w:t>
      </w:r>
    </w:p>
    <w:p w:rsidR="00356B85" w:rsidRDefault="00356B85" w:rsidP="00356B85">
      <w:pPr>
        <w:ind w:firstLine="0"/>
        <w:jc w:val="center"/>
      </w:pPr>
      <w:r w:rsidRPr="006F418C">
        <w:rPr>
          <w:sz w:val="20"/>
        </w:rPr>
        <w:t>citoyen</w:t>
      </w:r>
      <w:r>
        <w:rPr>
          <w:sz w:val="20"/>
        </w:rPr>
        <w:t>ne</w:t>
      </w:r>
      <w:r w:rsidRPr="006F418C">
        <w:rPr>
          <w:sz w:val="20"/>
        </w:rPr>
        <w:t xml:space="preserve"> libre et historien</w:t>
      </w:r>
      <w:r>
        <w:rPr>
          <w:sz w:val="20"/>
        </w:rPr>
        <w:t xml:space="preserve">ne </w:t>
      </w:r>
      <w:r w:rsidRPr="006F418C">
        <w:rPr>
          <w:sz w:val="20"/>
        </w:rPr>
        <w:t>professionnel</w:t>
      </w:r>
      <w:r>
        <w:rPr>
          <w:sz w:val="20"/>
        </w:rPr>
        <w:t>le,</w:t>
      </w:r>
      <w:r>
        <w:rPr>
          <w:sz w:val="20"/>
        </w:rPr>
        <w:br/>
      </w:r>
      <w:r w:rsidRPr="006F418C">
        <w:rPr>
          <w:sz w:val="20"/>
        </w:rPr>
        <w:t>Chicoutimi, Ville de Saguenay (1948 - )</w:t>
      </w:r>
      <w:r w:rsidRPr="006F418C">
        <w:rPr>
          <w:sz w:val="20"/>
        </w:rPr>
        <w:br/>
      </w:r>
    </w:p>
    <w:p w:rsidR="00356B85" w:rsidRDefault="00356B85" w:rsidP="00356B85">
      <w:pPr>
        <w:ind w:firstLine="0"/>
        <w:jc w:val="center"/>
        <w:rPr>
          <w:color w:val="000080"/>
          <w:sz w:val="36"/>
        </w:rPr>
      </w:pPr>
      <w:r w:rsidRPr="001231DA">
        <w:rPr>
          <w:color w:val="000080"/>
          <w:sz w:val="36"/>
        </w:rPr>
        <w:t>“La transidentité et la théorie du genre</w:t>
      </w:r>
      <w:r>
        <w:rPr>
          <w:color w:val="000080"/>
          <w:sz w:val="36"/>
        </w:rPr>
        <w:br/>
      </w:r>
      <w:r w:rsidRPr="001231DA">
        <w:rPr>
          <w:color w:val="000080"/>
          <w:sz w:val="36"/>
        </w:rPr>
        <w:t>— Récit de vie</w:t>
      </w:r>
      <w:r>
        <w:rPr>
          <w:color w:val="000080"/>
          <w:sz w:val="36"/>
        </w:rPr>
        <w:t xml:space="preserve"> </w:t>
      </w:r>
      <w:r w:rsidRPr="001231DA">
        <w:rPr>
          <w:color w:val="000080"/>
          <w:sz w:val="36"/>
        </w:rPr>
        <w:t>—”.</w:t>
      </w:r>
    </w:p>
    <w:p w:rsidR="00356B85" w:rsidRDefault="005F6C9E" w:rsidP="00356B85">
      <w:pPr>
        <w:ind w:firstLine="0"/>
        <w:jc w:val="center"/>
      </w:pPr>
      <w:r>
        <w:rPr>
          <w:noProof/>
        </w:rPr>
        <w:drawing>
          <wp:inline distT="0" distB="0" distL="0" distR="0">
            <wp:extent cx="3808730" cy="4918075"/>
            <wp:effectExtent l="0" t="0" r="0" b="0"/>
            <wp:docPr id="6" name="Image 6" descr="transidentit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ransidentite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8730" cy="4918075"/>
                    </a:xfrm>
                    <a:prstGeom prst="rect">
                      <a:avLst/>
                    </a:prstGeom>
                    <a:noFill/>
                    <a:ln>
                      <a:noFill/>
                    </a:ln>
                  </pic:spPr>
                </pic:pic>
              </a:graphicData>
            </a:graphic>
          </wp:inline>
        </w:drawing>
      </w:r>
    </w:p>
    <w:p w:rsidR="00356B85" w:rsidRDefault="00356B85" w:rsidP="00356B85">
      <w:pPr>
        <w:jc w:val="both"/>
      </w:pPr>
      <w:r>
        <w:t>Texte inédit. Chicoutimi : Les Classiques des sciences sociales, 20 décembre 2019.</w:t>
      </w:r>
    </w:p>
    <w:p w:rsidR="00356B85" w:rsidRDefault="00356B85" w:rsidP="00356B85">
      <w:pPr>
        <w:jc w:val="both"/>
      </w:pPr>
      <w:r>
        <w:br w:type="page"/>
      </w:r>
    </w:p>
    <w:p w:rsidR="00356B85" w:rsidRDefault="00356B85">
      <w:pPr>
        <w:jc w:val="both"/>
      </w:pPr>
    </w:p>
    <w:p w:rsidR="00356B85" w:rsidRDefault="00356B85">
      <w:pPr>
        <w:jc w:val="both"/>
      </w:pPr>
    </w:p>
    <w:p w:rsidR="00356B85" w:rsidRDefault="00356B85" w:rsidP="00356B85">
      <w:pPr>
        <w:ind w:firstLine="0"/>
        <w:jc w:val="center"/>
        <w:rPr>
          <w:b/>
          <w:sz w:val="36"/>
        </w:rPr>
      </w:pPr>
      <w:r>
        <w:rPr>
          <w:sz w:val="36"/>
        </w:rPr>
        <w:t>Russel Aurore Bouchard</w:t>
      </w:r>
    </w:p>
    <w:p w:rsidR="00356B85" w:rsidRDefault="00356B85" w:rsidP="00356B85">
      <w:pPr>
        <w:ind w:firstLine="0"/>
        <w:jc w:val="center"/>
      </w:pPr>
      <w:r w:rsidRPr="006F418C">
        <w:rPr>
          <w:sz w:val="20"/>
        </w:rPr>
        <w:t>citoyen</w:t>
      </w:r>
      <w:r>
        <w:rPr>
          <w:sz w:val="20"/>
        </w:rPr>
        <w:t>ne</w:t>
      </w:r>
      <w:r w:rsidRPr="006F418C">
        <w:rPr>
          <w:sz w:val="20"/>
        </w:rPr>
        <w:t xml:space="preserve"> libre et historien</w:t>
      </w:r>
      <w:r>
        <w:rPr>
          <w:sz w:val="20"/>
        </w:rPr>
        <w:t xml:space="preserve">ne </w:t>
      </w:r>
      <w:r w:rsidRPr="006F418C">
        <w:rPr>
          <w:sz w:val="20"/>
        </w:rPr>
        <w:t>professionnel</w:t>
      </w:r>
      <w:r>
        <w:rPr>
          <w:sz w:val="20"/>
        </w:rPr>
        <w:t>le,</w:t>
      </w:r>
      <w:r>
        <w:rPr>
          <w:sz w:val="20"/>
        </w:rPr>
        <w:br/>
      </w:r>
      <w:r w:rsidRPr="006F418C">
        <w:rPr>
          <w:sz w:val="20"/>
        </w:rPr>
        <w:t>Chicoutimi, Ville de Saguenay (1948 - )</w:t>
      </w:r>
      <w:r w:rsidRPr="006F418C">
        <w:rPr>
          <w:sz w:val="20"/>
        </w:rPr>
        <w:br/>
      </w:r>
    </w:p>
    <w:p w:rsidR="00356B85" w:rsidRPr="00F4237A" w:rsidRDefault="00356B85" w:rsidP="00356B85">
      <w:pPr>
        <w:ind w:firstLine="0"/>
        <w:jc w:val="center"/>
        <w:rPr>
          <w:color w:val="000080"/>
          <w:sz w:val="36"/>
        </w:rPr>
      </w:pPr>
      <w:r w:rsidRPr="001231DA">
        <w:rPr>
          <w:color w:val="000080"/>
          <w:sz w:val="36"/>
        </w:rPr>
        <w:t>“La transidentité et la théorie du genre</w:t>
      </w:r>
      <w:r>
        <w:rPr>
          <w:color w:val="000080"/>
          <w:sz w:val="36"/>
        </w:rPr>
        <w:br/>
      </w:r>
      <w:r w:rsidRPr="001231DA">
        <w:rPr>
          <w:color w:val="000080"/>
          <w:sz w:val="36"/>
        </w:rPr>
        <w:t>— Récit de vie</w:t>
      </w:r>
      <w:r>
        <w:rPr>
          <w:color w:val="000080"/>
          <w:sz w:val="36"/>
        </w:rPr>
        <w:t xml:space="preserve"> </w:t>
      </w:r>
      <w:r w:rsidRPr="001231DA">
        <w:rPr>
          <w:color w:val="000080"/>
          <w:sz w:val="36"/>
        </w:rPr>
        <w:t>—”.</w:t>
      </w:r>
    </w:p>
    <w:p w:rsidR="00356B85" w:rsidRDefault="00356B85" w:rsidP="00356B85">
      <w:pPr>
        <w:ind w:firstLine="0"/>
        <w:jc w:val="center"/>
      </w:pPr>
    </w:p>
    <w:p w:rsidR="00356B85" w:rsidRDefault="00356B85" w:rsidP="00356B85">
      <w:pPr>
        <w:ind w:firstLine="0"/>
        <w:jc w:val="center"/>
      </w:pPr>
    </w:p>
    <w:p w:rsidR="00356B85" w:rsidRDefault="00356B85" w:rsidP="00356B85">
      <w:pPr>
        <w:jc w:val="both"/>
      </w:pPr>
      <w:r>
        <w:t>Texte inédit. Chicoutimi : Les Classiques des sciences sociales, 20 décembre 2019.</w:t>
      </w:r>
    </w:p>
    <w:p w:rsidR="00356B85" w:rsidRDefault="00356B85">
      <w:pPr>
        <w:jc w:val="both"/>
      </w:pPr>
    </w:p>
    <w:p w:rsidR="00356B85" w:rsidRDefault="00356B85">
      <w:pPr>
        <w:jc w:val="both"/>
      </w:pPr>
    </w:p>
    <w:p w:rsidR="00356B85" w:rsidRDefault="00356B85">
      <w:pPr>
        <w:jc w:val="both"/>
      </w:pPr>
    </w:p>
    <w:p w:rsidR="00356B85" w:rsidRDefault="00356B85">
      <w:pPr>
        <w:jc w:val="both"/>
      </w:pPr>
    </w:p>
    <w:p w:rsidR="00356B85" w:rsidRDefault="00356B85" w:rsidP="00356B85">
      <w:pPr>
        <w:spacing w:before="120" w:after="120"/>
        <w:jc w:val="both"/>
      </w:pPr>
      <w:r>
        <w:t>Avant de commencer à explorer le sujet, convenons d’éviter de parler de la question médicale. Pourquoi ? Pour un, parce qu’on l’a déjà évoquée à de mult</w:t>
      </w:r>
      <w:r>
        <w:t>i</w:t>
      </w:r>
      <w:r>
        <w:t>ples reprises depuis ma sortie du mois de mars 2007 et que j’ai dit tout ce que j’avais à dire à ce sujet. Pour deux, parce qu’on en connaît maintenant assez bien les effets, les contraintes et les considérants. Pour trois, parce qu’elle concerne un aspect stri</w:t>
      </w:r>
      <w:r>
        <w:t>c</w:t>
      </w:r>
      <w:r>
        <w:t>tement esthétique et qu’elle empêche d’aller au-delà du visuel.  Et pour quatre, parce qu’on pénètre une intimité à la fois biologique, psychologique et intimiste que je n’entends plus partager avec le p</w:t>
      </w:r>
      <w:r>
        <w:t>u</w:t>
      </w:r>
      <w:r>
        <w:t>blic.</w:t>
      </w:r>
    </w:p>
    <w:p w:rsidR="00356B85" w:rsidRDefault="00356B85" w:rsidP="00356B85">
      <w:pPr>
        <w:spacing w:before="120" w:after="120"/>
        <w:jc w:val="both"/>
      </w:pPr>
      <w:r>
        <w:t>À cette étape de ma vie (j’ai eu 71 ans le 4 octobre 2019), ce qui m’importe plus particulièrement c’est de répondre à la question qui pèse dans tous les e</w:t>
      </w:r>
      <w:r>
        <w:t>s</w:t>
      </w:r>
      <w:r>
        <w:t>prits dès qu’on traite de la transidentité : j’entends par là et sans détour la que</w:t>
      </w:r>
      <w:r>
        <w:t>s</w:t>
      </w:r>
      <w:r>
        <w:t>tion de celui ou celle qui a vécu toute sa vie avec cette réalité incontournable p</w:t>
      </w:r>
      <w:r>
        <w:t>e</w:t>
      </w:r>
      <w:r>
        <w:t xml:space="preserve">sant lourdement en elle. Dans </w:t>
      </w:r>
      <w:r>
        <w:rPr>
          <w:i/>
        </w:rPr>
        <w:t>« Le deuxième sexe »</w:t>
      </w:r>
      <w:r>
        <w:t>, le bouquin qui l’a rendue cél</w:t>
      </w:r>
      <w:r>
        <w:t>è</w:t>
      </w:r>
      <w:r>
        <w:t xml:space="preserve">bre (paru en 1949), l’écrivaine existentialiste Simone De Beauvoir a écrit ces mots : </w:t>
      </w:r>
      <w:r>
        <w:rPr>
          <w:i/>
        </w:rPr>
        <w:t>« On ne naît pas femme, on le devient »</w:t>
      </w:r>
      <w:r>
        <w:t>. Quand elle a écrit cette phrase lourde de sens qui s’est de suite imposée comme slogan du mouvement féministe nai</w:t>
      </w:r>
      <w:r>
        <w:t>s</w:t>
      </w:r>
      <w:r>
        <w:t xml:space="preserve">sant ; quand elle a entrepris de s’imposer dans l’espace public sur ces prémices, De Beauvoir entendait alors </w:t>
      </w:r>
      <w:r>
        <w:lastRenderedPageBreak/>
        <w:t>dénoncer la construction culturelle de l’inégalité homme/femme, et combattre l’idéologie dominante qui renvoie la femme à ses contr</w:t>
      </w:r>
      <w:r>
        <w:t>a</w:t>
      </w:r>
      <w:r>
        <w:t>dictions de manière à faire d’elle un être biologiquement, émotionnell</w:t>
      </w:r>
      <w:r>
        <w:t>e</w:t>
      </w:r>
      <w:r>
        <w:t xml:space="preserve">ment et intellectuellement inférieure. Une pensée, faut-il le préciser, inspirée de la dialectique développée par Hegel dans sa </w:t>
      </w:r>
      <w:r>
        <w:rPr>
          <w:i/>
        </w:rPr>
        <w:t xml:space="preserve">« Phénoménologie de l’Esprit » </w:t>
      </w:r>
      <w:r>
        <w:t>(paru en 1807).</w:t>
      </w:r>
    </w:p>
    <w:p w:rsidR="00356B85" w:rsidRDefault="00356B85" w:rsidP="00356B85">
      <w:pPr>
        <w:spacing w:before="120" w:after="120"/>
        <w:jc w:val="both"/>
      </w:pPr>
      <w:r>
        <w:t>Si l’auteure a entrepris de dénoncer la situation de la femme ass</w:t>
      </w:r>
      <w:r>
        <w:t>u</w:t>
      </w:r>
      <w:r>
        <w:t>jettie à l’homme comme fondement de la société depuis l’aube des temps, De Beauvoir a cependant manqué une formidable occasion de pousser plus loin sa réflexion sur la question, beaucoup plus vapore</w:t>
      </w:r>
      <w:r>
        <w:t>u</w:t>
      </w:r>
      <w:r>
        <w:t>se, de la construction de l’identité de genre au sein de la société h</w:t>
      </w:r>
      <w:r>
        <w:t>u</w:t>
      </w:r>
      <w:r>
        <w:t>maine. Cette question cruciale, qui pose la distinction des sexes co</w:t>
      </w:r>
      <w:r>
        <w:t>m</w:t>
      </w:r>
      <w:r>
        <w:t>me base immuable de tous les rouages de la société humaine, qu’elle soit primitive, archaïque ou moderne, est invariablement la même et se résume à ceci : puisque le sexe d’une personne est déterminé par la biologie, puisqu’il a</w:t>
      </w:r>
      <w:r>
        <w:t>p</w:t>
      </w:r>
      <w:r>
        <w:t>partient à la mécanique de la procréation et qu’il se manifeste essentiellement par les jeux de rôles déterminants qui y sont associés au sein des sociétés, alors qu’est-ce qui crée en soi le sentiment (le désir ou le besoin) absolu d’être du genre auquel on a</w:t>
      </w:r>
      <w:r>
        <w:t>p</w:t>
      </w:r>
      <w:r>
        <w:t>partient (ou qu’on croit appartenir) ? Faites votre choix : la gén</w:t>
      </w:r>
      <w:r>
        <w:t>é</w:t>
      </w:r>
      <w:r>
        <w:t>tique, les organes génitaux apparents, la fonction de reproduction et les horm</w:t>
      </w:r>
      <w:r>
        <w:t>o</w:t>
      </w:r>
      <w:r>
        <w:t>nes, la conscience ou la société ? Quelle est la part de l’inné et la part de l’acquis sur la question de l’identité de genre ? Quoi qu’il en soit, le débat est en cours, l’émotion et les préjugés le disputent à la science dans tous les échanges, et les avis divergent.</w:t>
      </w:r>
    </w:p>
    <w:p w:rsidR="00356B85" w:rsidRDefault="00356B85" w:rsidP="00356B85">
      <w:pPr>
        <w:spacing w:before="120" w:after="120"/>
        <w:jc w:val="both"/>
      </w:pPr>
      <w:r>
        <w:t xml:space="preserve"> Cette question, je me la suis personnellement posée pendant la plus gra</w:t>
      </w:r>
      <w:r>
        <w:t>n</w:t>
      </w:r>
      <w:r>
        <w:t>de partie de ma vie, alors que mon identité de genre conteste, depuis ma plus tendre enfance, ma réalité biologique sexuée, et il aura fallu que je vive l’expérience traumatisante de la transidentité nett</w:t>
      </w:r>
      <w:r>
        <w:t>e</w:t>
      </w:r>
      <w:r>
        <w:t>ment affichée dans ma société pendant près de douze ans pour avoir enfin un embryon de réponse. Qui est à l’origine de ce trouble que la médecine moderne, dans son inconfort comme dans sa méconnaissa</w:t>
      </w:r>
      <w:r>
        <w:t>n</w:t>
      </w:r>
      <w:r>
        <w:t>ce du phénomène observable et sans trop savoir pourquoi, a qualifié arbitrairement au fil du temps de dysphorie de genre, trouble de l’identité de genre, syndrome de Benjamin, transsexualité ou tran</w:t>
      </w:r>
      <w:r>
        <w:t>s</w:t>
      </w:r>
      <w:r>
        <w:t>gendenrisme ?</w:t>
      </w:r>
      <w:r w:rsidRPr="009064BF">
        <w:t xml:space="preserve"> </w:t>
      </w:r>
      <w:r>
        <w:t>De l’inné ? de la génétique ? ? ou de l’acquis ? ? ?</w:t>
      </w:r>
    </w:p>
    <w:p w:rsidR="00356B85" w:rsidRDefault="00356B85" w:rsidP="00356B85">
      <w:pPr>
        <w:spacing w:before="120" w:after="120"/>
        <w:jc w:val="both"/>
      </w:pPr>
      <w:r>
        <w:t>Pour ceux et celles qui sont soumis à la question sans qu’ils n’y soient pour rien et qui doivent vivre avec tout l’inconfort que cela pr</w:t>
      </w:r>
      <w:r>
        <w:t>é</w:t>
      </w:r>
      <w:r>
        <w:lastRenderedPageBreak/>
        <w:t>suppose dans leurs rapports avec les autres, le dilemne se situe en d</w:t>
      </w:r>
      <w:r>
        <w:t>e</w:t>
      </w:r>
      <w:r>
        <w:t>hors du cadre d’analyse dans lequel pateaugent toujours la psychol</w:t>
      </w:r>
      <w:r>
        <w:t>o</w:t>
      </w:r>
      <w:r>
        <w:t>gie, l’anthropologie et la médecine m</w:t>
      </w:r>
      <w:r>
        <w:t>o</w:t>
      </w:r>
      <w:r>
        <w:t>derne. La question est pour mieux dire fondamentale et nous renvoie invari</w:t>
      </w:r>
      <w:r>
        <w:t>a</w:t>
      </w:r>
      <w:r>
        <w:t>blement aux origines de la conscience humaine ! Être ou ne pas être ?</w:t>
      </w:r>
    </w:p>
    <w:p w:rsidR="00356B85" w:rsidRDefault="00356B85" w:rsidP="00356B85">
      <w:pPr>
        <w:spacing w:before="120" w:after="120"/>
        <w:jc w:val="both"/>
      </w:pPr>
      <w:r>
        <w:t>De ma propre expérience de vie et de mon propre questionnement existe</w:t>
      </w:r>
      <w:r>
        <w:t>n</w:t>
      </w:r>
      <w:r>
        <w:t>tiel, je crois comprendre qu’il y a en fait trois sexes et non deux comme il est normalement acquis : 1- le sexe biologique ; 2- le sexe identitaire ; 3- le sexe s</w:t>
      </w:r>
      <w:r>
        <w:t>o</w:t>
      </w:r>
      <w:r>
        <w:t>cial. Pour le premier (le sexe biologique), je dirais qu’on naît femme ou homme, c’est selon, et qu’on le reste ju</w:t>
      </w:r>
      <w:r>
        <w:t>s</w:t>
      </w:r>
      <w:r>
        <w:t>qu’au tombeau. À moins d’être née hermaphrodite réel, et peu importe le maquillage, les hormones de synthèse et la chirurgie pla</w:t>
      </w:r>
      <w:r>
        <w:t>s</w:t>
      </w:r>
      <w:r>
        <w:t>tique, cette biologie inscrite en nous à la conception est strictement organique, génétique et inchangeable dans l’absolu. Pour le deuxième, qui co</w:t>
      </w:r>
      <w:r>
        <w:t>r</w:t>
      </w:r>
      <w:r>
        <w:t>respond en fait à l’identité de genre, il concerne intrinsèquement la psychologie de l’individu eu égard à la perception intrinsèque et irr</w:t>
      </w:r>
      <w:r>
        <w:t>é</w:t>
      </w:r>
      <w:r>
        <w:t>vocable qu’il a de son propre genre (le fameux « moi » si cher aux théories freudiennes).</w:t>
      </w:r>
      <w:r w:rsidRPr="005D6A22">
        <w:t xml:space="preserve"> </w:t>
      </w:r>
      <w:r>
        <w:t>Et pour le troisième, qui est le sexe social, d</w:t>
      </w:r>
      <w:r>
        <w:t>i</w:t>
      </w:r>
      <w:r>
        <w:t>sons simplement que c’est le regard que porte un individu sur soi par rapport aux autres, le regard que porte la société sur cet individu, et la convention qui fixe —ou interdit— les rapports et le passage de l’un à l’autre. Dans tous les cas, les deux premiers (le sexe biologique et le sexe identitaire) sont permanents et inchangeables, et seul le troisième (le sexe social) peut subir un changement, s’altérer et s’adapter car il est de l’ordre du visuel, de la perception du monde et des choses, et des conventions.</w:t>
      </w:r>
    </w:p>
    <w:p w:rsidR="00356B85" w:rsidRDefault="00356B85" w:rsidP="00356B85">
      <w:pPr>
        <w:spacing w:before="120" w:after="120"/>
        <w:jc w:val="both"/>
      </w:pPr>
      <w:r>
        <w:t>Le sexe identitaire, bien qu’il soit pour une bonne part lié à la fon</w:t>
      </w:r>
      <w:r>
        <w:t>c</w:t>
      </w:r>
      <w:r>
        <w:t>tion sexuelle de l’individu (émotions, sentiments, fantasmes et pu</w:t>
      </w:r>
      <w:r>
        <w:t>l</w:t>
      </w:r>
      <w:r>
        <w:t>sions), n’est cepe</w:t>
      </w:r>
      <w:r>
        <w:t>n</w:t>
      </w:r>
      <w:r>
        <w:t>dant pas sans personnalité. Pour l’apprécier, il suffit d’évoquer la part que prennent les modes dans son expression, la mu</w:t>
      </w:r>
      <w:r>
        <w:t>l</w:t>
      </w:r>
      <w:r>
        <w:t>tiplication des cas de transidentité qui a pris ces dernières années l’allure d’une épidémie, et la modification des comportements soci</w:t>
      </w:r>
      <w:r>
        <w:t>é</w:t>
      </w:r>
      <w:r>
        <w:t>taux eu égard à ce phénomène typiquement humain. Cette pe</w:t>
      </w:r>
      <w:r>
        <w:t>r</w:t>
      </w:r>
      <w:r>
        <w:t>ception identitaire de genre est déclenchée habituellement dans les grands moments de l’enfance, dès qu’il enregistre les premiers codes visuels et sonores qui marquent une différence entre un homme et une femme. Dans ce champ d’action et d’interprétation, cette perception est cond</w:t>
      </w:r>
      <w:r>
        <w:t>i</w:t>
      </w:r>
      <w:r>
        <w:t xml:space="preserve">tionnée par l’éducation, la culture et la religion, et est déterminée par </w:t>
      </w:r>
      <w:r>
        <w:lastRenderedPageBreak/>
        <w:t>la société à travers laquelle elle s’identifie, s’exprime, se manifeste et se personnalise. Une fois déclenché, le sexe identitaire (le genre ps</w:t>
      </w:r>
      <w:r>
        <w:t>y</w:t>
      </w:r>
      <w:r>
        <w:t>chologique) est irréversible. Il prend une forme idéalisée et une pe</w:t>
      </w:r>
      <w:r>
        <w:t>r</w:t>
      </w:r>
      <w:r>
        <w:t>sonnalité, toutes deux conditionnées par la culture dans laquelle il évolue et par laquelle il s’exprime. Peu importe qu’il soit en contr</w:t>
      </w:r>
      <w:r>
        <w:t>a</w:t>
      </w:r>
      <w:r>
        <w:t>diction avec son sexe biol</w:t>
      </w:r>
      <w:r>
        <w:t>o</w:t>
      </w:r>
      <w:r>
        <w:t xml:space="preserve">gique, peu importe tout ce que l’on fera pour replacer les morceaux du casse-tête dans l’ordre « naturel » des choses, le sexe identitaire est acquis pour la vie sitôt qu’il émerge de la prise de conscience (je parle bien d’un « acquis », a contrario de l’inné et avec tout ce que cela implique comme ressorts). </w:t>
      </w:r>
    </w:p>
    <w:p w:rsidR="00356B85" w:rsidRPr="002F3564" w:rsidRDefault="00356B85" w:rsidP="00356B85">
      <w:pPr>
        <w:spacing w:before="120" w:after="120"/>
        <w:jc w:val="both"/>
      </w:pPr>
      <w:r>
        <w:t>Jusqu’à tout récemment, la société considérait que le sexe biolog</w:t>
      </w:r>
      <w:r>
        <w:t>i</w:t>
      </w:r>
      <w:r>
        <w:t>que et le sexe identitaire ne faisaient qu’un.</w:t>
      </w:r>
      <w:r w:rsidRPr="00E0568B">
        <w:t xml:space="preserve"> </w:t>
      </w:r>
      <w:r>
        <w:t>La transidentité d’une personne était alors perçue comme un geste criminel punissable des pires châtiments.</w:t>
      </w:r>
      <w:r w:rsidRPr="00E0568B">
        <w:t xml:space="preserve"> </w:t>
      </w:r>
      <w:r>
        <w:t>Depuis les premiers soubresauts du présent milléna</w:t>
      </w:r>
      <w:r>
        <w:t>i</w:t>
      </w:r>
      <w:r>
        <w:t xml:space="preserve">re, par l’entremise des communications, des médias sociaux et de la révolution culturelle planétaire, elle est passée de la marginalité à la </w:t>
      </w:r>
      <w:r w:rsidRPr="002F3564">
        <w:t>tolérance protégée par la loi,  puis à la normalisation. Sous l’action du mouvement LGBTQ, qui est en train de dépasser en puissance polit</w:t>
      </w:r>
      <w:r w:rsidRPr="002F3564">
        <w:t>i</w:t>
      </w:r>
      <w:r w:rsidRPr="002F3564">
        <w:t>que le mouvement féministe rendu au bout de sa course, les choses changent d’ailleurs rapidement à ce sujet. Le phénomène n’épargne aucune société ; qu’elle soit totalitaire, démocratique ou théocratique peu importe, la question est à l’ordre du jour partout et suscite le d</w:t>
      </w:r>
      <w:r w:rsidRPr="002F3564">
        <w:t>é</w:t>
      </w:r>
      <w:r w:rsidRPr="002F3564">
        <w:t>bat. Certes, comme c’est le cas pour les individus, les sociétés n’avancent pas toutes à la même vitesse, mais elles n’en sont pas moins toutes confrontées à cette réalité devenue incontournable.</w:t>
      </w:r>
    </w:p>
    <w:p w:rsidR="00356B85" w:rsidRPr="002F3564" w:rsidRDefault="00356B85" w:rsidP="00356B85">
      <w:pPr>
        <w:spacing w:before="120" w:after="120"/>
        <w:jc w:val="both"/>
        <w:rPr>
          <w:rStyle w:val="Accentuation"/>
          <w:i w:val="0"/>
        </w:rPr>
      </w:pPr>
      <w:r w:rsidRPr="002F3564">
        <w:t xml:space="preserve">Au cours de l’été 2019, </w:t>
      </w:r>
      <w:r w:rsidRPr="002F3564">
        <w:rPr>
          <w:i/>
        </w:rPr>
        <w:t>« la plus grande étude ADN jamais réal</w:t>
      </w:r>
      <w:r w:rsidRPr="002F3564">
        <w:rPr>
          <w:i/>
        </w:rPr>
        <w:t>i</w:t>
      </w:r>
      <w:r w:rsidRPr="002F3564">
        <w:rPr>
          <w:i/>
        </w:rPr>
        <w:t>sée »</w:t>
      </w:r>
      <w:r w:rsidRPr="002F3564">
        <w:t xml:space="preserve"> par un groupe de chercheurs en Europe et aux Etats-Unis a confirmé que si l’orientation sexuelle </w:t>
      </w:r>
      <w:r w:rsidRPr="002F3564">
        <w:rPr>
          <w:i/>
        </w:rPr>
        <w:t>« a bien une composante gén</w:t>
      </w:r>
      <w:r w:rsidRPr="002F3564">
        <w:rPr>
          <w:i/>
        </w:rPr>
        <w:t>é</w:t>
      </w:r>
      <w:r w:rsidRPr="002F3564">
        <w:rPr>
          <w:i/>
        </w:rPr>
        <w:t>tique »</w:t>
      </w:r>
      <w:r w:rsidRPr="002F3564">
        <w:t xml:space="preserve">, il n’y a cependant </w:t>
      </w:r>
      <w:r w:rsidRPr="002F3564">
        <w:rPr>
          <w:i/>
        </w:rPr>
        <w:t>« pas</w:t>
      </w:r>
      <w:r w:rsidRPr="002F3564">
        <w:rPr>
          <w:rStyle w:val="Accentuation"/>
        </w:rPr>
        <w:t xml:space="preserve"> de gène gay unique, mais de no</w:t>
      </w:r>
      <w:r w:rsidRPr="002F3564">
        <w:rPr>
          <w:rStyle w:val="Accentuation"/>
        </w:rPr>
        <w:t>m</w:t>
      </w:r>
      <w:r w:rsidRPr="002F3564">
        <w:rPr>
          <w:rStyle w:val="Accentuation"/>
        </w:rPr>
        <w:t>breux petits effets génétiques répartis dans le génome »</w:t>
      </w:r>
      <w:r w:rsidRPr="002F3564">
        <w:rPr>
          <w:rStyle w:val="Accentuation"/>
          <w:i w:val="0"/>
        </w:rPr>
        <w:t>. Sans en avoir la preuve scientifique, on peut estimer que la science fin</w:t>
      </w:r>
      <w:r w:rsidRPr="002F3564">
        <w:rPr>
          <w:rStyle w:val="Accentuation"/>
          <w:i w:val="0"/>
        </w:rPr>
        <w:t>i</w:t>
      </w:r>
      <w:r w:rsidRPr="002F3564">
        <w:rPr>
          <w:rStyle w:val="Accentuation"/>
          <w:i w:val="0"/>
        </w:rPr>
        <w:t>ra bientôt par d</w:t>
      </w:r>
      <w:r w:rsidRPr="002F3564">
        <w:rPr>
          <w:rStyle w:val="Accentuation"/>
          <w:i w:val="0"/>
        </w:rPr>
        <w:t>é</w:t>
      </w:r>
      <w:r w:rsidRPr="002F3564">
        <w:rPr>
          <w:rStyle w:val="Accentuation"/>
          <w:i w:val="0"/>
        </w:rPr>
        <w:t>terminer un constat similaire sur la question de l’identité de genre. Ce qui nous ramène inévitablement à la société comme principal d</w:t>
      </w:r>
      <w:r w:rsidRPr="002F3564">
        <w:rPr>
          <w:rStyle w:val="Accentuation"/>
          <w:i w:val="0"/>
        </w:rPr>
        <w:t>é</w:t>
      </w:r>
      <w:r w:rsidRPr="002F3564">
        <w:rPr>
          <w:rStyle w:val="Accentuation"/>
          <w:i w:val="0"/>
        </w:rPr>
        <w:t>terminant de l’identité de genre. En fait, comme pour la vi</w:t>
      </w:r>
      <w:r w:rsidRPr="002F3564">
        <w:rPr>
          <w:rStyle w:val="Accentuation"/>
          <w:i w:val="0"/>
        </w:rPr>
        <w:t>o</w:t>
      </w:r>
      <w:r w:rsidRPr="002F3564">
        <w:rPr>
          <w:rStyle w:val="Accentuation"/>
          <w:i w:val="0"/>
        </w:rPr>
        <w:t>lence et le suicide, l’identité de genre chez l’être humain est d’abord et avant tout déterminée par la société. Le simple fait qu’on répudie, accepte ou idéalise cette réalité humaine, selon qu’on vit dans un pays progressi</w:t>
      </w:r>
      <w:r w:rsidRPr="002F3564">
        <w:rPr>
          <w:rStyle w:val="Accentuation"/>
          <w:i w:val="0"/>
        </w:rPr>
        <w:t>s</w:t>
      </w:r>
      <w:r w:rsidRPr="002F3564">
        <w:rPr>
          <w:rStyle w:val="Accentuation"/>
          <w:i w:val="0"/>
        </w:rPr>
        <w:t>te ou réactionnaire, t</w:t>
      </w:r>
      <w:r w:rsidRPr="002F3564">
        <w:rPr>
          <w:rStyle w:val="Accentuation"/>
          <w:i w:val="0"/>
        </w:rPr>
        <w:t>é</w:t>
      </w:r>
      <w:r w:rsidRPr="002F3564">
        <w:rPr>
          <w:rStyle w:val="Accentuation"/>
          <w:i w:val="0"/>
        </w:rPr>
        <w:t>moigne de cette réalité criante.</w:t>
      </w:r>
    </w:p>
    <w:p w:rsidR="00356B85" w:rsidRPr="002F3564" w:rsidRDefault="00356B85" w:rsidP="00356B85">
      <w:pPr>
        <w:spacing w:before="120" w:after="120"/>
        <w:jc w:val="both"/>
        <w:rPr>
          <w:rStyle w:val="Accentuation"/>
          <w:i w:val="0"/>
        </w:rPr>
      </w:pPr>
      <w:r w:rsidRPr="002F3564">
        <w:rPr>
          <w:rStyle w:val="Accentuation"/>
          <w:i w:val="0"/>
        </w:rPr>
        <w:t xml:space="preserve">Ce qui nous amène à discuter de la fameuse </w:t>
      </w:r>
      <w:r w:rsidRPr="002F3564">
        <w:rPr>
          <w:rStyle w:val="Accentuation"/>
        </w:rPr>
        <w:t>« thorie du ge</w:t>
      </w:r>
      <w:r w:rsidRPr="002F3564">
        <w:rPr>
          <w:rStyle w:val="Accentuation"/>
        </w:rPr>
        <w:t>n</w:t>
      </w:r>
      <w:r w:rsidRPr="002F3564">
        <w:rPr>
          <w:rStyle w:val="Accentuation"/>
        </w:rPr>
        <w:t>re »</w:t>
      </w:r>
      <w:r w:rsidRPr="002F3564">
        <w:rPr>
          <w:rStyle w:val="Accentuation"/>
          <w:i w:val="0"/>
        </w:rPr>
        <w:t xml:space="preserve"> si violemment dénoncée par le pape, par les sociétés réa</w:t>
      </w:r>
      <w:r w:rsidRPr="002F3564">
        <w:rPr>
          <w:rStyle w:val="Accentuation"/>
          <w:i w:val="0"/>
        </w:rPr>
        <w:t>c</w:t>
      </w:r>
      <w:r w:rsidRPr="002F3564">
        <w:rPr>
          <w:rStyle w:val="Accentuation"/>
          <w:i w:val="0"/>
        </w:rPr>
        <w:t>tionnaires et par les religions qui d</w:t>
      </w:r>
      <w:r w:rsidRPr="002F3564">
        <w:rPr>
          <w:rStyle w:val="Accentuation"/>
          <w:i w:val="0"/>
        </w:rPr>
        <w:t>é</w:t>
      </w:r>
      <w:r w:rsidRPr="002F3564">
        <w:rPr>
          <w:rStyle w:val="Accentuation"/>
          <w:i w:val="0"/>
        </w:rPr>
        <w:t>fendent bec et ongles le pouvoir des hommes au détriment des femmes et des genres considérés par eux comme a</w:t>
      </w:r>
      <w:r w:rsidRPr="002F3564">
        <w:rPr>
          <w:rStyle w:val="Accentuation"/>
          <w:i w:val="0"/>
        </w:rPr>
        <w:t>l</w:t>
      </w:r>
      <w:r w:rsidRPr="002F3564">
        <w:rPr>
          <w:rStyle w:val="Accentuation"/>
          <w:i w:val="0"/>
        </w:rPr>
        <w:t>ternatifs. Personnellement, je ne crois pas, mais alors pas du tout, au bien-fondé de cette théorie voulant qu’on choisisse son genre à l’enfance comme s’il eut été d’un vêtement. L’émergence tout à fait récente de cette théorie, apporte cependant dans son sillage un él</w:t>
      </w:r>
      <w:r w:rsidRPr="002F3564">
        <w:rPr>
          <w:rStyle w:val="Accentuation"/>
          <w:i w:val="0"/>
        </w:rPr>
        <w:t>é</w:t>
      </w:r>
      <w:r w:rsidRPr="002F3564">
        <w:rPr>
          <w:rStyle w:val="Accentuation"/>
          <w:i w:val="0"/>
        </w:rPr>
        <w:t>ment de preuve vo</w:t>
      </w:r>
      <w:r w:rsidRPr="002F3564">
        <w:rPr>
          <w:rStyle w:val="Accentuation"/>
          <w:i w:val="0"/>
        </w:rPr>
        <w:t>u</w:t>
      </w:r>
      <w:r w:rsidRPr="002F3564">
        <w:rPr>
          <w:rStyle w:val="Accentuation"/>
          <w:i w:val="0"/>
        </w:rPr>
        <w:t>lant que le principal déterminant de l’identité de genre est s</w:t>
      </w:r>
      <w:r w:rsidRPr="002F3564">
        <w:rPr>
          <w:rStyle w:val="Accentuation"/>
          <w:i w:val="0"/>
        </w:rPr>
        <w:t>o</w:t>
      </w:r>
      <w:r w:rsidRPr="002F3564">
        <w:rPr>
          <w:rStyle w:val="Accentuation"/>
          <w:i w:val="0"/>
        </w:rPr>
        <w:t>ciétal puisque c’est la société qui permet que les choses soient ainsi, qui met en place les règles dictées pour gérer ce phén</w:t>
      </w:r>
      <w:r w:rsidRPr="002F3564">
        <w:rPr>
          <w:rStyle w:val="Accentuation"/>
          <w:i w:val="0"/>
        </w:rPr>
        <w:t>o</w:t>
      </w:r>
      <w:r w:rsidRPr="002F3564">
        <w:rPr>
          <w:rStyle w:val="Accentuation"/>
          <w:i w:val="0"/>
        </w:rPr>
        <w:t>mène nouveau, qui le répudie ou le stimule c’est selon et qui, a</w:t>
      </w:r>
      <w:r w:rsidRPr="002F3564">
        <w:rPr>
          <w:rStyle w:val="Accentuation"/>
          <w:i w:val="0"/>
        </w:rPr>
        <w:t>u</w:t>
      </w:r>
      <w:r w:rsidRPr="002F3564">
        <w:rPr>
          <w:rStyle w:val="Accentuation"/>
          <w:i w:val="0"/>
        </w:rPr>
        <w:t>jourd’hui, favorise son avènement au point de l’enseigner dans les écoles et de le proposer comme un choix banal parmi d’autres aux e</w:t>
      </w:r>
      <w:r w:rsidRPr="002F3564">
        <w:rPr>
          <w:rStyle w:val="Accentuation"/>
          <w:i w:val="0"/>
        </w:rPr>
        <w:t>n</w:t>
      </w:r>
      <w:r w:rsidRPr="002F3564">
        <w:rPr>
          <w:rStyle w:val="Accentuation"/>
          <w:i w:val="0"/>
        </w:rPr>
        <w:t>fants qui en font le souhait.</w:t>
      </w:r>
    </w:p>
    <w:p w:rsidR="00356B85" w:rsidRPr="002F3564" w:rsidRDefault="00356B85" w:rsidP="00356B85">
      <w:pPr>
        <w:spacing w:before="120" w:after="120"/>
        <w:jc w:val="both"/>
        <w:rPr>
          <w:rStyle w:val="Accentuation"/>
          <w:i w:val="0"/>
        </w:rPr>
      </w:pPr>
      <w:r w:rsidRPr="002F3564">
        <w:rPr>
          <w:rStyle w:val="Accentuation"/>
          <w:i w:val="0"/>
        </w:rPr>
        <w:t>Dans ce contexte social émergeant, il m’importe de préciser c</w:t>
      </w:r>
      <w:r w:rsidRPr="002F3564">
        <w:rPr>
          <w:rStyle w:val="Accentuation"/>
          <w:i w:val="0"/>
        </w:rPr>
        <w:t>e</w:t>
      </w:r>
      <w:r w:rsidRPr="002F3564">
        <w:rPr>
          <w:rStyle w:val="Accentuation"/>
          <w:i w:val="0"/>
        </w:rPr>
        <w:t>pendant que la dysphorie de genre qui, pour ma part, a e</w:t>
      </w:r>
      <w:r w:rsidRPr="002F3564">
        <w:rPr>
          <w:rStyle w:val="Accentuation"/>
          <w:i w:val="0"/>
        </w:rPr>
        <w:t>m</w:t>
      </w:r>
      <w:r w:rsidRPr="002F3564">
        <w:rPr>
          <w:rStyle w:val="Accentuation"/>
          <w:i w:val="0"/>
        </w:rPr>
        <w:t>poisonné la grande partie de mon existence, n’a absolument rien à voir avec ce qui se dessine aujourd’hui dans notre société par le biais des écoles m</w:t>
      </w:r>
      <w:r w:rsidRPr="002F3564">
        <w:rPr>
          <w:rStyle w:val="Accentuation"/>
          <w:i w:val="0"/>
        </w:rPr>
        <w:t>a</w:t>
      </w:r>
      <w:r w:rsidRPr="002F3564">
        <w:rPr>
          <w:rStyle w:val="Accentuation"/>
          <w:i w:val="0"/>
        </w:rPr>
        <w:t>ternelles, primaires et secondaires. Certes, la souffrance que j’ai vécue peut s’expliquer de bien des façons, mais elle n’a pas été un choix en ce qui me concerne. Et si j’avais pu y échapper, comprenez bien que j’aurais fait tout ce qui était alors en mon pouvoir pour y arriver et afin de me lib</w:t>
      </w:r>
      <w:r w:rsidRPr="002F3564">
        <w:rPr>
          <w:rStyle w:val="Accentuation"/>
          <w:i w:val="0"/>
        </w:rPr>
        <w:t>é</w:t>
      </w:r>
      <w:r w:rsidRPr="002F3564">
        <w:rPr>
          <w:rStyle w:val="Accentuation"/>
          <w:i w:val="0"/>
        </w:rPr>
        <w:t>rer d’un tel inconfort. A quatre ans, quand le déclic s’est fait en moi à l’instant où j’ai chaussé pour la première fois les bottes et endossé le survêtement de ma cousine parce que nous étions trop pauvres pour que j’ai mes propres vêtements d’hiver, à ce m</w:t>
      </w:r>
      <w:r w:rsidRPr="002F3564">
        <w:rPr>
          <w:rStyle w:val="Accentuation"/>
          <w:i w:val="0"/>
        </w:rPr>
        <w:t>o</w:t>
      </w:r>
      <w:r w:rsidRPr="002F3564">
        <w:rPr>
          <w:rStyle w:val="Accentuation"/>
          <w:i w:val="0"/>
        </w:rPr>
        <w:t>ment précis dis-je bien le sort était jeté en ce qui me conce</w:t>
      </w:r>
      <w:r w:rsidRPr="002F3564">
        <w:rPr>
          <w:rStyle w:val="Accentuation"/>
          <w:i w:val="0"/>
        </w:rPr>
        <w:t>r</w:t>
      </w:r>
      <w:r w:rsidRPr="002F3564">
        <w:rPr>
          <w:rStyle w:val="Accentuation"/>
          <w:i w:val="0"/>
        </w:rPr>
        <w:t>ne. Par ce concours de circonstances, j‘étais alors devenue, dans ma tête, oui dans ma tête et dans tout mon être, une fille, bien que tout le reste était garçon, y compris le caractère, la manière de l’exprimer et les pu</w:t>
      </w:r>
      <w:r w:rsidRPr="002F3564">
        <w:rPr>
          <w:rStyle w:val="Accentuation"/>
          <w:i w:val="0"/>
        </w:rPr>
        <w:t>l</w:t>
      </w:r>
      <w:r w:rsidRPr="002F3564">
        <w:rPr>
          <w:rStyle w:val="Accentuation"/>
          <w:i w:val="0"/>
        </w:rPr>
        <w:t>sions que mon adolescence prit sur elle d’ajouter sans mon consent</w:t>
      </w:r>
      <w:r w:rsidRPr="002F3564">
        <w:rPr>
          <w:rStyle w:val="Accentuation"/>
          <w:i w:val="0"/>
        </w:rPr>
        <w:t>e</w:t>
      </w:r>
      <w:r w:rsidRPr="002F3564">
        <w:rPr>
          <w:rStyle w:val="Accentuation"/>
          <w:i w:val="0"/>
        </w:rPr>
        <w:t xml:space="preserve">ment. </w:t>
      </w:r>
    </w:p>
    <w:p w:rsidR="00356B85" w:rsidRPr="002F3564" w:rsidRDefault="00356B85" w:rsidP="00356B85">
      <w:pPr>
        <w:spacing w:before="120" w:after="120"/>
        <w:jc w:val="both"/>
        <w:rPr>
          <w:rStyle w:val="Accentuation"/>
          <w:i w:val="0"/>
        </w:rPr>
      </w:pPr>
      <w:r w:rsidRPr="002F3564">
        <w:rPr>
          <w:rStyle w:val="Accentuation"/>
          <w:i w:val="0"/>
        </w:rPr>
        <w:t>Ce déclic n’a strictement rien à voir avec l’inné. Il est culturel. V</w:t>
      </w:r>
      <w:r w:rsidRPr="002F3564">
        <w:rPr>
          <w:rStyle w:val="Accentuation"/>
          <w:i w:val="0"/>
        </w:rPr>
        <w:t>ê</w:t>
      </w:r>
      <w:r w:rsidRPr="002F3564">
        <w:rPr>
          <w:rStyle w:val="Accentuation"/>
          <w:i w:val="0"/>
        </w:rPr>
        <w:t>tements d’hommes ou vêtements de femmes, pantalons ou jupe, m</w:t>
      </w:r>
      <w:r w:rsidRPr="002F3564">
        <w:rPr>
          <w:rStyle w:val="Accentuation"/>
          <w:i w:val="0"/>
        </w:rPr>
        <w:t>a</w:t>
      </w:r>
      <w:r w:rsidRPr="002F3564">
        <w:rPr>
          <w:rStyle w:val="Accentuation"/>
          <w:i w:val="0"/>
        </w:rPr>
        <w:t>quillage ou pas, mimétisme de la voix et des mani</w:t>
      </w:r>
      <w:r w:rsidRPr="002F3564">
        <w:rPr>
          <w:rStyle w:val="Accentuation"/>
          <w:i w:val="0"/>
        </w:rPr>
        <w:t>è</w:t>
      </w:r>
      <w:r w:rsidRPr="002F3564">
        <w:rPr>
          <w:rStyle w:val="Accentuation"/>
          <w:i w:val="0"/>
        </w:rPr>
        <w:t>res… Se mettre en retrait des autres pour vivre sa réalité dev</w:t>
      </w:r>
      <w:r w:rsidRPr="002F3564">
        <w:rPr>
          <w:rStyle w:val="Accentuation"/>
          <w:i w:val="0"/>
        </w:rPr>
        <w:t>e</w:t>
      </w:r>
      <w:r w:rsidRPr="002F3564">
        <w:rPr>
          <w:rStyle w:val="Accentuation"/>
          <w:i w:val="0"/>
        </w:rPr>
        <w:t>nue incontournable ou le vivre à découvert avec tout ce que cela a</w:t>
      </w:r>
      <w:r w:rsidRPr="002F3564">
        <w:rPr>
          <w:rStyle w:val="Accentuation"/>
          <w:i w:val="0"/>
        </w:rPr>
        <w:t>u</w:t>
      </w:r>
      <w:r w:rsidRPr="002F3564">
        <w:rPr>
          <w:rStyle w:val="Accentuation"/>
          <w:i w:val="0"/>
        </w:rPr>
        <w:t>rait impliqué comme rejet de mes compagnons de classe et de mes amis, suppléments de souffra</w:t>
      </w:r>
      <w:r w:rsidRPr="002F3564">
        <w:rPr>
          <w:rStyle w:val="Accentuation"/>
          <w:i w:val="0"/>
        </w:rPr>
        <w:t>n</w:t>
      </w:r>
      <w:r w:rsidRPr="002F3564">
        <w:rPr>
          <w:rStyle w:val="Accentuation"/>
          <w:i w:val="0"/>
        </w:rPr>
        <w:t>ces. Tout ça relève de l’esthétique et des conventions, des comport</w:t>
      </w:r>
      <w:r w:rsidRPr="002F3564">
        <w:rPr>
          <w:rStyle w:val="Accentuation"/>
          <w:i w:val="0"/>
        </w:rPr>
        <w:t>e</w:t>
      </w:r>
      <w:r w:rsidRPr="002F3564">
        <w:rPr>
          <w:rStyle w:val="Accentuation"/>
          <w:i w:val="0"/>
        </w:rPr>
        <w:t>ments convenus ou refusés, des appentissages, de la culture, des t</w:t>
      </w:r>
      <w:r w:rsidRPr="002F3564">
        <w:rPr>
          <w:rStyle w:val="Accentuation"/>
          <w:i w:val="0"/>
        </w:rPr>
        <w:t>a</w:t>
      </w:r>
      <w:r w:rsidRPr="002F3564">
        <w:rPr>
          <w:rStyle w:val="Accentuation"/>
          <w:i w:val="0"/>
        </w:rPr>
        <w:t>bous, de la religion et des lois. Ce qui est la société ! Aujourd’hui, dans la foulée de la théorie du genre, on apprend aux enfants qu’ils peuvent choisir leur genre à la carte. Tant mieux s’ils réussisent à y trouver leur bonheur, ce dont je doute sur un temps plus ou moins long. Mais ce n’est pas ce que j’ai vécu ; dans mon cas, la frontière entre les deux genres était brutale, contraignante et dangereuse, alors qu’aujourd’hui cette frontière a disparu, les tabous ont été pulvérisés et franchir cette frontière peut même devenir un atout dans notre s</w:t>
      </w:r>
      <w:r w:rsidRPr="002F3564">
        <w:rPr>
          <w:rStyle w:val="Accentuation"/>
          <w:i w:val="0"/>
        </w:rPr>
        <w:t>o</w:t>
      </w:r>
      <w:r w:rsidRPr="002F3564">
        <w:rPr>
          <w:rStyle w:val="Accentuation"/>
          <w:i w:val="0"/>
        </w:rPr>
        <w:t xml:space="preserve">ciété. Ces nouveaux cas ne sont donc pas comparables. Mon cas, en est un bien nommé de </w:t>
      </w:r>
      <w:r w:rsidRPr="002F3564">
        <w:rPr>
          <w:rStyle w:val="Accentuation"/>
        </w:rPr>
        <w:t>« dysphorie de genre »</w:t>
      </w:r>
      <w:r w:rsidRPr="002F3564">
        <w:rPr>
          <w:rStyle w:val="Accentuation"/>
          <w:i w:val="0"/>
        </w:rPr>
        <w:t xml:space="preserve">, et cela n’a strictement rien à voir avec le phénomène nouveau de la </w:t>
      </w:r>
      <w:r w:rsidRPr="002F3564">
        <w:rPr>
          <w:rStyle w:val="Accentuation"/>
        </w:rPr>
        <w:t>« théorie du genre »</w:t>
      </w:r>
      <w:r w:rsidRPr="002F3564">
        <w:rPr>
          <w:rStyle w:val="Accentuation"/>
          <w:i w:val="0"/>
        </w:rPr>
        <w:t>. Tous deux sont a priori déterminés par la société, mais les deux n’appartiennent pas à la même réalité existentielle…</w:t>
      </w:r>
    </w:p>
    <w:p w:rsidR="00356B85" w:rsidRPr="002F3564" w:rsidRDefault="00356B85" w:rsidP="00356B85">
      <w:pPr>
        <w:spacing w:before="120" w:after="120"/>
        <w:jc w:val="both"/>
      </w:pPr>
      <w:r w:rsidRPr="002F3564">
        <w:t xml:space="preserve">Dans sa chronique du 19 novembre 2019 </w:t>
      </w:r>
      <w:r w:rsidRPr="002F3564">
        <w:rPr>
          <w:i/>
        </w:rPr>
        <w:t>« Le pouvoir du lobby LGBTQ+ »</w:t>
      </w:r>
      <w:r w:rsidRPr="002F3564">
        <w:t xml:space="preserve">), la chroniqueuse et auteure Denise Bombardier soulève la question du lobby LGBTQ+ qui, selon elle aurait été détourné de sa mission et instrumentalisé pour imposer </w:t>
      </w:r>
      <w:r w:rsidRPr="002F3564">
        <w:rPr>
          <w:i/>
        </w:rPr>
        <w:t>« une transformation pr</w:t>
      </w:r>
      <w:r w:rsidRPr="002F3564">
        <w:rPr>
          <w:i/>
        </w:rPr>
        <w:t>o</w:t>
      </w:r>
      <w:r w:rsidRPr="002F3564">
        <w:rPr>
          <w:i/>
        </w:rPr>
        <w:t>gressive de la langue française, qui se décline, on le sait, au masculin et au féminin ».</w:t>
      </w:r>
      <w:r w:rsidRPr="002F3564">
        <w:t xml:space="preserve"> En fait, ça va beaucoup plus loin que ça. Je ne le dirai jamais assez. L’identité de genre n’est pas le sexe. C’est une perce</w:t>
      </w:r>
      <w:r w:rsidRPr="002F3564">
        <w:t>p</w:t>
      </w:r>
      <w:r w:rsidRPr="002F3564">
        <w:t>t</w:t>
      </w:r>
      <w:r w:rsidRPr="002F3564">
        <w:rPr>
          <w:rStyle w:val="textexposedshow"/>
        </w:rPr>
        <w:t>ion de soi dans le groupe. Dans sa tête et dans le plus profond de soi, de la pr</w:t>
      </w:r>
      <w:r w:rsidRPr="002F3564">
        <w:rPr>
          <w:rStyle w:val="textexposedshow"/>
        </w:rPr>
        <w:t>i</w:t>
      </w:r>
      <w:r w:rsidRPr="002F3564">
        <w:rPr>
          <w:rStyle w:val="textexposedshow"/>
        </w:rPr>
        <w:t>me enfance aux portes du trépas, on est femme ou on est homme, et cette perce</w:t>
      </w:r>
      <w:r w:rsidRPr="002F3564">
        <w:rPr>
          <w:rStyle w:val="textexposedshow"/>
        </w:rPr>
        <w:t>p</w:t>
      </w:r>
      <w:r w:rsidRPr="002F3564">
        <w:rPr>
          <w:rStyle w:val="textexposedshow"/>
        </w:rPr>
        <w:t>tion irrépressible de soi relève du culturel. Ce sont des points de repère incontournables au</w:t>
      </w:r>
      <w:r w:rsidRPr="002F3564">
        <w:rPr>
          <w:rStyle w:val="textexposedshow"/>
        </w:rPr>
        <w:t>x</w:t>
      </w:r>
      <w:r w:rsidRPr="002F3564">
        <w:rPr>
          <w:rStyle w:val="textexposedshow"/>
        </w:rPr>
        <w:t>quels chaque individu est confronté dans une société.</w:t>
      </w:r>
    </w:p>
    <w:p w:rsidR="00356B85" w:rsidRPr="002F3564" w:rsidRDefault="00356B85" w:rsidP="00356B85">
      <w:pPr>
        <w:spacing w:before="120" w:after="120"/>
        <w:jc w:val="both"/>
      </w:pPr>
      <w:r w:rsidRPr="002F3564">
        <w:t xml:space="preserve">Cela dit et étant, la question des </w:t>
      </w:r>
      <w:r w:rsidRPr="002F3564">
        <w:rPr>
          <w:i/>
        </w:rPr>
        <w:t>« non-binaires »</w:t>
      </w:r>
      <w:r w:rsidRPr="002F3564">
        <w:t>, qui vient tout juste d’apparaître comme par magie sur la scène sociétale sans que personne ne s’y attende, c’est autre chose ! Ceux et celles qui s’entendent désormais ainsi nous envoient donc un message ; ils nous disent qu’ils refusent de s’associer à un groupe genré. Ça ne se co</w:t>
      </w:r>
      <w:r w:rsidRPr="002F3564">
        <w:t>m</w:t>
      </w:r>
      <w:r w:rsidRPr="002F3564">
        <w:t>pare en rien à la transidentité qui est même tout le contraire ! D’ailleurs, cette notion tout à fait nouvelle de non-binaire, de non-genré ou de bigenré, s’inscrit parfaitement bien dans la perspective d’un pays post-national tel qu’annoncé par le premier ministre Justin Trudeau au début de son premier mandat à la tête du gouvernement du Canada. C’est une constru</w:t>
      </w:r>
      <w:r w:rsidRPr="002F3564">
        <w:t>c</w:t>
      </w:r>
      <w:r w:rsidRPr="002F3564">
        <w:t>tion idéologique sinon politique qui relève d’un phénomène tout à fait nouveau : celui de la dé-socialisation. Dans cette optique, il n’y a donc plus de société, plus de points de r</w:t>
      </w:r>
      <w:r w:rsidRPr="002F3564">
        <w:t>e</w:t>
      </w:r>
      <w:r w:rsidRPr="002F3564">
        <w:t>père identitaires, plus de religion, plus de culture et plus d’histoire ; il n’y a que des individus qui forment une biomasse...</w:t>
      </w:r>
    </w:p>
    <w:p w:rsidR="00356B85" w:rsidRDefault="00356B85">
      <w:pPr>
        <w:jc w:val="both"/>
      </w:pPr>
    </w:p>
    <w:p w:rsidR="00356B85" w:rsidRDefault="00356B85" w:rsidP="00356B85">
      <w:pPr>
        <w:pStyle w:val="suite"/>
      </w:pPr>
      <w:r>
        <w:t>Fin du texte</w:t>
      </w:r>
    </w:p>
    <w:p w:rsidR="00356B85" w:rsidRDefault="00356B85">
      <w:pPr>
        <w:jc w:val="both"/>
      </w:pPr>
    </w:p>
    <w:p w:rsidR="00356B85" w:rsidRDefault="00356B85">
      <w:pPr>
        <w:jc w:val="both"/>
      </w:pPr>
    </w:p>
    <w:sectPr w:rsidR="00356B85" w:rsidSect="00356B85">
      <w:headerReference w:type="default" r:id="rId18"/>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56" w:rsidRDefault="00D04356">
      <w:r>
        <w:separator/>
      </w:r>
    </w:p>
  </w:endnote>
  <w:endnote w:type="continuationSeparator" w:id="0">
    <w:p w:rsidR="00D04356" w:rsidRDefault="00D0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56" w:rsidRDefault="00D04356">
      <w:pPr>
        <w:ind w:firstLine="0"/>
      </w:pPr>
      <w:r>
        <w:separator/>
      </w:r>
    </w:p>
  </w:footnote>
  <w:footnote w:type="continuationSeparator" w:id="0">
    <w:p w:rsidR="00D04356" w:rsidRDefault="00D0435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85" w:rsidRDefault="00356B85" w:rsidP="00356B85">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Russel Aurore Bouchard, “La transidentité et la théorie du genre —Récit de vie—.”</w:t>
    </w:r>
    <w:r w:rsidRPr="00C90835">
      <w:rPr>
        <w:rFonts w:ascii="Times New Roman" w:hAnsi="Times New Roman"/>
      </w:rPr>
      <w:t xml:space="preserve"> </w:t>
    </w:r>
    <w:r>
      <w:rPr>
        <w:rFonts w:ascii="Times New Roman" w:hAnsi="Times New Roman"/>
      </w:rPr>
      <w:t>(2019)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0435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356B85" w:rsidRDefault="00356B8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154BF"/>
    <w:multiLevelType w:val="multilevel"/>
    <w:tmpl w:val="B6903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56B85"/>
    <w:rsid w:val="005F6C9E"/>
    <w:rsid w:val="00D0435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3B729AD-ACB0-E040-9689-C35A9D29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1875"/>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1240A0"/>
    <w:pPr>
      <w:spacing w:before="120" w:after="120" w:line="320" w:lineRule="exact"/>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10FAF"/>
    <w:pPr>
      <w:jc w:val="center"/>
    </w:pPr>
    <w:rPr>
      <w:i/>
      <w:color w:val="000080"/>
      <w:sz w:val="36"/>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B23EC6"/>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C55EFE"/>
    <w:pPr>
      <w:ind w:left="540" w:hanging="54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B23EC6"/>
    <w:rPr>
      <w:rFonts w:ascii="GillSans" w:eastAsia="Times New Roman" w:hAnsi="GillSans"/>
      <w:lang w:val="fr-CA" w:eastAsia="en-US"/>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905672"/>
    <w:pPr>
      <w:tabs>
        <w:tab w:val="right" w:pos="9360"/>
      </w:tabs>
      <w:ind w:firstLine="0"/>
      <w:jc w:val="center"/>
    </w:pPr>
    <w:rPr>
      <w:b/>
      <w:color w:val="008000"/>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C90835"/>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38052C"/>
    <w:pPr>
      <w:ind w:firstLine="0"/>
    </w:pPr>
  </w:style>
  <w:style w:type="paragraph" w:customStyle="1" w:styleId="Normal0">
    <w:name w:val="Normal +"/>
    <w:basedOn w:val="Normal"/>
    <w:rsid w:val="00156398"/>
    <w:pPr>
      <w:spacing w:before="120" w:after="120"/>
      <w:jc w:val="both"/>
    </w:pPr>
  </w:style>
  <w:style w:type="character" w:customStyle="1" w:styleId="Bodytext3Exact">
    <w:name w:val="Body text (3) Exact"/>
    <w:basedOn w:val="Policepardfaut"/>
    <w:link w:val="Bodytext3"/>
    <w:rsid w:val="00F87912"/>
    <w:rPr>
      <w:rFonts w:ascii="Times New Roman" w:eastAsia="Times New Roman" w:hAnsi="Times New Roman"/>
      <w:sz w:val="26"/>
      <w:szCs w:val="26"/>
      <w:shd w:val="clear" w:color="auto" w:fill="FFFFFF"/>
    </w:rPr>
  </w:style>
  <w:style w:type="paragraph" w:customStyle="1" w:styleId="Bodytext3">
    <w:name w:val="Body text (3)"/>
    <w:basedOn w:val="Normal"/>
    <w:link w:val="Bodytext3Exact"/>
    <w:rsid w:val="00F87912"/>
    <w:pPr>
      <w:widowControl w:val="0"/>
      <w:shd w:val="clear" w:color="auto" w:fill="FFFFFF"/>
      <w:spacing w:line="0" w:lineRule="atLeast"/>
      <w:ind w:firstLine="19"/>
    </w:pPr>
    <w:rPr>
      <w:sz w:val="26"/>
      <w:szCs w:val="26"/>
      <w:lang w:val="fr-FR" w:eastAsia="fr-FR"/>
    </w:rPr>
  </w:style>
  <w:style w:type="character" w:customStyle="1" w:styleId="Heading1">
    <w:name w:val="Heading #1_"/>
    <w:basedOn w:val="Policepardfaut"/>
    <w:link w:val="Heading10"/>
    <w:rsid w:val="00F87912"/>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F87912"/>
    <w:pPr>
      <w:widowControl w:val="0"/>
      <w:shd w:val="clear" w:color="auto" w:fill="FFFFFF"/>
      <w:spacing w:after="360" w:line="0" w:lineRule="atLeast"/>
      <w:ind w:firstLine="0"/>
      <w:jc w:val="center"/>
      <w:outlineLvl w:val="0"/>
    </w:pPr>
    <w:rPr>
      <w:b/>
      <w:bCs/>
      <w:szCs w:val="28"/>
      <w:lang w:val="fr-FR" w:eastAsia="fr-FR"/>
    </w:rPr>
  </w:style>
  <w:style w:type="character" w:customStyle="1" w:styleId="Tableofcontents">
    <w:name w:val="Table of contents_"/>
    <w:basedOn w:val="Policepardfaut"/>
    <w:link w:val="Tableofcontents0"/>
    <w:rsid w:val="00F87912"/>
    <w:rPr>
      <w:rFonts w:ascii="Times New Roman" w:eastAsia="Times New Roman" w:hAnsi="Times New Roman"/>
      <w:sz w:val="21"/>
      <w:szCs w:val="21"/>
      <w:shd w:val="clear" w:color="auto" w:fill="FFFFFF"/>
    </w:rPr>
  </w:style>
  <w:style w:type="paragraph" w:customStyle="1" w:styleId="Tableofcontents0">
    <w:name w:val="Table of contents"/>
    <w:basedOn w:val="Normal"/>
    <w:link w:val="Tableofcontents"/>
    <w:rsid w:val="00F87912"/>
    <w:pPr>
      <w:widowControl w:val="0"/>
      <w:shd w:val="clear" w:color="auto" w:fill="FFFFFF"/>
      <w:spacing w:before="360" w:line="360" w:lineRule="exact"/>
      <w:ind w:hanging="6"/>
      <w:jc w:val="both"/>
    </w:pPr>
    <w:rPr>
      <w:sz w:val="21"/>
      <w:szCs w:val="21"/>
      <w:lang w:val="fr-FR" w:eastAsia="fr-FR"/>
    </w:rPr>
  </w:style>
  <w:style w:type="character" w:customStyle="1" w:styleId="Tableofcontents2">
    <w:name w:val="Table of contents (2)_"/>
    <w:basedOn w:val="Policepardfaut"/>
    <w:link w:val="Tableofcontents20"/>
    <w:rsid w:val="00F87912"/>
    <w:rPr>
      <w:rFonts w:ascii="Times New Roman" w:eastAsia="Times New Roman" w:hAnsi="Times New Roman"/>
      <w:b/>
      <w:bCs/>
      <w:sz w:val="21"/>
      <w:szCs w:val="21"/>
      <w:shd w:val="clear" w:color="auto" w:fill="FFFFFF"/>
    </w:rPr>
  </w:style>
  <w:style w:type="paragraph" w:customStyle="1" w:styleId="Tableofcontents20">
    <w:name w:val="Table of contents (2)"/>
    <w:basedOn w:val="Normal"/>
    <w:link w:val="Tableofcontents2"/>
    <w:rsid w:val="00F87912"/>
    <w:pPr>
      <w:widowControl w:val="0"/>
      <w:shd w:val="clear" w:color="auto" w:fill="FFFFFF"/>
      <w:spacing w:before="120" w:after="120" w:line="0" w:lineRule="atLeast"/>
      <w:ind w:firstLine="0"/>
      <w:jc w:val="center"/>
    </w:pPr>
    <w:rPr>
      <w:b/>
      <w:bCs/>
      <w:sz w:val="21"/>
      <w:szCs w:val="21"/>
      <w:lang w:val="fr-FR" w:eastAsia="fr-FR"/>
    </w:rPr>
  </w:style>
  <w:style w:type="character" w:customStyle="1" w:styleId="Bodytext2Exact">
    <w:name w:val="Body text (2) Exact"/>
    <w:basedOn w:val="Policepardfaut"/>
    <w:link w:val="Bodytext2"/>
    <w:rsid w:val="00F87912"/>
    <w:rPr>
      <w:rFonts w:ascii="Times New Roman" w:eastAsia="Times New Roman" w:hAnsi="Times New Roman"/>
      <w:b/>
      <w:bCs/>
      <w:sz w:val="21"/>
      <w:szCs w:val="21"/>
      <w:shd w:val="clear" w:color="auto" w:fill="FFFFFF"/>
    </w:rPr>
  </w:style>
  <w:style w:type="paragraph" w:customStyle="1" w:styleId="Bodytext2">
    <w:name w:val="Body text (2)"/>
    <w:basedOn w:val="Normal"/>
    <w:link w:val="Bodytext2Exact"/>
    <w:rsid w:val="00F87912"/>
    <w:pPr>
      <w:widowControl w:val="0"/>
      <w:shd w:val="clear" w:color="auto" w:fill="FFFFFF"/>
      <w:spacing w:after="120" w:line="0" w:lineRule="atLeast"/>
      <w:ind w:hanging="8"/>
    </w:pPr>
    <w:rPr>
      <w:b/>
      <w:bCs/>
      <w:sz w:val="21"/>
      <w:szCs w:val="21"/>
      <w:lang w:val="fr-FR" w:eastAsia="fr-FR"/>
    </w:rPr>
  </w:style>
  <w:style w:type="character" w:customStyle="1" w:styleId="Bodytext4Exact">
    <w:name w:val="Body text (4) Exact"/>
    <w:basedOn w:val="Policepardfaut"/>
    <w:link w:val="Bodytext4"/>
    <w:rsid w:val="00F87912"/>
    <w:rPr>
      <w:rFonts w:ascii="Times New Roman" w:eastAsia="Times New Roman" w:hAnsi="Times New Roman"/>
      <w:sz w:val="22"/>
      <w:szCs w:val="22"/>
      <w:shd w:val="clear" w:color="auto" w:fill="FFFFFF"/>
    </w:rPr>
  </w:style>
  <w:style w:type="paragraph" w:customStyle="1" w:styleId="Bodytext4">
    <w:name w:val="Body text (4)"/>
    <w:basedOn w:val="Normal"/>
    <w:link w:val="Bodytext4Exact"/>
    <w:rsid w:val="00F87912"/>
    <w:pPr>
      <w:widowControl w:val="0"/>
      <w:shd w:val="clear" w:color="auto" w:fill="FFFFFF"/>
      <w:spacing w:line="0" w:lineRule="atLeast"/>
      <w:ind w:firstLine="36"/>
    </w:pPr>
    <w:rPr>
      <w:sz w:val="22"/>
      <w:szCs w:val="22"/>
      <w:lang w:val="fr-FR" w:eastAsia="fr-FR"/>
    </w:rPr>
  </w:style>
  <w:style w:type="character" w:customStyle="1" w:styleId="Tableofcontents3">
    <w:name w:val="Table of contents (3)_"/>
    <w:basedOn w:val="Policepardfaut"/>
    <w:link w:val="Tableofcontents30"/>
    <w:rsid w:val="00F87912"/>
    <w:rPr>
      <w:rFonts w:ascii="Times New Roman" w:eastAsia="Times New Roman" w:hAnsi="Times New Roman"/>
      <w:sz w:val="22"/>
      <w:szCs w:val="22"/>
      <w:shd w:val="clear" w:color="auto" w:fill="FFFFFF"/>
    </w:rPr>
  </w:style>
  <w:style w:type="paragraph" w:customStyle="1" w:styleId="Tableofcontents30">
    <w:name w:val="Table of contents (3)"/>
    <w:basedOn w:val="Normal"/>
    <w:link w:val="Tableofcontents3"/>
    <w:rsid w:val="00F87912"/>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Tableofcontents"/>
    <w:rsid w:val="00F87912"/>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c">
    <w:name w:val="c"/>
    <w:basedOn w:val="Normal0"/>
    <w:rsid w:val="00A941E3"/>
    <w:pPr>
      <w:keepLines/>
      <w:ind w:firstLine="0"/>
      <w:jc w:val="center"/>
    </w:pPr>
    <w:rPr>
      <w:color w:val="FF0000"/>
    </w:rPr>
  </w:style>
  <w:style w:type="paragraph" w:customStyle="1" w:styleId="figtexte">
    <w:name w:val="fig texte"/>
    <w:basedOn w:val="Normal0"/>
    <w:autoRedefine/>
    <w:rsid w:val="00AA2221"/>
    <w:rPr>
      <w:color w:val="000090"/>
      <w:sz w:val="24"/>
    </w:rPr>
  </w:style>
  <w:style w:type="paragraph" w:customStyle="1" w:styleId="fig">
    <w:name w:val="fig"/>
    <w:basedOn w:val="Normal0"/>
    <w:autoRedefine/>
    <w:rsid w:val="00905672"/>
    <w:pPr>
      <w:ind w:firstLine="0"/>
      <w:jc w:val="center"/>
    </w:pPr>
  </w:style>
  <w:style w:type="table" w:styleId="Grilledutableau">
    <w:name w:val="Table Grid"/>
    <w:basedOn w:val="TableauNormal"/>
    <w:uiPriority w:val="99"/>
    <w:rsid w:val="00905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textec">
    <w:name w:val="fig texte c"/>
    <w:basedOn w:val="figtexte"/>
    <w:autoRedefine/>
    <w:rsid w:val="009E4AEC"/>
    <w:pPr>
      <w:ind w:firstLine="0"/>
      <w:jc w:val="center"/>
    </w:pPr>
  </w:style>
  <w:style w:type="paragraph" w:customStyle="1" w:styleId="a">
    <w:name w:val="a"/>
    <w:basedOn w:val="Normal0"/>
    <w:rsid w:val="0096200C"/>
    <w:pPr>
      <w:jc w:val="left"/>
    </w:pPr>
    <w:rPr>
      <w:b/>
      <w:i/>
      <w:iCs/>
      <w:color w:val="FF0000"/>
    </w:rPr>
  </w:style>
  <w:style w:type="character" w:customStyle="1" w:styleId="Marquenotebasde1">
    <w:name w:val="Marque note bas de1"/>
    <w:basedOn w:val="Policepardfaut"/>
    <w:uiPriority w:val="99"/>
    <w:semiHidden/>
    <w:rsid w:val="00EA63CA"/>
    <w:rPr>
      <w:rFonts w:cs="Times New Roman"/>
      <w:vertAlign w:val="superscript"/>
    </w:rPr>
  </w:style>
  <w:style w:type="character" w:customStyle="1" w:styleId="Marquenotebasde3">
    <w:name w:val="Marque note bas de3"/>
    <w:basedOn w:val="Policepardfaut"/>
    <w:uiPriority w:val="99"/>
    <w:semiHidden/>
    <w:rsid w:val="00B23EC6"/>
    <w:rPr>
      <w:rFonts w:cs="Times New Roman"/>
      <w:vertAlign w:val="superscript"/>
    </w:rPr>
  </w:style>
  <w:style w:type="character" w:customStyle="1" w:styleId="Marquenotebasde4">
    <w:name w:val="Marque note bas de4"/>
    <w:basedOn w:val="Policepardfaut"/>
    <w:uiPriority w:val="99"/>
    <w:semiHidden/>
    <w:rsid w:val="00B23EC6"/>
    <w:rPr>
      <w:rFonts w:cs="Times New Roman"/>
      <w:vertAlign w:val="superscript"/>
    </w:rPr>
  </w:style>
  <w:style w:type="character" w:customStyle="1" w:styleId="Marquenotebasde5">
    <w:name w:val="Marque note bas de5"/>
    <w:basedOn w:val="Policepardfaut"/>
    <w:uiPriority w:val="99"/>
    <w:semiHidden/>
    <w:rsid w:val="00B23EC6"/>
    <w:rPr>
      <w:rFonts w:cs="Times New Roman"/>
      <w:vertAlign w:val="superscript"/>
    </w:rPr>
  </w:style>
  <w:style w:type="character" w:customStyle="1" w:styleId="Marquenotebasde6">
    <w:name w:val="Marque note bas de6"/>
    <w:basedOn w:val="Policepardfaut"/>
    <w:uiPriority w:val="99"/>
    <w:semiHidden/>
    <w:rsid w:val="00B23EC6"/>
    <w:rPr>
      <w:rFonts w:cs="Times New Roman"/>
      <w:vertAlign w:val="superscript"/>
    </w:rPr>
  </w:style>
  <w:style w:type="character" w:customStyle="1" w:styleId="Marquenotebasde8">
    <w:name w:val="Marque note bas de8"/>
    <w:basedOn w:val="Policepardfaut"/>
    <w:uiPriority w:val="99"/>
    <w:semiHidden/>
    <w:rsid w:val="00B23EC6"/>
    <w:rPr>
      <w:rFonts w:cs="Times New Roman"/>
      <w:vertAlign w:val="superscript"/>
    </w:rPr>
  </w:style>
  <w:style w:type="character" w:customStyle="1" w:styleId="Marquenotebasde7">
    <w:name w:val="Marque note bas de7"/>
    <w:basedOn w:val="Policepardfaut"/>
    <w:uiPriority w:val="99"/>
    <w:semiHidden/>
    <w:rsid w:val="00B23EC6"/>
    <w:rPr>
      <w:rFonts w:cs="Times New Roman"/>
      <w:vertAlign w:val="superscript"/>
    </w:rPr>
  </w:style>
  <w:style w:type="character" w:customStyle="1" w:styleId="Marquenotebasde">
    <w:name w:val="Marque note bas de"/>
    <w:basedOn w:val="Policepardfaut"/>
    <w:uiPriority w:val="99"/>
    <w:semiHidden/>
    <w:rsid w:val="00EA63CA"/>
    <w:rPr>
      <w:rFonts w:cs="Times New Roman"/>
      <w:vertAlign w:val="superscript"/>
    </w:rPr>
  </w:style>
  <w:style w:type="character" w:customStyle="1" w:styleId="Marquenotebasde2">
    <w:name w:val="Marque note bas de2"/>
    <w:basedOn w:val="Policepardfaut"/>
    <w:uiPriority w:val="99"/>
    <w:semiHidden/>
    <w:rsid w:val="00EA63CA"/>
    <w:rPr>
      <w:rFonts w:cs="Times New Roman"/>
      <w:vertAlign w:val="superscript"/>
    </w:rPr>
  </w:style>
  <w:style w:type="paragraph" w:customStyle="1" w:styleId="Notedebasd1">
    <w:name w:val="Note de bas d1"/>
    <w:basedOn w:val="Normal"/>
    <w:uiPriority w:val="99"/>
    <w:semiHidden/>
    <w:rsid w:val="00EA63CA"/>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B23EC6"/>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B23EC6"/>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B23EC6"/>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B23EC6"/>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B23EC6"/>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B23EC6"/>
    <w:pPr>
      <w:ind w:firstLine="0"/>
    </w:pPr>
    <w:rPr>
      <w:rFonts w:ascii="Times" w:hAnsi="Times" w:cs="Times"/>
      <w:sz w:val="24"/>
      <w:szCs w:val="24"/>
      <w:lang w:val="en-US" w:eastAsia="fr-FR"/>
    </w:rPr>
  </w:style>
  <w:style w:type="paragraph" w:customStyle="1" w:styleId="Notedebasd">
    <w:name w:val="Note de bas d"/>
    <w:basedOn w:val="Normal"/>
    <w:uiPriority w:val="99"/>
    <w:semiHidden/>
    <w:rsid w:val="00EA63CA"/>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EA63CA"/>
    <w:pPr>
      <w:ind w:firstLine="0"/>
    </w:pPr>
    <w:rPr>
      <w:rFonts w:ascii="Times" w:hAnsi="Times" w:cs="Times"/>
      <w:sz w:val="24"/>
      <w:szCs w:val="24"/>
      <w:lang w:val="en-US" w:eastAsia="fr-FR"/>
    </w:rPr>
  </w:style>
  <w:style w:type="paragraph" w:customStyle="1" w:styleId="Citation0">
    <w:name w:val="Citation 0"/>
    <w:basedOn w:val="Grillecouleur-Accent1"/>
    <w:autoRedefine/>
    <w:rsid w:val="00E46341"/>
    <w:pPr>
      <w:ind w:firstLine="0"/>
    </w:pPr>
  </w:style>
  <w:style w:type="character" w:styleId="Accentuation">
    <w:name w:val="Emphasis"/>
    <w:basedOn w:val="Policepardfaut"/>
    <w:uiPriority w:val="20"/>
    <w:qFormat/>
    <w:rsid w:val="0092275B"/>
    <w:rPr>
      <w:i/>
    </w:rPr>
  </w:style>
  <w:style w:type="paragraph" w:styleId="NormalWeb">
    <w:name w:val="Normal (Web)"/>
    <w:basedOn w:val="Normal"/>
    <w:uiPriority w:val="99"/>
    <w:rsid w:val="0092275B"/>
    <w:pPr>
      <w:spacing w:beforeLines="1" w:afterLines="1"/>
      <w:ind w:firstLine="0"/>
    </w:pPr>
    <w:rPr>
      <w:rFonts w:ascii="Times" w:hAnsi="Times"/>
      <w:sz w:val="20"/>
      <w:lang w:val="en-GB" w:eastAsia="fr-FR"/>
    </w:rPr>
  </w:style>
  <w:style w:type="character" w:customStyle="1" w:styleId="textexposedshow">
    <w:name w:val="text_exposed_show"/>
    <w:basedOn w:val="Policepardfaut"/>
    <w:rsid w:val="0092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ssiques.sc.soc@gmail.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rbouchard9@videotron.c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2799</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“La transidentité et la théorie du genre — Récit de vie—”.</vt:lpstr>
    </vt:vector>
  </TitlesOfParts>
  <Manager>par Jean-Marie Tremblay, bénévole, 2019</Manager>
  <Company>Les Classiques des sciences sociales</Company>
  <LinksUpToDate>false</LinksUpToDate>
  <CharactersWithSpaces>18161</CharactersWithSpaces>
  <SharedDoc>false</SharedDoc>
  <HyperlinkBase/>
  <HLinks>
    <vt:vector size="60" baseType="variant">
      <vt:variant>
        <vt:i4>65660</vt:i4>
      </vt:variant>
      <vt:variant>
        <vt:i4>12</vt:i4>
      </vt:variant>
      <vt:variant>
        <vt:i4>0</vt:i4>
      </vt:variant>
      <vt:variant>
        <vt:i4>5</vt:i4>
      </vt:variant>
      <vt:variant>
        <vt:lpwstr>mailto:rbouchard9@videotron.ca</vt:lpwstr>
      </vt:variant>
      <vt:variant>
        <vt:lpwstr/>
      </vt:variant>
      <vt:variant>
        <vt:i4>2097274</vt:i4>
      </vt:variant>
      <vt:variant>
        <vt:i4>9</vt:i4>
      </vt:variant>
      <vt:variant>
        <vt:i4>0</vt:i4>
      </vt:variant>
      <vt:variant>
        <vt:i4>5</vt:i4>
      </vt:variant>
      <vt:variant>
        <vt:lpwstr>http://jmt-sociologue.uqac.ca/</vt:lpwstr>
      </vt:variant>
      <vt:variant>
        <vt:lpwstr/>
      </vt:variant>
      <vt:variant>
        <vt:i4>4063245</vt:i4>
      </vt:variant>
      <vt:variant>
        <vt:i4>6</vt:i4>
      </vt:variant>
      <vt:variant>
        <vt:i4>0</vt:i4>
      </vt:variant>
      <vt:variant>
        <vt:i4>5</vt:i4>
      </vt:variant>
      <vt:variant>
        <vt:lpwstr>mailto:classiques.sc.soc@gmail.com</vt:lpwstr>
      </vt:variant>
      <vt:variant>
        <vt:lpwstr/>
      </vt:variant>
      <vt:variant>
        <vt:i4>5636164</vt:i4>
      </vt:variant>
      <vt:variant>
        <vt:i4>3</vt:i4>
      </vt:variant>
      <vt:variant>
        <vt:i4>0</vt:i4>
      </vt:variant>
      <vt:variant>
        <vt:i4>5</vt:i4>
      </vt:variant>
      <vt:variant>
        <vt:lpwstr>http://bibliotheque.uqac.ca/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2210</vt:i4>
      </vt:variant>
      <vt:variant>
        <vt:i4>1026</vt:i4>
      </vt:variant>
      <vt:variant>
        <vt:i4>1</vt:i4>
      </vt:variant>
      <vt:variant>
        <vt:lpwstr>css_logo_gris</vt:lpwstr>
      </vt:variant>
      <vt:variant>
        <vt:lpwstr/>
      </vt:variant>
      <vt:variant>
        <vt:i4>5111880</vt:i4>
      </vt:variant>
      <vt:variant>
        <vt:i4>2499</vt:i4>
      </vt:variant>
      <vt:variant>
        <vt:i4>1027</vt:i4>
      </vt:variant>
      <vt:variant>
        <vt:i4>1</vt:i4>
      </vt:variant>
      <vt:variant>
        <vt:lpwstr>UQAC_logo_2018</vt:lpwstr>
      </vt:variant>
      <vt:variant>
        <vt:lpwstr/>
      </vt:variant>
      <vt:variant>
        <vt:i4>4194334</vt:i4>
      </vt:variant>
      <vt:variant>
        <vt:i4>4726</vt:i4>
      </vt:variant>
      <vt:variant>
        <vt:i4>1030</vt:i4>
      </vt:variant>
      <vt:variant>
        <vt:i4>1</vt:i4>
      </vt:variant>
      <vt:variant>
        <vt:lpwstr>Boite_aux_lettres_clair</vt:lpwstr>
      </vt:variant>
      <vt:variant>
        <vt:lpwstr/>
      </vt:variant>
      <vt:variant>
        <vt:i4>1703963</vt:i4>
      </vt:variant>
      <vt:variant>
        <vt:i4>5202</vt:i4>
      </vt:variant>
      <vt:variant>
        <vt:i4>1028</vt:i4>
      </vt:variant>
      <vt:variant>
        <vt:i4>1</vt:i4>
      </vt:variant>
      <vt:variant>
        <vt:lpwstr>fait_sur_mac</vt:lpwstr>
      </vt:variant>
      <vt:variant>
        <vt:lpwstr/>
      </vt:variant>
      <vt:variant>
        <vt:i4>7995452</vt:i4>
      </vt:variant>
      <vt:variant>
        <vt:i4>5378</vt:i4>
      </vt:variant>
      <vt:variant>
        <vt:i4>1029</vt:i4>
      </vt:variant>
      <vt:variant>
        <vt:i4>1</vt:i4>
      </vt:variant>
      <vt:variant>
        <vt:lpwstr>transidentite_L50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transidentité et la théorie du genre — Récit de vie—”.</dc:title>
  <dc:subject/>
  <dc:creator>Russel Aurore Bouchard, 2019</dc:creator>
  <cp:keywords>classiques.sc.soc@gmail.com</cp:keywords>
  <dc:description>Les Classiques des sciences sociales
http://classiques.uqac.ca/</dc:description>
  <cp:lastModifiedBy>Microsoft Office User</cp:lastModifiedBy>
  <cp:revision>2</cp:revision>
  <cp:lastPrinted>2001-08-26T19:33:00Z</cp:lastPrinted>
  <dcterms:created xsi:type="dcterms:W3CDTF">2019-12-20T16:24:00Z</dcterms:created>
  <dcterms:modified xsi:type="dcterms:W3CDTF">2019-12-20T16:24:00Z</dcterms:modified>
  <cp:category>jean-marie tremblay, sociologue, fondateur, 1993.</cp:category>
</cp:coreProperties>
</file>