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334C7A" w:rsidRPr="00E07116">
        <w:tblPrEx>
          <w:tblCellMar>
            <w:top w:w="0" w:type="dxa"/>
            <w:bottom w:w="0" w:type="dxa"/>
          </w:tblCellMar>
        </w:tblPrEx>
        <w:tc>
          <w:tcPr>
            <w:tcW w:w="9160" w:type="dxa"/>
            <w:shd w:val="clear" w:color="auto" w:fill="E5E2CA"/>
          </w:tcPr>
          <w:p w:rsidR="00334C7A" w:rsidRPr="00E07116" w:rsidRDefault="00334C7A" w:rsidP="00334C7A">
            <w:pPr>
              <w:pStyle w:val="En-tte"/>
              <w:tabs>
                <w:tab w:val="clear" w:pos="4320"/>
                <w:tab w:val="clear" w:pos="8640"/>
              </w:tabs>
              <w:rPr>
                <w:rFonts w:ascii="Times New Roman" w:hAnsi="Times New Roman"/>
                <w:sz w:val="28"/>
                <w:lang w:val="en-CA" w:bidi="ar-SA"/>
              </w:rPr>
            </w:pPr>
            <w:bookmarkStart w:id="0" w:name="_GoBack"/>
            <w:bookmarkEnd w:id="0"/>
          </w:p>
          <w:p w:rsidR="00334C7A" w:rsidRPr="00E07116" w:rsidRDefault="00334C7A">
            <w:pPr>
              <w:ind w:firstLine="0"/>
              <w:jc w:val="center"/>
              <w:rPr>
                <w:b/>
                <w:lang w:bidi="ar-SA"/>
              </w:rPr>
            </w:pPr>
          </w:p>
          <w:p w:rsidR="00334C7A" w:rsidRDefault="00334C7A" w:rsidP="00334C7A">
            <w:pPr>
              <w:ind w:firstLine="0"/>
              <w:jc w:val="center"/>
              <w:rPr>
                <w:b/>
                <w:sz w:val="20"/>
                <w:lang w:bidi="ar-SA"/>
              </w:rPr>
            </w:pPr>
          </w:p>
          <w:p w:rsidR="00334C7A" w:rsidRDefault="00334C7A" w:rsidP="00334C7A">
            <w:pPr>
              <w:ind w:firstLine="0"/>
              <w:jc w:val="center"/>
              <w:rPr>
                <w:b/>
                <w:sz w:val="20"/>
                <w:lang w:bidi="ar-SA"/>
              </w:rPr>
            </w:pPr>
          </w:p>
          <w:p w:rsidR="00334C7A" w:rsidRDefault="00334C7A" w:rsidP="00334C7A">
            <w:pPr>
              <w:ind w:firstLine="0"/>
              <w:jc w:val="center"/>
              <w:rPr>
                <w:b/>
                <w:sz w:val="20"/>
                <w:lang w:bidi="ar-SA"/>
              </w:rPr>
            </w:pPr>
          </w:p>
          <w:p w:rsidR="00334C7A" w:rsidRPr="0027562B" w:rsidRDefault="00334C7A" w:rsidP="00334C7A">
            <w:pPr>
              <w:ind w:firstLine="0"/>
              <w:jc w:val="center"/>
              <w:rPr>
                <w:b/>
                <w:sz w:val="36"/>
              </w:rPr>
            </w:pPr>
            <w:r>
              <w:rPr>
                <w:sz w:val="36"/>
              </w:rPr>
              <w:t>Pierre BEAUCAGE</w:t>
            </w:r>
          </w:p>
          <w:p w:rsidR="00334C7A" w:rsidRPr="00E73530" w:rsidRDefault="00334C7A" w:rsidP="00334C7A">
            <w:pPr>
              <w:spacing w:after="120"/>
              <w:ind w:firstLine="0"/>
              <w:jc w:val="center"/>
              <w:rPr>
                <w:sz w:val="20"/>
                <w:lang w:bidi="ar-SA"/>
              </w:rPr>
            </w:pPr>
            <w:r>
              <w:rPr>
                <w:sz w:val="20"/>
              </w:rPr>
              <w:t>Anthropologue, professeur émérite, département d’anthropologie</w:t>
            </w:r>
            <w:r w:rsidRPr="00E73530">
              <w:rPr>
                <w:sz w:val="20"/>
              </w:rPr>
              <w:t>,</w:t>
            </w:r>
            <w:r w:rsidRPr="00E73530">
              <w:rPr>
                <w:sz w:val="20"/>
              </w:rPr>
              <w:br/>
              <w:t>Université de Montréal</w:t>
            </w:r>
          </w:p>
          <w:p w:rsidR="00334C7A" w:rsidRPr="00AA0F60" w:rsidRDefault="00334C7A" w:rsidP="00334C7A">
            <w:pPr>
              <w:pStyle w:val="Corpsdetexte"/>
              <w:widowControl w:val="0"/>
              <w:spacing w:before="0" w:after="0"/>
              <w:rPr>
                <w:sz w:val="44"/>
                <w:lang w:bidi="ar-SA"/>
              </w:rPr>
            </w:pPr>
            <w:r w:rsidRPr="00AA0F60">
              <w:rPr>
                <w:sz w:val="44"/>
                <w:lang w:bidi="ar-SA"/>
              </w:rPr>
              <w:t>(</w:t>
            </w:r>
            <w:r>
              <w:rPr>
                <w:sz w:val="44"/>
                <w:lang w:bidi="ar-SA"/>
              </w:rPr>
              <w:t>1991</w:t>
            </w:r>
            <w:r w:rsidRPr="00AA0F60">
              <w:rPr>
                <w:sz w:val="44"/>
                <w:lang w:bidi="ar-SA"/>
              </w:rPr>
              <w:t>)</w:t>
            </w:r>
          </w:p>
          <w:p w:rsidR="00334C7A" w:rsidRDefault="00334C7A" w:rsidP="00334C7A">
            <w:pPr>
              <w:pStyle w:val="Corpsdetexte"/>
              <w:widowControl w:val="0"/>
              <w:spacing w:before="0" w:after="0"/>
              <w:rPr>
                <w:color w:val="FF0000"/>
                <w:sz w:val="24"/>
                <w:lang w:bidi="ar-SA"/>
              </w:rPr>
            </w:pPr>
          </w:p>
          <w:p w:rsidR="00334C7A" w:rsidRDefault="00334C7A" w:rsidP="00334C7A">
            <w:pPr>
              <w:pStyle w:val="Corpsdetexte"/>
              <w:widowControl w:val="0"/>
              <w:spacing w:before="0" w:after="0"/>
              <w:rPr>
                <w:color w:val="FF0000"/>
                <w:sz w:val="24"/>
                <w:lang w:bidi="ar-SA"/>
              </w:rPr>
            </w:pPr>
          </w:p>
          <w:p w:rsidR="00334C7A" w:rsidRDefault="00334C7A" w:rsidP="00334C7A">
            <w:pPr>
              <w:pStyle w:val="Corpsdetexte"/>
              <w:widowControl w:val="0"/>
              <w:spacing w:before="0" w:after="0"/>
              <w:rPr>
                <w:color w:val="FF0000"/>
                <w:sz w:val="24"/>
                <w:lang w:bidi="ar-SA"/>
              </w:rPr>
            </w:pPr>
          </w:p>
          <w:p w:rsidR="00334C7A" w:rsidRPr="00E73530" w:rsidRDefault="00334C7A" w:rsidP="00334C7A">
            <w:pPr>
              <w:pStyle w:val="Titlest"/>
            </w:pPr>
            <w:r w:rsidRPr="00E73530">
              <w:t xml:space="preserve">“Les </w:t>
            </w:r>
            <w:r>
              <w:t>Indiens d’Amérique latine :</w:t>
            </w:r>
            <w:r>
              <w:br/>
              <w:t>quelle sorte de droits ?</w:t>
            </w:r>
            <w:r w:rsidRPr="00E73530">
              <w:t>”</w:t>
            </w:r>
          </w:p>
          <w:p w:rsidR="00334C7A" w:rsidRPr="0027562B" w:rsidRDefault="00334C7A" w:rsidP="00334C7A">
            <w:pPr>
              <w:pStyle w:val="Titlesti"/>
              <w:rPr>
                <w:lang w:bidi="ar-SA"/>
              </w:rPr>
            </w:pPr>
          </w:p>
          <w:p w:rsidR="00334C7A" w:rsidRDefault="00334C7A" w:rsidP="00334C7A">
            <w:pPr>
              <w:widowControl w:val="0"/>
              <w:ind w:firstLine="0"/>
              <w:jc w:val="center"/>
              <w:rPr>
                <w:lang w:bidi="ar-SA"/>
              </w:rPr>
            </w:pPr>
            <w:r w:rsidRPr="00E73530">
              <w:rPr>
                <w:lang w:bidi="ar-SA"/>
              </w:rPr>
              <w:t>Colloque de l’ACSALF 1989</w:t>
            </w:r>
          </w:p>
          <w:p w:rsidR="00334C7A" w:rsidRDefault="00334C7A" w:rsidP="00334C7A">
            <w:pPr>
              <w:widowControl w:val="0"/>
              <w:ind w:firstLine="0"/>
              <w:jc w:val="center"/>
              <w:rPr>
                <w:lang w:bidi="ar-SA"/>
              </w:rPr>
            </w:pPr>
          </w:p>
          <w:p w:rsidR="00334C7A" w:rsidRDefault="00334C7A" w:rsidP="00334C7A">
            <w:pPr>
              <w:widowControl w:val="0"/>
              <w:ind w:firstLine="0"/>
              <w:jc w:val="center"/>
              <w:rPr>
                <w:lang w:bidi="ar-SA"/>
              </w:rPr>
            </w:pPr>
          </w:p>
          <w:p w:rsidR="00334C7A" w:rsidRDefault="00334C7A" w:rsidP="00334C7A">
            <w:pPr>
              <w:widowControl w:val="0"/>
              <w:ind w:firstLine="0"/>
              <w:jc w:val="center"/>
              <w:rPr>
                <w:sz w:val="20"/>
                <w:lang w:bidi="ar-SA"/>
              </w:rPr>
            </w:pPr>
          </w:p>
          <w:p w:rsidR="00334C7A" w:rsidRPr="00384B20" w:rsidRDefault="00334C7A">
            <w:pPr>
              <w:widowControl w:val="0"/>
              <w:ind w:firstLine="0"/>
              <w:jc w:val="center"/>
              <w:rPr>
                <w:sz w:val="20"/>
                <w:lang w:bidi="ar-SA"/>
              </w:rPr>
            </w:pPr>
          </w:p>
          <w:p w:rsidR="00334C7A" w:rsidRPr="00384B20" w:rsidRDefault="00334C7A">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334C7A" w:rsidRPr="00E07116" w:rsidRDefault="00334C7A">
            <w:pPr>
              <w:widowControl w:val="0"/>
              <w:ind w:firstLine="0"/>
              <w:jc w:val="both"/>
              <w:rPr>
                <w:lang w:bidi="ar-SA"/>
              </w:rPr>
            </w:pPr>
          </w:p>
          <w:p w:rsidR="00334C7A" w:rsidRPr="00E07116" w:rsidRDefault="00334C7A">
            <w:pPr>
              <w:widowControl w:val="0"/>
              <w:ind w:firstLine="0"/>
              <w:jc w:val="both"/>
              <w:rPr>
                <w:lang w:bidi="ar-SA"/>
              </w:rPr>
            </w:pPr>
          </w:p>
          <w:p w:rsidR="00334C7A" w:rsidRPr="00E07116" w:rsidRDefault="00334C7A">
            <w:pPr>
              <w:widowControl w:val="0"/>
              <w:ind w:firstLine="0"/>
              <w:jc w:val="both"/>
              <w:rPr>
                <w:lang w:bidi="ar-SA"/>
              </w:rPr>
            </w:pPr>
          </w:p>
          <w:p w:rsidR="00334C7A" w:rsidRDefault="00334C7A">
            <w:pPr>
              <w:widowControl w:val="0"/>
              <w:ind w:firstLine="0"/>
              <w:jc w:val="both"/>
              <w:rPr>
                <w:lang w:bidi="ar-SA"/>
              </w:rPr>
            </w:pPr>
          </w:p>
          <w:p w:rsidR="00334C7A" w:rsidRDefault="00334C7A">
            <w:pPr>
              <w:widowControl w:val="0"/>
              <w:ind w:firstLine="0"/>
              <w:jc w:val="both"/>
              <w:rPr>
                <w:lang w:bidi="ar-SA"/>
              </w:rPr>
            </w:pPr>
          </w:p>
          <w:p w:rsidR="00334C7A" w:rsidRPr="00E07116" w:rsidRDefault="00334C7A">
            <w:pPr>
              <w:widowControl w:val="0"/>
              <w:ind w:firstLine="0"/>
              <w:jc w:val="both"/>
              <w:rPr>
                <w:lang w:bidi="ar-SA"/>
              </w:rPr>
            </w:pPr>
          </w:p>
          <w:p w:rsidR="00334C7A" w:rsidRDefault="00334C7A">
            <w:pPr>
              <w:widowControl w:val="0"/>
              <w:ind w:firstLine="0"/>
              <w:jc w:val="both"/>
              <w:rPr>
                <w:lang w:bidi="ar-SA"/>
              </w:rPr>
            </w:pPr>
          </w:p>
          <w:p w:rsidR="00334C7A" w:rsidRPr="00E07116" w:rsidRDefault="00334C7A">
            <w:pPr>
              <w:widowControl w:val="0"/>
              <w:ind w:firstLine="0"/>
              <w:jc w:val="both"/>
              <w:rPr>
                <w:lang w:bidi="ar-SA"/>
              </w:rPr>
            </w:pPr>
          </w:p>
          <w:p w:rsidR="00334C7A" w:rsidRPr="00E07116" w:rsidRDefault="00334C7A">
            <w:pPr>
              <w:ind w:firstLine="0"/>
              <w:jc w:val="both"/>
              <w:rPr>
                <w:lang w:bidi="ar-SA"/>
              </w:rPr>
            </w:pPr>
          </w:p>
        </w:tc>
      </w:tr>
    </w:tbl>
    <w:p w:rsidR="00334C7A" w:rsidRDefault="00334C7A" w:rsidP="00334C7A">
      <w:pPr>
        <w:ind w:firstLine="0"/>
        <w:jc w:val="both"/>
      </w:pPr>
      <w:r w:rsidRPr="00E07116">
        <w:br w:type="page"/>
      </w:r>
    </w:p>
    <w:p w:rsidR="00334C7A" w:rsidRDefault="00334C7A" w:rsidP="00334C7A">
      <w:pPr>
        <w:ind w:firstLine="0"/>
        <w:jc w:val="both"/>
      </w:pPr>
    </w:p>
    <w:p w:rsidR="00334C7A" w:rsidRDefault="00334C7A" w:rsidP="00334C7A">
      <w:pPr>
        <w:ind w:firstLine="0"/>
        <w:jc w:val="both"/>
      </w:pPr>
    </w:p>
    <w:p w:rsidR="00334C7A" w:rsidRDefault="00334C7A" w:rsidP="00334C7A">
      <w:pPr>
        <w:ind w:firstLine="0"/>
        <w:jc w:val="both"/>
      </w:pPr>
    </w:p>
    <w:p w:rsidR="00334C7A" w:rsidRDefault="00844E61" w:rsidP="00334C7A">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334C7A" w:rsidRDefault="00334C7A" w:rsidP="00334C7A">
      <w:pPr>
        <w:ind w:firstLine="0"/>
        <w:jc w:val="right"/>
      </w:pPr>
      <w:hyperlink r:id="rId9" w:history="1">
        <w:r w:rsidRPr="00302466">
          <w:rPr>
            <w:rStyle w:val="Lienhypertexte"/>
          </w:rPr>
          <w:t>http://classiques.uqac.ca/</w:t>
        </w:r>
      </w:hyperlink>
      <w:r>
        <w:t xml:space="preserve"> </w:t>
      </w:r>
    </w:p>
    <w:p w:rsidR="00334C7A" w:rsidRDefault="00334C7A" w:rsidP="00334C7A">
      <w:pPr>
        <w:ind w:firstLine="0"/>
        <w:jc w:val="both"/>
      </w:pPr>
    </w:p>
    <w:p w:rsidR="00334C7A" w:rsidRDefault="00334C7A" w:rsidP="00334C7A">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334C7A" w:rsidRDefault="00334C7A" w:rsidP="00334C7A">
      <w:pPr>
        <w:ind w:firstLine="0"/>
        <w:jc w:val="both"/>
      </w:pPr>
    </w:p>
    <w:p w:rsidR="00334C7A" w:rsidRDefault="00334C7A" w:rsidP="00334C7A">
      <w:pPr>
        <w:ind w:firstLine="0"/>
        <w:jc w:val="both"/>
      </w:pPr>
    </w:p>
    <w:p w:rsidR="00334C7A" w:rsidRDefault="00844E61" w:rsidP="00334C7A">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334C7A" w:rsidRDefault="00334C7A" w:rsidP="00334C7A">
      <w:pPr>
        <w:ind w:firstLine="0"/>
        <w:jc w:val="both"/>
      </w:pPr>
      <w:hyperlink r:id="rId11" w:history="1">
        <w:r w:rsidRPr="00302466">
          <w:rPr>
            <w:rStyle w:val="Lienhypertexte"/>
          </w:rPr>
          <w:t>http://bibliotheque.uqac.ca/</w:t>
        </w:r>
      </w:hyperlink>
      <w:r>
        <w:t xml:space="preserve"> </w:t>
      </w:r>
    </w:p>
    <w:p w:rsidR="00334C7A" w:rsidRDefault="00334C7A" w:rsidP="00334C7A">
      <w:pPr>
        <w:ind w:firstLine="0"/>
        <w:jc w:val="both"/>
      </w:pPr>
    </w:p>
    <w:p w:rsidR="00334C7A" w:rsidRDefault="00334C7A" w:rsidP="00334C7A">
      <w:pPr>
        <w:ind w:firstLine="0"/>
        <w:jc w:val="both"/>
      </w:pPr>
    </w:p>
    <w:p w:rsidR="00334C7A" w:rsidRDefault="00334C7A" w:rsidP="00334C7A">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334C7A" w:rsidRPr="00E07116" w:rsidRDefault="00334C7A" w:rsidP="00334C7A">
      <w:pPr>
        <w:widowControl w:val="0"/>
        <w:autoSpaceDE w:val="0"/>
        <w:autoSpaceDN w:val="0"/>
        <w:adjustRightInd w:val="0"/>
        <w:rPr>
          <w:szCs w:val="32"/>
        </w:rPr>
      </w:pPr>
      <w:r w:rsidRPr="00E07116">
        <w:br w:type="page"/>
      </w:r>
    </w:p>
    <w:p w:rsidR="00334C7A" w:rsidRPr="00431906" w:rsidRDefault="00334C7A">
      <w:pPr>
        <w:widowControl w:val="0"/>
        <w:autoSpaceDE w:val="0"/>
        <w:autoSpaceDN w:val="0"/>
        <w:adjustRightInd w:val="0"/>
        <w:jc w:val="center"/>
        <w:rPr>
          <w:color w:val="008B00"/>
          <w:sz w:val="44"/>
          <w:szCs w:val="36"/>
        </w:rPr>
      </w:pPr>
      <w:r w:rsidRPr="00431906">
        <w:rPr>
          <w:color w:val="008B00"/>
          <w:sz w:val="44"/>
          <w:szCs w:val="36"/>
        </w:rPr>
        <w:t>Politique d'utilisation</w:t>
      </w:r>
      <w:r w:rsidRPr="00431906">
        <w:rPr>
          <w:color w:val="008B00"/>
          <w:sz w:val="44"/>
          <w:szCs w:val="36"/>
        </w:rPr>
        <w:br/>
        <w:t>de la bibliothèque des Classiques</w:t>
      </w:r>
    </w:p>
    <w:p w:rsidR="00334C7A" w:rsidRPr="00E07116" w:rsidRDefault="00334C7A">
      <w:pPr>
        <w:widowControl w:val="0"/>
        <w:autoSpaceDE w:val="0"/>
        <w:autoSpaceDN w:val="0"/>
        <w:adjustRightInd w:val="0"/>
        <w:rPr>
          <w:szCs w:val="32"/>
        </w:rPr>
      </w:pPr>
    </w:p>
    <w:p w:rsidR="00334C7A" w:rsidRPr="00E07116" w:rsidRDefault="00334C7A">
      <w:pPr>
        <w:widowControl w:val="0"/>
        <w:autoSpaceDE w:val="0"/>
        <w:autoSpaceDN w:val="0"/>
        <w:adjustRightInd w:val="0"/>
        <w:jc w:val="both"/>
        <w:rPr>
          <w:color w:val="1C1C1C"/>
          <w:szCs w:val="26"/>
        </w:rPr>
      </w:pPr>
    </w:p>
    <w:p w:rsidR="00334C7A" w:rsidRPr="00E07116" w:rsidRDefault="00334C7A">
      <w:pPr>
        <w:widowControl w:val="0"/>
        <w:autoSpaceDE w:val="0"/>
        <w:autoSpaceDN w:val="0"/>
        <w:adjustRightInd w:val="0"/>
        <w:jc w:val="both"/>
        <w:rPr>
          <w:color w:val="1C1C1C"/>
          <w:szCs w:val="26"/>
        </w:rPr>
      </w:pPr>
    </w:p>
    <w:p w:rsidR="00334C7A" w:rsidRPr="00E07116" w:rsidRDefault="00334C7A">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334C7A" w:rsidRPr="00E07116" w:rsidRDefault="00334C7A">
      <w:pPr>
        <w:widowControl w:val="0"/>
        <w:autoSpaceDE w:val="0"/>
        <w:autoSpaceDN w:val="0"/>
        <w:adjustRightInd w:val="0"/>
        <w:jc w:val="both"/>
        <w:rPr>
          <w:color w:val="1C1C1C"/>
          <w:szCs w:val="26"/>
        </w:rPr>
      </w:pPr>
    </w:p>
    <w:p w:rsidR="00334C7A" w:rsidRPr="00E07116" w:rsidRDefault="00334C7A" w:rsidP="00334C7A">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334C7A" w:rsidRPr="00E07116" w:rsidRDefault="00334C7A" w:rsidP="00334C7A">
      <w:pPr>
        <w:widowControl w:val="0"/>
        <w:autoSpaceDE w:val="0"/>
        <w:autoSpaceDN w:val="0"/>
        <w:adjustRightInd w:val="0"/>
        <w:jc w:val="both"/>
        <w:rPr>
          <w:color w:val="1C1C1C"/>
          <w:szCs w:val="26"/>
        </w:rPr>
      </w:pPr>
    </w:p>
    <w:p w:rsidR="00334C7A" w:rsidRPr="00E07116" w:rsidRDefault="00334C7A" w:rsidP="00334C7A">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334C7A" w:rsidRPr="00E07116" w:rsidRDefault="00334C7A" w:rsidP="00334C7A">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334C7A" w:rsidRPr="00E07116" w:rsidRDefault="00334C7A" w:rsidP="00334C7A">
      <w:pPr>
        <w:widowControl w:val="0"/>
        <w:autoSpaceDE w:val="0"/>
        <w:autoSpaceDN w:val="0"/>
        <w:adjustRightInd w:val="0"/>
        <w:jc w:val="both"/>
        <w:rPr>
          <w:color w:val="1C1C1C"/>
          <w:szCs w:val="26"/>
        </w:rPr>
      </w:pPr>
    </w:p>
    <w:p w:rsidR="00334C7A" w:rsidRPr="00E07116" w:rsidRDefault="00334C7A">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334C7A" w:rsidRPr="00E07116" w:rsidRDefault="00334C7A">
      <w:pPr>
        <w:widowControl w:val="0"/>
        <w:autoSpaceDE w:val="0"/>
        <w:autoSpaceDN w:val="0"/>
        <w:adjustRightInd w:val="0"/>
        <w:jc w:val="both"/>
        <w:rPr>
          <w:color w:val="1C1C1C"/>
          <w:szCs w:val="26"/>
        </w:rPr>
      </w:pPr>
    </w:p>
    <w:p w:rsidR="00334C7A" w:rsidRPr="00E07116" w:rsidRDefault="00334C7A">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334C7A" w:rsidRPr="00E07116" w:rsidRDefault="00334C7A">
      <w:pPr>
        <w:rPr>
          <w:b/>
          <w:color w:val="1C1C1C"/>
          <w:szCs w:val="26"/>
        </w:rPr>
      </w:pPr>
    </w:p>
    <w:p w:rsidR="00334C7A" w:rsidRPr="00E07116" w:rsidRDefault="00334C7A">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334C7A" w:rsidRPr="00E07116" w:rsidRDefault="00334C7A">
      <w:pPr>
        <w:rPr>
          <w:b/>
          <w:color w:val="1C1C1C"/>
          <w:szCs w:val="26"/>
        </w:rPr>
      </w:pPr>
    </w:p>
    <w:p w:rsidR="00334C7A" w:rsidRPr="00E07116" w:rsidRDefault="00334C7A">
      <w:pPr>
        <w:rPr>
          <w:color w:val="1C1C1C"/>
          <w:szCs w:val="26"/>
        </w:rPr>
      </w:pPr>
      <w:r w:rsidRPr="00E07116">
        <w:rPr>
          <w:color w:val="1C1C1C"/>
          <w:szCs w:val="26"/>
        </w:rPr>
        <w:t>Jean-Marie Tremblay, sociologue</w:t>
      </w:r>
    </w:p>
    <w:p w:rsidR="00334C7A" w:rsidRPr="00E07116" w:rsidRDefault="00334C7A">
      <w:pPr>
        <w:rPr>
          <w:color w:val="1C1C1C"/>
          <w:szCs w:val="26"/>
        </w:rPr>
      </w:pPr>
      <w:r w:rsidRPr="00E07116">
        <w:rPr>
          <w:color w:val="1C1C1C"/>
          <w:szCs w:val="26"/>
        </w:rPr>
        <w:t>Fondateur et Président-directeur général,</w:t>
      </w:r>
    </w:p>
    <w:p w:rsidR="00334C7A" w:rsidRPr="00E07116" w:rsidRDefault="00334C7A">
      <w:pPr>
        <w:rPr>
          <w:color w:val="000080"/>
        </w:rPr>
      </w:pPr>
      <w:r w:rsidRPr="00E07116">
        <w:rPr>
          <w:color w:val="000080"/>
          <w:szCs w:val="26"/>
        </w:rPr>
        <w:t>LES CLASSIQUES DES SCIENCES SOCIALES.</w:t>
      </w:r>
    </w:p>
    <w:p w:rsidR="00334C7A" w:rsidRPr="00CE2C5F" w:rsidRDefault="00334C7A" w:rsidP="00334C7A">
      <w:pPr>
        <w:ind w:firstLine="0"/>
        <w:rPr>
          <w:sz w:val="24"/>
        </w:rPr>
      </w:pPr>
      <w:r>
        <w:br w:type="page"/>
      </w:r>
      <w:r w:rsidRPr="00CF4C8E">
        <w:rPr>
          <w:sz w:val="24"/>
          <w:lang w:bidi="ar-SA"/>
        </w:rPr>
        <w:lastRenderedPageBreak/>
        <w:t xml:space="preserve">Un document produit en version numérique par </w:t>
      </w:r>
      <w:r w:rsidRPr="00CE2C5F">
        <w:rPr>
          <w:sz w:val="24"/>
        </w:rPr>
        <w:t>Réjeanne Toussaint, bén</w:t>
      </w:r>
      <w:r w:rsidRPr="00CE2C5F">
        <w:rPr>
          <w:sz w:val="24"/>
        </w:rPr>
        <w:t>é</w:t>
      </w:r>
      <w:r w:rsidRPr="00CE2C5F">
        <w:rPr>
          <w:sz w:val="24"/>
        </w:rPr>
        <w:t>v</w:t>
      </w:r>
      <w:r>
        <w:rPr>
          <w:sz w:val="24"/>
        </w:rPr>
        <w:t>ole, Chomedey, Ville Laval, Qc. c</w:t>
      </w:r>
      <w:r w:rsidRPr="00CE2C5F">
        <w:rPr>
          <w:sz w:val="24"/>
        </w:rPr>
        <w:t xml:space="preserve">ourriel: </w:t>
      </w:r>
      <w:hyperlink r:id="rId12" w:history="1">
        <w:r w:rsidRPr="00CE2C5F">
          <w:rPr>
            <w:rStyle w:val="Lienhypertexte"/>
            <w:sz w:val="24"/>
          </w:rPr>
          <w:t>rtoussaint@aei.ca</w:t>
        </w:r>
      </w:hyperlink>
      <w:r>
        <w:rPr>
          <w:sz w:val="24"/>
        </w:rPr>
        <w:t>.</w:t>
      </w:r>
    </w:p>
    <w:p w:rsidR="00334C7A" w:rsidRDefault="00334C7A" w:rsidP="00334C7A">
      <w:pPr>
        <w:ind w:firstLine="0"/>
        <w:jc w:val="both"/>
        <w:rPr>
          <w:sz w:val="24"/>
        </w:rPr>
      </w:pPr>
      <w:hyperlink r:id="rId13" w:history="1">
        <w:r w:rsidRPr="008B0C22">
          <w:rPr>
            <w:rStyle w:val="Lienhypertexte"/>
            <w:sz w:val="24"/>
          </w:rPr>
          <w:t>Page web</w:t>
        </w:r>
      </w:hyperlink>
      <w:r>
        <w:rPr>
          <w:sz w:val="24"/>
        </w:rPr>
        <w:t xml:space="preserve"> dans </w:t>
      </w:r>
      <w:r w:rsidRPr="008B0C22">
        <w:rPr>
          <w:sz w:val="24"/>
        </w:rPr>
        <w:t>Les Classiques des sciences sociales</w:t>
      </w:r>
      <w:r>
        <w:rPr>
          <w:sz w:val="24"/>
        </w:rPr>
        <w:t> :</w:t>
      </w:r>
    </w:p>
    <w:p w:rsidR="00334C7A" w:rsidRDefault="00334C7A" w:rsidP="00334C7A">
      <w:pPr>
        <w:ind w:firstLine="0"/>
        <w:rPr>
          <w:sz w:val="24"/>
          <w:lang w:bidi="ar-SA"/>
        </w:rPr>
      </w:pPr>
      <w:hyperlink r:id="rId14" w:history="1">
        <w:r w:rsidRPr="00AC3507">
          <w:rPr>
            <w:rStyle w:val="Lienhypertexte"/>
            <w:sz w:val="24"/>
            <w:lang w:bidi="ar-SA"/>
          </w:rPr>
          <w:t>http://classiques.uqac.ca/inter/benevoles_equipe/liste_toussaint_rejeanne.html</w:t>
        </w:r>
      </w:hyperlink>
      <w:r>
        <w:rPr>
          <w:sz w:val="24"/>
          <w:lang w:bidi="ar-SA"/>
        </w:rPr>
        <w:t xml:space="preserve"> </w:t>
      </w:r>
    </w:p>
    <w:p w:rsidR="00334C7A" w:rsidRPr="00CF4C8E" w:rsidRDefault="00334C7A" w:rsidP="00334C7A">
      <w:pPr>
        <w:ind w:firstLine="0"/>
        <w:jc w:val="both"/>
        <w:rPr>
          <w:sz w:val="24"/>
        </w:rPr>
      </w:pPr>
      <w:r w:rsidRPr="00CF4C8E">
        <w:rPr>
          <w:sz w:val="24"/>
        </w:rPr>
        <w:t>à partir du texte de :</w:t>
      </w:r>
    </w:p>
    <w:p w:rsidR="00334C7A" w:rsidRDefault="00334C7A" w:rsidP="00334C7A">
      <w:pPr>
        <w:ind w:right="720" w:firstLine="0"/>
        <w:rPr>
          <w:sz w:val="24"/>
        </w:rPr>
      </w:pPr>
    </w:p>
    <w:p w:rsidR="00334C7A" w:rsidRPr="00E16693" w:rsidRDefault="00334C7A" w:rsidP="00334C7A">
      <w:pPr>
        <w:ind w:right="720" w:firstLine="0"/>
      </w:pPr>
      <w:r w:rsidRPr="00E16693">
        <w:t>Pierre BEAUCAGE</w:t>
      </w:r>
    </w:p>
    <w:p w:rsidR="00334C7A" w:rsidRDefault="00334C7A" w:rsidP="00334C7A">
      <w:pPr>
        <w:ind w:right="720" w:firstLine="0"/>
        <w:rPr>
          <w:sz w:val="24"/>
        </w:rPr>
      </w:pPr>
    </w:p>
    <w:p w:rsidR="00334C7A" w:rsidRPr="00E16693" w:rsidRDefault="00334C7A" w:rsidP="00334C7A">
      <w:pPr>
        <w:ind w:right="720" w:firstLine="0"/>
        <w:rPr>
          <w:b/>
          <w:i/>
        </w:rPr>
      </w:pPr>
      <w:r w:rsidRPr="00E16693">
        <w:rPr>
          <w:b/>
          <w:i/>
        </w:rPr>
        <w:t>“Les Indiens d’Amérique latine :</w:t>
      </w:r>
      <w:r>
        <w:rPr>
          <w:b/>
          <w:i/>
        </w:rPr>
        <w:t xml:space="preserve"> </w:t>
      </w:r>
      <w:r w:rsidRPr="00E16693">
        <w:rPr>
          <w:b/>
          <w:i/>
        </w:rPr>
        <w:t>quelle sorte de droits ?”</w:t>
      </w:r>
    </w:p>
    <w:p w:rsidR="00334C7A" w:rsidRPr="00D45CA6" w:rsidRDefault="00334C7A" w:rsidP="00334C7A">
      <w:pPr>
        <w:ind w:right="720" w:firstLine="0"/>
        <w:rPr>
          <w:b/>
          <w:i/>
          <w:sz w:val="24"/>
        </w:rPr>
      </w:pPr>
    </w:p>
    <w:p w:rsidR="00334C7A" w:rsidRPr="0058603D" w:rsidRDefault="00334C7A" w:rsidP="00334C7A">
      <w:pPr>
        <w:ind w:right="720" w:firstLine="0"/>
        <w:rPr>
          <w:sz w:val="24"/>
        </w:rPr>
      </w:pPr>
    </w:p>
    <w:p w:rsidR="00334C7A" w:rsidRPr="00D45CA6" w:rsidRDefault="00334C7A" w:rsidP="00334C7A">
      <w:pPr>
        <w:ind w:left="20" w:hanging="20"/>
        <w:jc w:val="both"/>
      </w:pPr>
      <w:r w:rsidRPr="00D45CA6">
        <w:t>Un texte publié dans l’ouvrage sous la direction de Jocelyne Lamo</w:t>
      </w:r>
      <w:r w:rsidRPr="00D45CA6">
        <w:t>u</w:t>
      </w:r>
      <w:r w:rsidRPr="00D45CA6">
        <w:t xml:space="preserve">reux, </w:t>
      </w:r>
      <w:r w:rsidRPr="00D45CA6">
        <w:rPr>
          <w:b/>
          <w:i/>
          <w:color w:val="000080"/>
        </w:rPr>
        <w:t>Droits, liberté, démocratie</w:t>
      </w:r>
      <w:r w:rsidRPr="00D45CA6">
        <w:rPr>
          <w:b/>
          <w:color w:val="000080"/>
        </w:rPr>
        <w:t xml:space="preserve">. </w:t>
      </w:r>
      <w:r w:rsidRPr="00D45CA6">
        <w:rPr>
          <w:color w:val="000080"/>
        </w:rPr>
        <w:t xml:space="preserve">Actes du colloque annuel de l’ACSALF 1989, </w:t>
      </w:r>
      <w:r w:rsidRPr="00D45CA6">
        <w:t xml:space="preserve">pp. </w:t>
      </w:r>
      <w:r>
        <w:t>213</w:t>
      </w:r>
      <w:r w:rsidRPr="00D45CA6">
        <w:t>-</w:t>
      </w:r>
      <w:r>
        <w:t>2</w:t>
      </w:r>
      <w:r w:rsidRPr="00D45CA6">
        <w:t>30. Montréal : ACFAS, 1991. Les cahiers scientifiques, no 75, 308 pp.</w:t>
      </w:r>
    </w:p>
    <w:p w:rsidR="00334C7A" w:rsidRPr="00384B20" w:rsidRDefault="00334C7A" w:rsidP="00334C7A">
      <w:pPr>
        <w:jc w:val="both"/>
        <w:rPr>
          <w:sz w:val="24"/>
        </w:rPr>
      </w:pPr>
    </w:p>
    <w:p w:rsidR="00334C7A" w:rsidRPr="00384B20" w:rsidRDefault="00334C7A" w:rsidP="00334C7A">
      <w:pPr>
        <w:jc w:val="both"/>
        <w:rPr>
          <w:sz w:val="24"/>
        </w:rPr>
      </w:pPr>
    </w:p>
    <w:p w:rsidR="00334C7A" w:rsidRPr="00384B20" w:rsidRDefault="00334C7A" w:rsidP="00334C7A">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334C7A" w:rsidRPr="00384B20" w:rsidRDefault="00334C7A" w:rsidP="00334C7A">
      <w:pPr>
        <w:jc w:val="both"/>
        <w:rPr>
          <w:sz w:val="24"/>
        </w:rPr>
      </w:pPr>
    </w:p>
    <w:p w:rsidR="00334C7A" w:rsidRDefault="00844E61" w:rsidP="00334C7A">
      <w:pPr>
        <w:tabs>
          <w:tab w:val="left" w:pos="3150"/>
        </w:tabs>
        <w:ind w:firstLine="0"/>
        <w:rPr>
          <w:sz w:val="24"/>
        </w:rPr>
      </w:pPr>
      <w:r w:rsidRPr="00384B20">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334C7A" w:rsidRPr="00384B20">
        <w:rPr>
          <w:sz w:val="24"/>
        </w:rPr>
        <w:t xml:space="preserve"> Courriels : </w:t>
      </w:r>
      <w:r w:rsidR="00334C7A" w:rsidRPr="006F6812">
        <w:rPr>
          <w:sz w:val="24"/>
        </w:rPr>
        <w:t>Pierre Beaucag</w:t>
      </w:r>
      <w:r w:rsidR="00334C7A">
        <w:rPr>
          <w:sz w:val="24"/>
        </w:rPr>
        <w:t xml:space="preserve">e : </w:t>
      </w:r>
      <w:hyperlink r:id="rId16" w:history="1">
        <w:r w:rsidR="00334C7A" w:rsidRPr="002B7CEF">
          <w:rPr>
            <w:rStyle w:val="Lienhypertexte"/>
            <w:sz w:val="24"/>
          </w:rPr>
          <w:t>pierre.beaucage@umontreal.ca</w:t>
        </w:r>
      </w:hyperlink>
      <w:r w:rsidR="00334C7A">
        <w:rPr>
          <w:sz w:val="24"/>
        </w:rPr>
        <w:t xml:space="preserve"> </w:t>
      </w:r>
    </w:p>
    <w:p w:rsidR="00334C7A" w:rsidRDefault="00334C7A" w:rsidP="00334C7A">
      <w:pPr>
        <w:tabs>
          <w:tab w:val="left" w:pos="450"/>
          <w:tab w:val="left" w:pos="3150"/>
        </w:tabs>
        <w:ind w:left="20" w:hanging="20"/>
        <w:jc w:val="both"/>
        <w:rPr>
          <w:sz w:val="24"/>
        </w:rPr>
      </w:pPr>
      <w:r w:rsidRPr="00384B20">
        <w:rPr>
          <w:sz w:val="24"/>
        </w:rPr>
        <w:tab/>
      </w:r>
      <w:r>
        <w:rPr>
          <w:sz w:val="24"/>
        </w:rPr>
        <w:t xml:space="preserve">La présidente de l’ACSALF, Marguerite Soulière : professeure, École de Service sociale, Université d’Ottawa : </w:t>
      </w:r>
      <w:hyperlink r:id="rId17" w:history="1">
        <w:r w:rsidRPr="00BC1A3D">
          <w:rPr>
            <w:rStyle w:val="Lienhypertexte"/>
            <w:sz w:val="24"/>
          </w:rPr>
          <w:t>marguerite.souliere@uOttawa.ca</w:t>
        </w:r>
      </w:hyperlink>
      <w:r>
        <w:rPr>
          <w:sz w:val="24"/>
        </w:rPr>
        <w:t xml:space="preserve"> </w:t>
      </w:r>
    </w:p>
    <w:p w:rsidR="00334C7A" w:rsidRPr="00384B20" w:rsidRDefault="00334C7A" w:rsidP="00334C7A">
      <w:pPr>
        <w:ind w:left="20"/>
        <w:jc w:val="both"/>
        <w:rPr>
          <w:sz w:val="24"/>
        </w:rPr>
      </w:pPr>
    </w:p>
    <w:p w:rsidR="00334C7A" w:rsidRPr="00384B20" w:rsidRDefault="00334C7A">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334C7A" w:rsidRPr="00384B20" w:rsidRDefault="00334C7A">
      <w:pPr>
        <w:ind w:right="1800" w:firstLine="0"/>
        <w:jc w:val="both"/>
        <w:rPr>
          <w:sz w:val="24"/>
        </w:rPr>
      </w:pPr>
    </w:p>
    <w:p w:rsidR="00334C7A" w:rsidRPr="00384B20" w:rsidRDefault="00334C7A" w:rsidP="00334C7A">
      <w:pPr>
        <w:ind w:left="360" w:right="360" w:firstLine="0"/>
        <w:jc w:val="both"/>
        <w:rPr>
          <w:sz w:val="24"/>
        </w:rPr>
      </w:pPr>
      <w:r w:rsidRPr="00384B20">
        <w:rPr>
          <w:sz w:val="24"/>
        </w:rPr>
        <w:t>Pour le texte: Times New Roman, 14 points.</w:t>
      </w:r>
    </w:p>
    <w:p w:rsidR="00334C7A" w:rsidRPr="00384B20" w:rsidRDefault="00334C7A" w:rsidP="00334C7A">
      <w:pPr>
        <w:ind w:left="360" w:right="360" w:firstLine="0"/>
        <w:jc w:val="both"/>
        <w:rPr>
          <w:sz w:val="24"/>
        </w:rPr>
      </w:pPr>
      <w:r w:rsidRPr="00384B20">
        <w:rPr>
          <w:sz w:val="24"/>
        </w:rPr>
        <w:t>Pour les notes de bas de page : Times New Roman, 12 points.</w:t>
      </w:r>
    </w:p>
    <w:p w:rsidR="00334C7A" w:rsidRPr="00384B20" w:rsidRDefault="00334C7A">
      <w:pPr>
        <w:ind w:left="360" w:right="1800" w:firstLine="0"/>
        <w:jc w:val="both"/>
        <w:rPr>
          <w:sz w:val="24"/>
        </w:rPr>
      </w:pPr>
    </w:p>
    <w:p w:rsidR="00334C7A" w:rsidRPr="00384B20" w:rsidRDefault="00334C7A">
      <w:pPr>
        <w:ind w:right="360" w:firstLine="0"/>
        <w:jc w:val="both"/>
        <w:rPr>
          <w:sz w:val="24"/>
        </w:rPr>
      </w:pPr>
      <w:r w:rsidRPr="00384B20">
        <w:rPr>
          <w:sz w:val="24"/>
        </w:rPr>
        <w:t>Édition électronique réalisée avec le traitement de textes Microsoft Word 2008 pour Macintosh.</w:t>
      </w:r>
    </w:p>
    <w:p w:rsidR="00334C7A" w:rsidRPr="00384B20" w:rsidRDefault="00334C7A">
      <w:pPr>
        <w:ind w:right="1800" w:firstLine="0"/>
        <w:jc w:val="both"/>
        <w:rPr>
          <w:sz w:val="24"/>
        </w:rPr>
      </w:pPr>
    </w:p>
    <w:p w:rsidR="00334C7A" w:rsidRPr="00384B20" w:rsidRDefault="00334C7A" w:rsidP="00334C7A">
      <w:pPr>
        <w:ind w:right="540" w:firstLine="0"/>
        <w:jc w:val="both"/>
        <w:rPr>
          <w:sz w:val="24"/>
        </w:rPr>
      </w:pPr>
      <w:r w:rsidRPr="00384B20">
        <w:rPr>
          <w:sz w:val="24"/>
        </w:rPr>
        <w:t>Mise en page sur papier format : LETTRE US, 8.5’’ x 11’’.</w:t>
      </w:r>
    </w:p>
    <w:p w:rsidR="00334C7A" w:rsidRPr="00384B20" w:rsidRDefault="00334C7A">
      <w:pPr>
        <w:ind w:right="1800" w:firstLine="0"/>
        <w:jc w:val="both"/>
        <w:rPr>
          <w:sz w:val="24"/>
        </w:rPr>
      </w:pPr>
    </w:p>
    <w:p w:rsidR="00334C7A" w:rsidRPr="00384B20" w:rsidRDefault="00334C7A" w:rsidP="00334C7A">
      <w:pPr>
        <w:ind w:firstLine="0"/>
        <w:jc w:val="both"/>
        <w:rPr>
          <w:sz w:val="24"/>
        </w:rPr>
      </w:pPr>
      <w:r w:rsidRPr="00384B20">
        <w:rPr>
          <w:sz w:val="24"/>
        </w:rPr>
        <w:t xml:space="preserve">Édition numérique réalisée le </w:t>
      </w:r>
      <w:r>
        <w:rPr>
          <w:sz w:val="24"/>
        </w:rPr>
        <w:t>15 janvier 2021 à Chicoutimi</w:t>
      </w:r>
      <w:r w:rsidRPr="00384B20">
        <w:rPr>
          <w:sz w:val="24"/>
        </w:rPr>
        <w:t>, Qu</w:t>
      </w:r>
      <w:r w:rsidRPr="00384B20">
        <w:rPr>
          <w:sz w:val="24"/>
        </w:rPr>
        <w:t>é</w:t>
      </w:r>
      <w:r w:rsidRPr="00384B20">
        <w:rPr>
          <w:sz w:val="24"/>
        </w:rPr>
        <w:t>bec.</w:t>
      </w:r>
    </w:p>
    <w:p w:rsidR="00334C7A" w:rsidRPr="00384B20" w:rsidRDefault="00334C7A">
      <w:pPr>
        <w:ind w:right="1800" w:firstLine="0"/>
        <w:jc w:val="both"/>
        <w:rPr>
          <w:sz w:val="24"/>
        </w:rPr>
      </w:pPr>
    </w:p>
    <w:p w:rsidR="00334C7A" w:rsidRPr="00E07116" w:rsidRDefault="00844E61">
      <w:pPr>
        <w:ind w:right="1800" w:firstLine="0"/>
        <w:jc w:val="both"/>
      </w:pPr>
      <w:r w:rsidRPr="00E07116">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334C7A" w:rsidRDefault="00334C7A" w:rsidP="00334C7A">
      <w:pPr>
        <w:ind w:firstLine="0"/>
        <w:jc w:val="both"/>
      </w:pPr>
      <w:r w:rsidRPr="00E07116">
        <w:br w:type="page"/>
      </w:r>
    </w:p>
    <w:p w:rsidR="00334C7A" w:rsidRPr="0027562B" w:rsidRDefault="00334C7A" w:rsidP="00334C7A">
      <w:pPr>
        <w:ind w:firstLine="0"/>
        <w:jc w:val="center"/>
        <w:rPr>
          <w:b/>
          <w:sz w:val="36"/>
        </w:rPr>
      </w:pPr>
      <w:r>
        <w:rPr>
          <w:sz w:val="36"/>
        </w:rPr>
        <w:t>Pierre BEAUCAGE</w:t>
      </w:r>
    </w:p>
    <w:p w:rsidR="00334C7A" w:rsidRDefault="00334C7A" w:rsidP="00334C7A">
      <w:pPr>
        <w:ind w:firstLine="0"/>
        <w:jc w:val="center"/>
        <w:rPr>
          <w:sz w:val="20"/>
        </w:rPr>
      </w:pPr>
      <w:r>
        <w:rPr>
          <w:sz w:val="20"/>
        </w:rPr>
        <w:t>Anthropologue, professeur émérite, département d’anthropologie</w:t>
      </w:r>
      <w:r w:rsidRPr="00E73530">
        <w:rPr>
          <w:sz w:val="20"/>
        </w:rPr>
        <w:t>,</w:t>
      </w:r>
      <w:r w:rsidRPr="00E73530">
        <w:rPr>
          <w:sz w:val="20"/>
        </w:rPr>
        <w:br/>
        <w:t>Université de Montréal</w:t>
      </w:r>
    </w:p>
    <w:p w:rsidR="00334C7A" w:rsidRPr="00E07116" w:rsidRDefault="00334C7A" w:rsidP="00334C7A">
      <w:pPr>
        <w:ind w:firstLine="0"/>
        <w:jc w:val="center"/>
      </w:pPr>
    </w:p>
    <w:p w:rsidR="00334C7A" w:rsidRPr="00D45CA6" w:rsidRDefault="00334C7A" w:rsidP="00334C7A">
      <w:pPr>
        <w:ind w:firstLine="0"/>
        <w:jc w:val="center"/>
        <w:rPr>
          <w:color w:val="000080"/>
          <w:sz w:val="36"/>
        </w:rPr>
      </w:pPr>
      <w:r w:rsidRPr="00E16693">
        <w:rPr>
          <w:color w:val="000080"/>
          <w:sz w:val="36"/>
        </w:rPr>
        <w:t>“</w:t>
      </w:r>
      <w:r>
        <w:rPr>
          <w:color w:val="000080"/>
          <w:sz w:val="36"/>
        </w:rPr>
        <w:t>Les Indiens d’Amérique latine :</w:t>
      </w:r>
      <w:r>
        <w:rPr>
          <w:color w:val="000080"/>
          <w:sz w:val="36"/>
        </w:rPr>
        <w:br/>
      </w:r>
      <w:r w:rsidRPr="00E16693">
        <w:rPr>
          <w:color w:val="000080"/>
          <w:sz w:val="36"/>
        </w:rPr>
        <w:t>quelle sorte de droits ?”</w:t>
      </w:r>
    </w:p>
    <w:p w:rsidR="00334C7A" w:rsidRPr="008B4504" w:rsidRDefault="00334C7A" w:rsidP="00334C7A">
      <w:pPr>
        <w:ind w:firstLine="0"/>
        <w:jc w:val="center"/>
        <w:rPr>
          <w:color w:val="000080"/>
        </w:rPr>
      </w:pPr>
    </w:p>
    <w:p w:rsidR="00334C7A" w:rsidRPr="00E07116" w:rsidRDefault="00844E61" w:rsidP="00334C7A">
      <w:pPr>
        <w:ind w:firstLine="0"/>
        <w:jc w:val="center"/>
      </w:pPr>
      <w:r>
        <w:rPr>
          <w:noProof/>
        </w:rPr>
        <w:drawing>
          <wp:inline distT="0" distB="0" distL="0" distR="0">
            <wp:extent cx="2984500" cy="4470400"/>
            <wp:effectExtent l="25400" t="25400" r="12700" b="12700"/>
            <wp:docPr id="5" name="Image 5" descr="Droits_liberte_democratie_L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roits_liberte_democratie_L50_low"/>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4500" cy="4470400"/>
                    </a:xfrm>
                    <a:prstGeom prst="rect">
                      <a:avLst/>
                    </a:prstGeom>
                    <a:noFill/>
                    <a:ln w="19050" cmpd="sng">
                      <a:solidFill>
                        <a:srgbClr val="000000"/>
                      </a:solidFill>
                      <a:miter lim="800000"/>
                      <a:headEnd/>
                      <a:tailEnd/>
                    </a:ln>
                    <a:effectLst/>
                  </pic:spPr>
                </pic:pic>
              </a:graphicData>
            </a:graphic>
          </wp:inline>
        </w:drawing>
      </w:r>
    </w:p>
    <w:p w:rsidR="00334C7A" w:rsidRDefault="00334C7A" w:rsidP="00334C7A">
      <w:pPr>
        <w:ind w:firstLine="0"/>
        <w:jc w:val="center"/>
      </w:pPr>
    </w:p>
    <w:p w:rsidR="00334C7A" w:rsidRDefault="00334C7A" w:rsidP="00334C7A">
      <w:pPr>
        <w:spacing w:before="120" w:after="120"/>
        <w:ind w:firstLine="0"/>
        <w:jc w:val="both"/>
      </w:pPr>
      <w:r w:rsidRPr="00D45CA6">
        <w:t>Un texte publié dans l’ouvrage sous la direction de Jocelyne Lamo</w:t>
      </w:r>
      <w:r w:rsidRPr="00D45CA6">
        <w:t>u</w:t>
      </w:r>
      <w:r w:rsidRPr="00D45CA6">
        <w:t xml:space="preserve">reux, </w:t>
      </w:r>
      <w:r w:rsidRPr="00D45CA6">
        <w:rPr>
          <w:b/>
          <w:i/>
          <w:color w:val="000080"/>
        </w:rPr>
        <w:t>Droits, liberté, démocratie</w:t>
      </w:r>
      <w:r w:rsidRPr="00D45CA6">
        <w:rPr>
          <w:b/>
          <w:color w:val="000080"/>
        </w:rPr>
        <w:t xml:space="preserve">. </w:t>
      </w:r>
      <w:r w:rsidRPr="00D45CA6">
        <w:rPr>
          <w:color w:val="000080"/>
        </w:rPr>
        <w:t xml:space="preserve">Actes du colloque annuel de l’ACSALF 1989, </w:t>
      </w:r>
      <w:r w:rsidRPr="00D45CA6">
        <w:t xml:space="preserve">pp. </w:t>
      </w:r>
      <w:r>
        <w:t>213</w:t>
      </w:r>
      <w:r w:rsidRPr="00D45CA6">
        <w:t>-</w:t>
      </w:r>
      <w:r>
        <w:t>2</w:t>
      </w:r>
      <w:r w:rsidRPr="00D45CA6">
        <w:t>30. Montréal : ACFAS, 1991. Les cahiers scientifiques, no 75, 308 pp.</w:t>
      </w:r>
    </w:p>
    <w:p w:rsidR="00334C7A" w:rsidRDefault="00334C7A" w:rsidP="00334C7A">
      <w:pPr>
        <w:spacing w:before="120" w:after="120"/>
        <w:ind w:firstLine="0"/>
        <w:jc w:val="both"/>
      </w:pPr>
      <w:r w:rsidRPr="00E07116">
        <w:br w:type="page"/>
      </w:r>
    </w:p>
    <w:p w:rsidR="00334C7A" w:rsidRDefault="00334C7A" w:rsidP="00334C7A">
      <w:pPr>
        <w:pStyle w:val="p"/>
      </w:pPr>
    </w:p>
    <w:p w:rsidR="00334C7A" w:rsidRDefault="00334C7A" w:rsidP="00334C7A">
      <w:pPr>
        <w:pStyle w:val="p"/>
      </w:pPr>
    </w:p>
    <w:p w:rsidR="00334C7A" w:rsidRDefault="00334C7A" w:rsidP="00334C7A">
      <w:pPr>
        <w:pStyle w:val="p"/>
      </w:pPr>
    </w:p>
    <w:p w:rsidR="00334C7A" w:rsidRDefault="00844E61" w:rsidP="00334C7A">
      <w:pPr>
        <w:pStyle w:val="p"/>
      </w:pPr>
      <w:r>
        <w:rPr>
          <w:noProof/>
        </w:rPr>
        <w:drawing>
          <wp:inline distT="0" distB="0" distL="0" distR="0">
            <wp:extent cx="2438400" cy="1638300"/>
            <wp:effectExtent l="0" t="0" r="0" b="0"/>
            <wp:docPr id="6" name="Image 6" descr="ACSALF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CSALF_logo_201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8400" cy="1638300"/>
                    </a:xfrm>
                    <a:prstGeom prst="rect">
                      <a:avLst/>
                    </a:prstGeom>
                    <a:noFill/>
                    <a:ln>
                      <a:noFill/>
                    </a:ln>
                  </pic:spPr>
                </pic:pic>
              </a:graphicData>
            </a:graphic>
          </wp:inline>
        </w:drawing>
      </w:r>
    </w:p>
    <w:p w:rsidR="00334C7A" w:rsidRDefault="00334C7A" w:rsidP="00334C7A">
      <w:pPr>
        <w:pStyle w:val="p"/>
      </w:pPr>
    </w:p>
    <w:p w:rsidR="00334C7A" w:rsidRPr="00384B20" w:rsidRDefault="00334C7A" w:rsidP="00334C7A">
      <w:pPr>
        <w:ind w:left="20"/>
        <w:jc w:val="both"/>
        <w:rPr>
          <w:sz w:val="24"/>
        </w:rPr>
      </w:pPr>
      <w:r>
        <w:rPr>
          <w:sz w:val="24"/>
        </w:rPr>
        <w:t>La présidente de l’ACSALF, Mme Marguerite Soulière, nous a accordé le 20 août 2018</w:t>
      </w:r>
      <w:r w:rsidRPr="00384B20">
        <w:rPr>
          <w:sz w:val="24"/>
        </w:rPr>
        <w:t xml:space="preserve"> l’autoris</w:t>
      </w:r>
      <w:r w:rsidRPr="00384B20">
        <w:rPr>
          <w:sz w:val="24"/>
        </w:rPr>
        <w:t>a</w:t>
      </w:r>
      <w:r w:rsidRPr="00384B20">
        <w:rPr>
          <w:sz w:val="24"/>
        </w:rPr>
        <w:t>tion de diffuser en accès libre à tous ce livre dans Les Class</w:t>
      </w:r>
      <w:r w:rsidRPr="00384B20">
        <w:rPr>
          <w:sz w:val="24"/>
        </w:rPr>
        <w:t>i</w:t>
      </w:r>
      <w:r w:rsidRPr="00384B20">
        <w:rPr>
          <w:sz w:val="24"/>
        </w:rPr>
        <w:t>ques des sciences sociales.</w:t>
      </w:r>
    </w:p>
    <w:p w:rsidR="00334C7A" w:rsidRDefault="00334C7A" w:rsidP="00334C7A">
      <w:pPr>
        <w:jc w:val="both"/>
        <w:rPr>
          <w:sz w:val="24"/>
        </w:rPr>
      </w:pPr>
    </w:p>
    <w:p w:rsidR="00334C7A" w:rsidRPr="00384B20" w:rsidRDefault="00334C7A" w:rsidP="00334C7A">
      <w:pPr>
        <w:jc w:val="both"/>
        <w:rPr>
          <w:sz w:val="24"/>
        </w:rPr>
      </w:pPr>
    </w:p>
    <w:p w:rsidR="00334C7A" w:rsidRDefault="00844E61" w:rsidP="00334C7A">
      <w:pPr>
        <w:tabs>
          <w:tab w:val="left" w:pos="3150"/>
        </w:tabs>
        <w:ind w:firstLine="0"/>
        <w:rPr>
          <w:sz w:val="24"/>
        </w:rPr>
      </w:pPr>
      <w:r w:rsidRPr="00384B20">
        <w:rPr>
          <w:noProof/>
          <w:sz w:val="24"/>
        </w:rPr>
        <w:drawing>
          <wp:inline distT="0" distB="0" distL="0" distR="0">
            <wp:extent cx="254000" cy="254000"/>
            <wp:effectExtent l="0" t="0" r="0" b="0"/>
            <wp:docPr id="7" name="Image 7"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334C7A">
        <w:rPr>
          <w:sz w:val="24"/>
        </w:rPr>
        <w:t xml:space="preserve"> Courriel</w:t>
      </w:r>
      <w:r w:rsidR="00334C7A" w:rsidRPr="00384B20">
        <w:rPr>
          <w:sz w:val="24"/>
        </w:rPr>
        <w:t xml:space="preserve"> : </w:t>
      </w:r>
    </w:p>
    <w:p w:rsidR="00334C7A" w:rsidRDefault="00334C7A" w:rsidP="00334C7A">
      <w:pPr>
        <w:pStyle w:val="p"/>
        <w:rPr>
          <w:sz w:val="24"/>
        </w:rPr>
      </w:pPr>
    </w:p>
    <w:p w:rsidR="00334C7A" w:rsidRDefault="00334C7A" w:rsidP="00334C7A">
      <w:pPr>
        <w:pStyle w:val="p"/>
      </w:pPr>
      <w:r>
        <w:rPr>
          <w:sz w:val="24"/>
        </w:rPr>
        <w:t xml:space="preserve">La présidente de l’ACSALF, Marguerite Soulière : professeure, École de Service sociale, Université d’Ottawa : </w:t>
      </w:r>
      <w:hyperlink r:id="rId21" w:history="1">
        <w:r w:rsidRPr="00BC1A3D">
          <w:rPr>
            <w:rStyle w:val="Lienhypertexte"/>
            <w:sz w:val="24"/>
          </w:rPr>
          <w:t>marguerite.souliere@uOttawa.ca</w:t>
        </w:r>
      </w:hyperlink>
      <w:r>
        <w:rPr>
          <w:sz w:val="24"/>
        </w:rPr>
        <w:t xml:space="preserve"> </w:t>
      </w:r>
    </w:p>
    <w:p w:rsidR="00334C7A" w:rsidRPr="00E07116" w:rsidRDefault="00334C7A" w:rsidP="00334C7A">
      <w:pPr>
        <w:pStyle w:val="p"/>
      </w:pPr>
      <w:r w:rsidRPr="00BC632B">
        <w:br w:type="page"/>
      </w:r>
    </w:p>
    <w:p w:rsidR="00334C7A" w:rsidRPr="00E07116" w:rsidRDefault="00334C7A">
      <w:pPr>
        <w:jc w:val="both"/>
      </w:pPr>
    </w:p>
    <w:p w:rsidR="00334C7A" w:rsidRPr="00E07116" w:rsidRDefault="00334C7A">
      <w:pPr>
        <w:jc w:val="both"/>
      </w:pPr>
    </w:p>
    <w:p w:rsidR="00334C7A" w:rsidRPr="00E07116" w:rsidRDefault="00334C7A">
      <w:pPr>
        <w:jc w:val="both"/>
      </w:pPr>
    </w:p>
    <w:p w:rsidR="00334C7A" w:rsidRPr="00E07116" w:rsidRDefault="00334C7A" w:rsidP="00334C7A">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334C7A" w:rsidRPr="00E07116" w:rsidRDefault="00334C7A" w:rsidP="00334C7A">
      <w:pPr>
        <w:pStyle w:val="NormalWeb"/>
        <w:spacing w:before="2" w:after="2"/>
        <w:jc w:val="both"/>
        <w:rPr>
          <w:rFonts w:ascii="Times New Roman" w:hAnsi="Times New Roman"/>
          <w:sz w:val="28"/>
        </w:rPr>
      </w:pPr>
    </w:p>
    <w:p w:rsidR="00334C7A" w:rsidRPr="00E07116" w:rsidRDefault="00334C7A" w:rsidP="00334C7A">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334C7A" w:rsidRPr="00E07116" w:rsidRDefault="00334C7A" w:rsidP="00334C7A">
      <w:pPr>
        <w:jc w:val="both"/>
        <w:rPr>
          <w:szCs w:val="19"/>
        </w:rPr>
      </w:pPr>
    </w:p>
    <w:p w:rsidR="00334C7A" w:rsidRPr="00E07116" w:rsidRDefault="00334C7A">
      <w:pPr>
        <w:jc w:val="both"/>
        <w:rPr>
          <w:szCs w:val="19"/>
        </w:rPr>
      </w:pPr>
    </w:p>
    <w:p w:rsidR="00334C7A" w:rsidRDefault="00334C7A" w:rsidP="00334C7A">
      <w:pPr>
        <w:spacing w:before="120" w:after="120"/>
        <w:ind w:firstLine="0"/>
        <w:jc w:val="both"/>
      </w:pPr>
      <w:r w:rsidRPr="00E07116">
        <w:br w:type="page"/>
      </w:r>
      <w:r>
        <w:lastRenderedPageBreak/>
        <w:t>[213]</w:t>
      </w:r>
    </w:p>
    <w:p w:rsidR="00334C7A" w:rsidRPr="00E07116" w:rsidRDefault="00334C7A" w:rsidP="00334C7A">
      <w:pPr>
        <w:jc w:val="both"/>
      </w:pPr>
    </w:p>
    <w:p w:rsidR="00334C7A" w:rsidRPr="00E07116" w:rsidRDefault="00334C7A" w:rsidP="00334C7A">
      <w:pPr>
        <w:jc w:val="both"/>
      </w:pPr>
    </w:p>
    <w:p w:rsidR="00334C7A" w:rsidRPr="00124590" w:rsidRDefault="00334C7A" w:rsidP="00334C7A">
      <w:pPr>
        <w:spacing w:before="60" w:after="120"/>
        <w:ind w:firstLine="0"/>
        <w:jc w:val="center"/>
        <w:rPr>
          <w:b/>
          <w:caps/>
          <w:color w:val="000080"/>
          <w:sz w:val="24"/>
        </w:rPr>
      </w:pPr>
      <w:bookmarkStart w:id="1" w:name="Colloque_89_pt_2_texte_15"/>
      <w:r>
        <w:rPr>
          <w:b/>
          <w:caps/>
          <w:color w:val="000080"/>
          <w:sz w:val="24"/>
        </w:rPr>
        <w:t>DEUXIÈME</w:t>
      </w:r>
      <w:r w:rsidRPr="00124590">
        <w:rPr>
          <w:b/>
          <w:caps/>
          <w:color w:val="000080"/>
          <w:sz w:val="24"/>
        </w:rPr>
        <w:t xml:space="preserve"> partie</w:t>
      </w:r>
    </w:p>
    <w:p w:rsidR="00334C7A" w:rsidRPr="000F64BD" w:rsidRDefault="00334C7A" w:rsidP="00334C7A">
      <w:pPr>
        <w:spacing w:after="120"/>
        <w:ind w:firstLine="0"/>
        <w:jc w:val="center"/>
        <w:rPr>
          <w:sz w:val="24"/>
        </w:rPr>
      </w:pPr>
      <w:r>
        <w:rPr>
          <w:sz w:val="24"/>
        </w:rPr>
        <w:t>Pratiques et débats</w:t>
      </w:r>
    </w:p>
    <w:p w:rsidR="00334C7A" w:rsidRPr="00384B20" w:rsidRDefault="00334C7A" w:rsidP="00334C7A">
      <w:pPr>
        <w:pStyle w:val="Titreniveau1"/>
      </w:pPr>
      <w:r>
        <w:t>15</w:t>
      </w:r>
    </w:p>
    <w:p w:rsidR="00334C7A" w:rsidRPr="00E07116" w:rsidRDefault="00334C7A" w:rsidP="00334C7A">
      <w:pPr>
        <w:jc w:val="both"/>
        <w:rPr>
          <w:szCs w:val="36"/>
        </w:rPr>
      </w:pPr>
    </w:p>
    <w:p w:rsidR="00334C7A" w:rsidRDefault="00334C7A" w:rsidP="00334C7A">
      <w:pPr>
        <w:pStyle w:val="Titreniveau2"/>
      </w:pPr>
      <w:r>
        <w:t>“Les Indiens d’Amérique latine :</w:t>
      </w:r>
      <w:r>
        <w:br/>
        <w:t>quelle sorte de droits ?”</w:t>
      </w:r>
    </w:p>
    <w:bookmarkEnd w:id="1"/>
    <w:p w:rsidR="00334C7A" w:rsidRPr="00E07116" w:rsidRDefault="00334C7A" w:rsidP="00334C7A">
      <w:pPr>
        <w:jc w:val="both"/>
        <w:rPr>
          <w:szCs w:val="36"/>
        </w:rPr>
      </w:pPr>
    </w:p>
    <w:p w:rsidR="00334C7A" w:rsidRPr="00E07116" w:rsidRDefault="00334C7A" w:rsidP="00334C7A">
      <w:pPr>
        <w:pStyle w:val="suite"/>
      </w:pPr>
      <w:r>
        <w:t>Par Pierre BEAUCAGE</w:t>
      </w:r>
    </w:p>
    <w:p w:rsidR="00334C7A" w:rsidRPr="00E07116" w:rsidRDefault="00334C7A" w:rsidP="00334C7A">
      <w:pPr>
        <w:pStyle w:val="auteurst"/>
      </w:pPr>
      <w:r>
        <w:t>Anthropologie, Université de Montréal</w:t>
      </w:r>
    </w:p>
    <w:p w:rsidR="00334C7A" w:rsidRPr="00E07116" w:rsidRDefault="00334C7A" w:rsidP="00334C7A">
      <w:pPr>
        <w:jc w:val="both"/>
      </w:pPr>
    </w:p>
    <w:p w:rsidR="00334C7A" w:rsidRDefault="00334C7A" w:rsidP="00334C7A">
      <w:pPr>
        <w:jc w:val="both"/>
      </w:pPr>
    </w:p>
    <w:p w:rsidR="00334C7A" w:rsidRPr="00E07116" w:rsidRDefault="00334C7A" w:rsidP="00334C7A">
      <w:pPr>
        <w:jc w:val="both"/>
      </w:pPr>
    </w:p>
    <w:p w:rsidR="00334C7A" w:rsidRPr="00712411" w:rsidRDefault="00334C7A" w:rsidP="00334C7A">
      <w:pPr>
        <w:spacing w:before="120" w:after="120"/>
        <w:jc w:val="both"/>
      </w:pPr>
      <w:r w:rsidRPr="00712411">
        <w:rPr>
          <w:lang w:eastAsia="fr-FR" w:bidi="fr-FR"/>
        </w:rPr>
        <w:t>La "défense des droits des Indiens" est devenue une cause à la m</w:t>
      </w:r>
      <w:r w:rsidRPr="00712411">
        <w:rPr>
          <w:lang w:eastAsia="fr-FR" w:bidi="fr-FR"/>
        </w:rPr>
        <w:t>o</w:t>
      </w:r>
      <w:r w:rsidRPr="00712411">
        <w:rPr>
          <w:lang w:eastAsia="fr-FR" w:bidi="fr-FR"/>
        </w:rPr>
        <w:t>de - liée d'ailleurs de très près à celle de la "défense de l'environn</w:t>
      </w:r>
      <w:r w:rsidRPr="00712411">
        <w:rPr>
          <w:lang w:eastAsia="fr-FR" w:bidi="fr-FR"/>
        </w:rPr>
        <w:t>e</w:t>
      </w:r>
      <w:r w:rsidRPr="00712411">
        <w:rPr>
          <w:lang w:eastAsia="fr-FR" w:bidi="fr-FR"/>
        </w:rPr>
        <w:t>ment" - et il existe peu de gouvernements dans les deux Amériques qui ne souscrivent, du moins en paroles, à l'une comme à l'autre. En même temps, dans la pl</w:t>
      </w:r>
      <w:r w:rsidRPr="00712411">
        <w:rPr>
          <w:lang w:eastAsia="fr-FR" w:bidi="fr-FR"/>
        </w:rPr>
        <w:t>u</w:t>
      </w:r>
      <w:r w:rsidRPr="00712411">
        <w:rPr>
          <w:lang w:eastAsia="fr-FR" w:bidi="fr-FR"/>
        </w:rPr>
        <w:t xml:space="preserve">part des </w:t>
      </w:r>
      <w:r>
        <w:rPr>
          <w:lang w:eastAsia="fr-FR" w:bidi="fr-FR"/>
        </w:rPr>
        <w:t>État</w:t>
      </w:r>
      <w:r w:rsidRPr="00712411">
        <w:rPr>
          <w:lang w:eastAsia="fr-FR" w:bidi="fr-FR"/>
        </w:rPr>
        <w:t>s latino-américains - du moins ceux qui ne sont pas des dict</w:t>
      </w:r>
      <w:r w:rsidRPr="00712411">
        <w:rPr>
          <w:lang w:eastAsia="fr-FR" w:bidi="fr-FR"/>
        </w:rPr>
        <w:t>a</w:t>
      </w:r>
      <w:r w:rsidRPr="00712411">
        <w:rPr>
          <w:lang w:eastAsia="fr-FR" w:bidi="fr-FR"/>
        </w:rPr>
        <w:t>tures militaires - s'est amorcé un débat sur l’inclusion de clauses concernant spécifiquement les droits des autochtones dans les constitutions (Stavenh</w:t>
      </w:r>
      <w:r w:rsidRPr="00712411">
        <w:rPr>
          <w:lang w:eastAsia="fr-FR" w:bidi="fr-FR"/>
        </w:rPr>
        <w:t>a</w:t>
      </w:r>
      <w:r w:rsidRPr="00712411">
        <w:rPr>
          <w:lang w:eastAsia="fr-FR" w:bidi="fr-FR"/>
        </w:rPr>
        <w:t>gen, 1988</w:t>
      </w:r>
      <w:r w:rsidRPr="00712411">
        <w:t> :</w:t>
      </w:r>
      <w:r w:rsidRPr="00712411">
        <w:rPr>
          <w:lang w:eastAsia="fr-FR" w:bidi="fr-FR"/>
        </w:rPr>
        <w:t xml:space="preserve"> 47-104, 243- 336). Cependant, quand il s'agit de traduire en pratiques les discours, de nombreuses contradictions apparaissent. Car le fait de plaquer nos propres conceptions du droit et des droits sur la diversité des situ</w:t>
      </w:r>
      <w:r w:rsidRPr="00712411">
        <w:rPr>
          <w:lang w:eastAsia="fr-FR" w:bidi="fr-FR"/>
        </w:rPr>
        <w:t>a</w:t>
      </w:r>
      <w:r w:rsidRPr="00712411">
        <w:rPr>
          <w:lang w:eastAsia="fr-FR" w:bidi="fr-FR"/>
        </w:rPr>
        <w:t>tions indiennes peut conduire à des formes d'oppression similaires à celles qui sont dénoncées, ou pires.</w:t>
      </w:r>
    </w:p>
    <w:p w:rsidR="00334C7A" w:rsidRPr="00712411" w:rsidRDefault="00334C7A" w:rsidP="00334C7A">
      <w:pPr>
        <w:spacing w:before="120" w:after="120"/>
        <w:jc w:val="both"/>
      </w:pPr>
      <w:r w:rsidRPr="00712411">
        <w:rPr>
          <w:lang w:eastAsia="fr-FR" w:bidi="fr-FR"/>
        </w:rPr>
        <w:t>En effet, la définition de ce qu'on appelle les "droits humains", les "droits et libertés", s'est faite dans le contexte historique particulier des s</w:t>
      </w:r>
      <w:r w:rsidRPr="00712411">
        <w:rPr>
          <w:lang w:eastAsia="fr-FR" w:bidi="fr-FR"/>
        </w:rPr>
        <w:t>o</w:t>
      </w:r>
      <w:r w:rsidRPr="00712411">
        <w:rPr>
          <w:lang w:eastAsia="fr-FR" w:bidi="fr-FR"/>
        </w:rPr>
        <w:t>ciétés occidentales au cours des derniers siècles. Cette période a vu également ces sociétés connaître une expansion qui devait les co</w:t>
      </w:r>
      <w:r w:rsidRPr="00712411">
        <w:rPr>
          <w:lang w:eastAsia="fr-FR" w:bidi="fr-FR"/>
        </w:rPr>
        <w:t>n</w:t>
      </w:r>
      <w:r w:rsidRPr="00712411">
        <w:rPr>
          <w:lang w:eastAsia="fr-FR" w:bidi="fr-FR"/>
        </w:rPr>
        <w:t xml:space="preserve">duire à une hégémonie mondiale. Est-il nécessaire de le préciser, une telle hégémonie ne fut pas que politique et économique, mais elle s'est </w:t>
      </w:r>
      <w:r w:rsidRPr="00712411">
        <w:rPr>
          <w:lang w:eastAsia="fr-FR" w:bidi="fr-FR"/>
        </w:rPr>
        <w:lastRenderedPageBreak/>
        <w:t>étendue au domaine des idées</w:t>
      </w:r>
      <w:r w:rsidRPr="00712411">
        <w:t> :</w:t>
      </w:r>
      <w:r w:rsidRPr="00712411">
        <w:rPr>
          <w:lang w:eastAsia="fr-FR" w:bidi="fr-FR"/>
        </w:rPr>
        <w:t xml:space="preserve"> religion, droit, science. Par contraste, ce qui a caractérisé l'histoire des sociétés autochtones d</w:t>
      </w:r>
      <w:r w:rsidRPr="00712411">
        <w:rPr>
          <w:lang w:eastAsia="fr-FR" w:bidi="fr-FR"/>
        </w:rPr>
        <w:t>e</w:t>
      </w:r>
      <w:r w:rsidRPr="00712411">
        <w:rPr>
          <w:lang w:eastAsia="fr-FR" w:bidi="fr-FR"/>
        </w:rPr>
        <w:t>puis la colonisation, c'est qu'on leur a imposé de l'extérieur, en les d</w:t>
      </w:r>
      <w:r w:rsidRPr="00712411">
        <w:rPr>
          <w:lang w:eastAsia="fr-FR" w:bidi="fr-FR"/>
        </w:rPr>
        <w:t>é</w:t>
      </w:r>
      <w:r w:rsidRPr="00712411">
        <w:rPr>
          <w:lang w:eastAsia="fr-FR" w:bidi="fr-FR"/>
        </w:rPr>
        <w:t>fini</w:t>
      </w:r>
      <w:r w:rsidRPr="00712411">
        <w:rPr>
          <w:lang w:eastAsia="fr-FR" w:bidi="fr-FR"/>
        </w:rPr>
        <w:t>s</w:t>
      </w:r>
      <w:r w:rsidRPr="00712411">
        <w:rPr>
          <w:lang w:eastAsia="fr-FR" w:bidi="fr-FR"/>
        </w:rPr>
        <w:t>sant pour elles, des pratiques, des règles et des concepts qui n'avaient rien à voir, ou si peu, avec leurs modes de vie et de pensée.</w:t>
      </w:r>
    </w:p>
    <w:p w:rsidR="00334C7A" w:rsidRPr="00712411" w:rsidRDefault="00334C7A" w:rsidP="00334C7A">
      <w:pPr>
        <w:spacing w:before="120" w:after="120"/>
        <w:jc w:val="both"/>
      </w:pPr>
      <w:r w:rsidRPr="00712411">
        <w:rPr>
          <w:lang w:eastAsia="fr-FR" w:bidi="fr-FR"/>
        </w:rPr>
        <w:t>L'actuel débat autour des droits autochtones, débat auquel partic</w:t>
      </w:r>
      <w:r w:rsidRPr="00712411">
        <w:rPr>
          <w:lang w:eastAsia="fr-FR" w:bidi="fr-FR"/>
        </w:rPr>
        <w:t>i</w:t>
      </w:r>
      <w:r w:rsidRPr="00712411">
        <w:rPr>
          <w:lang w:eastAsia="fr-FR" w:bidi="fr-FR"/>
        </w:rPr>
        <w:t>pent de plus en plus directement les Indiens eux-mêmes (id.</w:t>
      </w:r>
      <w:r w:rsidRPr="00712411">
        <w:t> :</w:t>
      </w:r>
      <w:r w:rsidRPr="00712411">
        <w:rPr>
          <w:lang w:eastAsia="fr-FR" w:bidi="fr-FR"/>
        </w:rPr>
        <w:t xml:space="preserve"> 145-206</w:t>
      </w:r>
      <w:r w:rsidRPr="00712411">
        <w:t> ;</w:t>
      </w:r>
      <w:r w:rsidRPr="00712411">
        <w:rPr>
          <w:lang w:eastAsia="fr-FR" w:bidi="fr-FR"/>
        </w:rPr>
        <w:t xml:space="preserve"> Bonfil-Batalla,</w:t>
      </w:r>
      <w:r>
        <w:rPr>
          <w:lang w:eastAsia="fr-FR" w:bidi="fr-FR"/>
        </w:rPr>
        <w:t xml:space="preserve"> </w:t>
      </w:r>
      <w:r w:rsidRPr="00712411">
        <w:rPr>
          <w:lang w:eastAsia="fr-FR" w:bidi="fr-FR"/>
        </w:rPr>
        <w:t>1981) constitue un enjeu crucial pour leur dev</w:t>
      </w:r>
      <w:r w:rsidRPr="00712411">
        <w:rPr>
          <w:lang w:eastAsia="fr-FR" w:bidi="fr-FR"/>
        </w:rPr>
        <w:t>e</w:t>
      </w:r>
      <w:r w:rsidRPr="00712411">
        <w:rPr>
          <w:lang w:eastAsia="fr-FR" w:bidi="fr-FR"/>
        </w:rPr>
        <w:t>nir, dans la dialect</w:t>
      </w:r>
      <w:r w:rsidRPr="00712411">
        <w:rPr>
          <w:lang w:eastAsia="fr-FR" w:bidi="fr-FR"/>
        </w:rPr>
        <w:t>i</w:t>
      </w:r>
      <w:r w:rsidRPr="00712411">
        <w:rPr>
          <w:lang w:eastAsia="fr-FR" w:bidi="fr-FR"/>
        </w:rPr>
        <w:t>que complexe qui les lie désormais aux sociétés nationales (ou plurinati</w:t>
      </w:r>
      <w:r w:rsidRPr="00712411">
        <w:rPr>
          <w:lang w:eastAsia="fr-FR" w:bidi="fr-FR"/>
        </w:rPr>
        <w:t>o</w:t>
      </w:r>
      <w:r w:rsidRPr="00712411">
        <w:rPr>
          <w:lang w:eastAsia="fr-FR" w:bidi="fr-FR"/>
        </w:rPr>
        <w:t>nales) héritières de la conquête européenne. En effet, la pénétration capitaliste atteint rapidement les derniers ref</w:t>
      </w:r>
      <w:r w:rsidRPr="00712411">
        <w:rPr>
          <w:lang w:eastAsia="fr-FR" w:bidi="fr-FR"/>
        </w:rPr>
        <w:t>u</w:t>
      </w:r>
      <w:r w:rsidRPr="00712411">
        <w:rPr>
          <w:lang w:eastAsia="fr-FR" w:bidi="fr-FR"/>
        </w:rPr>
        <w:t>ges des ethnies de la forêt amazonienne en même temps que sont red</w:t>
      </w:r>
      <w:r w:rsidRPr="00712411">
        <w:rPr>
          <w:lang w:eastAsia="fr-FR" w:bidi="fr-FR"/>
        </w:rPr>
        <w:t>é</w:t>
      </w:r>
      <w:r w:rsidRPr="00712411">
        <w:rPr>
          <w:lang w:eastAsia="fr-FR" w:bidi="fr-FR"/>
        </w:rPr>
        <w:t>finies les formes d'articulation des paysanneries indiennes des Andes et de Mésoamérique aux sociétés nati</w:t>
      </w:r>
      <w:r w:rsidRPr="00712411">
        <w:rPr>
          <w:lang w:eastAsia="fr-FR" w:bidi="fr-FR"/>
        </w:rPr>
        <w:t>o</w:t>
      </w:r>
      <w:r w:rsidRPr="00712411">
        <w:rPr>
          <w:lang w:eastAsia="fr-FR" w:bidi="fr-FR"/>
        </w:rPr>
        <w:t>nales. Une définition claire du problème exige la reconnaissance d'une situation divers</w:t>
      </w:r>
      <w:r w:rsidRPr="00712411">
        <w:rPr>
          <w:lang w:eastAsia="fr-FR" w:bidi="fr-FR"/>
        </w:rPr>
        <w:t>i</w:t>
      </w:r>
      <w:r w:rsidRPr="00712411">
        <w:rPr>
          <w:lang w:eastAsia="fr-FR" w:bidi="fr-FR"/>
        </w:rPr>
        <w:t>fiée, que je propose de saisir selon un axe double</w:t>
      </w:r>
      <w:r w:rsidRPr="00712411">
        <w:t> :</w:t>
      </w:r>
      <w:r w:rsidRPr="00712411">
        <w:rPr>
          <w:lang w:eastAsia="fr-FR" w:bidi="fr-FR"/>
        </w:rPr>
        <w:t xml:space="preserve"> </w:t>
      </w:r>
      <w:r w:rsidRPr="00712411">
        <w:t xml:space="preserve">géoculturel, </w:t>
      </w:r>
      <w:r w:rsidRPr="00712411">
        <w:rPr>
          <w:lang w:eastAsia="fr-FR" w:bidi="fr-FR"/>
        </w:rPr>
        <w:t>d'abord, vu l'irr</w:t>
      </w:r>
      <w:r w:rsidRPr="00712411">
        <w:rPr>
          <w:lang w:eastAsia="fr-FR" w:bidi="fr-FR"/>
        </w:rPr>
        <w:t>é</w:t>
      </w:r>
      <w:r w:rsidRPr="00712411">
        <w:rPr>
          <w:lang w:eastAsia="fr-FR" w:bidi="fr-FR"/>
        </w:rPr>
        <w:t>ductibilité des situations que l'on rencontre dans les diverses r</w:t>
      </w:r>
      <w:r w:rsidRPr="00712411">
        <w:rPr>
          <w:lang w:eastAsia="fr-FR" w:bidi="fr-FR"/>
        </w:rPr>
        <w:t>é</w:t>
      </w:r>
      <w:r w:rsidRPr="00712411">
        <w:rPr>
          <w:lang w:eastAsia="fr-FR" w:bidi="fr-FR"/>
        </w:rPr>
        <w:t>gions de l'Amérique latine</w:t>
      </w:r>
      <w:r w:rsidRPr="00712411">
        <w:t> ;</w:t>
      </w:r>
      <w:r w:rsidRPr="00712411">
        <w:rPr>
          <w:lang w:eastAsia="fr-FR" w:bidi="fr-FR"/>
        </w:rPr>
        <w:t xml:space="preserve"> </w:t>
      </w:r>
      <w:r w:rsidRPr="00712411">
        <w:t xml:space="preserve">dynamique, </w:t>
      </w:r>
      <w:r w:rsidRPr="00712411">
        <w:rPr>
          <w:lang w:eastAsia="fr-FR" w:bidi="fr-FR"/>
        </w:rPr>
        <w:t>ensuite, pour tenir compte des transformations rapides dans lesquelles sont présentement e</w:t>
      </w:r>
      <w:r w:rsidRPr="00712411">
        <w:rPr>
          <w:lang w:eastAsia="fr-FR" w:bidi="fr-FR"/>
        </w:rPr>
        <w:t>n</w:t>
      </w:r>
      <w:r w:rsidRPr="00712411">
        <w:rPr>
          <w:lang w:eastAsia="fr-FR" w:bidi="fr-FR"/>
        </w:rPr>
        <w:t>gagés les divers peuples autochtones,</w:t>
      </w:r>
      <w:r>
        <w:rPr>
          <w:lang w:eastAsia="fr-FR" w:bidi="fr-FR"/>
        </w:rPr>
        <w:t xml:space="preserve"> </w:t>
      </w:r>
      <w:r>
        <w:t>[</w:t>
      </w:r>
      <w:r w:rsidRPr="00712411">
        <w:rPr>
          <w:lang w:eastAsia="fr-FR" w:bidi="fr-FR"/>
        </w:rPr>
        <w:t>214</w:t>
      </w:r>
      <w:r>
        <w:rPr>
          <w:lang w:eastAsia="fr-FR" w:bidi="fr-FR"/>
        </w:rPr>
        <w:t xml:space="preserve">] </w:t>
      </w:r>
      <w:r w:rsidRPr="00712411">
        <w:rPr>
          <w:lang w:eastAsia="fr-FR" w:bidi="fr-FR"/>
        </w:rPr>
        <w:t>transformations qui ont un impact certain sur la définition et la prat</w:t>
      </w:r>
      <w:r w:rsidRPr="00712411">
        <w:rPr>
          <w:lang w:eastAsia="fr-FR" w:bidi="fr-FR"/>
        </w:rPr>
        <w:t>i</w:t>
      </w:r>
      <w:r w:rsidRPr="00712411">
        <w:rPr>
          <w:lang w:eastAsia="fr-FR" w:bidi="fr-FR"/>
        </w:rPr>
        <w:t>que des droits.</w:t>
      </w:r>
    </w:p>
    <w:p w:rsidR="00334C7A" w:rsidRDefault="00334C7A" w:rsidP="00334C7A">
      <w:pPr>
        <w:spacing w:before="120" w:after="120"/>
        <w:jc w:val="both"/>
        <w:rPr>
          <w:lang w:eastAsia="fr-FR" w:bidi="fr-FR"/>
        </w:rPr>
      </w:pPr>
    </w:p>
    <w:p w:rsidR="00334C7A" w:rsidRPr="00712411" w:rsidRDefault="00334C7A" w:rsidP="00334C7A">
      <w:pPr>
        <w:pStyle w:val="a"/>
      </w:pPr>
      <w:r w:rsidRPr="00712411">
        <w:rPr>
          <w:lang w:eastAsia="fr-FR" w:bidi="fr-FR"/>
        </w:rPr>
        <w:t>DROITS INDIVIDUELS ET COLLECTIFS</w:t>
      </w:r>
      <w:r w:rsidRPr="00712411">
        <w:t> :</w:t>
      </w:r>
      <w:r>
        <w:br/>
      </w:r>
      <w:r w:rsidRPr="00712411">
        <w:rPr>
          <w:lang w:eastAsia="fr-FR" w:bidi="fr-FR"/>
        </w:rPr>
        <w:t>DES VISIONS CO</w:t>
      </w:r>
      <w:r w:rsidRPr="00712411">
        <w:rPr>
          <w:lang w:eastAsia="fr-FR" w:bidi="fr-FR"/>
        </w:rPr>
        <w:t>N</w:t>
      </w:r>
      <w:r w:rsidRPr="00712411">
        <w:rPr>
          <w:lang w:eastAsia="fr-FR" w:bidi="fr-FR"/>
        </w:rPr>
        <w:t>TRASTÉES</w:t>
      </w:r>
    </w:p>
    <w:p w:rsidR="00334C7A" w:rsidRDefault="00334C7A" w:rsidP="00334C7A">
      <w:pPr>
        <w:spacing w:before="120" w:after="120"/>
        <w:jc w:val="both"/>
        <w:rPr>
          <w:lang w:eastAsia="fr-FR" w:bidi="fr-FR"/>
        </w:rPr>
      </w:pPr>
    </w:p>
    <w:p w:rsidR="00334C7A" w:rsidRPr="00712411" w:rsidRDefault="00334C7A" w:rsidP="00334C7A">
      <w:pPr>
        <w:spacing w:before="120" w:after="120"/>
        <w:jc w:val="both"/>
      </w:pPr>
      <w:r w:rsidRPr="00712411">
        <w:rPr>
          <w:lang w:eastAsia="fr-FR" w:bidi="fr-FR"/>
        </w:rPr>
        <w:t>La définition de notions comme "personne" et "droits de l'homme", je l'ai rappelé plus haut, a été le fruit d'un long mûriss</w:t>
      </w:r>
      <w:r w:rsidRPr="00712411">
        <w:rPr>
          <w:lang w:eastAsia="fr-FR" w:bidi="fr-FR"/>
        </w:rPr>
        <w:t>e</w:t>
      </w:r>
      <w:r w:rsidRPr="00712411">
        <w:rPr>
          <w:lang w:eastAsia="fr-FR" w:bidi="fr-FR"/>
        </w:rPr>
        <w:t>ment au sein des sociétés occidentales. Y ont contribué à la fois les réflexions thé</w:t>
      </w:r>
      <w:r w:rsidRPr="00712411">
        <w:rPr>
          <w:lang w:eastAsia="fr-FR" w:bidi="fr-FR"/>
        </w:rPr>
        <w:t>o</w:t>
      </w:r>
      <w:r w:rsidRPr="00712411">
        <w:rPr>
          <w:lang w:eastAsia="fr-FR" w:bidi="fr-FR"/>
        </w:rPr>
        <w:t>logiques médiévales sur la notion de "péché" et de "libre arbitre”, les débats philosophiques du Siècle des lumières sur la "raison" et la "r</w:t>
      </w:r>
      <w:r w:rsidRPr="00712411">
        <w:rPr>
          <w:lang w:eastAsia="fr-FR" w:bidi="fr-FR"/>
        </w:rPr>
        <w:t>é</w:t>
      </w:r>
      <w:r w:rsidRPr="00712411">
        <w:rPr>
          <w:lang w:eastAsia="fr-FR" w:bidi="fr-FR"/>
        </w:rPr>
        <w:t>publique" et, bien sûr, le développement puis la dominance des ra</w:t>
      </w:r>
      <w:r w:rsidRPr="00712411">
        <w:rPr>
          <w:lang w:eastAsia="fr-FR" w:bidi="fr-FR"/>
        </w:rPr>
        <w:t>p</w:t>
      </w:r>
      <w:r w:rsidRPr="00712411">
        <w:rPr>
          <w:lang w:eastAsia="fr-FR" w:bidi="fr-FR"/>
        </w:rPr>
        <w:t>ports marchands au sein de ces sociétés</w:t>
      </w:r>
      <w:r w:rsidRPr="00712411">
        <w:t> :</w:t>
      </w:r>
      <w:r w:rsidRPr="00712411">
        <w:rPr>
          <w:lang w:eastAsia="fr-FR" w:bidi="fr-FR"/>
        </w:rPr>
        <w:t xml:space="preserve"> le </w:t>
      </w:r>
      <w:r w:rsidRPr="00712411">
        <w:t>do ut des,</w:t>
      </w:r>
      <w:r w:rsidRPr="00712411">
        <w:rPr>
          <w:lang w:eastAsia="fr-FR" w:bidi="fr-FR"/>
        </w:rPr>
        <w:t xml:space="preserve"> prémisse du droit contractuel, ne peut se concevoir qu'après l'appar</w:t>
      </w:r>
      <w:r w:rsidRPr="00712411">
        <w:rPr>
          <w:lang w:eastAsia="fr-FR" w:bidi="fr-FR"/>
        </w:rPr>
        <w:t>i</w:t>
      </w:r>
      <w:r w:rsidRPr="00712411">
        <w:rPr>
          <w:lang w:eastAsia="fr-FR" w:bidi="fr-FR"/>
        </w:rPr>
        <w:t xml:space="preserve">tion de l'agent économique "libre", tout comme le </w:t>
      </w:r>
      <w:r w:rsidRPr="0068027C">
        <w:rPr>
          <w:i/>
        </w:rPr>
        <w:t>do ut facias</w:t>
      </w:r>
      <w:r w:rsidRPr="00712411">
        <w:t xml:space="preserve">, </w:t>
      </w:r>
      <w:r w:rsidRPr="00712411">
        <w:rPr>
          <w:lang w:eastAsia="fr-FR" w:bidi="fr-FR"/>
        </w:rPr>
        <w:t>qui fonde le droit du travail, suppose lui aussi l'apparition du "travailleur libre”.</w:t>
      </w:r>
    </w:p>
    <w:p w:rsidR="00334C7A" w:rsidRPr="00712411" w:rsidRDefault="00334C7A" w:rsidP="00334C7A">
      <w:pPr>
        <w:spacing w:before="120" w:after="120"/>
        <w:jc w:val="both"/>
      </w:pPr>
      <w:r w:rsidRPr="00712411">
        <w:rPr>
          <w:lang w:eastAsia="fr-FR" w:bidi="fr-FR"/>
        </w:rPr>
        <w:lastRenderedPageBreak/>
        <w:t>Les premiers droits modernes à apparaître ont donc été des droits ind</w:t>
      </w:r>
      <w:r w:rsidRPr="00712411">
        <w:rPr>
          <w:lang w:eastAsia="fr-FR" w:bidi="fr-FR"/>
        </w:rPr>
        <w:t>i</w:t>
      </w:r>
      <w:r w:rsidRPr="00712411">
        <w:rPr>
          <w:lang w:eastAsia="fr-FR" w:bidi="fr-FR"/>
        </w:rPr>
        <w:t>viduels, et ils ont dû s’affirmer, dans les révolutions qui marquent le début du capitalisme, contre des droits collectifs antérieurs</w:t>
      </w:r>
      <w:r w:rsidRPr="00712411">
        <w:t> :</w:t>
      </w:r>
      <w:r w:rsidRPr="00712411">
        <w:rPr>
          <w:lang w:eastAsia="fr-FR" w:bidi="fr-FR"/>
        </w:rPr>
        <w:t xml:space="preserve"> le pr</w:t>
      </w:r>
      <w:r w:rsidRPr="00712411">
        <w:rPr>
          <w:lang w:eastAsia="fr-FR" w:bidi="fr-FR"/>
        </w:rPr>
        <w:t>o</w:t>
      </w:r>
      <w:r w:rsidRPr="00712411">
        <w:rPr>
          <w:lang w:eastAsia="fr-FR" w:bidi="fr-FR"/>
        </w:rPr>
        <w:t>ducteur individuel contre la corporation, le bourgeois in</w:t>
      </w:r>
      <w:r>
        <w:rPr>
          <w:lang w:eastAsia="fr-FR" w:bidi="fr-FR"/>
        </w:rPr>
        <w:t>dividuel contre l'ordre féodal-</w:t>
      </w:r>
      <w:r w:rsidRPr="00712411">
        <w:rPr>
          <w:lang w:eastAsia="fr-FR" w:bidi="fr-FR"/>
        </w:rPr>
        <w:t>ecclésiastique qui régissait les affaires de la ville et de l'</w:t>
      </w:r>
      <w:r>
        <w:rPr>
          <w:lang w:eastAsia="fr-FR" w:bidi="fr-FR"/>
        </w:rPr>
        <w:t>État</w:t>
      </w:r>
      <w:r w:rsidRPr="00712411">
        <w:rPr>
          <w:lang w:eastAsia="fr-FR" w:bidi="fr-FR"/>
        </w:rPr>
        <w:t>. Ce n'est qu'au XIXe siècle, à l'apogée du capitalisme en Europe occidentale, qu'on voit apparaître la revendication d'un no</w:t>
      </w:r>
      <w:r w:rsidRPr="00712411">
        <w:rPr>
          <w:lang w:eastAsia="fr-FR" w:bidi="fr-FR"/>
        </w:rPr>
        <w:t>u</w:t>
      </w:r>
      <w:r w:rsidRPr="00712411">
        <w:rPr>
          <w:lang w:eastAsia="fr-FR" w:bidi="fr-FR"/>
        </w:rPr>
        <w:t>veau type de droits collectifs, dit "s</w:t>
      </w:r>
      <w:r w:rsidRPr="00712411">
        <w:rPr>
          <w:lang w:eastAsia="fr-FR" w:bidi="fr-FR"/>
        </w:rPr>
        <w:t>o</w:t>
      </w:r>
      <w:r w:rsidRPr="00712411">
        <w:rPr>
          <w:lang w:eastAsia="fr-FR" w:bidi="fr-FR"/>
        </w:rPr>
        <w:t>ciaux". Les producteurs directs qui s'unissent ici ne sont plus les détenteurs exclusifs d'un patrimoine et d'un savoir-faire, comme les corporations m</w:t>
      </w:r>
      <w:r w:rsidRPr="00712411">
        <w:rPr>
          <w:lang w:eastAsia="fr-FR" w:bidi="fr-FR"/>
        </w:rPr>
        <w:t>é</w:t>
      </w:r>
      <w:r w:rsidRPr="00712411">
        <w:rPr>
          <w:lang w:eastAsia="fr-FR" w:bidi="fr-FR"/>
        </w:rPr>
        <w:t>diévales, mais bien les dépossédés, les ouvriers d'usine qui ne disposent plus que de leur fo</w:t>
      </w:r>
      <w:r w:rsidRPr="00712411">
        <w:rPr>
          <w:lang w:eastAsia="fr-FR" w:bidi="fr-FR"/>
        </w:rPr>
        <w:t>r</w:t>
      </w:r>
      <w:r w:rsidRPr="00712411">
        <w:rPr>
          <w:lang w:eastAsia="fr-FR" w:bidi="fr-FR"/>
        </w:rPr>
        <w:t>ce de travail, facteur de production essentiel, certes, mais combien surabondant. La bourgeoisie de l'époque devra accepter, après une résistance farouche, l'institutionnalisation de ces droits, dont elle crie bien haut l'incompatibilité avec la "liberté de contrat" et la "liberté de travail". Les forces montantes, ouvriers et intellectuels, anarchistes et s</w:t>
      </w:r>
      <w:r w:rsidRPr="00712411">
        <w:rPr>
          <w:lang w:eastAsia="fr-FR" w:bidi="fr-FR"/>
        </w:rPr>
        <w:t>o</w:t>
      </w:r>
      <w:r w:rsidRPr="00712411">
        <w:rPr>
          <w:lang w:eastAsia="fr-FR" w:bidi="fr-FR"/>
        </w:rPr>
        <w:t>cialistes, lutteront pour la généralisation à l'ensemble du peuple des droits individuels acquis par la bourgeoisie (tel le suffrage universel) et tenteront quant à elles de faire coexister dans leurs programmes le respect de ces droits et l'affirmation de la priorité des intérêts de cla</w:t>
      </w:r>
      <w:r w:rsidRPr="00712411">
        <w:rPr>
          <w:lang w:eastAsia="fr-FR" w:bidi="fr-FR"/>
        </w:rPr>
        <w:t>s</w:t>
      </w:r>
      <w:r w:rsidRPr="00712411">
        <w:rPr>
          <w:lang w:eastAsia="fr-FR" w:bidi="fr-FR"/>
        </w:rPr>
        <w:t>se. Dans les deux camps, la lutte pour les droits était marquée au sceau de l’universalisme</w:t>
      </w:r>
      <w:r w:rsidRPr="00712411">
        <w:t> :</w:t>
      </w:r>
      <w:r w:rsidRPr="00712411">
        <w:rPr>
          <w:lang w:eastAsia="fr-FR" w:bidi="fr-FR"/>
        </w:rPr>
        <w:t xml:space="preserve"> le sujet en était une création abstraite, le "citoyen”, effaçant en son sein tous les particularismes (de condition, de sexe,...) si soigneusement distingués par le droit féodal antérieur.</w:t>
      </w:r>
    </w:p>
    <w:p w:rsidR="00334C7A" w:rsidRPr="00712411" w:rsidRDefault="00334C7A" w:rsidP="00334C7A">
      <w:pPr>
        <w:spacing w:before="120" w:after="120"/>
        <w:jc w:val="both"/>
      </w:pPr>
      <w:r w:rsidRPr="00712411">
        <w:rPr>
          <w:lang w:eastAsia="fr-FR" w:bidi="fr-FR"/>
        </w:rPr>
        <w:t>En même temps que s'affirmait la primauté de l'individu, la soci</w:t>
      </w:r>
      <w:r w:rsidRPr="00712411">
        <w:rPr>
          <w:lang w:eastAsia="fr-FR" w:bidi="fr-FR"/>
        </w:rPr>
        <w:t>é</w:t>
      </w:r>
      <w:r w:rsidRPr="00712411">
        <w:rPr>
          <w:lang w:eastAsia="fr-FR" w:bidi="fr-FR"/>
        </w:rPr>
        <w:t>té cap</w:t>
      </w:r>
      <w:r w:rsidRPr="00712411">
        <w:rPr>
          <w:lang w:eastAsia="fr-FR" w:bidi="fr-FR"/>
        </w:rPr>
        <w:t>i</w:t>
      </w:r>
      <w:r w:rsidRPr="00712411">
        <w:rPr>
          <w:lang w:eastAsia="fr-FR" w:bidi="fr-FR"/>
        </w:rPr>
        <w:t>taliste classique élaborait un complexe idéologique relevant d'une rational</w:t>
      </w:r>
      <w:r w:rsidRPr="00712411">
        <w:rPr>
          <w:lang w:eastAsia="fr-FR" w:bidi="fr-FR"/>
        </w:rPr>
        <w:t>i</w:t>
      </w:r>
      <w:r w:rsidRPr="00712411">
        <w:rPr>
          <w:lang w:eastAsia="fr-FR" w:bidi="fr-FR"/>
        </w:rPr>
        <w:t>té essentiellement di</w:t>
      </w:r>
      <w:r>
        <w:rPr>
          <w:lang w:eastAsia="fr-FR" w:bidi="fr-FR"/>
        </w:rPr>
        <w:t>f</w:t>
      </w:r>
      <w:r w:rsidRPr="00712411">
        <w:rPr>
          <w:lang w:eastAsia="fr-FR" w:bidi="fr-FR"/>
        </w:rPr>
        <w:t>férente</w:t>
      </w:r>
      <w:r w:rsidRPr="00712411">
        <w:t> :</w:t>
      </w:r>
      <w:r w:rsidRPr="00712411">
        <w:rPr>
          <w:lang w:eastAsia="fr-FR" w:bidi="fr-FR"/>
        </w:rPr>
        <w:t xml:space="preserve"> </w:t>
      </w:r>
      <w:r w:rsidRPr="00520E59">
        <w:rPr>
          <w:b/>
          <w:bCs/>
          <w:szCs w:val="28"/>
          <w:lang w:eastAsia="fr-FR" w:bidi="fr-FR"/>
        </w:rPr>
        <w:t xml:space="preserve">la </w:t>
      </w:r>
      <w:r w:rsidRPr="00520E59">
        <w:rPr>
          <w:b/>
          <w:bCs/>
          <w:szCs w:val="28"/>
        </w:rPr>
        <w:t>nation.</w:t>
      </w:r>
      <w:r w:rsidRPr="00712411">
        <w:t xml:space="preserve"> </w:t>
      </w:r>
      <w:r w:rsidRPr="00712411">
        <w:rPr>
          <w:lang w:eastAsia="fr-FR" w:bidi="fr-FR"/>
        </w:rPr>
        <w:t>Loin d'être un simple reflet de la configuration historique des premières sociétés capitali</w:t>
      </w:r>
      <w:r w:rsidRPr="00712411">
        <w:rPr>
          <w:lang w:eastAsia="fr-FR" w:bidi="fr-FR"/>
        </w:rPr>
        <w:t>s</w:t>
      </w:r>
      <w:r w:rsidRPr="00712411">
        <w:rPr>
          <w:lang w:eastAsia="fr-FR" w:bidi="fr-FR"/>
        </w:rPr>
        <w:t>tes, l'idée de nation introduisait une hétérogéné</w:t>
      </w:r>
      <w:r>
        <w:rPr>
          <w:lang w:eastAsia="fr-FR" w:bidi="fr-FR"/>
        </w:rPr>
        <w:t>i</w:t>
      </w:r>
      <w:r w:rsidRPr="00712411">
        <w:rPr>
          <w:lang w:eastAsia="fr-FR" w:bidi="fr-FR"/>
        </w:rPr>
        <w:t>té au sein de l'idéol</w:t>
      </w:r>
      <w:r w:rsidRPr="00712411">
        <w:rPr>
          <w:lang w:eastAsia="fr-FR" w:bidi="fr-FR"/>
        </w:rPr>
        <w:t>o</w:t>
      </w:r>
      <w:r w:rsidRPr="00712411">
        <w:rPr>
          <w:lang w:eastAsia="fr-FR" w:bidi="fr-FR"/>
        </w:rPr>
        <w:t>gique. Car si le marché mondial soudait entre elles les économies co</w:t>
      </w:r>
      <w:r w:rsidRPr="00712411">
        <w:rPr>
          <w:lang w:eastAsia="fr-FR" w:bidi="fr-FR"/>
        </w:rPr>
        <w:t>m</w:t>
      </w:r>
      <w:r w:rsidRPr="00712411">
        <w:rPr>
          <w:lang w:eastAsia="fr-FR" w:bidi="fr-FR"/>
        </w:rPr>
        <w:t>me le marché local avait soudé les individus, l'espèce humaine demeurait divisée en collectivités irréductibles,</w:t>
      </w:r>
      <w:r>
        <w:t xml:space="preserve"> [215] </w:t>
      </w:r>
      <w:r w:rsidRPr="00712411">
        <w:rPr>
          <w:lang w:eastAsia="fr-FR" w:bidi="fr-FR"/>
        </w:rPr>
        <w:t>dotées non se</w:t>
      </w:r>
      <w:r w:rsidRPr="00712411">
        <w:rPr>
          <w:lang w:eastAsia="fr-FR" w:bidi="fr-FR"/>
        </w:rPr>
        <w:t>u</w:t>
      </w:r>
      <w:r w:rsidRPr="00712411">
        <w:rPr>
          <w:lang w:eastAsia="fr-FR" w:bidi="fr-FR"/>
        </w:rPr>
        <w:t>lement de territoires et d'appareils d'</w:t>
      </w:r>
      <w:r>
        <w:rPr>
          <w:lang w:eastAsia="fr-FR" w:bidi="fr-FR"/>
        </w:rPr>
        <w:t>État</w:t>
      </w:r>
      <w:r w:rsidRPr="00712411">
        <w:rPr>
          <w:lang w:eastAsia="fr-FR" w:bidi="fr-FR"/>
        </w:rPr>
        <w:t xml:space="preserve"> distincts, mais de caractères, d"’âmes" uniques et disposant conséquemment du "droit à disposer d'elles-mêmes". A la différence des autres droits énoncés par la soci</w:t>
      </w:r>
      <w:r w:rsidRPr="00712411">
        <w:rPr>
          <w:lang w:eastAsia="fr-FR" w:bidi="fr-FR"/>
        </w:rPr>
        <w:t>é</w:t>
      </w:r>
      <w:r w:rsidRPr="00712411">
        <w:rPr>
          <w:lang w:eastAsia="fr-FR" w:bidi="fr-FR"/>
        </w:rPr>
        <w:t>té moderne, les droits nationaux se veulent donc essentiellement part</w:t>
      </w:r>
      <w:r w:rsidRPr="00712411">
        <w:rPr>
          <w:lang w:eastAsia="fr-FR" w:bidi="fr-FR"/>
        </w:rPr>
        <w:t>i</w:t>
      </w:r>
      <w:r w:rsidRPr="00712411">
        <w:rPr>
          <w:lang w:eastAsia="fr-FR" w:bidi="fr-FR"/>
        </w:rPr>
        <w:t>cularistes. Ce qui ne les empêcha pas de servir admirablement la bo</w:t>
      </w:r>
      <w:r w:rsidRPr="00712411">
        <w:rPr>
          <w:lang w:eastAsia="fr-FR" w:bidi="fr-FR"/>
        </w:rPr>
        <w:t>n</w:t>
      </w:r>
      <w:r w:rsidRPr="00712411">
        <w:rPr>
          <w:lang w:eastAsia="fr-FR" w:bidi="fr-FR"/>
        </w:rPr>
        <w:t>ne ma</w:t>
      </w:r>
      <w:r w:rsidRPr="00712411">
        <w:rPr>
          <w:lang w:eastAsia="fr-FR" w:bidi="fr-FR"/>
        </w:rPr>
        <w:t>r</w:t>
      </w:r>
      <w:r w:rsidRPr="00712411">
        <w:rPr>
          <w:lang w:eastAsia="fr-FR" w:bidi="fr-FR"/>
        </w:rPr>
        <w:t>che du système</w:t>
      </w:r>
      <w:r w:rsidRPr="00712411">
        <w:t> :</w:t>
      </w:r>
      <w:r w:rsidRPr="00712411">
        <w:rPr>
          <w:lang w:eastAsia="fr-FR" w:bidi="fr-FR"/>
        </w:rPr>
        <w:t xml:space="preserve"> après les avoir utilisés contre l'ancien </w:t>
      </w:r>
      <w:r w:rsidRPr="00712411">
        <w:rPr>
          <w:lang w:eastAsia="fr-FR" w:bidi="fr-FR"/>
        </w:rPr>
        <w:lastRenderedPageBreak/>
        <w:t>ordre socio-politique, dans la France de 1793, l’Allemagne et l'Italie du XIX</w:t>
      </w:r>
      <w:r w:rsidRPr="00DF3783">
        <w:rPr>
          <w:highlight w:val="green"/>
          <w:vertAlign w:val="superscript"/>
          <w:lang w:eastAsia="fr-FR" w:bidi="fr-FR"/>
        </w:rPr>
        <w:t>e</w:t>
      </w:r>
      <w:r w:rsidRPr="00712411">
        <w:rPr>
          <w:lang w:eastAsia="fr-FR" w:bidi="fr-FR"/>
        </w:rPr>
        <w:t xml:space="preserve"> siècle, on réutilisa l'intérêt national contre les soulèvements o</w:t>
      </w:r>
      <w:r w:rsidRPr="00712411">
        <w:rPr>
          <w:lang w:eastAsia="fr-FR" w:bidi="fr-FR"/>
        </w:rPr>
        <w:t>u</w:t>
      </w:r>
      <w:r w:rsidRPr="00712411">
        <w:rPr>
          <w:lang w:eastAsia="fr-FR" w:bidi="fr-FR"/>
        </w:rPr>
        <w:t>vriers, et enfin dans les luttes pour le partage du monde qui ont ma</w:t>
      </w:r>
      <w:r w:rsidRPr="00712411">
        <w:rPr>
          <w:lang w:eastAsia="fr-FR" w:bidi="fr-FR"/>
        </w:rPr>
        <w:t>r</w:t>
      </w:r>
      <w:r w:rsidRPr="00712411">
        <w:rPr>
          <w:lang w:eastAsia="fr-FR" w:bidi="fr-FR"/>
        </w:rPr>
        <w:t xml:space="preserve">qué les rapports entre grands </w:t>
      </w:r>
      <w:r>
        <w:rPr>
          <w:lang w:eastAsia="fr-FR" w:bidi="fr-FR"/>
        </w:rPr>
        <w:t>État</w:t>
      </w:r>
      <w:r w:rsidRPr="00712411">
        <w:rPr>
          <w:lang w:eastAsia="fr-FR" w:bidi="fr-FR"/>
        </w:rPr>
        <w:t>s occidentaux tout au long de ce si</w:t>
      </w:r>
      <w:r w:rsidRPr="00712411">
        <w:rPr>
          <w:lang w:eastAsia="fr-FR" w:bidi="fr-FR"/>
        </w:rPr>
        <w:t>è</w:t>
      </w:r>
      <w:r w:rsidRPr="00712411">
        <w:rPr>
          <w:lang w:eastAsia="fr-FR" w:bidi="fr-FR"/>
        </w:rPr>
        <w:t>cle.</w:t>
      </w:r>
    </w:p>
    <w:p w:rsidR="00334C7A" w:rsidRPr="00712411" w:rsidRDefault="00334C7A" w:rsidP="00334C7A">
      <w:pPr>
        <w:spacing w:before="120" w:after="120"/>
        <w:jc w:val="both"/>
      </w:pPr>
      <w:r w:rsidRPr="00712411">
        <w:rPr>
          <w:lang w:eastAsia="fr-FR" w:bidi="fr-FR"/>
        </w:rPr>
        <w:t>Les organisations révolutionnaires répudièrent d'abord ce nation</w:t>
      </w:r>
      <w:r w:rsidRPr="00712411">
        <w:rPr>
          <w:lang w:eastAsia="fr-FR" w:bidi="fr-FR"/>
        </w:rPr>
        <w:t>a</w:t>
      </w:r>
      <w:r w:rsidRPr="00712411">
        <w:rPr>
          <w:lang w:eastAsia="fr-FR" w:bidi="fr-FR"/>
        </w:rPr>
        <w:t>lisme qui était d'un tel secours pour la défense du pouvoir bourgeois. Puis, à partir du XX</w:t>
      </w:r>
      <w:r w:rsidRPr="00DF3783">
        <w:rPr>
          <w:vertAlign w:val="superscript"/>
          <w:lang w:eastAsia="fr-FR" w:bidi="fr-FR"/>
        </w:rPr>
        <w:t>e</w:t>
      </w:r>
      <w:r w:rsidRPr="00712411">
        <w:rPr>
          <w:lang w:eastAsia="fr-FR" w:bidi="fr-FR"/>
        </w:rPr>
        <w:t xml:space="preserve"> siècle, la théorie de l'impérialisme permit de r</w:t>
      </w:r>
      <w:r w:rsidRPr="00712411">
        <w:rPr>
          <w:lang w:eastAsia="fr-FR" w:bidi="fr-FR"/>
        </w:rPr>
        <w:t>é</w:t>
      </w:r>
      <w:r w:rsidRPr="00712411">
        <w:rPr>
          <w:lang w:eastAsia="fr-FR" w:bidi="fr-FR"/>
        </w:rPr>
        <w:t>accom</w:t>
      </w:r>
      <w:r>
        <w:rPr>
          <w:lang w:eastAsia="fr-FR" w:bidi="fr-FR"/>
        </w:rPr>
        <w:t>m</w:t>
      </w:r>
      <w:r w:rsidRPr="00712411">
        <w:rPr>
          <w:lang w:eastAsia="fr-FR" w:bidi="fr-FR"/>
        </w:rPr>
        <w:t>oder lutte révolutio</w:t>
      </w:r>
      <w:r>
        <w:rPr>
          <w:lang w:eastAsia="fr-FR" w:bidi="fr-FR"/>
        </w:rPr>
        <w:t>n</w:t>
      </w:r>
      <w:r w:rsidRPr="00712411">
        <w:rPr>
          <w:lang w:eastAsia="fr-FR" w:bidi="fr-FR"/>
        </w:rPr>
        <w:t>naire et lutte nationale, tout au moins à l'intérieur des formations sociales capitalistes (</w:t>
      </w:r>
      <w:r>
        <w:rPr>
          <w:lang w:eastAsia="fr-FR" w:bidi="fr-FR"/>
        </w:rPr>
        <w:t>État</w:t>
      </w:r>
      <w:r w:rsidRPr="00712411">
        <w:rPr>
          <w:lang w:eastAsia="fr-FR" w:bidi="fr-FR"/>
        </w:rPr>
        <w:t>s-nations ou emp</w:t>
      </w:r>
      <w:r w:rsidRPr="00712411">
        <w:rPr>
          <w:lang w:eastAsia="fr-FR" w:bidi="fr-FR"/>
        </w:rPr>
        <w:t>i</w:t>
      </w:r>
      <w:r w:rsidRPr="00712411">
        <w:rPr>
          <w:lang w:eastAsia="fr-FR" w:bidi="fr-FR"/>
        </w:rPr>
        <w:t>res), lorsque la lutte des "nati</w:t>
      </w:r>
      <w:r w:rsidRPr="00712411">
        <w:rPr>
          <w:lang w:eastAsia="fr-FR" w:bidi="fr-FR"/>
        </w:rPr>
        <w:t>o</w:t>
      </w:r>
      <w:r w:rsidRPr="00712411">
        <w:rPr>
          <w:lang w:eastAsia="fr-FR" w:bidi="fr-FR"/>
        </w:rPr>
        <w:t xml:space="preserve">nalités opprimées" se faisait contre la classe dominante et son </w:t>
      </w:r>
      <w:r>
        <w:rPr>
          <w:lang w:eastAsia="fr-FR" w:bidi="fr-FR"/>
        </w:rPr>
        <w:t>État</w:t>
      </w:r>
      <w:r w:rsidRPr="00712411">
        <w:rPr>
          <w:lang w:eastAsia="fr-FR" w:bidi="fr-FR"/>
        </w:rPr>
        <w:t>.</w:t>
      </w:r>
    </w:p>
    <w:p w:rsidR="00334C7A" w:rsidRPr="00712411" w:rsidRDefault="00334C7A" w:rsidP="00334C7A">
      <w:pPr>
        <w:spacing w:before="120" w:after="120"/>
        <w:jc w:val="both"/>
      </w:pPr>
      <w:r w:rsidRPr="00712411">
        <w:rPr>
          <w:lang w:eastAsia="fr-FR" w:bidi="fr-FR"/>
        </w:rPr>
        <w:t>L'idéologie occidentale fait coexister, à ce jour, l'énoncé de droits ind</w:t>
      </w:r>
      <w:r w:rsidRPr="00712411">
        <w:rPr>
          <w:lang w:eastAsia="fr-FR" w:bidi="fr-FR"/>
        </w:rPr>
        <w:t>i</w:t>
      </w:r>
      <w:r w:rsidRPr="00712411">
        <w:rPr>
          <w:lang w:eastAsia="fr-FR" w:bidi="fr-FR"/>
        </w:rPr>
        <w:t>viduels et collectifs, universalistes et particularistes</w:t>
      </w:r>
      <w:r w:rsidRPr="00712411">
        <w:t> ;</w:t>
      </w:r>
      <w:r w:rsidRPr="00712411">
        <w:rPr>
          <w:lang w:eastAsia="fr-FR" w:bidi="fr-FR"/>
        </w:rPr>
        <w:t xml:space="preserve"> mais, de par la logique même du système, fondé sur le marché et le contrat, les premie</w:t>
      </w:r>
      <w:r>
        <w:rPr>
          <w:lang w:eastAsia="fr-FR" w:bidi="fr-FR"/>
        </w:rPr>
        <w:t>r</w:t>
      </w:r>
      <w:r w:rsidRPr="00712411">
        <w:rPr>
          <w:lang w:eastAsia="fr-FR" w:bidi="fr-FR"/>
        </w:rPr>
        <w:t>s conservent toujours la priorité, malgré l'affirmation accrue des droits sociaux - et des politiques redistributives - qui accomp</w:t>
      </w:r>
      <w:r w:rsidRPr="00712411">
        <w:rPr>
          <w:lang w:eastAsia="fr-FR" w:bidi="fr-FR"/>
        </w:rPr>
        <w:t>a</w:t>
      </w:r>
      <w:r w:rsidRPr="00712411">
        <w:rPr>
          <w:lang w:eastAsia="fr-FR" w:bidi="fr-FR"/>
        </w:rPr>
        <w:t>gnent les périodes d'expansion économique comme celle de l'après-guerre.</w:t>
      </w:r>
    </w:p>
    <w:p w:rsidR="00334C7A" w:rsidRDefault="00334C7A" w:rsidP="00334C7A">
      <w:pPr>
        <w:spacing w:before="120" w:after="120"/>
        <w:jc w:val="both"/>
        <w:rPr>
          <w:lang w:eastAsia="fr-FR" w:bidi="fr-FR"/>
        </w:rPr>
      </w:pPr>
      <w:r w:rsidRPr="00712411">
        <w:rPr>
          <w:lang w:eastAsia="fr-FR" w:bidi="fr-FR"/>
        </w:rPr>
        <w:t>Face à cette structure (nécessairement simplifiée), si nous consid</w:t>
      </w:r>
      <w:r w:rsidRPr="00712411">
        <w:rPr>
          <w:lang w:eastAsia="fr-FR" w:bidi="fr-FR"/>
        </w:rPr>
        <w:t>é</w:t>
      </w:r>
      <w:r w:rsidRPr="00712411">
        <w:rPr>
          <w:lang w:eastAsia="fr-FR" w:bidi="fr-FR"/>
        </w:rPr>
        <w:t>rons globalement les sociétés autochtones d’Amérique, nous ne po</w:t>
      </w:r>
      <w:r w:rsidRPr="00712411">
        <w:rPr>
          <w:lang w:eastAsia="fr-FR" w:bidi="fr-FR"/>
        </w:rPr>
        <w:t>u</w:t>
      </w:r>
      <w:r w:rsidRPr="00712411">
        <w:rPr>
          <w:lang w:eastAsia="fr-FR" w:bidi="fr-FR"/>
        </w:rPr>
        <w:t>vons que constater que c'est le groupe, et non l'individu qui y est le sujet de droit. Qu’il s'agisse des communautés paysannes denses de Mésoamérique et des Andes, ou des petits groupes de chasseurs-cueilleurs et d'horticulteurs des forêts tropicales, nous trouvons des collectivités qui soumettent le comportement individuel à un e</w:t>
      </w:r>
      <w:r w:rsidRPr="00712411">
        <w:rPr>
          <w:lang w:eastAsia="fr-FR" w:bidi="fr-FR"/>
        </w:rPr>
        <w:t>n</w:t>
      </w:r>
      <w:r w:rsidRPr="00712411">
        <w:rPr>
          <w:lang w:eastAsia="fr-FR" w:bidi="fr-FR"/>
        </w:rPr>
        <w:t>semble très précis de règles et de normes. Au modèle de "droit min</w:t>
      </w:r>
      <w:r w:rsidRPr="00712411">
        <w:rPr>
          <w:lang w:eastAsia="fr-FR" w:bidi="fr-FR"/>
        </w:rPr>
        <w:t>i</w:t>
      </w:r>
      <w:r w:rsidRPr="00712411">
        <w:rPr>
          <w:lang w:eastAsia="fr-FR" w:bidi="fr-FR"/>
        </w:rPr>
        <w:t>mal" de la société occidentale moderne, qui pose idé</w:t>
      </w:r>
      <w:r w:rsidRPr="00712411">
        <w:rPr>
          <w:lang w:eastAsia="fr-FR" w:bidi="fr-FR"/>
        </w:rPr>
        <w:t>a</w:t>
      </w:r>
      <w:r w:rsidRPr="00712411">
        <w:rPr>
          <w:lang w:eastAsia="fr-FR" w:bidi="fr-FR"/>
        </w:rPr>
        <w:t>lement comme seule limite à la liberté individuelle le droit des autres, co</w:t>
      </w:r>
      <w:r w:rsidRPr="00712411">
        <w:rPr>
          <w:lang w:eastAsia="fr-FR" w:bidi="fr-FR"/>
        </w:rPr>
        <w:t>r</w:t>
      </w:r>
      <w:r w:rsidRPr="00712411">
        <w:rPr>
          <w:lang w:eastAsia="fr-FR" w:bidi="fr-FR"/>
        </w:rPr>
        <w:t>respond ici un "modèle de la bonne vie" dans lequel l'ensemble des conduites doit se confo</w:t>
      </w:r>
      <w:r w:rsidRPr="00712411">
        <w:rPr>
          <w:lang w:eastAsia="fr-FR" w:bidi="fr-FR"/>
        </w:rPr>
        <w:t>r</w:t>
      </w:r>
      <w:r w:rsidRPr="00712411">
        <w:rPr>
          <w:lang w:eastAsia="fr-FR" w:bidi="fr-FR"/>
        </w:rPr>
        <w:t>mer à des normes définies, avec bien sûr des marges de variations a</w:t>
      </w:r>
      <w:r w:rsidRPr="00712411">
        <w:rPr>
          <w:lang w:eastAsia="fr-FR" w:bidi="fr-FR"/>
        </w:rPr>
        <w:t>c</w:t>
      </w:r>
      <w:r w:rsidRPr="00712411">
        <w:rPr>
          <w:lang w:eastAsia="fr-FR" w:bidi="fr-FR"/>
        </w:rPr>
        <w:t>ceptables</w:t>
      </w:r>
      <w:r w:rsidRPr="00712411">
        <w:t> :</w:t>
      </w:r>
      <w:r w:rsidRPr="00712411">
        <w:rPr>
          <w:lang w:eastAsia="fr-FR" w:bidi="fr-FR"/>
        </w:rPr>
        <w:t xml:space="preserve"> Qui doit-on épouser de préférence</w:t>
      </w:r>
      <w:r w:rsidRPr="00712411">
        <w:t> ?</w:t>
      </w:r>
      <w:r w:rsidRPr="00712411">
        <w:rPr>
          <w:lang w:eastAsia="fr-FR" w:bidi="fr-FR"/>
        </w:rPr>
        <w:t xml:space="preserve"> Qu’est-ce qu'on doit cultiver ou manger</w:t>
      </w:r>
      <w:r w:rsidRPr="00712411">
        <w:t> ?</w:t>
      </w:r>
      <w:r w:rsidRPr="00712411">
        <w:rPr>
          <w:lang w:eastAsia="fr-FR" w:bidi="fr-FR"/>
        </w:rPr>
        <w:t xml:space="preserve"> etc. L'étendue de ce droit de la co</w:t>
      </w:r>
      <w:r w:rsidRPr="00712411">
        <w:rPr>
          <w:lang w:eastAsia="fr-FR" w:bidi="fr-FR"/>
        </w:rPr>
        <w:t>l</w:t>
      </w:r>
      <w:r w:rsidRPr="00712411">
        <w:rPr>
          <w:lang w:eastAsia="fr-FR" w:bidi="fr-FR"/>
        </w:rPr>
        <w:t xml:space="preserve">lectivité est telle qu'elle équivaut souvent </w:t>
      </w:r>
      <w:r w:rsidRPr="00A6350D">
        <w:rPr>
          <w:b/>
          <w:bCs/>
          <w:szCs w:val="28"/>
        </w:rPr>
        <w:t>pour nous</w:t>
      </w:r>
      <w:r w:rsidRPr="00712411">
        <w:t xml:space="preserve"> </w:t>
      </w:r>
      <w:r w:rsidRPr="00712411">
        <w:rPr>
          <w:lang w:eastAsia="fr-FR" w:bidi="fr-FR"/>
        </w:rPr>
        <w:t>à la contrainte extrême, voire à une absence de droits individuels. En outre, les règles y définissent un droit essentiellement particulariste</w:t>
      </w:r>
      <w:r w:rsidRPr="00712411">
        <w:t> :</w:t>
      </w:r>
      <w:r w:rsidRPr="00712411">
        <w:rPr>
          <w:lang w:eastAsia="fr-FR" w:bidi="fr-FR"/>
        </w:rPr>
        <w:t xml:space="preserve"> il y a ceux qui appartiennent au groupe (et</w:t>
      </w:r>
      <w:r w:rsidRPr="00712411">
        <w:rPr>
          <w:lang w:eastAsia="fr-FR" w:bidi="fr-FR"/>
        </w:rPr>
        <w:t>h</w:t>
      </w:r>
      <w:r w:rsidRPr="00712411">
        <w:rPr>
          <w:lang w:eastAsia="fr-FR" w:bidi="fr-FR"/>
        </w:rPr>
        <w:t>nie, région, communauté villageoise) et ceux qui n’en sont pas</w:t>
      </w:r>
      <w:r w:rsidRPr="00712411">
        <w:t> :</w:t>
      </w:r>
      <w:r w:rsidRPr="00712411">
        <w:rPr>
          <w:lang w:eastAsia="fr-FR" w:bidi="fr-FR"/>
        </w:rPr>
        <w:t xml:space="preserve"> les règles de comportement face aux uns et aux autres pe</w:t>
      </w:r>
      <w:r w:rsidRPr="00712411">
        <w:rPr>
          <w:lang w:eastAsia="fr-FR" w:bidi="fr-FR"/>
        </w:rPr>
        <w:t>u</w:t>
      </w:r>
      <w:r w:rsidRPr="00712411">
        <w:rPr>
          <w:lang w:eastAsia="fr-FR" w:bidi="fr-FR"/>
        </w:rPr>
        <w:lastRenderedPageBreak/>
        <w:t>vent varier de la solidarité extrême à l'antagonisme le plus irréduct</w:t>
      </w:r>
      <w:r w:rsidRPr="00712411">
        <w:rPr>
          <w:lang w:eastAsia="fr-FR" w:bidi="fr-FR"/>
        </w:rPr>
        <w:t>i</w:t>
      </w:r>
      <w:r w:rsidRPr="00712411">
        <w:rPr>
          <w:lang w:eastAsia="fr-FR" w:bidi="fr-FR"/>
        </w:rPr>
        <w:t>ble.</w:t>
      </w:r>
    </w:p>
    <w:p w:rsidR="00334C7A" w:rsidRPr="00712411" w:rsidRDefault="00844E61" w:rsidP="00334C7A">
      <w:pPr>
        <w:spacing w:before="120" w:after="120"/>
        <w:jc w:val="both"/>
      </w:pPr>
      <w:r w:rsidRPr="00712411">
        <w:rPr>
          <w:noProof/>
          <w:lang w:bidi="fr-FR"/>
        </w:rPr>
        <mc:AlternateContent>
          <mc:Choice Requires="wps">
            <w:drawing>
              <wp:anchor distT="0" distB="0" distL="63500" distR="63500" simplePos="0" relativeHeight="251657216" behindDoc="1" locked="0" layoutInCell="1" allowOverlap="1">
                <wp:simplePos x="0" y="0"/>
                <wp:positionH relativeFrom="margin">
                  <wp:posOffset>5248275</wp:posOffset>
                </wp:positionH>
                <wp:positionV relativeFrom="margin">
                  <wp:posOffset>-18415</wp:posOffset>
                </wp:positionV>
                <wp:extent cx="45720" cy="57150"/>
                <wp:effectExtent l="0" t="0" r="0" b="0"/>
                <wp:wrapTopAndBottom/>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C7A" w:rsidRDefault="00334C7A" w:rsidP="00334C7A">
                            <w:pPr>
                              <w:spacing w:line="90" w:lineRule="exact"/>
                            </w:pPr>
                            <w:r>
                              <w:rPr>
                                <w:color w:val="000000"/>
                                <w:lang w:val="fr-FR" w:eastAsia="fr-FR" w:bidi="fr-FR"/>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13.25pt;margin-top:-1.45pt;width:3.6pt;height:4.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" filled="f" stroked="f">
                <v:path arrowok="t"/>
                <v:textbox style="mso-fit-shape-to-text:t" inset="0,0,0,0">
                  <w:txbxContent>
                    <w:p w:rsidR="00334C7A" w:rsidRDefault="00334C7A" w:rsidP="00334C7A">
                      <w:pPr>
                        <w:spacing w:line="90" w:lineRule="exact"/>
                      </w:pPr>
                      <w:r>
                        <w:rPr>
                          <w:color w:val="000000"/>
                          <w:lang w:val="fr-FR" w:eastAsia="fr-FR" w:bidi="fr-FR"/>
                        </w:rPr>
                        <w:t>'</w:t>
                      </w:r>
                    </w:p>
                  </w:txbxContent>
                </v:textbox>
                <w10:wrap type="topAndBottom" anchorx="margin" anchory="margin"/>
              </v:shape>
            </w:pict>
          </mc:Fallback>
        </mc:AlternateContent>
      </w:r>
      <w:r w:rsidRPr="00712411">
        <w:rPr>
          <w:noProof/>
          <w:lang w:bidi="fr-FR"/>
        </w:rPr>
        <mc:AlternateContent>
          <mc:Choice Requires="wps">
            <w:drawing>
              <wp:anchor distT="0" distB="0" distL="63500" distR="63500" simplePos="0" relativeHeight="251658240" behindDoc="1" locked="0" layoutInCell="1" allowOverlap="1">
                <wp:simplePos x="0" y="0"/>
                <wp:positionH relativeFrom="margin">
                  <wp:posOffset>5199380</wp:posOffset>
                </wp:positionH>
                <wp:positionV relativeFrom="margin">
                  <wp:posOffset>8066405</wp:posOffset>
                </wp:positionV>
                <wp:extent cx="67310" cy="50800"/>
                <wp:effectExtent l="0" t="0" r="0" b="0"/>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1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C7A" w:rsidRDefault="00334C7A" w:rsidP="00334C7A">
                            <w:pPr>
                              <w:spacing w:line="80" w:lineRule="exact"/>
                            </w:pPr>
                            <w:r>
                              <w:rPr>
                                <w:color w:val="000000"/>
                                <w:lang w:val="fr-FR" w:eastAsia="fr-FR" w:bidi="fr-FR"/>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409.4pt;margin-top:635.15pt;width:5.3pt;height:4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" filled="f" stroked="f">
                <v:path arrowok="t"/>
                <v:textbox style="mso-fit-shape-to-text:t" inset="0,0,0,0">
                  <w:txbxContent>
                    <w:p w:rsidR="00334C7A" w:rsidRDefault="00334C7A" w:rsidP="00334C7A">
                      <w:pPr>
                        <w:spacing w:line="80" w:lineRule="exact"/>
                      </w:pPr>
                      <w:r>
                        <w:rPr>
                          <w:color w:val="000000"/>
                          <w:lang w:val="fr-FR" w:eastAsia="fr-FR" w:bidi="fr-FR"/>
                        </w:rPr>
                        <w:t>i</w:t>
                      </w:r>
                    </w:p>
                  </w:txbxContent>
                </v:textbox>
                <w10:wrap type="topAndBottom" anchorx="margin" anchory="margin"/>
              </v:shape>
            </w:pict>
          </mc:Fallback>
        </mc:AlternateContent>
      </w:r>
      <w:r w:rsidR="00334C7A">
        <w:t>[</w:t>
      </w:r>
      <w:r w:rsidR="00334C7A" w:rsidRPr="00712411">
        <w:rPr>
          <w:lang w:eastAsia="fr-FR" w:bidi="fr-FR"/>
        </w:rPr>
        <w:t>216</w:t>
      </w:r>
      <w:r w:rsidR="00334C7A">
        <w:rPr>
          <w:lang w:eastAsia="fr-FR" w:bidi="fr-FR"/>
        </w:rPr>
        <w:t>]</w:t>
      </w:r>
    </w:p>
    <w:p w:rsidR="00334C7A" w:rsidRPr="00712411" w:rsidRDefault="00334C7A" w:rsidP="00334C7A">
      <w:pPr>
        <w:spacing w:before="120" w:after="120"/>
        <w:jc w:val="both"/>
      </w:pPr>
      <w:r w:rsidRPr="00712411">
        <w:rPr>
          <w:lang w:eastAsia="fr-FR" w:bidi="fr-FR"/>
        </w:rPr>
        <w:t>En même temps, les sociétés indiennes définissent des droits qui n'ont pas d'équivalent chez nous</w:t>
      </w:r>
      <w:r w:rsidRPr="00712411">
        <w:t> :</w:t>
      </w:r>
      <w:r w:rsidRPr="00712411">
        <w:rPr>
          <w:lang w:eastAsia="fr-FR" w:bidi="fr-FR"/>
        </w:rPr>
        <w:t xml:space="preserve"> la nécessité du travail aliéné [sal</w:t>
      </w:r>
      <w:r w:rsidRPr="00712411">
        <w:rPr>
          <w:lang w:eastAsia="fr-FR" w:bidi="fr-FR"/>
        </w:rPr>
        <w:t>a</w:t>
      </w:r>
      <w:r w:rsidRPr="00712411">
        <w:rPr>
          <w:lang w:eastAsia="fr-FR" w:bidi="fr-FR"/>
        </w:rPr>
        <w:t>rié] à laque</w:t>
      </w:r>
      <w:r w:rsidRPr="00712411">
        <w:rPr>
          <w:lang w:eastAsia="fr-FR" w:bidi="fr-FR"/>
        </w:rPr>
        <w:t>l</w:t>
      </w:r>
      <w:r w:rsidRPr="00712411">
        <w:rPr>
          <w:lang w:eastAsia="fr-FR" w:bidi="fr-FR"/>
        </w:rPr>
        <w:t>le est soumise l'immense majorité de la population dans les pays industrialisés, par exemple, apparaît aux sociétés autoc</w:t>
      </w:r>
      <w:r w:rsidRPr="00712411">
        <w:rPr>
          <w:lang w:eastAsia="fr-FR" w:bidi="fr-FR"/>
        </w:rPr>
        <w:t>h</w:t>
      </w:r>
      <w:r w:rsidRPr="00712411">
        <w:rPr>
          <w:lang w:eastAsia="fr-FR" w:bidi="fr-FR"/>
        </w:rPr>
        <w:t>tones une contrainte intol</w:t>
      </w:r>
      <w:r w:rsidRPr="00712411">
        <w:rPr>
          <w:lang w:eastAsia="fr-FR" w:bidi="fr-FR"/>
        </w:rPr>
        <w:t>é</w:t>
      </w:r>
      <w:r w:rsidRPr="00712411">
        <w:rPr>
          <w:lang w:eastAsia="fr-FR" w:bidi="fr-FR"/>
        </w:rPr>
        <w:t xml:space="preserve">rable. Et ce, parce que tous ont </w:t>
      </w:r>
      <w:r w:rsidRPr="00EE0F1F">
        <w:rPr>
          <w:b/>
          <w:bCs/>
          <w:szCs w:val="28"/>
        </w:rPr>
        <w:t>droit à la terre</w:t>
      </w:r>
      <w:r w:rsidRPr="00712411">
        <w:t xml:space="preserve">, </w:t>
      </w:r>
      <w:r w:rsidRPr="00712411">
        <w:rPr>
          <w:lang w:eastAsia="fr-FR" w:bidi="fr-FR"/>
        </w:rPr>
        <w:t>au sens le plus large, c'est-à-dire à l'usufruit de toutes les re</w:t>
      </w:r>
      <w:r w:rsidRPr="00712411">
        <w:rPr>
          <w:lang w:eastAsia="fr-FR" w:bidi="fr-FR"/>
        </w:rPr>
        <w:t>s</w:t>
      </w:r>
      <w:r w:rsidRPr="00712411">
        <w:rPr>
          <w:lang w:eastAsia="fr-FR" w:bidi="fr-FR"/>
        </w:rPr>
        <w:t>sources naturelles disponibles, droit qui est médiatisé par leur appa</w:t>
      </w:r>
      <w:r w:rsidRPr="00712411">
        <w:rPr>
          <w:lang w:eastAsia="fr-FR" w:bidi="fr-FR"/>
        </w:rPr>
        <w:t>r</w:t>
      </w:r>
      <w:r w:rsidRPr="00712411">
        <w:rPr>
          <w:lang w:eastAsia="fr-FR" w:bidi="fr-FR"/>
        </w:rPr>
        <w:t>tenance à une communauté. Un tel droit est fondamentalement inco</w:t>
      </w:r>
      <w:r w:rsidRPr="00712411">
        <w:rPr>
          <w:lang w:eastAsia="fr-FR" w:bidi="fr-FR"/>
        </w:rPr>
        <w:t>n</w:t>
      </w:r>
      <w:r w:rsidRPr="00712411">
        <w:rPr>
          <w:lang w:eastAsia="fr-FR" w:bidi="fr-FR"/>
        </w:rPr>
        <w:t>ciliable avec nos conceptions juridiques, qui sont les mêmes que celles qui prévalent dans l'ensemble des sociétés latino-américaines, et qui ét</w:t>
      </w:r>
      <w:r w:rsidRPr="00712411">
        <w:rPr>
          <w:lang w:eastAsia="fr-FR" w:bidi="fr-FR"/>
        </w:rPr>
        <w:t>a</w:t>
      </w:r>
      <w:r w:rsidRPr="00712411">
        <w:rPr>
          <w:lang w:eastAsia="fr-FR" w:bidi="fr-FR"/>
        </w:rPr>
        <w:t>blissent que la propriété - droit d'user et d'abuser - est un attribut pr</w:t>
      </w:r>
      <w:r w:rsidRPr="00712411">
        <w:rPr>
          <w:lang w:eastAsia="fr-FR" w:bidi="fr-FR"/>
        </w:rPr>
        <w:t>e</w:t>
      </w:r>
      <w:r w:rsidRPr="00712411">
        <w:rPr>
          <w:lang w:eastAsia="fr-FR" w:bidi="fr-FR"/>
        </w:rPr>
        <w:t>mier de l'individu. D'autres droits collectifs, particul</w:t>
      </w:r>
      <w:r w:rsidRPr="00712411">
        <w:rPr>
          <w:lang w:eastAsia="fr-FR" w:bidi="fr-FR"/>
        </w:rPr>
        <w:t>a</w:t>
      </w:r>
      <w:r w:rsidRPr="00712411">
        <w:rPr>
          <w:lang w:eastAsia="fr-FR" w:bidi="fr-FR"/>
        </w:rPr>
        <w:t>ristes, des petites communautés de la forêt, comme le droit à la guerre, ou à la vengea</w:t>
      </w:r>
      <w:r w:rsidRPr="00712411">
        <w:rPr>
          <w:lang w:eastAsia="fr-FR" w:bidi="fr-FR"/>
        </w:rPr>
        <w:t>n</w:t>
      </w:r>
      <w:r w:rsidRPr="00712411">
        <w:rPr>
          <w:lang w:eastAsia="fr-FR" w:bidi="fr-FR"/>
        </w:rPr>
        <w:t>ce par les armes, heurtent également de front les conceptions occide</w:t>
      </w:r>
      <w:r w:rsidRPr="00712411">
        <w:rPr>
          <w:lang w:eastAsia="fr-FR" w:bidi="fr-FR"/>
        </w:rPr>
        <w:t>n</w:t>
      </w:r>
      <w:r w:rsidRPr="00712411">
        <w:rPr>
          <w:lang w:eastAsia="fr-FR" w:bidi="fr-FR"/>
        </w:rPr>
        <w:t>tales actuelles.</w:t>
      </w:r>
    </w:p>
    <w:p w:rsidR="00334C7A" w:rsidRPr="00712411" w:rsidRDefault="00334C7A" w:rsidP="00334C7A">
      <w:pPr>
        <w:spacing w:before="120" w:after="120"/>
        <w:jc w:val="both"/>
      </w:pPr>
      <w:r w:rsidRPr="00712411">
        <w:rPr>
          <w:lang w:eastAsia="fr-FR" w:bidi="fr-FR"/>
        </w:rPr>
        <w:t>Dès qu'on quitte le niveau des principes fondamentaux, par ai</w:t>
      </w:r>
      <w:r w:rsidRPr="00712411">
        <w:rPr>
          <w:lang w:eastAsia="fr-FR" w:bidi="fr-FR"/>
        </w:rPr>
        <w:t>l</w:t>
      </w:r>
      <w:r w:rsidRPr="00712411">
        <w:rPr>
          <w:lang w:eastAsia="fr-FR" w:bidi="fr-FR"/>
        </w:rPr>
        <w:t xml:space="preserve">leurs, il est évident que les collectivités indiennes d'Amérique latine ne possèdent pas </w:t>
      </w:r>
      <w:r w:rsidRPr="00712411">
        <w:t xml:space="preserve">un, </w:t>
      </w:r>
      <w:r w:rsidRPr="00712411">
        <w:rPr>
          <w:lang w:eastAsia="fr-FR" w:bidi="fr-FR"/>
        </w:rPr>
        <w:t xml:space="preserve">mais bien </w:t>
      </w:r>
      <w:r w:rsidRPr="00712411">
        <w:t xml:space="preserve">des </w:t>
      </w:r>
      <w:r w:rsidRPr="00712411">
        <w:rPr>
          <w:lang w:eastAsia="fr-FR" w:bidi="fr-FR"/>
        </w:rPr>
        <w:t>systèmes juridiques, très diff</w:t>
      </w:r>
      <w:r w:rsidRPr="00712411">
        <w:rPr>
          <w:lang w:eastAsia="fr-FR" w:bidi="fr-FR"/>
        </w:rPr>
        <w:t>é</w:t>
      </w:r>
      <w:r w:rsidRPr="00712411">
        <w:rPr>
          <w:lang w:eastAsia="fr-FR" w:bidi="fr-FR"/>
        </w:rPr>
        <w:t>rents entre eux. C'est ici que les deux axes de distinction dont j'ai pa</w:t>
      </w:r>
      <w:r w:rsidRPr="00712411">
        <w:rPr>
          <w:lang w:eastAsia="fr-FR" w:bidi="fr-FR"/>
        </w:rPr>
        <w:t>r</w:t>
      </w:r>
      <w:r w:rsidRPr="00712411">
        <w:rPr>
          <w:lang w:eastAsia="fr-FR" w:bidi="fr-FR"/>
        </w:rPr>
        <w:t>lé plus haut peuvent nous aider. Le premier axe, que j'appellerai "géoculturel” oppose les macro-ethnies d'agriculteurs sédentaires de Mésoamérique et des Andes, qui co</w:t>
      </w:r>
      <w:r w:rsidRPr="00712411">
        <w:rPr>
          <w:lang w:eastAsia="fr-FR" w:bidi="fr-FR"/>
        </w:rPr>
        <w:t>r</w:t>
      </w:r>
      <w:r w:rsidRPr="00712411">
        <w:rPr>
          <w:lang w:eastAsia="fr-FR" w:bidi="fr-FR"/>
        </w:rPr>
        <w:t>respondent en gros à l'ancien empire espagnol, et les micro-ethnies de la forêt et de la savane trop</w:t>
      </w:r>
      <w:r w:rsidRPr="00712411">
        <w:rPr>
          <w:lang w:eastAsia="fr-FR" w:bidi="fr-FR"/>
        </w:rPr>
        <w:t>i</w:t>
      </w:r>
      <w:r w:rsidRPr="00712411">
        <w:rPr>
          <w:lang w:eastAsia="fr-FR" w:bidi="fr-FR"/>
        </w:rPr>
        <w:t>cales, dont la majorité sont présentement sous j</w:t>
      </w:r>
      <w:r w:rsidRPr="00712411">
        <w:rPr>
          <w:lang w:eastAsia="fr-FR" w:bidi="fr-FR"/>
        </w:rPr>
        <w:t>u</w:t>
      </w:r>
      <w:r w:rsidRPr="00712411">
        <w:rPr>
          <w:lang w:eastAsia="fr-FR" w:bidi="fr-FR"/>
        </w:rPr>
        <w:t>ridiction brésilienne (avec des débordements dans les régions orientales des pays andins et jusqu'en Amérique ce</w:t>
      </w:r>
      <w:r w:rsidRPr="00712411">
        <w:rPr>
          <w:lang w:eastAsia="fr-FR" w:bidi="fr-FR"/>
        </w:rPr>
        <w:t>n</w:t>
      </w:r>
      <w:r w:rsidRPr="00712411">
        <w:rPr>
          <w:lang w:eastAsia="fr-FR" w:bidi="fr-FR"/>
        </w:rPr>
        <w:t>trale). Le second, que j’appellerai "dyn</w:t>
      </w:r>
      <w:r w:rsidRPr="00712411">
        <w:rPr>
          <w:lang w:eastAsia="fr-FR" w:bidi="fr-FR"/>
        </w:rPr>
        <w:t>a</w:t>
      </w:r>
      <w:r w:rsidRPr="00712411">
        <w:rPr>
          <w:lang w:eastAsia="fr-FR" w:bidi="fr-FR"/>
        </w:rPr>
        <w:t>mique", essaie de dégager la logique inhérente à l'histoire des ra</w:t>
      </w:r>
      <w:r w:rsidRPr="00712411">
        <w:rPr>
          <w:lang w:eastAsia="fr-FR" w:bidi="fr-FR"/>
        </w:rPr>
        <w:t>p</w:t>
      </w:r>
      <w:r w:rsidRPr="00712411">
        <w:rPr>
          <w:lang w:eastAsia="fr-FR" w:bidi="fr-FR"/>
        </w:rPr>
        <w:t>ports Indiens / non-indiens dans chacune des deux grandes r</w:t>
      </w:r>
      <w:r w:rsidRPr="00712411">
        <w:rPr>
          <w:lang w:eastAsia="fr-FR" w:bidi="fr-FR"/>
        </w:rPr>
        <w:t>é</w:t>
      </w:r>
      <w:r w:rsidRPr="00712411">
        <w:rPr>
          <w:lang w:eastAsia="fr-FR" w:bidi="fr-FR"/>
        </w:rPr>
        <w:t>gions</w:t>
      </w:r>
      <w:r>
        <w:rPr>
          <w:lang w:eastAsia="fr-FR" w:bidi="fr-FR"/>
        </w:rPr>
        <w:t> </w:t>
      </w:r>
      <w:r>
        <w:rPr>
          <w:rStyle w:val="Appelnotedebasdep"/>
          <w:lang w:eastAsia="fr-FR" w:bidi="fr-FR"/>
        </w:rPr>
        <w:footnoteReference w:id="1"/>
      </w:r>
      <w:r w:rsidRPr="00EE0F1F">
        <w:rPr>
          <w:lang w:eastAsia="fr-FR" w:bidi="fr-FR"/>
        </w:rPr>
        <w:t>.</w:t>
      </w:r>
    </w:p>
    <w:p w:rsidR="00334C7A" w:rsidRDefault="00334C7A" w:rsidP="00334C7A">
      <w:pPr>
        <w:spacing w:before="120" w:after="120"/>
        <w:jc w:val="both"/>
        <w:rPr>
          <w:lang w:eastAsia="fr-FR" w:bidi="fr-FR"/>
        </w:rPr>
      </w:pPr>
      <w:r>
        <w:rPr>
          <w:lang w:eastAsia="fr-FR" w:bidi="fr-FR"/>
        </w:rPr>
        <w:br w:type="page"/>
      </w:r>
    </w:p>
    <w:p w:rsidR="00334C7A" w:rsidRPr="00712411" w:rsidRDefault="00334C7A" w:rsidP="00334C7A">
      <w:pPr>
        <w:pStyle w:val="a"/>
      </w:pPr>
      <w:r w:rsidRPr="00712411">
        <w:rPr>
          <w:lang w:eastAsia="fr-FR" w:bidi="fr-FR"/>
        </w:rPr>
        <w:t>LES DROITS INDIENS</w:t>
      </w:r>
      <w:r w:rsidRPr="00712411">
        <w:t> :</w:t>
      </w:r>
      <w:r>
        <w:rPr>
          <w:lang w:eastAsia="fr-FR" w:bidi="fr-FR"/>
        </w:rPr>
        <w:br/>
      </w:r>
      <w:r w:rsidRPr="00712411">
        <w:rPr>
          <w:lang w:eastAsia="fr-FR" w:bidi="fr-FR"/>
        </w:rPr>
        <w:t>LES BASSES TERRES TROPICALES</w:t>
      </w:r>
    </w:p>
    <w:p w:rsidR="00334C7A" w:rsidRDefault="00334C7A" w:rsidP="00334C7A">
      <w:pPr>
        <w:spacing w:before="120" w:after="120"/>
        <w:jc w:val="both"/>
        <w:rPr>
          <w:lang w:eastAsia="fr-FR" w:bidi="fr-FR"/>
        </w:rPr>
      </w:pPr>
    </w:p>
    <w:p w:rsidR="00334C7A" w:rsidRPr="00712411" w:rsidRDefault="00334C7A" w:rsidP="00334C7A">
      <w:pPr>
        <w:spacing w:before="120" w:after="120"/>
        <w:jc w:val="both"/>
      </w:pPr>
      <w:r w:rsidRPr="00712411">
        <w:rPr>
          <w:lang w:eastAsia="fr-FR" w:bidi="fr-FR"/>
        </w:rPr>
        <w:t>Pour les premiers colons portugais qui débarquèrent sur la côte du Brésil au XVI</w:t>
      </w:r>
      <w:r w:rsidRPr="002F5BB5">
        <w:rPr>
          <w:vertAlign w:val="superscript"/>
          <w:lang w:eastAsia="fr-FR" w:bidi="fr-FR"/>
        </w:rPr>
        <w:t>e</w:t>
      </w:r>
      <w:r w:rsidRPr="00712411">
        <w:rPr>
          <w:lang w:eastAsia="fr-FR" w:bidi="fr-FR"/>
        </w:rPr>
        <w:t xml:space="preserve"> siècle comme pour leurs descendants, les Indiens r</w:t>
      </w:r>
      <w:r w:rsidRPr="00712411">
        <w:rPr>
          <w:lang w:eastAsia="fr-FR" w:bidi="fr-FR"/>
        </w:rPr>
        <w:t>e</w:t>
      </w:r>
      <w:r w:rsidRPr="00712411">
        <w:rPr>
          <w:lang w:eastAsia="fr-FR" w:bidi="fr-FR"/>
        </w:rPr>
        <w:t>présent</w:t>
      </w:r>
      <w:r w:rsidRPr="00712411">
        <w:rPr>
          <w:lang w:eastAsia="fr-FR" w:bidi="fr-FR"/>
        </w:rPr>
        <w:t>è</w:t>
      </w:r>
      <w:r w:rsidRPr="00712411">
        <w:rPr>
          <w:lang w:eastAsia="fr-FR" w:bidi="fr-FR"/>
        </w:rPr>
        <w:t>rent soit une menace, soit un poids inutile. Les peuples des basses terres trop</w:t>
      </w:r>
      <w:r w:rsidRPr="00712411">
        <w:rPr>
          <w:lang w:eastAsia="fr-FR" w:bidi="fr-FR"/>
        </w:rPr>
        <w:t>i</w:t>
      </w:r>
      <w:r w:rsidRPr="00712411">
        <w:rPr>
          <w:lang w:eastAsia="fr-FR" w:bidi="fr-FR"/>
        </w:rPr>
        <w:t>cales ne connaissaient ni l'agriculture intensive, ni la métallurgie</w:t>
      </w:r>
      <w:r w:rsidRPr="00712411">
        <w:t> ;</w:t>
      </w:r>
      <w:r w:rsidRPr="00712411">
        <w:rPr>
          <w:lang w:eastAsia="fr-FR" w:bidi="fr-FR"/>
        </w:rPr>
        <w:t xml:space="preserve"> guerriers et dispersés en d'innombrables villages aut</w:t>
      </w:r>
      <w:r w:rsidRPr="00712411">
        <w:rPr>
          <w:lang w:eastAsia="fr-FR" w:bidi="fr-FR"/>
        </w:rPr>
        <w:t>o</w:t>
      </w:r>
      <w:r w:rsidRPr="00712411">
        <w:rPr>
          <w:lang w:eastAsia="fr-FR" w:bidi="fr-FR"/>
        </w:rPr>
        <w:t>nomes, ils pouvaient être so</w:t>
      </w:r>
      <w:r w:rsidRPr="00712411">
        <w:rPr>
          <w:lang w:eastAsia="fr-FR" w:bidi="fr-FR"/>
        </w:rPr>
        <w:t>u</w:t>
      </w:r>
      <w:r w:rsidRPr="00712411">
        <w:rPr>
          <w:lang w:eastAsia="fr-FR" w:bidi="fr-FR"/>
        </w:rPr>
        <w:t>mis par une conquête éclair comme les empires mexicain et péruvien. De plus, les Portugais s'installaient, porteurs d’un projet économique co</w:t>
      </w:r>
      <w:r w:rsidRPr="00712411">
        <w:rPr>
          <w:lang w:eastAsia="fr-FR" w:bidi="fr-FR"/>
        </w:rPr>
        <w:t>m</w:t>
      </w:r>
      <w:r w:rsidRPr="00712411">
        <w:rPr>
          <w:lang w:eastAsia="fr-FR" w:bidi="fr-FR"/>
        </w:rPr>
        <w:t>plexe</w:t>
      </w:r>
      <w:r w:rsidRPr="00712411">
        <w:t> :</w:t>
      </w:r>
      <w:r w:rsidRPr="00712411">
        <w:rPr>
          <w:lang w:eastAsia="fr-FR" w:bidi="fr-FR"/>
        </w:rPr>
        <w:t xml:space="preserve"> la plantation de la canne et surtout sa mouture et le raffinage du sucre exigeaient une organis</w:t>
      </w:r>
      <w:r w:rsidRPr="00712411">
        <w:rPr>
          <w:lang w:eastAsia="fr-FR" w:bidi="fr-FR"/>
        </w:rPr>
        <w:t>a</w:t>
      </w:r>
      <w:r w:rsidRPr="00712411">
        <w:rPr>
          <w:lang w:eastAsia="fr-FR" w:bidi="fr-FR"/>
        </w:rPr>
        <w:t>tion centralisée du travail. On tenta d'abord d’y intégrer les autocht</w:t>
      </w:r>
      <w:r w:rsidRPr="00712411">
        <w:rPr>
          <w:lang w:eastAsia="fr-FR" w:bidi="fr-FR"/>
        </w:rPr>
        <w:t>o</w:t>
      </w:r>
      <w:r w:rsidRPr="00712411">
        <w:rPr>
          <w:lang w:eastAsia="fr-FR" w:bidi="fr-FR"/>
        </w:rPr>
        <w:t>nes comme esclaves</w:t>
      </w:r>
      <w:r w:rsidRPr="00712411">
        <w:t> :</w:t>
      </w:r>
      <w:r w:rsidRPr="00712411">
        <w:rPr>
          <w:lang w:eastAsia="fr-FR" w:bidi="fr-FR"/>
        </w:rPr>
        <w:t xml:space="preserve"> leur faible résistance phys</w:t>
      </w:r>
      <w:r w:rsidRPr="00712411">
        <w:rPr>
          <w:lang w:eastAsia="fr-FR" w:bidi="fr-FR"/>
        </w:rPr>
        <w:t>i</w:t>
      </w:r>
      <w:r w:rsidRPr="00712411">
        <w:rPr>
          <w:lang w:eastAsia="fr-FR" w:bidi="fr-FR"/>
        </w:rPr>
        <w:t>que face au travail intense et aux nouvelles maladies fit échouer cette tent</w:t>
      </w:r>
      <w:r w:rsidRPr="00712411">
        <w:rPr>
          <w:lang w:eastAsia="fr-FR" w:bidi="fr-FR"/>
        </w:rPr>
        <w:t>a</w:t>
      </w:r>
      <w:r w:rsidRPr="00712411">
        <w:rPr>
          <w:lang w:eastAsia="fr-FR" w:bidi="fr-FR"/>
        </w:rPr>
        <w:t>tive. On leur substitua donc la main-d'</w:t>
      </w:r>
      <w:r>
        <w:rPr>
          <w:lang w:eastAsia="fr-FR" w:bidi="fr-FR"/>
        </w:rPr>
        <w:t>œuvre</w:t>
      </w:r>
      <w:r>
        <w:t xml:space="preserve"> [</w:t>
      </w:r>
      <w:r w:rsidRPr="00712411">
        <w:rPr>
          <w:lang w:eastAsia="fr-FR" w:bidi="fr-FR"/>
        </w:rPr>
        <w:t>217</w:t>
      </w:r>
      <w:r>
        <w:rPr>
          <w:lang w:eastAsia="fr-FR" w:bidi="fr-FR"/>
        </w:rPr>
        <w:t xml:space="preserve">] </w:t>
      </w:r>
      <w:r w:rsidRPr="00712411">
        <w:rPr>
          <w:lang w:eastAsia="fr-FR" w:bidi="fr-FR"/>
        </w:rPr>
        <w:t>africaine (sauf chez les planteurs moins nantis de la région de São Paulo qui poursuivirent la chasse aux Indiens jusqu'au XVIII</w:t>
      </w:r>
      <w:r w:rsidRPr="0068027C">
        <w:rPr>
          <w:vertAlign w:val="superscript"/>
          <w:lang w:eastAsia="fr-FR" w:bidi="fr-FR"/>
        </w:rPr>
        <w:t>e</w:t>
      </w:r>
      <w:r w:rsidRPr="00712411">
        <w:rPr>
          <w:lang w:eastAsia="fr-FR" w:bidi="fr-FR"/>
        </w:rPr>
        <w:t xml:space="preserve"> siècle).</w:t>
      </w:r>
    </w:p>
    <w:p w:rsidR="00334C7A" w:rsidRPr="00712411" w:rsidRDefault="00334C7A" w:rsidP="00334C7A">
      <w:pPr>
        <w:spacing w:before="120" w:after="120"/>
        <w:jc w:val="both"/>
      </w:pPr>
      <w:r w:rsidRPr="00712411">
        <w:rPr>
          <w:lang w:eastAsia="fr-FR" w:bidi="fr-FR"/>
        </w:rPr>
        <w:t>Si la main-d’oeuvre autochtone avait peu de valeur pour les colon</w:t>
      </w:r>
      <w:r w:rsidRPr="00712411">
        <w:rPr>
          <w:lang w:eastAsia="fr-FR" w:bidi="fr-FR"/>
        </w:rPr>
        <w:t>i</w:t>
      </w:r>
      <w:r w:rsidRPr="00712411">
        <w:rPr>
          <w:lang w:eastAsia="fr-FR" w:bidi="fr-FR"/>
        </w:rPr>
        <w:t>sateurs, la terre, elle, en avait beaucoup, surtout en raison de sa proximité r</w:t>
      </w:r>
      <w:r w:rsidRPr="00712411">
        <w:rPr>
          <w:lang w:eastAsia="fr-FR" w:bidi="fr-FR"/>
        </w:rPr>
        <w:t>e</w:t>
      </w:r>
      <w:r w:rsidRPr="00712411">
        <w:rPr>
          <w:lang w:eastAsia="fr-FR" w:bidi="fr-FR"/>
        </w:rPr>
        <w:t>lative par rapport au marché européen</w:t>
      </w:r>
      <w:r>
        <w:rPr>
          <w:lang w:eastAsia="fr-FR" w:bidi="fr-FR"/>
        </w:rPr>
        <w:t> </w:t>
      </w:r>
      <w:r>
        <w:rPr>
          <w:rStyle w:val="Appelnotedebasdep"/>
          <w:lang w:eastAsia="fr-FR" w:bidi="fr-FR"/>
        </w:rPr>
        <w:footnoteReference w:id="2"/>
      </w:r>
      <w:r w:rsidRPr="009853FB">
        <w:rPr>
          <w:lang w:eastAsia="fr-FR" w:bidi="fr-FR"/>
        </w:rPr>
        <w:t>.</w:t>
      </w:r>
      <w:r w:rsidRPr="00712411">
        <w:rPr>
          <w:lang w:eastAsia="fr-FR" w:bidi="fr-FR"/>
        </w:rPr>
        <w:t xml:space="preserve"> </w:t>
      </w:r>
      <w:r>
        <w:rPr>
          <w:lang w:eastAsia="fr-FR" w:bidi="fr-FR"/>
        </w:rPr>
        <w:t>À</w:t>
      </w:r>
      <w:r w:rsidRPr="00712411">
        <w:rPr>
          <w:lang w:eastAsia="fr-FR" w:bidi="fr-FR"/>
        </w:rPr>
        <w:t xml:space="preserve"> la réduction de l'Indien en esclavage, succéda donc son élimination pure et simple. </w:t>
      </w:r>
      <w:r>
        <w:rPr>
          <w:lang w:eastAsia="fr-FR" w:bidi="fr-FR"/>
        </w:rPr>
        <w:t>À</w:t>
      </w:r>
      <w:r w:rsidRPr="00712411">
        <w:rPr>
          <w:lang w:eastAsia="fr-FR" w:bidi="fr-FR"/>
        </w:rPr>
        <w:t xml:space="preserve"> la différence de la couronne espagnole, pour qui l'évangél</w:t>
      </w:r>
      <w:r w:rsidRPr="00712411">
        <w:rPr>
          <w:lang w:eastAsia="fr-FR" w:bidi="fr-FR"/>
        </w:rPr>
        <w:t>i</w:t>
      </w:r>
      <w:r w:rsidRPr="00712411">
        <w:rPr>
          <w:lang w:eastAsia="fr-FR" w:bidi="fr-FR"/>
        </w:rPr>
        <w:t>sation et la préservation des Indiens constituait une condition essentielle à la pe</w:t>
      </w:r>
      <w:r w:rsidRPr="00712411">
        <w:rPr>
          <w:lang w:eastAsia="fr-FR" w:bidi="fr-FR"/>
        </w:rPr>
        <w:t>r</w:t>
      </w:r>
      <w:r w:rsidRPr="00712411">
        <w:rPr>
          <w:lang w:eastAsia="fr-FR" w:bidi="fr-FR"/>
        </w:rPr>
        <w:t>pétuation du projet colonial, la couronne portugaise ne permettait que le baptême des quelques autochtones déjà captifs sur les plant</w:t>
      </w:r>
      <w:r w:rsidRPr="00712411">
        <w:rPr>
          <w:lang w:eastAsia="fr-FR" w:bidi="fr-FR"/>
        </w:rPr>
        <w:t>a</w:t>
      </w:r>
      <w:r w:rsidRPr="00712411">
        <w:rPr>
          <w:lang w:eastAsia="fr-FR" w:bidi="fr-FR"/>
        </w:rPr>
        <w:t>tions</w:t>
      </w:r>
      <w:r w:rsidRPr="00712411">
        <w:t> ;</w:t>
      </w:r>
      <w:r w:rsidRPr="00712411">
        <w:rPr>
          <w:lang w:eastAsia="fr-FR" w:bidi="fr-FR"/>
        </w:rPr>
        <w:t xml:space="preserve"> d'où un conflit permanent qui se matérialisa autour de la que</w:t>
      </w:r>
      <w:r w:rsidRPr="00712411">
        <w:rPr>
          <w:lang w:eastAsia="fr-FR" w:bidi="fr-FR"/>
        </w:rPr>
        <w:t>s</w:t>
      </w:r>
      <w:r w:rsidRPr="00712411">
        <w:rPr>
          <w:lang w:eastAsia="fr-FR" w:bidi="fr-FR"/>
        </w:rPr>
        <w:t>tion des réductions des jésuites au Paraguay, aux confins des deux empires.</w:t>
      </w:r>
    </w:p>
    <w:p w:rsidR="00334C7A" w:rsidRPr="00712411" w:rsidRDefault="00334C7A" w:rsidP="00334C7A">
      <w:pPr>
        <w:spacing w:before="120" w:after="120"/>
        <w:jc w:val="both"/>
      </w:pPr>
      <w:r w:rsidRPr="00712411">
        <w:rPr>
          <w:lang w:eastAsia="fr-FR" w:bidi="fr-FR"/>
        </w:rPr>
        <w:t>La société coloniale esclavagiste se consolida pendant plus de trois siècles sur une étroite bande côtière, éliminant et refoulant vers l'int</w:t>
      </w:r>
      <w:r w:rsidRPr="00712411">
        <w:rPr>
          <w:lang w:eastAsia="fr-FR" w:bidi="fr-FR"/>
        </w:rPr>
        <w:t>é</w:t>
      </w:r>
      <w:r w:rsidRPr="00712411">
        <w:rPr>
          <w:lang w:eastAsia="fr-FR" w:bidi="fr-FR"/>
        </w:rPr>
        <w:t>rieur les sociétés autochtones, avant de se lancer à l’assaut de son hi</w:t>
      </w:r>
      <w:r w:rsidRPr="00712411">
        <w:rPr>
          <w:lang w:eastAsia="fr-FR" w:bidi="fr-FR"/>
        </w:rPr>
        <w:t>n</w:t>
      </w:r>
      <w:r w:rsidRPr="00712411">
        <w:rPr>
          <w:lang w:eastAsia="fr-FR" w:bidi="fr-FR"/>
        </w:rPr>
        <w:t>terland, par vagues discontinues, à partir de la fin du XIX</w:t>
      </w:r>
      <w:r w:rsidRPr="002F5BB5">
        <w:rPr>
          <w:vertAlign w:val="superscript"/>
          <w:lang w:eastAsia="fr-FR" w:bidi="fr-FR"/>
        </w:rPr>
        <w:t>e</w:t>
      </w:r>
      <w:r w:rsidRPr="00712411">
        <w:rPr>
          <w:lang w:eastAsia="fr-FR" w:bidi="fr-FR"/>
        </w:rPr>
        <w:t xml:space="preserve"> siècle. Les </w:t>
      </w:r>
      <w:r w:rsidRPr="00712411">
        <w:rPr>
          <w:lang w:eastAsia="fr-FR" w:bidi="fr-FR"/>
        </w:rPr>
        <w:lastRenderedPageBreak/>
        <w:t>rapports d'exclusion entre autochtones sont demeurés e</w:t>
      </w:r>
      <w:r w:rsidRPr="00712411">
        <w:rPr>
          <w:lang w:eastAsia="fr-FR" w:bidi="fr-FR"/>
        </w:rPr>
        <w:t>s</w:t>
      </w:r>
      <w:r w:rsidRPr="00712411">
        <w:rPr>
          <w:lang w:eastAsia="fr-FR" w:bidi="fr-FR"/>
        </w:rPr>
        <w:t>sentiellement les mêmes. Comme l'affirme l'ethnologue brésilien Darcy Ribeiro, concluant une étude d'ensemble sur les rapports I</w:t>
      </w:r>
      <w:r w:rsidRPr="00712411">
        <w:rPr>
          <w:lang w:eastAsia="fr-FR" w:bidi="fr-FR"/>
        </w:rPr>
        <w:t>n</w:t>
      </w:r>
      <w:r w:rsidRPr="00712411">
        <w:rPr>
          <w:lang w:eastAsia="fr-FR" w:bidi="fr-FR"/>
        </w:rPr>
        <w:t>diens / non-indiens</w:t>
      </w:r>
      <w:r w:rsidRPr="00712411">
        <w:t> :</w:t>
      </w:r>
    </w:p>
    <w:p w:rsidR="00334C7A" w:rsidRDefault="00334C7A" w:rsidP="00334C7A">
      <w:pPr>
        <w:pStyle w:val="Grillecouleur-Accent1"/>
        <w:rPr>
          <w:lang w:eastAsia="fr-FR" w:bidi="fr-FR"/>
        </w:rPr>
      </w:pPr>
    </w:p>
    <w:p w:rsidR="00334C7A" w:rsidRDefault="00334C7A" w:rsidP="00334C7A">
      <w:pPr>
        <w:pStyle w:val="Grillecouleur-Accent1"/>
        <w:rPr>
          <w:lang w:eastAsia="fr-FR" w:bidi="fr-FR"/>
        </w:rPr>
      </w:pPr>
      <w:r w:rsidRPr="00712411">
        <w:rPr>
          <w:lang w:eastAsia="fr-FR" w:bidi="fr-FR"/>
        </w:rPr>
        <w:t>"</w:t>
      </w:r>
      <w:r>
        <w:rPr>
          <w:lang w:eastAsia="fr-FR" w:bidi="fr-FR"/>
        </w:rPr>
        <w:t>À</w:t>
      </w:r>
      <w:r w:rsidRPr="00712411">
        <w:rPr>
          <w:lang w:eastAsia="fr-FR" w:bidi="fr-FR"/>
        </w:rPr>
        <w:t xml:space="preserve"> l'heure actuelle, comme par le passé, ce sont toujours les mêmes entités qui s'affrontent</w:t>
      </w:r>
      <w:r w:rsidRPr="00712411">
        <w:t> :</w:t>
      </w:r>
      <w:r w:rsidRPr="00712411">
        <w:rPr>
          <w:lang w:eastAsia="fr-FR" w:bidi="fr-FR"/>
        </w:rPr>
        <w:t xml:space="preserve"> une ethnie nationale en expansion et les multiples ethnies tribales qui se trouvent sur son chemin. [...] Les groupes indigènes n'ont pas été assimilés à la société nationale [...] mais la majeure partie d'entre eux a été exterminée, les survivants co</w:t>
      </w:r>
      <w:r w:rsidRPr="00712411">
        <w:rPr>
          <w:lang w:eastAsia="fr-FR" w:bidi="fr-FR"/>
        </w:rPr>
        <w:t>n</w:t>
      </w:r>
      <w:r w:rsidRPr="00712411">
        <w:rPr>
          <w:lang w:eastAsia="fr-FR" w:bidi="fr-FR"/>
        </w:rPr>
        <w:t>tinuant d'être des indigènes non plus dans leurs us et coutumes, mais bien dans l'auto-identification comme peuple distinct du peuple brés</w:t>
      </w:r>
      <w:r w:rsidRPr="00712411">
        <w:rPr>
          <w:lang w:eastAsia="fr-FR" w:bidi="fr-FR"/>
        </w:rPr>
        <w:t>i</w:t>
      </w:r>
      <w:r w:rsidRPr="00712411">
        <w:rPr>
          <w:lang w:eastAsia="fr-FR" w:bidi="fr-FR"/>
        </w:rPr>
        <w:t>lien et victime de son oppression" (Ribeiro 1979</w:t>
      </w:r>
      <w:r w:rsidRPr="00712411">
        <w:t> :</w:t>
      </w:r>
      <w:r w:rsidRPr="00712411">
        <w:rPr>
          <w:lang w:eastAsia="fr-FR" w:bidi="fr-FR"/>
        </w:rPr>
        <w:t xml:space="preserve"> 40).</w:t>
      </w:r>
    </w:p>
    <w:p w:rsidR="00334C7A" w:rsidRPr="00712411" w:rsidRDefault="00334C7A" w:rsidP="00334C7A">
      <w:pPr>
        <w:pStyle w:val="Grillecouleur-Accent1"/>
      </w:pPr>
    </w:p>
    <w:p w:rsidR="00334C7A" w:rsidRPr="00712411" w:rsidRDefault="00334C7A" w:rsidP="00334C7A">
      <w:pPr>
        <w:spacing w:before="120" w:after="120"/>
        <w:jc w:val="both"/>
      </w:pPr>
      <w:r w:rsidRPr="00712411">
        <w:rPr>
          <w:lang w:eastAsia="fr-FR" w:bidi="fr-FR"/>
        </w:rPr>
        <w:t xml:space="preserve">Il est important de noter que le même type de rapports a prévalu dans le cas des </w:t>
      </w:r>
      <w:r>
        <w:rPr>
          <w:lang w:eastAsia="fr-FR" w:bidi="fr-FR"/>
        </w:rPr>
        <w:t>État</w:t>
      </w:r>
      <w:r w:rsidRPr="00712411">
        <w:rPr>
          <w:lang w:eastAsia="fr-FR" w:bidi="fr-FR"/>
        </w:rPr>
        <w:t>s héritiers de l'empire espagnol lorsque, se détou</w:t>
      </w:r>
      <w:r w:rsidRPr="00712411">
        <w:rPr>
          <w:lang w:eastAsia="fr-FR" w:bidi="fr-FR"/>
        </w:rPr>
        <w:t>r</w:t>
      </w:r>
      <w:r w:rsidRPr="00712411">
        <w:rPr>
          <w:lang w:eastAsia="fr-FR" w:bidi="fr-FR"/>
        </w:rPr>
        <w:t>nant de l'économie agraire et minière des hautes terres, ils décid</w:t>
      </w:r>
      <w:r w:rsidRPr="00712411">
        <w:rPr>
          <w:lang w:eastAsia="fr-FR" w:bidi="fr-FR"/>
        </w:rPr>
        <w:t>è</w:t>
      </w:r>
      <w:r w:rsidRPr="00712411">
        <w:rPr>
          <w:lang w:eastAsia="fr-FR" w:bidi="fr-FR"/>
        </w:rPr>
        <w:t>rent (également à partir de la fin du XIX</w:t>
      </w:r>
      <w:r w:rsidRPr="002F5BB5">
        <w:rPr>
          <w:vertAlign w:val="superscript"/>
          <w:lang w:eastAsia="fr-FR" w:bidi="fr-FR"/>
        </w:rPr>
        <w:t>e</w:t>
      </w:r>
      <w:r w:rsidRPr="00712411">
        <w:rPr>
          <w:lang w:eastAsia="fr-FR" w:bidi="fr-FR"/>
        </w:rPr>
        <w:t xml:space="preserve"> siècle) d'étendre le peupl</w:t>
      </w:r>
      <w:r w:rsidRPr="00712411">
        <w:rPr>
          <w:lang w:eastAsia="fr-FR" w:bidi="fr-FR"/>
        </w:rPr>
        <w:t>e</w:t>
      </w:r>
      <w:r w:rsidRPr="00712411">
        <w:rPr>
          <w:lang w:eastAsia="fr-FR" w:bidi="fr-FR"/>
        </w:rPr>
        <w:t>ment réel jusqu'aux fronti</w:t>
      </w:r>
      <w:r w:rsidRPr="00712411">
        <w:rPr>
          <w:lang w:eastAsia="fr-FR" w:bidi="fr-FR"/>
        </w:rPr>
        <w:t>è</w:t>
      </w:r>
      <w:r w:rsidRPr="00712411">
        <w:rPr>
          <w:lang w:eastAsia="fr-FR" w:bidi="fr-FR"/>
        </w:rPr>
        <w:t>res politiques</w:t>
      </w:r>
      <w:r w:rsidRPr="00712411">
        <w:t> :</w:t>
      </w:r>
      <w:r w:rsidRPr="00712411">
        <w:rPr>
          <w:lang w:eastAsia="fr-FR" w:bidi="fr-FR"/>
        </w:rPr>
        <w:t xml:space="preserve"> le Mexique vers le nord, le Chili et l'Argentine vers le sud, les pays andins et centre-américains vers l'est. Ici encore, les colons se heurtèrent aux Indiens nomades ou semi-nomades</w:t>
      </w:r>
      <w:r w:rsidRPr="00712411">
        <w:t> :</w:t>
      </w:r>
      <w:r w:rsidRPr="00712411">
        <w:rPr>
          <w:lang w:eastAsia="fr-FR" w:bidi="fr-FR"/>
        </w:rPr>
        <w:t xml:space="preserve"> les </w:t>
      </w:r>
      <w:r w:rsidRPr="0068027C">
        <w:rPr>
          <w:i/>
        </w:rPr>
        <w:t>indios bravos</w:t>
      </w:r>
      <w:r w:rsidRPr="00712411">
        <w:t>,</w:t>
      </w:r>
      <w:r w:rsidRPr="00712411">
        <w:rPr>
          <w:lang w:eastAsia="fr-FR" w:bidi="fr-FR"/>
        </w:rPr>
        <w:t xml:space="preserve"> (indiens sauvages) qui avaient su</w:t>
      </w:r>
      <w:r w:rsidRPr="00712411">
        <w:rPr>
          <w:lang w:eastAsia="fr-FR" w:bidi="fr-FR"/>
        </w:rPr>
        <w:t>r</w:t>
      </w:r>
      <w:r w:rsidRPr="00712411">
        <w:rPr>
          <w:lang w:eastAsia="fr-FR" w:bidi="fr-FR"/>
        </w:rPr>
        <w:t>vécu hors des limites du contrôle politique impérial. Et devant l'i</w:t>
      </w:r>
      <w:r w:rsidRPr="00712411">
        <w:rPr>
          <w:lang w:eastAsia="fr-FR" w:bidi="fr-FR"/>
        </w:rPr>
        <w:t>m</w:t>
      </w:r>
      <w:r w:rsidRPr="00712411">
        <w:rPr>
          <w:lang w:eastAsia="fr-FR" w:bidi="fr-FR"/>
        </w:rPr>
        <w:t>possibilité de les asservir, ils optèrent pour l'exte</w:t>
      </w:r>
      <w:r w:rsidRPr="00712411">
        <w:rPr>
          <w:lang w:eastAsia="fr-FR" w:bidi="fr-FR"/>
        </w:rPr>
        <w:t>r</w:t>
      </w:r>
      <w:r w:rsidRPr="00712411">
        <w:rPr>
          <w:lang w:eastAsia="fr-FR" w:bidi="fr-FR"/>
        </w:rPr>
        <w:t>mination.</w:t>
      </w:r>
    </w:p>
    <w:p w:rsidR="00334C7A" w:rsidRPr="00712411" w:rsidRDefault="00334C7A" w:rsidP="00334C7A">
      <w:pPr>
        <w:spacing w:before="120" w:after="120"/>
        <w:jc w:val="both"/>
        <w:rPr>
          <w:lang w:eastAsia="fr-FR" w:bidi="fr-FR"/>
        </w:rPr>
      </w:pPr>
      <w:r w:rsidRPr="00712411">
        <w:rPr>
          <w:lang w:eastAsia="fr-FR" w:bidi="fr-FR"/>
        </w:rPr>
        <w:t>La question des droits humains chez les autochtones des basses te</w:t>
      </w:r>
      <w:r w:rsidRPr="00712411">
        <w:rPr>
          <w:lang w:eastAsia="fr-FR" w:bidi="fr-FR"/>
        </w:rPr>
        <w:t>r</w:t>
      </w:r>
      <w:r w:rsidRPr="00712411">
        <w:rPr>
          <w:lang w:eastAsia="fr-FR" w:bidi="fr-FR"/>
        </w:rPr>
        <w:t xml:space="preserve">res est donc étroitement liée au </w:t>
      </w:r>
      <w:r w:rsidRPr="009853FB">
        <w:rPr>
          <w:b/>
          <w:bCs/>
          <w:szCs w:val="28"/>
        </w:rPr>
        <w:t>type d'agent économique</w:t>
      </w:r>
      <w:r w:rsidRPr="00712411">
        <w:t xml:space="preserve"> </w:t>
      </w:r>
      <w:r w:rsidRPr="00712411">
        <w:rPr>
          <w:lang w:eastAsia="fr-FR" w:bidi="fr-FR"/>
        </w:rPr>
        <w:t xml:space="preserve">à l'œuvre sur le front de colonisation, et à la </w:t>
      </w:r>
      <w:r w:rsidRPr="009853FB">
        <w:rPr>
          <w:b/>
          <w:bCs/>
          <w:szCs w:val="28"/>
        </w:rPr>
        <w:t>phase de contact</w:t>
      </w:r>
      <w:r w:rsidRPr="00712411">
        <w:t xml:space="preserve">. </w:t>
      </w:r>
      <w:r w:rsidRPr="00712411">
        <w:rPr>
          <w:lang w:eastAsia="fr-FR" w:bidi="fr-FR"/>
        </w:rPr>
        <w:t>Suivant les pi</w:t>
      </w:r>
      <w:r w:rsidRPr="00712411">
        <w:rPr>
          <w:lang w:eastAsia="fr-FR" w:bidi="fr-FR"/>
        </w:rPr>
        <w:t>s</w:t>
      </w:r>
      <w:r w:rsidRPr="00712411">
        <w:rPr>
          <w:lang w:eastAsia="fr-FR" w:bidi="fr-FR"/>
        </w:rPr>
        <w:t>tes tracées par</w:t>
      </w:r>
      <w:r>
        <w:t xml:space="preserve"> [218] </w:t>
      </w:r>
      <w:r w:rsidRPr="00712411">
        <w:rPr>
          <w:lang w:eastAsia="fr-FR" w:bidi="fr-FR"/>
        </w:rPr>
        <w:t>Ribeiro, la plupart des auteurs distinguent actue</w:t>
      </w:r>
      <w:r w:rsidRPr="00712411">
        <w:rPr>
          <w:lang w:eastAsia="fr-FR" w:bidi="fr-FR"/>
        </w:rPr>
        <w:t>l</w:t>
      </w:r>
      <w:r w:rsidRPr="00712411">
        <w:rPr>
          <w:lang w:eastAsia="fr-FR" w:bidi="fr-FR"/>
        </w:rPr>
        <w:t>lement quatre types d'agents</w:t>
      </w:r>
      <w:r w:rsidRPr="00712411">
        <w:t> :</w:t>
      </w:r>
      <w:r w:rsidRPr="00712411">
        <w:rPr>
          <w:lang w:eastAsia="fr-FR" w:bidi="fr-FR"/>
        </w:rPr>
        <w:t xml:space="preserve"> les forestiers-collecteurs, les mineurs, les éleveurs et les c</w:t>
      </w:r>
      <w:r w:rsidRPr="00712411">
        <w:rPr>
          <w:lang w:eastAsia="fr-FR" w:bidi="fr-FR"/>
        </w:rPr>
        <w:t>o</w:t>
      </w:r>
      <w:r w:rsidRPr="00712411">
        <w:rPr>
          <w:lang w:eastAsia="fr-FR" w:bidi="fr-FR"/>
        </w:rPr>
        <w:t xml:space="preserve">lons-agriculteurs. J'y ajouterai les </w:t>
      </w:r>
      <w:r>
        <w:rPr>
          <w:lang w:eastAsia="fr-FR" w:bidi="fr-FR"/>
        </w:rPr>
        <w:t>Église</w:t>
      </w:r>
      <w:r w:rsidRPr="00712411">
        <w:rPr>
          <w:lang w:eastAsia="fr-FR" w:bidi="fr-FR"/>
        </w:rPr>
        <w:t>s et l'</w:t>
      </w:r>
      <w:r>
        <w:rPr>
          <w:lang w:eastAsia="fr-FR" w:bidi="fr-FR"/>
        </w:rPr>
        <w:t>État</w:t>
      </w:r>
      <w:r w:rsidRPr="00712411">
        <w:rPr>
          <w:lang w:eastAsia="fr-FR" w:bidi="fr-FR"/>
        </w:rPr>
        <w:t xml:space="preserve"> (lorsqu'ils établissent directement le contact avec des groupes pas e</w:t>
      </w:r>
      <w:r w:rsidRPr="00712411">
        <w:rPr>
          <w:lang w:eastAsia="fr-FR" w:bidi="fr-FR"/>
        </w:rPr>
        <w:t>n</w:t>
      </w:r>
      <w:r w:rsidRPr="00712411">
        <w:rPr>
          <w:lang w:eastAsia="fr-FR" w:bidi="fr-FR"/>
        </w:rPr>
        <w:t>core ou peu touchés par les autres agents). De même, au plan diachr</w:t>
      </w:r>
      <w:r w:rsidRPr="00712411">
        <w:rPr>
          <w:lang w:eastAsia="fr-FR" w:bidi="fr-FR"/>
        </w:rPr>
        <w:t>o</w:t>
      </w:r>
      <w:r w:rsidRPr="00712411">
        <w:rPr>
          <w:lang w:eastAsia="fr-FR" w:bidi="fr-FR"/>
        </w:rPr>
        <w:t>nique, il est i</w:t>
      </w:r>
      <w:r w:rsidRPr="00712411">
        <w:rPr>
          <w:lang w:eastAsia="fr-FR" w:bidi="fr-FR"/>
        </w:rPr>
        <w:t>m</w:t>
      </w:r>
      <w:r w:rsidRPr="00712411">
        <w:rPr>
          <w:lang w:eastAsia="fr-FR" w:bidi="fr-FR"/>
        </w:rPr>
        <w:t>portant de distinguer la phase du premier contact et des rapports intermittents, celle des rapports réguliers et celle d'une éve</w:t>
      </w:r>
      <w:r w:rsidRPr="00712411">
        <w:rPr>
          <w:lang w:eastAsia="fr-FR" w:bidi="fr-FR"/>
        </w:rPr>
        <w:t>n</w:t>
      </w:r>
      <w:r w:rsidRPr="00712411">
        <w:rPr>
          <w:lang w:eastAsia="fr-FR" w:bidi="fr-FR"/>
        </w:rPr>
        <w:t>tuelle intégration. (Nous fonderons cette brève esquisse sur la comp</w:t>
      </w:r>
      <w:r w:rsidRPr="00712411">
        <w:rPr>
          <w:lang w:eastAsia="fr-FR" w:bidi="fr-FR"/>
        </w:rPr>
        <w:t>i</w:t>
      </w:r>
      <w:r w:rsidRPr="00712411">
        <w:rPr>
          <w:lang w:eastAsia="fr-FR" w:bidi="fr-FR"/>
        </w:rPr>
        <w:t>lation des violations aux droits autochtones effectuée par R. Stave</w:t>
      </w:r>
      <w:r w:rsidRPr="00712411">
        <w:rPr>
          <w:lang w:eastAsia="fr-FR" w:bidi="fr-FR"/>
        </w:rPr>
        <w:t>n</w:t>
      </w:r>
      <w:r w:rsidRPr="00712411">
        <w:rPr>
          <w:lang w:eastAsia="fr-FR" w:bidi="fr-FR"/>
        </w:rPr>
        <w:t xml:space="preserve">hagen et son équipe - </w:t>
      </w:r>
      <w:r w:rsidRPr="0068027C">
        <w:rPr>
          <w:bCs/>
        </w:rPr>
        <w:t>1988 : 207-242)</w:t>
      </w:r>
      <w:r>
        <w:rPr>
          <w:bCs/>
        </w:rPr>
        <w:t>.</w:t>
      </w:r>
    </w:p>
    <w:p w:rsidR="00334C7A" w:rsidRPr="00712411" w:rsidRDefault="00334C7A" w:rsidP="00334C7A">
      <w:pPr>
        <w:spacing w:before="120" w:after="120"/>
        <w:jc w:val="both"/>
      </w:pPr>
      <w:r w:rsidRPr="00712411">
        <w:rPr>
          <w:lang w:eastAsia="fr-FR" w:bidi="fr-FR"/>
        </w:rPr>
        <w:t xml:space="preserve">La phase des premiers contacts est souvent décisive pour l'avenir du groupe. On peut l'appeler la </w:t>
      </w:r>
      <w:r w:rsidRPr="00EC6CDD">
        <w:rPr>
          <w:b/>
          <w:bCs/>
          <w:szCs w:val="28"/>
          <w:lang w:eastAsia="fr-FR" w:bidi="fr-FR"/>
        </w:rPr>
        <w:t xml:space="preserve">phase </w:t>
      </w:r>
      <w:r w:rsidRPr="00EC6CDD">
        <w:rPr>
          <w:b/>
          <w:bCs/>
          <w:szCs w:val="28"/>
        </w:rPr>
        <w:t>du génocide probable,</w:t>
      </w:r>
      <w:r w:rsidRPr="00712411">
        <w:t xml:space="preserve"> </w:t>
      </w:r>
      <w:r w:rsidRPr="00712411">
        <w:rPr>
          <w:lang w:eastAsia="fr-FR" w:bidi="fr-FR"/>
        </w:rPr>
        <w:t xml:space="preserve">étant </w:t>
      </w:r>
      <w:r w:rsidRPr="00712411">
        <w:rPr>
          <w:lang w:eastAsia="fr-FR" w:bidi="fr-FR"/>
        </w:rPr>
        <w:lastRenderedPageBreak/>
        <w:t>donné l'extrême fragilité démographique et immunologique des soci</w:t>
      </w:r>
      <w:r w:rsidRPr="00712411">
        <w:rPr>
          <w:lang w:eastAsia="fr-FR" w:bidi="fr-FR"/>
        </w:rPr>
        <w:t>é</w:t>
      </w:r>
      <w:r w:rsidRPr="00712411">
        <w:rPr>
          <w:lang w:eastAsia="fr-FR" w:bidi="fr-FR"/>
        </w:rPr>
        <w:t>tés indiennes de la forêt. Ce contact est très souvent belliqueux, en raison de la nature même de ces sociétés et de la volonté d'acquisition rapide des ressources qui an</w:t>
      </w:r>
      <w:r w:rsidRPr="00712411">
        <w:rPr>
          <w:lang w:eastAsia="fr-FR" w:bidi="fr-FR"/>
        </w:rPr>
        <w:t>i</w:t>
      </w:r>
      <w:r w:rsidRPr="00712411">
        <w:rPr>
          <w:lang w:eastAsia="fr-FR" w:bidi="fr-FR"/>
        </w:rPr>
        <w:t>me les nouveaux venus. Dans le cas des forestiers et des collecteurs (caoutchouc, noix oléagineuses par exe</w:t>
      </w:r>
      <w:r w:rsidRPr="00712411">
        <w:rPr>
          <w:lang w:eastAsia="fr-FR" w:bidi="fr-FR"/>
        </w:rPr>
        <w:t>m</w:t>
      </w:r>
      <w:r w:rsidRPr="00712411">
        <w:rPr>
          <w:lang w:eastAsia="fr-FR" w:bidi="fr-FR"/>
        </w:rPr>
        <w:t>ple). Lorsque des dénonciations parviennent jusqu'à l'opinion publ</w:t>
      </w:r>
      <w:r w:rsidRPr="00712411">
        <w:rPr>
          <w:lang w:eastAsia="fr-FR" w:bidi="fr-FR"/>
        </w:rPr>
        <w:t>i</w:t>
      </w:r>
      <w:r w:rsidRPr="00712411">
        <w:rPr>
          <w:lang w:eastAsia="fr-FR" w:bidi="fr-FR"/>
        </w:rPr>
        <w:t>que, elles concernent les attaques armées et l’incendie des camp</w:t>
      </w:r>
      <w:r w:rsidRPr="00712411">
        <w:rPr>
          <w:lang w:eastAsia="fr-FR" w:bidi="fr-FR"/>
        </w:rPr>
        <w:t>e</w:t>
      </w:r>
      <w:r w:rsidRPr="00712411">
        <w:rPr>
          <w:lang w:eastAsia="fr-FR" w:bidi="fr-FR"/>
        </w:rPr>
        <w:t>ments (Amazonie brésilienne), les viols, les meurtres, individuels ou collectifs (Vénézuéla, Guatémala), et les épidémies transm</w:t>
      </w:r>
      <w:r w:rsidRPr="00712411">
        <w:rPr>
          <w:lang w:eastAsia="fr-FR" w:bidi="fr-FR"/>
        </w:rPr>
        <w:t>i</w:t>
      </w:r>
      <w:r w:rsidRPr="00712411">
        <w:rPr>
          <w:lang w:eastAsia="fr-FR" w:bidi="fr-FR"/>
        </w:rPr>
        <w:t>ses par le passage des exploitants forestiers.</w:t>
      </w:r>
    </w:p>
    <w:p w:rsidR="00334C7A" w:rsidRPr="00712411" w:rsidRDefault="00334C7A" w:rsidP="00334C7A">
      <w:pPr>
        <w:spacing w:before="120" w:after="120"/>
        <w:jc w:val="both"/>
      </w:pPr>
      <w:r w:rsidRPr="00712411">
        <w:rPr>
          <w:lang w:eastAsia="fr-FR" w:bidi="fr-FR"/>
        </w:rPr>
        <w:t>S'il s'agit d'entreprises minières et pétrolières, outre de nombreux accrochages avec les prospecteurs, les autochtones dénoncent l'appr</w:t>
      </w:r>
      <w:r w:rsidRPr="00712411">
        <w:rPr>
          <w:lang w:eastAsia="fr-FR" w:bidi="fr-FR"/>
        </w:rPr>
        <w:t>o</w:t>
      </w:r>
      <w:r w:rsidRPr="00712411">
        <w:rPr>
          <w:lang w:eastAsia="fr-FR" w:bidi="fr-FR"/>
        </w:rPr>
        <w:t>priation permanente des terres et la contamination de vastes éte</w:t>
      </w:r>
      <w:r w:rsidRPr="00712411">
        <w:rPr>
          <w:lang w:eastAsia="fr-FR" w:bidi="fr-FR"/>
        </w:rPr>
        <w:t>n</w:t>
      </w:r>
      <w:r w:rsidRPr="00712411">
        <w:rPr>
          <w:lang w:eastAsia="fr-FR" w:bidi="fr-FR"/>
        </w:rPr>
        <w:t>dues (Equateur). Dans le cas des éleveurs, malgré la faible population i</w:t>
      </w:r>
      <w:r w:rsidRPr="00712411">
        <w:rPr>
          <w:lang w:eastAsia="fr-FR" w:bidi="fr-FR"/>
        </w:rPr>
        <w:t>m</w:t>
      </w:r>
      <w:r w:rsidRPr="00712411">
        <w:rPr>
          <w:lang w:eastAsia="fr-FR" w:bidi="fr-FR"/>
        </w:rPr>
        <w:t>migrante impl</w:t>
      </w:r>
      <w:r w:rsidRPr="00712411">
        <w:rPr>
          <w:lang w:eastAsia="fr-FR" w:bidi="fr-FR"/>
        </w:rPr>
        <w:t>i</w:t>
      </w:r>
      <w:r w:rsidRPr="00712411">
        <w:rPr>
          <w:lang w:eastAsia="fr-FR" w:bidi="fr-FR"/>
        </w:rPr>
        <w:t>quée, la destruction du milieu est plus systématique. En outre, comme il s'agit d'élevage extensif de grandes quantités de b</w:t>
      </w:r>
      <w:r w:rsidRPr="00712411">
        <w:rPr>
          <w:lang w:eastAsia="fr-FR" w:bidi="fr-FR"/>
        </w:rPr>
        <w:t>o</w:t>
      </w:r>
      <w:r w:rsidRPr="00712411">
        <w:rPr>
          <w:lang w:eastAsia="fr-FR" w:bidi="fr-FR"/>
        </w:rPr>
        <w:t>vins demi-sauvages, des bêtes errent dans les cultures sur brûlis des Indiens qui les abattent. S'e</w:t>
      </w:r>
      <w:r w:rsidRPr="00712411">
        <w:rPr>
          <w:lang w:eastAsia="fr-FR" w:bidi="fr-FR"/>
        </w:rPr>
        <w:t>n</w:t>
      </w:r>
      <w:r w:rsidRPr="00712411">
        <w:rPr>
          <w:lang w:eastAsia="fr-FR" w:bidi="fr-FR"/>
        </w:rPr>
        <w:t>suivent des expéditions punitives où des tueurs à gages éliminent des vill</w:t>
      </w:r>
      <w:r w:rsidRPr="00712411">
        <w:rPr>
          <w:lang w:eastAsia="fr-FR" w:bidi="fr-FR"/>
        </w:rPr>
        <w:t>a</w:t>
      </w:r>
      <w:r w:rsidRPr="00712411">
        <w:rPr>
          <w:lang w:eastAsia="fr-FR" w:bidi="fr-FR"/>
        </w:rPr>
        <w:t>ges entiers (Brésil, Colombie). Quant aux colons-agriculteurs, ils proviennent des campagnes su</w:t>
      </w:r>
      <w:r w:rsidRPr="00712411">
        <w:rPr>
          <w:lang w:eastAsia="fr-FR" w:bidi="fr-FR"/>
        </w:rPr>
        <w:t>r</w:t>
      </w:r>
      <w:r w:rsidRPr="00712411">
        <w:rPr>
          <w:lang w:eastAsia="fr-FR" w:bidi="fr-FR"/>
        </w:rPr>
        <w:t>peuplées des Andes ou de la côte. Les agences gouvernementales de colonis</w:t>
      </w:r>
      <w:r w:rsidRPr="00712411">
        <w:rPr>
          <w:lang w:eastAsia="fr-FR" w:bidi="fr-FR"/>
        </w:rPr>
        <w:t>a</w:t>
      </w:r>
      <w:r w:rsidRPr="00712411">
        <w:rPr>
          <w:lang w:eastAsia="fr-FR" w:bidi="fr-FR"/>
        </w:rPr>
        <w:t>tion leur offrent des lopins de terre découpés sur la carte, sans égards pour les autochtones qui pourraient s'y trouver. Les heurts sont vi</w:t>
      </w:r>
      <w:r w:rsidRPr="00712411">
        <w:rPr>
          <w:lang w:eastAsia="fr-FR" w:bidi="fr-FR"/>
        </w:rPr>
        <w:t>o</w:t>
      </w:r>
      <w:r w:rsidRPr="00712411">
        <w:rPr>
          <w:lang w:eastAsia="fr-FR" w:bidi="fr-FR"/>
        </w:rPr>
        <w:t>lents et l'importance actuelle de ce flux démographique exclut l'hist</w:t>
      </w:r>
      <w:r w:rsidRPr="00712411">
        <w:rPr>
          <w:lang w:eastAsia="fr-FR" w:bidi="fr-FR"/>
        </w:rPr>
        <w:t>o</w:t>
      </w:r>
      <w:r w:rsidRPr="00712411">
        <w:rPr>
          <w:lang w:eastAsia="fr-FR" w:bidi="fr-FR"/>
        </w:rPr>
        <w:t>rique solution du repli vers la forêt, encore possible dans les t</w:t>
      </w:r>
      <w:r w:rsidRPr="00712411">
        <w:rPr>
          <w:lang w:eastAsia="fr-FR" w:bidi="fr-FR"/>
        </w:rPr>
        <w:t>y</w:t>
      </w:r>
      <w:r w:rsidRPr="00712411">
        <w:rPr>
          <w:lang w:eastAsia="fr-FR" w:bidi="fr-FR"/>
        </w:rPr>
        <w:t>pes de contacts précédents. L'implantation de colons, comme celle des él</w:t>
      </w:r>
      <w:r w:rsidRPr="00712411">
        <w:rPr>
          <w:lang w:eastAsia="fr-FR" w:bidi="fr-FR"/>
        </w:rPr>
        <w:t>e</w:t>
      </w:r>
      <w:r w:rsidRPr="00712411">
        <w:rPr>
          <w:lang w:eastAsia="fr-FR" w:bidi="fr-FR"/>
        </w:rPr>
        <w:t>veurs, se faisait traditionnellement longtemps après que les premiers contacts aient été pris avec des prospecteurs ou des forestiers. Depuis vingt-cinq ans, cependant, l'accélération du processus est telle qu'un groupe isolé peut se trouver en l'espace de quelques mois confronté avec une véritable invasion de son territoire par des dizaines de mi</w:t>
      </w:r>
      <w:r w:rsidRPr="00712411">
        <w:rPr>
          <w:lang w:eastAsia="fr-FR" w:bidi="fr-FR"/>
        </w:rPr>
        <w:t>l</w:t>
      </w:r>
      <w:r w:rsidRPr="00712411">
        <w:rPr>
          <w:lang w:eastAsia="fr-FR" w:bidi="fr-FR"/>
        </w:rPr>
        <w:t>liers de planteurs et d'éleveurs, comme c'est présentement le cas en moyenne et haute Amaz</w:t>
      </w:r>
      <w:r w:rsidRPr="00712411">
        <w:rPr>
          <w:lang w:eastAsia="fr-FR" w:bidi="fr-FR"/>
        </w:rPr>
        <w:t>o</w:t>
      </w:r>
      <w:r w:rsidRPr="00712411">
        <w:rPr>
          <w:lang w:eastAsia="fr-FR" w:bidi="fr-FR"/>
        </w:rPr>
        <w:t>nie.</w:t>
      </w:r>
    </w:p>
    <w:p w:rsidR="00334C7A" w:rsidRPr="00712411" w:rsidRDefault="00334C7A" w:rsidP="00334C7A">
      <w:pPr>
        <w:spacing w:before="120" w:after="120"/>
        <w:jc w:val="both"/>
      </w:pPr>
      <w:r w:rsidRPr="00712411">
        <w:rPr>
          <w:lang w:eastAsia="fr-FR" w:bidi="fr-FR"/>
        </w:rPr>
        <w:t>L'</w:t>
      </w:r>
      <w:r>
        <w:rPr>
          <w:lang w:eastAsia="fr-FR" w:bidi="fr-FR"/>
        </w:rPr>
        <w:t>État</w:t>
      </w:r>
      <w:r w:rsidRPr="00712411">
        <w:rPr>
          <w:lang w:eastAsia="fr-FR" w:bidi="fr-FR"/>
        </w:rPr>
        <w:t xml:space="preserve"> et les </w:t>
      </w:r>
      <w:r>
        <w:rPr>
          <w:lang w:eastAsia="fr-FR" w:bidi="fr-FR"/>
        </w:rPr>
        <w:t>Église</w:t>
      </w:r>
      <w:r w:rsidRPr="00712411">
        <w:rPr>
          <w:lang w:eastAsia="fr-FR" w:bidi="fr-FR"/>
        </w:rPr>
        <w:t>s, pour leur part, jouent un rôle autonome de plus en plus important dans la dynamique des premiers contacts. L'</w:t>
      </w:r>
      <w:r>
        <w:rPr>
          <w:lang w:eastAsia="fr-FR" w:bidi="fr-FR"/>
        </w:rPr>
        <w:t>État</w:t>
      </w:r>
      <w:r w:rsidRPr="00712411">
        <w:rPr>
          <w:lang w:eastAsia="fr-FR" w:bidi="fr-FR"/>
        </w:rPr>
        <w:t>, entre autres,</w:t>
      </w:r>
      <w:r>
        <w:t xml:space="preserve"> [</w:t>
      </w:r>
      <w:r w:rsidRPr="00712411">
        <w:rPr>
          <w:lang w:eastAsia="fr-FR" w:bidi="fr-FR"/>
        </w:rPr>
        <w:t>219</w:t>
      </w:r>
      <w:r>
        <w:rPr>
          <w:lang w:eastAsia="fr-FR" w:bidi="fr-FR"/>
        </w:rPr>
        <w:t xml:space="preserve">] </w:t>
      </w:r>
      <w:r w:rsidRPr="00712411">
        <w:rPr>
          <w:lang w:eastAsia="fr-FR" w:bidi="fr-FR"/>
        </w:rPr>
        <w:t>par la construction de vastes ouvrages d'i</w:t>
      </w:r>
      <w:r w:rsidRPr="00712411">
        <w:rPr>
          <w:lang w:eastAsia="fr-FR" w:bidi="fr-FR"/>
        </w:rPr>
        <w:t>n</w:t>
      </w:r>
      <w:r w:rsidRPr="00712411">
        <w:rPr>
          <w:lang w:eastAsia="fr-FR" w:bidi="fr-FR"/>
        </w:rPr>
        <w:t>frastructure qui bouleversent l'habitat naturel des régions périphér</w:t>
      </w:r>
      <w:r w:rsidRPr="00712411">
        <w:rPr>
          <w:lang w:eastAsia="fr-FR" w:bidi="fr-FR"/>
        </w:rPr>
        <w:t>i</w:t>
      </w:r>
      <w:r w:rsidRPr="00712411">
        <w:rPr>
          <w:lang w:eastAsia="fr-FR" w:bidi="fr-FR"/>
        </w:rPr>
        <w:t>ques (routes, barrages) avec les conséquences connues sur la survie des groupes autochtones. Cette présence lourde de l'</w:t>
      </w:r>
      <w:r>
        <w:rPr>
          <w:lang w:eastAsia="fr-FR" w:bidi="fr-FR"/>
        </w:rPr>
        <w:t>État</w:t>
      </w:r>
      <w:r w:rsidRPr="00712411">
        <w:rPr>
          <w:lang w:eastAsia="fr-FR" w:bidi="fr-FR"/>
        </w:rPr>
        <w:t xml:space="preserve"> peut s'a</w:t>
      </w:r>
      <w:r w:rsidRPr="00712411">
        <w:rPr>
          <w:lang w:eastAsia="fr-FR" w:bidi="fr-FR"/>
        </w:rPr>
        <w:t>c</w:t>
      </w:r>
      <w:r w:rsidRPr="00712411">
        <w:rPr>
          <w:lang w:eastAsia="fr-FR" w:bidi="fr-FR"/>
        </w:rPr>
        <w:t>compagner de déplacements forcés (Brésil, Equateur), voire du ma</w:t>
      </w:r>
      <w:r w:rsidRPr="00712411">
        <w:rPr>
          <w:lang w:eastAsia="fr-FR" w:bidi="fr-FR"/>
        </w:rPr>
        <w:t>s</w:t>
      </w:r>
      <w:r w:rsidRPr="00712411">
        <w:rPr>
          <w:lang w:eastAsia="fr-FR" w:bidi="fr-FR"/>
        </w:rPr>
        <w:t>sacre de ceux qui résistent (Guatém</w:t>
      </w:r>
      <w:r w:rsidRPr="00712411">
        <w:rPr>
          <w:lang w:eastAsia="fr-FR" w:bidi="fr-FR"/>
        </w:rPr>
        <w:t>a</w:t>
      </w:r>
      <w:r w:rsidRPr="00712411">
        <w:rPr>
          <w:lang w:eastAsia="fr-FR" w:bidi="fr-FR"/>
        </w:rPr>
        <w:t>la), et déboucher sur le génocide aussi sûrement que l'action des m</w:t>
      </w:r>
      <w:r w:rsidRPr="00712411">
        <w:rPr>
          <w:lang w:eastAsia="fr-FR" w:bidi="fr-FR"/>
        </w:rPr>
        <w:t>i</w:t>
      </w:r>
      <w:r w:rsidRPr="00712411">
        <w:rPr>
          <w:lang w:eastAsia="fr-FR" w:bidi="fr-FR"/>
        </w:rPr>
        <w:t xml:space="preserve">neurs, éleveurs et planteurs. Quant aux </w:t>
      </w:r>
      <w:r>
        <w:rPr>
          <w:lang w:eastAsia="fr-FR" w:bidi="fr-FR"/>
        </w:rPr>
        <w:t>Église</w:t>
      </w:r>
      <w:r w:rsidRPr="00712411">
        <w:rPr>
          <w:lang w:eastAsia="fr-FR" w:bidi="fr-FR"/>
        </w:rPr>
        <w:t>s, catholique et protestantes, elles se présentent comme des défenderesses des I</w:t>
      </w:r>
      <w:r w:rsidRPr="00712411">
        <w:rPr>
          <w:lang w:eastAsia="fr-FR" w:bidi="fr-FR"/>
        </w:rPr>
        <w:t>n</w:t>
      </w:r>
      <w:r w:rsidRPr="00712411">
        <w:rPr>
          <w:lang w:eastAsia="fr-FR" w:bidi="fr-FR"/>
        </w:rPr>
        <w:t>diens et sont souvent intervenues pour dénoncer les abus dont ils sont victimes. Cependant, aux dires de nombreux o</w:t>
      </w:r>
      <w:r w:rsidRPr="00712411">
        <w:rPr>
          <w:lang w:eastAsia="fr-FR" w:bidi="fr-FR"/>
        </w:rPr>
        <w:t>b</w:t>
      </w:r>
      <w:r w:rsidRPr="00712411">
        <w:rPr>
          <w:lang w:eastAsia="fr-FR" w:bidi="fr-FR"/>
        </w:rPr>
        <w:t>servateurs et d'organis</w:t>
      </w:r>
      <w:r w:rsidRPr="00712411">
        <w:rPr>
          <w:lang w:eastAsia="fr-FR" w:bidi="fr-FR"/>
        </w:rPr>
        <w:t>a</w:t>
      </w:r>
      <w:r w:rsidRPr="00712411">
        <w:rPr>
          <w:lang w:eastAsia="fr-FR" w:bidi="fr-FR"/>
        </w:rPr>
        <w:t>tions autochtones, leurs propres méthodes d'évangélisation-acculturation, où la persuasion se mêle souvent à la contrainte, constit</w:t>
      </w:r>
      <w:r>
        <w:rPr>
          <w:lang w:eastAsia="fr-FR" w:bidi="fr-FR"/>
        </w:rPr>
        <w:t>uent un ethnocide, c'est-à-</w:t>
      </w:r>
      <w:r w:rsidRPr="00712411">
        <w:rPr>
          <w:lang w:eastAsia="fr-FR" w:bidi="fr-FR"/>
        </w:rPr>
        <w:t>dire une destruction sy</w:t>
      </w:r>
      <w:r w:rsidRPr="00712411">
        <w:rPr>
          <w:lang w:eastAsia="fr-FR" w:bidi="fr-FR"/>
        </w:rPr>
        <w:t>s</w:t>
      </w:r>
      <w:r w:rsidRPr="00712411">
        <w:rPr>
          <w:lang w:eastAsia="fr-FR" w:bidi="fr-FR"/>
        </w:rPr>
        <w:t>tématique du mode de vie et des valeurs indiennes. Ces accusations visent tout particuli</w:t>
      </w:r>
      <w:r w:rsidRPr="00712411">
        <w:rPr>
          <w:lang w:eastAsia="fr-FR" w:bidi="fr-FR"/>
        </w:rPr>
        <w:t>è</w:t>
      </w:r>
      <w:r w:rsidRPr="00712411">
        <w:rPr>
          <w:lang w:eastAsia="fr-FR" w:bidi="fr-FR"/>
        </w:rPr>
        <w:t xml:space="preserve">rement les sectes fondamentalistes américaines, d'implantation récente, dont le fameux </w:t>
      </w:r>
      <w:r w:rsidRPr="0068027C">
        <w:rPr>
          <w:i/>
        </w:rPr>
        <w:t>Summer Institute of Lingui</w:t>
      </w:r>
      <w:r w:rsidRPr="0068027C">
        <w:rPr>
          <w:i/>
        </w:rPr>
        <w:t>s</w:t>
      </w:r>
      <w:r w:rsidRPr="0068027C">
        <w:rPr>
          <w:i/>
        </w:rPr>
        <w:t>tics</w:t>
      </w:r>
      <w:r w:rsidRPr="00712411">
        <w:rPr>
          <w:lang w:eastAsia="fr-FR" w:bidi="fr-FR"/>
        </w:rPr>
        <w:t xml:space="preserve"> (Hvalkof et Aaby, 1981).</w:t>
      </w:r>
    </w:p>
    <w:p w:rsidR="00334C7A" w:rsidRPr="00712411" w:rsidRDefault="00334C7A" w:rsidP="00334C7A">
      <w:pPr>
        <w:spacing w:before="120" w:after="120"/>
        <w:jc w:val="both"/>
      </w:pPr>
      <w:r w:rsidRPr="00712411">
        <w:rPr>
          <w:lang w:eastAsia="fr-FR" w:bidi="fr-FR"/>
        </w:rPr>
        <w:t>On peut résumer la situation lors des premiers contacts d'un groupe d’indiens des basses terres avec le monde extérieur en disant que c'est e</w:t>
      </w:r>
      <w:r w:rsidRPr="00712411">
        <w:rPr>
          <w:lang w:eastAsia="fr-FR" w:bidi="fr-FR"/>
        </w:rPr>
        <w:t>s</w:t>
      </w:r>
      <w:r w:rsidRPr="00712411">
        <w:rPr>
          <w:lang w:eastAsia="fr-FR" w:bidi="fr-FR"/>
        </w:rPr>
        <w:t xml:space="preserve">sentiellement leur </w:t>
      </w:r>
      <w:r w:rsidRPr="00712411">
        <w:t xml:space="preserve">droit à la survie </w:t>
      </w:r>
      <w:r w:rsidRPr="00712411">
        <w:rPr>
          <w:lang w:eastAsia="fr-FR" w:bidi="fr-FR"/>
        </w:rPr>
        <w:t>même qui est en jeu, droit qui n'était pas historiquement reconnu, ni par les puissances c</w:t>
      </w:r>
      <w:r w:rsidRPr="00712411">
        <w:rPr>
          <w:lang w:eastAsia="fr-FR" w:bidi="fr-FR"/>
        </w:rPr>
        <w:t>o</w:t>
      </w:r>
      <w:r w:rsidRPr="00712411">
        <w:rPr>
          <w:lang w:eastAsia="fr-FR" w:bidi="fr-FR"/>
        </w:rPr>
        <w:t>loniales, ni par les républiques qui leur succédèrent, en ce qui touchait les "I</w:t>
      </w:r>
      <w:r w:rsidRPr="00712411">
        <w:rPr>
          <w:lang w:eastAsia="fr-FR" w:bidi="fr-FR"/>
        </w:rPr>
        <w:t>n</w:t>
      </w:r>
      <w:r w:rsidRPr="00712411">
        <w:rPr>
          <w:lang w:eastAsia="fr-FR" w:bidi="fr-FR"/>
        </w:rPr>
        <w:t>diens sauvages".</w:t>
      </w:r>
    </w:p>
    <w:p w:rsidR="00334C7A" w:rsidRPr="00712411" w:rsidRDefault="00334C7A" w:rsidP="00334C7A">
      <w:pPr>
        <w:spacing w:before="120" w:after="120"/>
        <w:jc w:val="both"/>
      </w:pPr>
      <w:r w:rsidRPr="00712411">
        <w:rPr>
          <w:lang w:eastAsia="fr-FR" w:bidi="fr-FR"/>
        </w:rPr>
        <w:t>Même les groupes indiens qui réussissent à survivre aux pr</w:t>
      </w:r>
      <w:r w:rsidRPr="00712411">
        <w:rPr>
          <w:lang w:eastAsia="fr-FR" w:bidi="fr-FR"/>
        </w:rPr>
        <w:t>e</w:t>
      </w:r>
      <w:r w:rsidRPr="00712411">
        <w:rPr>
          <w:lang w:eastAsia="fr-FR" w:bidi="fr-FR"/>
        </w:rPr>
        <w:t>mières années de contact avec les Européens ne sont pas au bout de leurs pe</w:t>
      </w:r>
      <w:r w:rsidRPr="00712411">
        <w:rPr>
          <w:lang w:eastAsia="fr-FR" w:bidi="fr-FR"/>
        </w:rPr>
        <w:t>i</w:t>
      </w:r>
      <w:r w:rsidRPr="00712411">
        <w:rPr>
          <w:lang w:eastAsia="fr-FR" w:bidi="fr-FR"/>
        </w:rPr>
        <w:t xml:space="preserve">nes. Dans cette seconde phase, </w:t>
      </w:r>
      <w:r w:rsidRPr="00C16ECF">
        <w:rPr>
          <w:b/>
          <w:bCs/>
          <w:szCs w:val="28"/>
        </w:rPr>
        <w:t>de contact permanent avec un front de colonisation,</w:t>
      </w:r>
      <w:r w:rsidRPr="00712411">
        <w:t xml:space="preserve"> </w:t>
      </w:r>
      <w:r w:rsidRPr="00712411">
        <w:rPr>
          <w:lang w:eastAsia="fr-FR" w:bidi="fr-FR"/>
        </w:rPr>
        <w:t>le problème immédiat est celui de la reconnai</w:t>
      </w:r>
      <w:r w:rsidRPr="00712411">
        <w:rPr>
          <w:lang w:eastAsia="fr-FR" w:bidi="fr-FR"/>
        </w:rPr>
        <w:t>s</w:t>
      </w:r>
      <w:r w:rsidRPr="00712411">
        <w:rPr>
          <w:lang w:eastAsia="fr-FR" w:bidi="fr-FR"/>
        </w:rPr>
        <w:t>sance de leurs droits sur des territoires suffisants pour leur subsi</w:t>
      </w:r>
      <w:r w:rsidRPr="00712411">
        <w:rPr>
          <w:lang w:eastAsia="fr-FR" w:bidi="fr-FR"/>
        </w:rPr>
        <w:t>s</w:t>
      </w:r>
      <w:r w:rsidRPr="00712411">
        <w:rPr>
          <w:lang w:eastAsia="fr-FR" w:bidi="fr-FR"/>
        </w:rPr>
        <w:t>tance. Ces sociétés combinent en effet l'agriculture, la chasse, la pêche et la cueillette des produits forestiers</w:t>
      </w:r>
      <w:r w:rsidRPr="00712411">
        <w:t> :</w:t>
      </w:r>
      <w:r w:rsidRPr="00712411">
        <w:rPr>
          <w:lang w:eastAsia="fr-FR" w:bidi="fr-FR"/>
        </w:rPr>
        <w:t xml:space="preserve"> la réduction de leur terroir à des "l</w:t>
      </w:r>
      <w:r w:rsidRPr="00712411">
        <w:rPr>
          <w:lang w:eastAsia="fr-FR" w:bidi="fr-FR"/>
        </w:rPr>
        <w:t>o</w:t>
      </w:r>
      <w:r w:rsidRPr="00712411">
        <w:rPr>
          <w:lang w:eastAsia="fr-FR" w:bidi="fr-FR"/>
        </w:rPr>
        <w:t>pins agricoles" est incompatible avec la perpétuation de leur mode de vie et de leur culture. La lutte pour la démarcation des terres i</w:t>
      </w:r>
      <w:r w:rsidRPr="00712411">
        <w:rPr>
          <w:lang w:eastAsia="fr-FR" w:bidi="fr-FR"/>
        </w:rPr>
        <w:t>n</w:t>
      </w:r>
      <w:r w:rsidRPr="00712411">
        <w:rPr>
          <w:lang w:eastAsia="fr-FR" w:bidi="fr-FR"/>
        </w:rPr>
        <w:t>diennes (présentement très importante au Brésil) peut mobiliser les énergies pendant des années et nécessiter des alliances avec des lobbies i</w:t>
      </w:r>
      <w:r w:rsidRPr="00712411">
        <w:rPr>
          <w:lang w:eastAsia="fr-FR" w:bidi="fr-FR"/>
        </w:rPr>
        <w:t>n</w:t>
      </w:r>
      <w:r w:rsidRPr="00712411">
        <w:rPr>
          <w:lang w:eastAsia="fr-FR" w:bidi="fr-FR"/>
        </w:rPr>
        <w:t>fluents au plan national et même international</w:t>
      </w:r>
      <w:r>
        <w:rPr>
          <w:lang w:eastAsia="fr-FR" w:bidi="fr-FR"/>
        </w:rPr>
        <w:t> </w:t>
      </w:r>
      <w:r>
        <w:rPr>
          <w:rStyle w:val="Appelnotedebasdep"/>
          <w:lang w:eastAsia="fr-FR" w:bidi="fr-FR"/>
        </w:rPr>
        <w:footnoteReference w:id="3"/>
      </w:r>
      <w:r w:rsidRPr="00C16ECF">
        <w:rPr>
          <w:lang w:eastAsia="fr-FR" w:bidi="fr-FR"/>
        </w:rPr>
        <w:t>.</w:t>
      </w:r>
      <w:r w:rsidRPr="00712411">
        <w:rPr>
          <w:lang w:eastAsia="fr-FR" w:bidi="fr-FR"/>
        </w:rPr>
        <w:t xml:space="preserve"> En outre, la "prise en charge" des groupes par des agences gouvernementales, telle la cél</w:t>
      </w:r>
      <w:r w:rsidRPr="00712411">
        <w:rPr>
          <w:lang w:eastAsia="fr-FR" w:bidi="fr-FR"/>
        </w:rPr>
        <w:t>è</w:t>
      </w:r>
      <w:r w:rsidRPr="00712411">
        <w:rPr>
          <w:lang w:eastAsia="fr-FR" w:bidi="fr-FR"/>
        </w:rPr>
        <w:t>bre FUNAI brésilienne leur enlève toute capacité de décision conce</w:t>
      </w:r>
      <w:r w:rsidRPr="00712411">
        <w:rPr>
          <w:lang w:eastAsia="fr-FR" w:bidi="fr-FR"/>
        </w:rPr>
        <w:t>r</w:t>
      </w:r>
      <w:r w:rsidRPr="00712411">
        <w:rPr>
          <w:lang w:eastAsia="fr-FR" w:bidi="fr-FR"/>
        </w:rPr>
        <w:t>nant</w:t>
      </w:r>
      <w:r>
        <w:t xml:space="preserve"> [220] </w:t>
      </w:r>
      <w:r w:rsidRPr="00712411">
        <w:rPr>
          <w:lang w:eastAsia="fr-FR" w:bidi="fr-FR"/>
        </w:rPr>
        <w:t>l'utilisation des ressources. Les agents gouverneme</w:t>
      </w:r>
      <w:r w:rsidRPr="00712411">
        <w:rPr>
          <w:lang w:eastAsia="fr-FR" w:bidi="fr-FR"/>
        </w:rPr>
        <w:t>n</w:t>
      </w:r>
      <w:r w:rsidRPr="00712411">
        <w:rPr>
          <w:lang w:eastAsia="fr-FR" w:bidi="fr-FR"/>
        </w:rPr>
        <w:t>taux ont dans le passé loué ou aliéné en permanence des terres à des él</w:t>
      </w:r>
      <w:r w:rsidRPr="00712411">
        <w:rPr>
          <w:lang w:eastAsia="fr-FR" w:bidi="fr-FR"/>
        </w:rPr>
        <w:t>e</w:t>
      </w:r>
      <w:r w:rsidRPr="00712411">
        <w:rPr>
          <w:lang w:eastAsia="fr-FR" w:bidi="fr-FR"/>
        </w:rPr>
        <w:t>veurs et à des entreprises minières ou fermé les yeux sur leurs inv</w:t>
      </w:r>
      <w:r w:rsidRPr="00712411">
        <w:rPr>
          <w:lang w:eastAsia="fr-FR" w:bidi="fr-FR"/>
        </w:rPr>
        <w:t>a</w:t>
      </w:r>
      <w:r w:rsidRPr="00712411">
        <w:rPr>
          <w:lang w:eastAsia="fr-FR" w:bidi="fr-FR"/>
        </w:rPr>
        <w:t>sions (Pérou, A</w:t>
      </w:r>
      <w:r w:rsidRPr="00712411">
        <w:rPr>
          <w:lang w:eastAsia="fr-FR" w:bidi="fr-FR"/>
        </w:rPr>
        <w:t>r</w:t>
      </w:r>
      <w:r w:rsidRPr="00712411">
        <w:rPr>
          <w:lang w:eastAsia="fr-FR" w:bidi="fr-FR"/>
        </w:rPr>
        <w:t>gentine, Brésil, Bolivie). Les éleveurs poursuivent leur politique de vengeance</w:t>
      </w:r>
      <w:r w:rsidRPr="00712411">
        <w:t> :</w:t>
      </w:r>
      <w:r w:rsidRPr="00712411">
        <w:rPr>
          <w:lang w:eastAsia="fr-FR" w:bidi="fr-FR"/>
        </w:rPr>
        <w:t xml:space="preserve"> si du bétail disparaît, des Indiens sont tués, des </w:t>
      </w:r>
      <w:r w:rsidRPr="00712411">
        <w:t>mal</w:t>
      </w:r>
      <w:r w:rsidRPr="00712411">
        <w:t>o</w:t>
      </w:r>
      <w:r w:rsidRPr="00712411">
        <w:t>cas</w:t>
      </w:r>
      <w:r w:rsidRPr="00712411">
        <w:rPr>
          <w:lang w:eastAsia="fr-FR" w:bidi="fr-FR"/>
        </w:rPr>
        <w:t xml:space="preserve"> (huttes collectives) brûlées (Colombie, Brésil). Les grands propriéta</w:t>
      </w:r>
      <w:r w:rsidRPr="00712411">
        <w:rPr>
          <w:lang w:eastAsia="fr-FR" w:bidi="fr-FR"/>
        </w:rPr>
        <w:t>i</w:t>
      </w:r>
      <w:r w:rsidRPr="00712411">
        <w:rPr>
          <w:lang w:eastAsia="fr-FR" w:bidi="fr-FR"/>
        </w:rPr>
        <w:t>res paraguayens font encore la chasse aux Achés nomades et rédu</w:t>
      </w:r>
      <w:r w:rsidRPr="00712411">
        <w:rPr>
          <w:lang w:eastAsia="fr-FR" w:bidi="fr-FR"/>
        </w:rPr>
        <w:t>i</w:t>
      </w:r>
      <w:r w:rsidRPr="00712411">
        <w:rPr>
          <w:lang w:eastAsia="fr-FR" w:bidi="fr-FR"/>
        </w:rPr>
        <w:t>sent les survivants à l'esclavage, pratique également dénoncée dans la B</w:t>
      </w:r>
      <w:r w:rsidRPr="00712411">
        <w:rPr>
          <w:lang w:eastAsia="fr-FR" w:bidi="fr-FR"/>
        </w:rPr>
        <w:t>o</w:t>
      </w:r>
      <w:r w:rsidRPr="00712411">
        <w:rPr>
          <w:lang w:eastAsia="fr-FR" w:bidi="fr-FR"/>
        </w:rPr>
        <w:t>livie voisine.</w:t>
      </w:r>
    </w:p>
    <w:p w:rsidR="00334C7A" w:rsidRPr="00712411" w:rsidRDefault="00334C7A" w:rsidP="00334C7A">
      <w:pPr>
        <w:spacing w:before="120" w:after="120"/>
        <w:jc w:val="both"/>
      </w:pPr>
      <w:r w:rsidRPr="00712411">
        <w:rPr>
          <w:lang w:eastAsia="fr-FR" w:bidi="fr-FR"/>
        </w:rPr>
        <w:t>L’</w:t>
      </w:r>
      <w:r>
        <w:rPr>
          <w:lang w:eastAsia="fr-FR" w:bidi="fr-FR"/>
        </w:rPr>
        <w:t>État</w:t>
      </w:r>
      <w:r w:rsidRPr="00712411">
        <w:rPr>
          <w:lang w:eastAsia="fr-FR" w:bidi="fr-FR"/>
        </w:rPr>
        <w:t xml:space="preserve"> est désormais représenté par l'armée et la police, envoyées pour "rétablir l'ordre"</w:t>
      </w:r>
      <w:r w:rsidRPr="00712411">
        <w:t> :</w:t>
      </w:r>
      <w:r w:rsidRPr="00712411">
        <w:rPr>
          <w:lang w:eastAsia="fr-FR" w:bidi="fr-FR"/>
        </w:rPr>
        <w:t xml:space="preserve"> en fait, leur présence occasionne de nouvelles violations de droits</w:t>
      </w:r>
      <w:r w:rsidRPr="00712411">
        <w:t> :</w:t>
      </w:r>
      <w:r w:rsidRPr="00712411">
        <w:rPr>
          <w:lang w:eastAsia="fr-FR" w:bidi="fr-FR"/>
        </w:rPr>
        <w:t xml:space="preserve"> assassinats de dirigeants, viols, brutalités contre les autochtones qui veulent faire respecter leurs titres de propriété. Dans les régions pio</w:t>
      </w:r>
      <w:r w:rsidRPr="00712411">
        <w:rPr>
          <w:lang w:eastAsia="fr-FR" w:bidi="fr-FR"/>
        </w:rPr>
        <w:t>n</w:t>
      </w:r>
      <w:r w:rsidRPr="00712411">
        <w:rPr>
          <w:lang w:eastAsia="fr-FR" w:bidi="fr-FR"/>
        </w:rPr>
        <w:t>nières, le racisme devient un des piliers de la vie sociale, tandis que les maladies continuent de sévir et que des fléaux nouveaux, l'alcoolisme et la prostitution, font leur apparition. Face à la dégradation des conditions de vie, l'enseignement moralis</w:t>
      </w:r>
      <w:r w:rsidRPr="00712411">
        <w:rPr>
          <w:lang w:eastAsia="fr-FR" w:bidi="fr-FR"/>
        </w:rPr>
        <w:t>a</w:t>
      </w:r>
      <w:r w:rsidRPr="00712411">
        <w:rPr>
          <w:lang w:eastAsia="fr-FR" w:bidi="fr-FR"/>
        </w:rPr>
        <w:t>teur de l'</w:t>
      </w:r>
      <w:r>
        <w:rPr>
          <w:lang w:eastAsia="fr-FR" w:bidi="fr-FR"/>
        </w:rPr>
        <w:t>Église</w:t>
      </w:r>
      <w:r w:rsidRPr="00712411">
        <w:rPr>
          <w:lang w:eastAsia="fr-FR" w:bidi="fr-FR"/>
        </w:rPr>
        <w:t xml:space="preserve"> n'a que peu d'impact</w:t>
      </w:r>
      <w:r w:rsidRPr="00712411">
        <w:t> :</w:t>
      </w:r>
      <w:r w:rsidRPr="00712411">
        <w:rPr>
          <w:lang w:eastAsia="fr-FR" w:bidi="fr-FR"/>
        </w:rPr>
        <w:t xml:space="preserve"> son rôle de déculturation continue c</w:t>
      </w:r>
      <w:r w:rsidRPr="00712411">
        <w:rPr>
          <w:lang w:eastAsia="fr-FR" w:bidi="fr-FR"/>
        </w:rPr>
        <w:t>e</w:t>
      </w:r>
      <w:r w:rsidRPr="00712411">
        <w:rPr>
          <w:lang w:eastAsia="fr-FR" w:bidi="fr-FR"/>
        </w:rPr>
        <w:t>pendant d'être important (Vénézuéla, Brésil).</w:t>
      </w:r>
    </w:p>
    <w:p w:rsidR="00334C7A" w:rsidRPr="00712411" w:rsidRDefault="00334C7A" w:rsidP="00334C7A">
      <w:pPr>
        <w:spacing w:before="120" w:after="120"/>
        <w:jc w:val="both"/>
      </w:pPr>
      <w:r w:rsidRPr="00712411">
        <w:rPr>
          <w:lang w:eastAsia="fr-FR" w:bidi="fr-FR"/>
        </w:rPr>
        <w:t xml:space="preserve">La troisième phase, enfin, est celle de </w:t>
      </w:r>
      <w:r w:rsidRPr="00425AAC">
        <w:rPr>
          <w:b/>
          <w:bCs/>
          <w:szCs w:val="28"/>
        </w:rPr>
        <w:t>l'intégration à la société nationale </w:t>
      </w:r>
      <w:r w:rsidRPr="00712411">
        <w:t xml:space="preserve">: </w:t>
      </w:r>
      <w:r w:rsidRPr="00712411">
        <w:rPr>
          <w:lang w:eastAsia="fr-FR" w:bidi="fr-FR"/>
        </w:rPr>
        <w:t>tel que mentionné plus haut, le groupe se considère et est considéré comme "indien" (même si sa culture s'est "transfigurée", selon l'expression de Ribeiro). Elle ne caractérise qu'une faible pr</w:t>
      </w:r>
      <w:r w:rsidRPr="00712411">
        <w:rPr>
          <w:lang w:eastAsia="fr-FR" w:bidi="fr-FR"/>
        </w:rPr>
        <w:t>o</w:t>
      </w:r>
      <w:r w:rsidRPr="00712411">
        <w:rPr>
          <w:lang w:eastAsia="fr-FR" w:bidi="fr-FR"/>
        </w:rPr>
        <w:t>portion de la population indienne originelle</w:t>
      </w:r>
      <w:r w:rsidRPr="00712411">
        <w:t> :</w:t>
      </w:r>
      <w:r w:rsidRPr="00712411">
        <w:rPr>
          <w:lang w:eastAsia="fr-FR" w:bidi="fr-FR"/>
        </w:rPr>
        <w:t xml:space="preserve"> au Brésil, sur 230 gro</w:t>
      </w:r>
      <w:r w:rsidRPr="00712411">
        <w:rPr>
          <w:lang w:eastAsia="fr-FR" w:bidi="fr-FR"/>
        </w:rPr>
        <w:t>u</w:t>
      </w:r>
      <w:r w:rsidRPr="00712411">
        <w:rPr>
          <w:lang w:eastAsia="fr-FR" w:bidi="fr-FR"/>
        </w:rPr>
        <w:t>pes repérés en 1900, à peine 38 étaient considérés comme "int</w:t>
      </w:r>
      <w:r w:rsidRPr="00712411">
        <w:rPr>
          <w:lang w:eastAsia="fr-FR" w:bidi="fr-FR"/>
        </w:rPr>
        <w:t>é</w:t>
      </w:r>
      <w:r w:rsidRPr="00712411">
        <w:rPr>
          <w:lang w:eastAsia="fr-FR" w:bidi="fr-FR"/>
        </w:rPr>
        <w:t>grés" en 1957 ... tandis que plus du double (87) s'étaient éteints (R</w:t>
      </w:r>
      <w:r w:rsidRPr="00712411">
        <w:rPr>
          <w:lang w:eastAsia="fr-FR" w:bidi="fr-FR"/>
        </w:rPr>
        <w:t>i</w:t>
      </w:r>
      <w:r w:rsidRPr="00712411">
        <w:rPr>
          <w:lang w:eastAsia="fr-FR" w:bidi="fr-FR"/>
        </w:rPr>
        <w:t>beiro, 1979</w:t>
      </w:r>
      <w:r w:rsidRPr="00712411">
        <w:t> :</w:t>
      </w:r>
      <w:r w:rsidRPr="00712411">
        <w:rPr>
          <w:lang w:eastAsia="fr-FR" w:bidi="fr-FR"/>
        </w:rPr>
        <w:t>102). L'intégration ne garantit cepe</w:t>
      </w:r>
      <w:r w:rsidRPr="00712411">
        <w:rPr>
          <w:lang w:eastAsia="fr-FR" w:bidi="fr-FR"/>
        </w:rPr>
        <w:t>n</w:t>
      </w:r>
      <w:r w:rsidRPr="00712411">
        <w:rPr>
          <w:lang w:eastAsia="fr-FR" w:bidi="fr-FR"/>
        </w:rPr>
        <w:t>dant pas encore les droits individuels et collectifs</w:t>
      </w:r>
      <w:r w:rsidRPr="00712411">
        <w:t> :</w:t>
      </w:r>
      <w:r w:rsidRPr="00712411">
        <w:rPr>
          <w:lang w:eastAsia="fr-FR" w:bidi="fr-FR"/>
        </w:rPr>
        <w:t xml:space="preserve"> les violations changent simplement de forme. En tant que fournis</w:t>
      </w:r>
      <w:r>
        <w:rPr>
          <w:lang w:eastAsia="fr-FR" w:bidi="fr-FR"/>
        </w:rPr>
        <w:t>s</w:t>
      </w:r>
      <w:r w:rsidRPr="00712411">
        <w:rPr>
          <w:lang w:eastAsia="fr-FR" w:bidi="fr-FR"/>
        </w:rPr>
        <w:t>eurs de produits forestiers, agricoles ou d'artis</w:t>
      </w:r>
      <w:r w:rsidRPr="00712411">
        <w:rPr>
          <w:lang w:eastAsia="fr-FR" w:bidi="fr-FR"/>
        </w:rPr>
        <w:t>a</w:t>
      </w:r>
      <w:r w:rsidRPr="00712411">
        <w:rPr>
          <w:lang w:eastAsia="fr-FR" w:bidi="fr-FR"/>
        </w:rPr>
        <w:t>nat, les Indiens sont durement exploités par des intermédiaires (pa</w:t>
      </w:r>
      <w:r w:rsidRPr="00712411">
        <w:rPr>
          <w:lang w:eastAsia="fr-FR" w:bidi="fr-FR"/>
        </w:rPr>
        <w:t>r</w:t>
      </w:r>
      <w:r w:rsidRPr="00712411">
        <w:rPr>
          <w:lang w:eastAsia="fr-FR" w:bidi="fr-FR"/>
        </w:rPr>
        <w:t>fois, les employés des agences gouvernementales eux-mêmes) qui monopolisent les rapports avec la société nationale (Pérou, Br</w:t>
      </w:r>
      <w:r w:rsidRPr="00712411">
        <w:rPr>
          <w:lang w:eastAsia="fr-FR" w:bidi="fr-FR"/>
        </w:rPr>
        <w:t>é</w:t>
      </w:r>
      <w:r w:rsidRPr="00712411">
        <w:rPr>
          <w:lang w:eastAsia="fr-FR" w:bidi="fr-FR"/>
        </w:rPr>
        <w:t>sil). Comme salariés migratoires, ils reçoivent des salaires nettement inf</w:t>
      </w:r>
      <w:r w:rsidRPr="00712411">
        <w:rPr>
          <w:lang w:eastAsia="fr-FR" w:bidi="fr-FR"/>
        </w:rPr>
        <w:t>é</w:t>
      </w:r>
      <w:r w:rsidRPr="00712411">
        <w:rPr>
          <w:lang w:eastAsia="fr-FR" w:bidi="fr-FR"/>
        </w:rPr>
        <w:t>rieurs à ceux des travailleurs non indiens (Panama, Colombie). Parfois même, entassés dans des bidonvilles, il ne leur reste qu'à chercher leur pitance dans les décharges publiques (Argentine).</w:t>
      </w:r>
    </w:p>
    <w:p w:rsidR="00334C7A" w:rsidRPr="00712411" w:rsidRDefault="00334C7A" w:rsidP="00334C7A">
      <w:pPr>
        <w:spacing w:before="120" w:after="120"/>
        <w:jc w:val="both"/>
      </w:pPr>
      <w:r w:rsidRPr="00712411">
        <w:rPr>
          <w:lang w:eastAsia="fr-FR" w:bidi="fr-FR"/>
        </w:rPr>
        <w:t xml:space="preserve">Les </w:t>
      </w:r>
      <w:r>
        <w:rPr>
          <w:lang w:eastAsia="fr-FR" w:bidi="fr-FR"/>
        </w:rPr>
        <w:t>Église</w:t>
      </w:r>
      <w:r w:rsidRPr="00712411">
        <w:rPr>
          <w:lang w:eastAsia="fr-FR" w:bidi="fr-FR"/>
        </w:rPr>
        <w:t>s poursuivent leur tâche assimilatrice, à laquelle ce</w:t>
      </w:r>
      <w:r w:rsidRPr="00712411">
        <w:rPr>
          <w:lang w:eastAsia="fr-FR" w:bidi="fr-FR"/>
        </w:rPr>
        <w:t>r</w:t>
      </w:r>
      <w:r w:rsidRPr="00712411">
        <w:rPr>
          <w:lang w:eastAsia="fr-FR" w:bidi="fr-FR"/>
        </w:rPr>
        <w:t>tains pasteurs ajoutent le trafic d'enfants et de jeunes femmes (Vén</w:t>
      </w:r>
      <w:r w:rsidRPr="00712411">
        <w:rPr>
          <w:lang w:eastAsia="fr-FR" w:bidi="fr-FR"/>
        </w:rPr>
        <w:t>é</w:t>
      </w:r>
      <w:r w:rsidRPr="00712411">
        <w:rPr>
          <w:lang w:eastAsia="fr-FR" w:bidi="fr-FR"/>
        </w:rPr>
        <w:t>zuéla, Pérou) "placés" chez des familles aisées des villes.</w:t>
      </w:r>
    </w:p>
    <w:p w:rsidR="00334C7A" w:rsidRPr="00712411" w:rsidRDefault="00334C7A" w:rsidP="00334C7A">
      <w:pPr>
        <w:spacing w:before="120" w:after="120"/>
        <w:jc w:val="both"/>
      </w:pPr>
      <w:r w:rsidRPr="00712411">
        <w:rPr>
          <w:lang w:eastAsia="fr-FR" w:bidi="fr-FR"/>
        </w:rPr>
        <w:t>Mais c'est l'</w:t>
      </w:r>
      <w:r>
        <w:rPr>
          <w:lang w:eastAsia="fr-FR" w:bidi="fr-FR"/>
        </w:rPr>
        <w:t>État</w:t>
      </w:r>
      <w:r w:rsidRPr="00712411">
        <w:rPr>
          <w:lang w:eastAsia="fr-FR" w:bidi="fr-FR"/>
        </w:rPr>
        <w:t xml:space="preserve"> qui devient omniprésent, plus particulièrement à travers ses organes d'assimilation (école) et de répression. Cette de</w:t>
      </w:r>
      <w:r w:rsidRPr="00712411">
        <w:rPr>
          <w:lang w:eastAsia="fr-FR" w:bidi="fr-FR"/>
        </w:rPr>
        <w:t>r</w:t>
      </w:r>
      <w:r w:rsidRPr="00712411">
        <w:rPr>
          <w:lang w:eastAsia="fr-FR" w:bidi="fr-FR"/>
        </w:rPr>
        <w:t>nière prend un caractère particulier du fait que c'est à la phase d'int</w:t>
      </w:r>
      <w:r w:rsidRPr="00712411">
        <w:rPr>
          <w:lang w:eastAsia="fr-FR" w:bidi="fr-FR"/>
        </w:rPr>
        <w:t>é</w:t>
      </w:r>
      <w:r w:rsidRPr="00712411">
        <w:rPr>
          <w:lang w:eastAsia="fr-FR" w:bidi="fr-FR"/>
        </w:rPr>
        <w:t>gration qu'on voit a</w:t>
      </w:r>
      <w:r w:rsidRPr="00712411">
        <w:rPr>
          <w:lang w:eastAsia="fr-FR" w:bidi="fr-FR"/>
        </w:rPr>
        <w:t>p</w:t>
      </w:r>
      <w:r w:rsidRPr="00712411">
        <w:rPr>
          <w:lang w:eastAsia="fr-FR" w:bidi="fr-FR"/>
        </w:rPr>
        <w:t>paraître dans les basses terres les organisations indiennes, fondées souvent avec l'appui des organisations autoc</w:t>
      </w:r>
      <w:r w:rsidRPr="00712411">
        <w:rPr>
          <w:lang w:eastAsia="fr-FR" w:bidi="fr-FR"/>
        </w:rPr>
        <w:t>h</w:t>
      </w:r>
      <w:r w:rsidRPr="00712411">
        <w:rPr>
          <w:lang w:eastAsia="fr-FR" w:bidi="fr-FR"/>
        </w:rPr>
        <w:t>tones nationales ou internationales, qui avaient vu le jour plus tôt à l'initiat</w:t>
      </w:r>
      <w:r w:rsidRPr="00712411">
        <w:rPr>
          <w:lang w:eastAsia="fr-FR" w:bidi="fr-FR"/>
        </w:rPr>
        <w:t>i</w:t>
      </w:r>
      <w:r w:rsidRPr="00712411">
        <w:rPr>
          <w:lang w:eastAsia="fr-FR" w:bidi="fr-FR"/>
        </w:rPr>
        <w:t>ve des groupes plus nombreux des Andes et</w:t>
      </w:r>
      <w:r>
        <w:t xml:space="preserve"> [</w:t>
      </w:r>
      <w:r w:rsidRPr="00712411">
        <w:rPr>
          <w:lang w:eastAsia="fr-FR" w:bidi="fr-FR"/>
        </w:rPr>
        <w:t>221</w:t>
      </w:r>
      <w:r>
        <w:rPr>
          <w:lang w:eastAsia="fr-FR" w:bidi="fr-FR"/>
        </w:rPr>
        <w:t xml:space="preserve">] </w:t>
      </w:r>
      <w:r w:rsidRPr="00712411">
        <w:rPr>
          <w:lang w:eastAsia="fr-FR" w:bidi="fr-FR"/>
        </w:rPr>
        <w:t>du Mexique. En Colombie, les ethnies indiennes de la forêt s'uni</w:t>
      </w:r>
      <w:r w:rsidRPr="00712411">
        <w:rPr>
          <w:lang w:eastAsia="fr-FR" w:bidi="fr-FR"/>
        </w:rPr>
        <w:t>s</w:t>
      </w:r>
      <w:r w:rsidRPr="00712411">
        <w:rPr>
          <w:lang w:eastAsia="fr-FR" w:bidi="fr-FR"/>
        </w:rPr>
        <w:t>sent aux groupes des hautes terres (Paez, Huambianos) pour former en 1982 l'Organisation nationale des Indiens de Colombie (ONIC). En 1983 apparaît l'Ass</w:t>
      </w:r>
      <w:r w:rsidRPr="00712411">
        <w:rPr>
          <w:lang w:eastAsia="fr-FR" w:bidi="fr-FR"/>
        </w:rPr>
        <w:t>o</w:t>
      </w:r>
      <w:r w:rsidRPr="00712411">
        <w:rPr>
          <w:lang w:eastAsia="fr-FR" w:bidi="fr-FR"/>
        </w:rPr>
        <w:t>ciation des Indiens du Brésil. Alors que précédemment leurs lu</w:t>
      </w:r>
      <w:r w:rsidRPr="00712411">
        <w:rPr>
          <w:lang w:eastAsia="fr-FR" w:bidi="fr-FR"/>
        </w:rPr>
        <w:t>t</w:t>
      </w:r>
      <w:r w:rsidRPr="00712411">
        <w:rPr>
          <w:lang w:eastAsia="fr-FR" w:bidi="fr-FR"/>
        </w:rPr>
        <w:t>tes étaient de caractère spontané et demandaient de compter sur des alliés, désormais, leur expérience du monde extérieur leur permet de s'org</w:t>
      </w:r>
      <w:r w:rsidRPr="00712411">
        <w:rPr>
          <w:lang w:eastAsia="fr-FR" w:bidi="fr-FR"/>
        </w:rPr>
        <w:t>a</w:t>
      </w:r>
      <w:r>
        <w:rPr>
          <w:lang w:eastAsia="fr-FR" w:bidi="fr-FR"/>
        </w:rPr>
        <w:t>niser eux-mêmes pour la défense</w:t>
      </w:r>
      <w:r w:rsidRPr="00712411">
        <w:rPr>
          <w:lang w:eastAsia="fr-FR" w:bidi="fr-FR"/>
        </w:rPr>
        <w:t xml:space="preserve"> de leurs droits.</w:t>
      </w:r>
    </w:p>
    <w:p w:rsidR="00334C7A" w:rsidRPr="00712411" w:rsidRDefault="00334C7A" w:rsidP="00334C7A">
      <w:pPr>
        <w:spacing w:before="120" w:after="120"/>
        <w:jc w:val="both"/>
      </w:pPr>
      <w:r w:rsidRPr="00712411">
        <w:rPr>
          <w:lang w:eastAsia="fr-FR" w:bidi="fr-FR"/>
        </w:rPr>
        <w:t>L'un des plus importants à ce stade, est le droit à la continuation du m</w:t>
      </w:r>
      <w:r w:rsidRPr="00712411">
        <w:rPr>
          <w:lang w:eastAsia="fr-FR" w:bidi="fr-FR"/>
        </w:rPr>
        <w:t>o</w:t>
      </w:r>
      <w:r w:rsidRPr="00712411">
        <w:rPr>
          <w:lang w:eastAsia="fr-FR" w:bidi="fr-FR"/>
        </w:rPr>
        <w:t>de de vie face à la misère et aux pressions assimilatrices</w:t>
      </w:r>
      <w:r w:rsidRPr="00712411">
        <w:t> :</w:t>
      </w:r>
      <w:r>
        <w:rPr>
          <w:lang w:eastAsia="fr-FR" w:bidi="fr-FR"/>
        </w:rPr>
        <w:t xml:space="preserve"> car la culture sync</w:t>
      </w:r>
      <w:r w:rsidRPr="00712411">
        <w:rPr>
          <w:lang w:eastAsia="fr-FR" w:bidi="fr-FR"/>
        </w:rPr>
        <w:t>rétique qui résulte de la fusion d'éléments amérindiens et européens constitue la base de l'identité autochtone. Ensuite, et to</w:t>
      </w:r>
      <w:r w:rsidRPr="00712411">
        <w:rPr>
          <w:lang w:eastAsia="fr-FR" w:bidi="fr-FR"/>
        </w:rPr>
        <w:t>u</w:t>
      </w:r>
      <w:r w:rsidRPr="00712411">
        <w:rPr>
          <w:lang w:eastAsia="fr-FR" w:bidi="fr-FR"/>
        </w:rPr>
        <w:t>jours, le droit à la terre</w:t>
      </w:r>
      <w:r w:rsidRPr="00712411">
        <w:t> :</w:t>
      </w:r>
      <w:r w:rsidRPr="00712411">
        <w:rPr>
          <w:lang w:eastAsia="fr-FR" w:bidi="fr-FR"/>
        </w:rPr>
        <w:t xml:space="preserve"> parqués sur des réserves minuscules, ils red</w:t>
      </w:r>
      <w:r w:rsidRPr="00712411">
        <w:rPr>
          <w:lang w:eastAsia="fr-FR" w:bidi="fr-FR"/>
        </w:rPr>
        <w:t>é</w:t>
      </w:r>
      <w:r w:rsidRPr="00712411">
        <w:rPr>
          <w:lang w:eastAsia="fr-FR" w:bidi="fr-FR"/>
        </w:rPr>
        <w:t>couvrent les territoires dont ils ont été spoliés et entreprennent des démarches pour les récupérer, d'autant plus que leur population est désormais en croissance. Tel est le cas des Indiens du sud du Brésil (Kaingang, Xokleng, Guaranis, Manguerinhas), de l'Argentine (Ch</w:t>
      </w:r>
      <w:r w:rsidRPr="00712411">
        <w:rPr>
          <w:lang w:eastAsia="fr-FR" w:bidi="fr-FR"/>
        </w:rPr>
        <w:t>i</w:t>
      </w:r>
      <w:r w:rsidRPr="00712411">
        <w:rPr>
          <w:lang w:eastAsia="fr-FR" w:bidi="fr-FR"/>
        </w:rPr>
        <w:t>quitanos, Tehuelches, Tobas), d’Amérique centrale (Guaymis, Kuna). Devant l'insuccès des recours légaux, ils manifestent et occupent les terres. La riposte de l'</w:t>
      </w:r>
      <w:r>
        <w:rPr>
          <w:lang w:eastAsia="fr-FR" w:bidi="fr-FR"/>
        </w:rPr>
        <w:t>État</w:t>
      </w:r>
      <w:r w:rsidRPr="00712411">
        <w:rPr>
          <w:lang w:eastAsia="fr-FR" w:bidi="fr-FR"/>
        </w:rPr>
        <w:t xml:space="preserve"> - surtout des gouvernements milita</w:t>
      </w:r>
      <w:r w:rsidRPr="00712411">
        <w:rPr>
          <w:lang w:eastAsia="fr-FR" w:bidi="fr-FR"/>
        </w:rPr>
        <w:t>i</w:t>
      </w:r>
      <w:r w:rsidRPr="00712411">
        <w:rPr>
          <w:lang w:eastAsia="fr-FR" w:bidi="fr-FR"/>
        </w:rPr>
        <w:t>res du Cône Sud - ne se fait pas attendre</w:t>
      </w:r>
      <w:r w:rsidRPr="00712411">
        <w:t> :</w:t>
      </w:r>
      <w:r w:rsidRPr="00712411">
        <w:rPr>
          <w:lang w:eastAsia="fr-FR" w:bidi="fr-FR"/>
        </w:rPr>
        <w:t xml:space="preserve"> arrestations, emprisonnements, souvent tortures et exécutions des dirigeants (Argentine, Brésil, Chili, P</w:t>
      </w:r>
      <w:r w:rsidRPr="00712411">
        <w:rPr>
          <w:lang w:eastAsia="fr-FR" w:bidi="fr-FR"/>
        </w:rPr>
        <w:t>a</w:t>
      </w:r>
      <w:r w:rsidRPr="00712411">
        <w:rPr>
          <w:lang w:eastAsia="fr-FR" w:bidi="fr-FR"/>
        </w:rPr>
        <w:t>raguay). Des technique^ plus subtiles impliquent la stérilisation non volo</w:t>
      </w:r>
      <w:r w:rsidRPr="00712411">
        <w:rPr>
          <w:lang w:eastAsia="fr-FR" w:bidi="fr-FR"/>
        </w:rPr>
        <w:t>n</w:t>
      </w:r>
      <w:r w:rsidRPr="00712411">
        <w:rPr>
          <w:lang w:eastAsia="fr-FR" w:bidi="fr-FR"/>
        </w:rPr>
        <w:t>taire des jeunes femmes dans des ethnies trop prolifiques, tels les Arhuacos de Colombie. Les opérations de groupes de guérilla dans des zones proches des groupes indiens donnent aux militaires le pr</w:t>
      </w:r>
      <w:r w:rsidRPr="00712411">
        <w:rPr>
          <w:lang w:eastAsia="fr-FR" w:bidi="fr-FR"/>
        </w:rPr>
        <w:t>é</w:t>
      </w:r>
      <w:r w:rsidRPr="00712411">
        <w:rPr>
          <w:lang w:eastAsia="fr-FR" w:bidi="fr-FR"/>
        </w:rPr>
        <w:t>texte voulu pour accentuer la répression (Colombie).</w:t>
      </w:r>
    </w:p>
    <w:p w:rsidR="00334C7A" w:rsidRDefault="00334C7A" w:rsidP="00334C7A">
      <w:pPr>
        <w:spacing w:before="120" w:after="120"/>
        <w:jc w:val="both"/>
        <w:rPr>
          <w:lang w:eastAsia="fr-FR" w:bidi="fr-FR"/>
        </w:rPr>
      </w:pPr>
      <w:r w:rsidRPr="00712411">
        <w:rPr>
          <w:lang w:eastAsia="fr-FR" w:bidi="fr-FR"/>
        </w:rPr>
        <w:t>La dynamique des droits autochtones dans les basses terres pou</w:t>
      </w:r>
      <w:r w:rsidRPr="00712411">
        <w:rPr>
          <w:lang w:eastAsia="fr-FR" w:bidi="fr-FR"/>
        </w:rPr>
        <w:t>r</w:t>
      </w:r>
      <w:r w:rsidRPr="00712411">
        <w:rPr>
          <w:lang w:eastAsia="fr-FR" w:bidi="fr-FR"/>
        </w:rPr>
        <w:t>rait être schématisée de la façon suivante. Dans la période qui suit les premiers contacts, le droit à la survie physique et à la survie ethnique se cristallise autour de la reconnaissance d'un territoire suffisamment vaste pour perme</w:t>
      </w:r>
      <w:r w:rsidRPr="00712411">
        <w:rPr>
          <w:lang w:eastAsia="fr-FR" w:bidi="fr-FR"/>
        </w:rPr>
        <w:t>t</w:t>
      </w:r>
      <w:r w:rsidRPr="00712411">
        <w:rPr>
          <w:lang w:eastAsia="fr-FR" w:bidi="fr-FR"/>
        </w:rPr>
        <w:t>tre la subsistance du groupe et atténuer la pression des nouveaux arrivants. Sur place, les Indiens luttent spontanément - et inégalement - pour ces droits mais ils dépendent d'appuis ext</w:t>
      </w:r>
      <w:r w:rsidRPr="00712411">
        <w:rPr>
          <w:lang w:eastAsia="fr-FR" w:bidi="fr-FR"/>
        </w:rPr>
        <w:t>é</w:t>
      </w:r>
      <w:r w:rsidRPr="00712411">
        <w:rPr>
          <w:lang w:eastAsia="fr-FR" w:bidi="fr-FR"/>
        </w:rPr>
        <w:t>rieurs pour défendre leur cause au niveau national et international. Cette lu</w:t>
      </w:r>
      <w:r w:rsidRPr="00712411">
        <w:rPr>
          <w:lang w:eastAsia="fr-FR" w:bidi="fr-FR"/>
        </w:rPr>
        <w:t>t</w:t>
      </w:r>
      <w:r w:rsidRPr="00712411">
        <w:rPr>
          <w:lang w:eastAsia="fr-FR" w:bidi="fr-FR"/>
        </w:rPr>
        <w:t>te se poursuit tandis que se déploie le front de colonisation et que les Indiens - ceux qui survivent - établissent des liens économiques no</w:t>
      </w:r>
      <w:r w:rsidRPr="00712411">
        <w:rPr>
          <w:lang w:eastAsia="fr-FR" w:bidi="fr-FR"/>
        </w:rPr>
        <w:t>u</w:t>
      </w:r>
      <w:r w:rsidRPr="00712411">
        <w:rPr>
          <w:lang w:eastAsia="fr-FR" w:bidi="fr-FR"/>
        </w:rPr>
        <w:t>veaux avec les grands centres économiques et politiques nationaux à travers des intermédiaires non indiens. La lutte contre l'exploitation et la spoliation foncière occupe l'avant-scène. Enfin, à la phase d'intégr</w:t>
      </w:r>
      <w:r w:rsidRPr="00712411">
        <w:rPr>
          <w:lang w:eastAsia="fr-FR" w:bidi="fr-FR"/>
        </w:rPr>
        <w:t>a</w:t>
      </w:r>
      <w:r w:rsidRPr="00712411">
        <w:rPr>
          <w:lang w:eastAsia="fr-FR" w:bidi="fr-FR"/>
        </w:rPr>
        <w:t>tion, les autochtones dénoncent la discrimination dans le co</w:t>
      </w:r>
      <w:r w:rsidRPr="00712411">
        <w:rPr>
          <w:lang w:eastAsia="fr-FR" w:bidi="fr-FR"/>
        </w:rPr>
        <w:t>m</w:t>
      </w:r>
      <w:r w:rsidRPr="00712411">
        <w:rPr>
          <w:lang w:eastAsia="fr-FR" w:bidi="fr-FR"/>
        </w:rPr>
        <w:t>merce et l’emploi et s'organisent pour redresser les torts qui leur ont été faits. Cette mobilisation se traduit souvent par une répression a</w:t>
      </w:r>
      <w:r w:rsidRPr="00712411">
        <w:rPr>
          <w:lang w:eastAsia="fr-FR" w:bidi="fr-FR"/>
        </w:rPr>
        <w:t>c</w:t>
      </w:r>
      <w:r w:rsidRPr="00712411">
        <w:rPr>
          <w:lang w:eastAsia="fr-FR" w:bidi="fr-FR"/>
        </w:rPr>
        <w:t>crue qui remet le droit à la vie au premier plan, à côté du droit à la terre et à la différence culturelle et du respect de la liberté d'associ</w:t>
      </w:r>
      <w:r w:rsidRPr="00712411">
        <w:rPr>
          <w:lang w:eastAsia="fr-FR" w:bidi="fr-FR"/>
        </w:rPr>
        <w:t>a</w:t>
      </w:r>
      <w:r w:rsidRPr="00712411">
        <w:rPr>
          <w:lang w:eastAsia="fr-FR" w:bidi="fr-FR"/>
        </w:rPr>
        <w:t>tion.</w:t>
      </w:r>
    </w:p>
    <w:p w:rsidR="00334C7A" w:rsidRDefault="00334C7A" w:rsidP="00334C7A">
      <w:pPr>
        <w:spacing w:before="120" w:after="120"/>
        <w:jc w:val="both"/>
        <w:rPr>
          <w:lang w:eastAsia="fr-FR" w:bidi="fr-FR"/>
        </w:rPr>
      </w:pPr>
      <w:r>
        <w:t>[</w:t>
      </w:r>
      <w:r w:rsidRPr="00712411">
        <w:rPr>
          <w:lang w:eastAsia="fr-FR" w:bidi="fr-FR"/>
        </w:rPr>
        <w:t>222</w:t>
      </w:r>
      <w:r>
        <w:rPr>
          <w:lang w:eastAsia="fr-FR" w:bidi="fr-FR"/>
        </w:rPr>
        <w:t>]</w:t>
      </w:r>
    </w:p>
    <w:p w:rsidR="00334C7A" w:rsidRPr="00712411" w:rsidRDefault="00334C7A" w:rsidP="00334C7A">
      <w:pPr>
        <w:spacing w:before="120" w:after="120"/>
        <w:jc w:val="both"/>
      </w:pPr>
    </w:p>
    <w:p w:rsidR="00334C7A" w:rsidRPr="00712411" w:rsidRDefault="00334C7A" w:rsidP="00334C7A">
      <w:pPr>
        <w:pStyle w:val="a"/>
      </w:pPr>
      <w:r w:rsidRPr="00712411">
        <w:rPr>
          <w:lang w:eastAsia="fr-FR" w:bidi="fr-FR"/>
        </w:rPr>
        <w:t>LES DROITS INDIENS</w:t>
      </w:r>
      <w:r w:rsidRPr="00712411">
        <w:t> :</w:t>
      </w:r>
      <w:r>
        <w:rPr>
          <w:lang w:eastAsia="fr-FR" w:bidi="fr-FR"/>
        </w:rPr>
        <w:br/>
      </w:r>
      <w:r w:rsidRPr="00712411">
        <w:rPr>
          <w:lang w:eastAsia="fr-FR" w:bidi="fr-FR"/>
        </w:rPr>
        <w:t>ANDES ET MÉSOAMÉRIQUE</w:t>
      </w:r>
    </w:p>
    <w:p w:rsidR="00334C7A" w:rsidRDefault="00334C7A" w:rsidP="00334C7A">
      <w:pPr>
        <w:spacing w:before="120" w:after="120"/>
        <w:jc w:val="both"/>
        <w:rPr>
          <w:lang w:eastAsia="fr-FR" w:bidi="fr-FR"/>
        </w:rPr>
      </w:pPr>
    </w:p>
    <w:p w:rsidR="00334C7A" w:rsidRPr="00712411" w:rsidRDefault="00334C7A" w:rsidP="00334C7A">
      <w:pPr>
        <w:spacing w:before="120" w:after="120"/>
        <w:jc w:val="both"/>
      </w:pPr>
      <w:r w:rsidRPr="00712411">
        <w:rPr>
          <w:lang w:eastAsia="fr-FR" w:bidi="fr-FR"/>
        </w:rPr>
        <w:t>Concernant le rôle des Espagnols dans la colonisation de l'Amér</w:t>
      </w:r>
      <w:r w:rsidRPr="00712411">
        <w:rPr>
          <w:lang w:eastAsia="fr-FR" w:bidi="fr-FR"/>
        </w:rPr>
        <w:t>i</w:t>
      </w:r>
      <w:r w:rsidRPr="00712411">
        <w:rPr>
          <w:lang w:eastAsia="fr-FR" w:bidi="fr-FR"/>
        </w:rPr>
        <w:t>que, il est courant d'opposer la "légende noire" et la "légende d</w:t>
      </w:r>
      <w:r w:rsidRPr="00712411">
        <w:rPr>
          <w:lang w:eastAsia="fr-FR" w:bidi="fr-FR"/>
        </w:rPr>
        <w:t>o</w:t>
      </w:r>
      <w:r w:rsidRPr="00712411">
        <w:rPr>
          <w:lang w:eastAsia="fr-FR" w:bidi="fr-FR"/>
        </w:rPr>
        <w:t>rée". Le débat a d'ailleurs pris une acuité nouvelle à l'occasion de la "Cél</w:t>
      </w:r>
      <w:r w:rsidRPr="00712411">
        <w:rPr>
          <w:lang w:eastAsia="fr-FR" w:bidi="fr-FR"/>
        </w:rPr>
        <w:t>é</w:t>
      </w:r>
      <w:r w:rsidRPr="00712411">
        <w:rPr>
          <w:lang w:eastAsia="fr-FR" w:bidi="fr-FR"/>
        </w:rPr>
        <w:t>bration de 1992"</w:t>
      </w:r>
      <w:r w:rsidRPr="00712411">
        <w:t> :</w:t>
      </w:r>
      <w:r w:rsidRPr="00712411">
        <w:rPr>
          <w:lang w:eastAsia="fr-FR" w:bidi="fr-FR"/>
        </w:rPr>
        <w:t xml:space="preserve"> "rencontre de civilisations" pour les uns, "début de l'exploitation, de l'oppression, de l'ethnocide, de la discr</w:t>
      </w:r>
      <w:r w:rsidRPr="00712411">
        <w:rPr>
          <w:lang w:eastAsia="fr-FR" w:bidi="fr-FR"/>
        </w:rPr>
        <w:t>i</w:t>
      </w:r>
      <w:r w:rsidRPr="00712411">
        <w:rPr>
          <w:lang w:eastAsia="fr-FR" w:bidi="fr-FR"/>
        </w:rPr>
        <w:t xml:space="preserve">mination, de l'écrasement de la culture et du pillage des ressources" pour les autres </w:t>
      </w:r>
      <w:r w:rsidRPr="00712411">
        <w:t>(Campaba continental...,</w:t>
      </w:r>
      <w:r w:rsidRPr="00712411">
        <w:rPr>
          <w:lang w:eastAsia="fr-FR" w:bidi="fr-FR"/>
        </w:rPr>
        <w:t xml:space="preserve"> 1989</w:t>
      </w:r>
      <w:r w:rsidRPr="00712411">
        <w:t> :</w:t>
      </w:r>
      <w:r w:rsidRPr="00712411">
        <w:rPr>
          <w:lang w:eastAsia="fr-FR" w:bidi="fr-FR"/>
        </w:rPr>
        <w:t xml:space="preserve"> 20).</w:t>
      </w:r>
    </w:p>
    <w:p w:rsidR="00334C7A" w:rsidRPr="00712411" w:rsidRDefault="00334C7A" w:rsidP="00334C7A">
      <w:pPr>
        <w:spacing w:before="120" w:after="120"/>
        <w:jc w:val="both"/>
      </w:pPr>
      <w:r w:rsidRPr="00712411">
        <w:rPr>
          <w:lang w:eastAsia="fr-FR" w:bidi="fr-FR"/>
        </w:rPr>
        <w:t>Il est acquis que les conquérants espagnols ont tenté de modeler les sociétés indiennes en fonction de leurs intérêts, détruisant leurs rel</w:t>
      </w:r>
      <w:r w:rsidRPr="00712411">
        <w:rPr>
          <w:lang w:eastAsia="fr-FR" w:bidi="fr-FR"/>
        </w:rPr>
        <w:t>i</w:t>
      </w:r>
      <w:r w:rsidRPr="00712411">
        <w:rPr>
          <w:lang w:eastAsia="fr-FR" w:bidi="fr-FR"/>
        </w:rPr>
        <w:t>gions au profit du catholicisme, décapitant leurs sociétés, mais prése</w:t>
      </w:r>
      <w:r w:rsidRPr="00712411">
        <w:rPr>
          <w:lang w:eastAsia="fr-FR" w:bidi="fr-FR"/>
        </w:rPr>
        <w:t>r</w:t>
      </w:r>
      <w:r w:rsidRPr="00712411">
        <w:rPr>
          <w:lang w:eastAsia="fr-FR" w:bidi="fr-FR"/>
        </w:rPr>
        <w:t>vant les se</w:t>
      </w:r>
      <w:r w:rsidRPr="00712411">
        <w:rPr>
          <w:lang w:eastAsia="fr-FR" w:bidi="fr-FR"/>
        </w:rPr>
        <w:t>c</w:t>
      </w:r>
      <w:r w:rsidRPr="00712411">
        <w:rPr>
          <w:lang w:eastAsia="fr-FR" w:bidi="fr-FR"/>
        </w:rPr>
        <w:t>teurs de la culture et de la vie sociale qui pouvaient être refonctionnalisés dans le nouveau contexte colonial</w:t>
      </w:r>
      <w:r w:rsidRPr="00712411">
        <w:t> :</w:t>
      </w:r>
      <w:r w:rsidRPr="00712411">
        <w:rPr>
          <w:lang w:eastAsia="fr-FR" w:bidi="fr-FR"/>
        </w:rPr>
        <w:t xml:space="preserve"> tels l'organis</w:t>
      </w:r>
      <w:r w:rsidRPr="00712411">
        <w:rPr>
          <w:lang w:eastAsia="fr-FR" w:bidi="fr-FR"/>
        </w:rPr>
        <w:t>a</w:t>
      </w:r>
      <w:r w:rsidRPr="00712411">
        <w:rPr>
          <w:lang w:eastAsia="fr-FR" w:bidi="fr-FR"/>
        </w:rPr>
        <w:t>tion communautaire, le système tributaire... On réfléchit moins so</w:t>
      </w:r>
      <w:r w:rsidRPr="00712411">
        <w:rPr>
          <w:lang w:eastAsia="fr-FR" w:bidi="fr-FR"/>
        </w:rPr>
        <w:t>u</w:t>
      </w:r>
      <w:r w:rsidRPr="00712411">
        <w:rPr>
          <w:lang w:eastAsia="fr-FR" w:bidi="fr-FR"/>
        </w:rPr>
        <w:t>vent au fait que les colonis</w:t>
      </w:r>
      <w:r w:rsidRPr="00712411">
        <w:rPr>
          <w:lang w:eastAsia="fr-FR" w:bidi="fr-FR"/>
        </w:rPr>
        <w:t>a</w:t>
      </w:r>
      <w:r w:rsidRPr="00712411">
        <w:rPr>
          <w:lang w:eastAsia="fr-FR" w:bidi="fr-FR"/>
        </w:rPr>
        <w:t>teurs subissaient aussi la contrainte de leur propre système idéologique et juridique, lequel ne correspondait pas nécessairement avec leurs intérêts immédiats. Ainsi en est-il du "droit à l'évangélisation", dont jouissaient les autochtones, aux dires des théologiens et de la couronne espagnole. Si un tel droit servait très bien la cause des envahisseurs, puisqu'il légitimait la conquête, il i</w:t>
      </w:r>
      <w:r w:rsidRPr="00712411">
        <w:rPr>
          <w:lang w:eastAsia="fr-FR" w:bidi="fr-FR"/>
        </w:rPr>
        <w:t>m</w:t>
      </w:r>
      <w:r w:rsidRPr="00712411">
        <w:rPr>
          <w:lang w:eastAsia="fr-FR" w:bidi="fr-FR"/>
        </w:rPr>
        <w:t>posait également des limites quant aux modalités de l'explo</w:t>
      </w:r>
      <w:r w:rsidRPr="00712411">
        <w:rPr>
          <w:lang w:eastAsia="fr-FR" w:bidi="fr-FR"/>
        </w:rPr>
        <w:t>i</w:t>
      </w:r>
      <w:r w:rsidRPr="00712411">
        <w:rPr>
          <w:lang w:eastAsia="fr-FR" w:bidi="fr-FR"/>
        </w:rPr>
        <w:t>tation des Indiens</w:t>
      </w:r>
      <w:r w:rsidRPr="00712411">
        <w:t> :</w:t>
      </w:r>
      <w:r w:rsidRPr="00712411">
        <w:rPr>
          <w:lang w:eastAsia="fr-FR" w:bidi="fr-FR"/>
        </w:rPr>
        <w:t xml:space="preserve"> tant l'esclavage que le pouvoir abusif des </w:t>
      </w:r>
      <w:r w:rsidRPr="000D5A37">
        <w:rPr>
          <w:i/>
        </w:rPr>
        <w:t>encomenderos</w:t>
      </w:r>
      <w:r w:rsidRPr="00712411">
        <w:rPr>
          <w:lang w:eastAsia="fr-FR" w:bidi="fr-FR"/>
        </w:rPr>
        <w:t xml:space="preserve"> s'avérèrent dès le début incompatibles avec l'enseignement et la prat</w:t>
      </w:r>
      <w:r w:rsidRPr="00712411">
        <w:rPr>
          <w:lang w:eastAsia="fr-FR" w:bidi="fr-FR"/>
        </w:rPr>
        <w:t>i</w:t>
      </w:r>
      <w:r w:rsidRPr="00712411">
        <w:rPr>
          <w:lang w:eastAsia="fr-FR" w:bidi="fr-FR"/>
        </w:rPr>
        <w:t>que de la foi chrétienne. Les autochtones trouvèrent d'abord des a</w:t>
      </w:r>
      <w:r w:rsidRPr="00712411">
        <w:rPr>
          <w:lang w:eastAsia="fr-FR" w:bidi="fr-FR"/>
        </w:rPr>
        <w:t>l</w:t>
      </w:r>
      <w:r w:rsidRPr="00712411">
        <w:rPr>
          <w:lang w:eastAsia="fr-FR" w:bidi="fr-FR"/>
        </w:rPr>
        <w:t>liés dans l'</w:t>
      </w:r>
      <w:r>
        <w:rPr>
          <w:lang w:eastAsia="fr-FR" w:bidi="fr-FR"/>
        </w:rPr>
        <w:t>Église</w:t>
      </w:r>
      <w:r w:rsidRPr="00712411">
        <w:rPr>
          <w:lang w:eastAsia="fr-FR" w:bidi="fr-FR"/>
        </w:rPr>
        <w:t xml:space="preserve"> (alliés dont le plus célèbre fut Las Casas) puis dans la couronne espagnole elle-même, lorsqu'elle fut convaincue que le r</w:t>
      </w:r>
      <w:r w:rsidRPr="00712411">
        <w:rPr>
          <w:lang w:eastAsia="fr-FR" w:bidi="fr-FR"/>
        </w:rPr>
        <w:t>é</w:t>
      </w:r>
      <w:r w:rsidRPr="00712411">
        <w:rPr>
          <w:lang w:eastAsia="fr-FR" w:bidi="fr-FR"/>
        </w:rPr>
        <w:t>gime de l</w:t>
      </w:r>
      <w:r w:rsidRPr="00712411">
        <w:t>'encomienda</w:t>
      </w:r>
      <w:r w:rsidRPr="00712411">
        <w:rPr>
          <w:lang w:eastAsia="fr-FR" w:bidi="fr-FR"/>
        </w:rPr>
        <w:t xml:space="preserve"> e</w:t>
      </w:r>
      <w:r w:rsidRPr="00712411">
        <w:rPr>
          <w:lang w:eastAsia="fr-FR" w:bidi="fr-FR"/>
        </w:rPr>
        <w:t>n</w:t>
      </w:r>
      <w:r w:rsidRPr="00712411">
        <w:rPr>
          <w:lang w:eastAsia="fr-FR" w:bidi="fr-FR"/>
        </w:rPr>
        <w:t>traînerait à court terme leur extermination.</w:t>
      </w:r>
    </w:p>
    <w:p w:rsidR="00334C7A" w:rsidRDefault="00334C7A" w:rsidP="00334C7A">
      <w:pPr>
        <w:spacing w:before="120" w:after="120"/>
        <w:jc w:val="both"/>
      </w:pPr>
      <w:r w:rsidRPr="00712411">
        <w:rPr>
          <w:lang w:eastAsia="fr-FR" w:bidi="fr-FR"/>
        </w:rPr>
        <w:t xml:space="preserve">La reconnaissance par la plus haute instance politique des titres fonciers communautaires </w:t>
      </w:r>
      <w:r w:rsidRPr="00712411">
        <w:t>(</w:t>
      </w:r>
      <w:r w:rsidRPr="000D5A37">
        <w:rPr>
          <w:i/>
        </w:rPr>
        <w:t>comunidades, ejidos, resguardos</w:t>
      </w:r>
      <w:r w:rsidRPr="00712411">
        <w:t>...)</w:t>
      </w:r>
      <w:r w:rsidRPr="00712411">
        <w:rPr>
          <w:lang w:eastAsia="fr-FR" w:bidi="fr-FR"/>
        </w:rPr>
        <w:t xml:space="preserve"> et de l'existence d'une organisation politique locale </w:t>
      </w:r>
      <w:r>
        <w:t>(</w:t>
      </w:r>
      <w:r w:rsidRPr="000D5A37">
        <w:rPr>
          <w:i/>
        </w:rPr>
        <w:t>repúbticas</w:t>
      </w:r>
      <w:r w:rsidRPr="00712411">
        <w:t xml:space="preserve"> </w:t>
      </w:r>
      <w:r w:rsidRPr="000D5A37">
        <w:rPr>
          <w:i/>
        </w:rPr>
        <w:t>de indios</w:t>
      </w:r>
      <w:r w:rsidRPr="00712411">
        <w:t xml:space="preserve">, </w:t>
      </w:r>
      <w:r w:rsidRPr="000D5A37">
        <w:rPr>
          <w:i/>
        </w:rPr>
        <w:t>cabildos</w:t>
      </w:r>
      <w:r w:rsidRPr="00712411">
        <w:t>)</w:t>
      </w:r>
      <w:r w:rsidRPr="00712411">
        <w:rPr>
          <w:lang w:eastAsia="fr-FR" w:bidi="fr-FR"/>
        </w:rPr>
        <w:t xml:space="preserve"> correspondait donc aux intérêts de la métropole</w:t>
      </w:r>
      <w:r w:rsidRPr="00712411">
        <w:t> :</w:t>
      </w:r>
      <w:r w:rsidRPr="00712411">
        <w:rPr>
          <w:lang w:eastAsia="fr-FR" w:bidi="fr-FR"/>
        </w:rPr>
        <w:t xml:space="preserve"> sur les te</w:t>
      </w:r>
      <w:r w:rsidRPr="00712411">
        <w:rPr>
          <w:lang w:eastAsia="fr-FR" w:bidi="fr-FR"/>
        </w:rPr>
        <w:t>r</w:t>
      </w:r>
      <w:r w:rsidRPr="00712411">
        <w:rPr>
          <w:lang w:eastAsia="fr-FR" w:bidi="fr-FR"/>
        </w:rPr>
        <w:t xml:space="preserve">res des villages, les paysans pouvaient subvenir d'eux-mêmes à leur subsistance et payer un tribut... en attendant que le </w:t>
      </w:r>
      <w:r w:rsidRPr="000D5A37">
        <w:rPr>
          <w:i/>
        </w:rPr>
        <w:t>repartimiento</w:t>
      </w:r>
      <w:r w:rsidRPr="00712411">
        <w:rPr>
          <w:lang w:eastAsia="fr-FR" w:bidi="fr-FR"/>
        </w:rPr>
        <w:t xml:space="preserve"> les alloue aux mines ou aux plantations qui avaient besoin de main-d'oeuvre. Mais, ce faisant, le système impérial leur reconnaissait des droits, précaires certes, à partir desquels ils pouvaient r</w:t>
      </w:r>
      <w:r w:rsidRPr="00712411">
        <w:rPr>
          <w:lang w:eastAsia="fr-FR" w:bidi="fr-FR"/>
        </w:rPr>
        <w:t>é</w:t>
      </w:r>
      <w:r w:rsidRPr="00712411">
        <w:rPr>
          <w:lang w:eastAsia="fr-FR" w:bidi="fr-FR"/>
        </w:rPr>
        <w:t>clamer contre les abus. C'est dans l’espace réel - et restreint - de ces droits que les Indiens qui survécurent à la baisse dramatique de la population entr</w:t>
      </w:r>
      <w:r w:rsidRPr="00712411">
        <w:rPr>
          <w:lang w:eastAsia="fr-FR" w:bidi="fr-FR"/>
        </w:rPr>
        <w:t>e</w:t>
      </w:r>
      <w:r w:rsidRPr="00712411">
        <w:rPr>
          <w:lang w:eastAsia="fr-FR" w:bidi="fr-FR"/>
        </w:rPr>
        <w:t>prirent la construction d'une nouvelle culture autochtone, dont le contenu et la structure reflètent à la fois la subordination au pouvoir c</w:t>
      </w:r>
      <w:r w:rsidRPr="00712411">
        <w:rPr>
          <w:lang w:eastAsia="fr-FR" w:bidi="fr-FR"/>
        </w:rPr>
        <w:t>o</w:t>
      </w:r>
      <w:r w:rsidRPr="00712411">
        <w:rPr>
          <w:lang w:eastAsia="fr-FR" w:bidi="fr-FR"/>
        </w:rPr>
        <w:t xml:space="preserve">lonial et la résistance à ce pouvoir. De même, la stricte séparation de la société hispano-américaine en deux castes (Espagnols et </w:t>
      </w:r>
      <w:r w:rsidRPr="000D5A37">
        <w:rPr>
          <w:i/>
        </w:rPr>
        <w:t>criollos</w:t>
      </w:r>
      <w:r w:rsidRPr="00712411">
        <w:t>,</w:t>
      </w:r>
      <w:r w:rsidRPr="00712411">
        <w:rPr>
          <w:lang w:eastAsia="fr-FR" w:bidi="fr-FR"/>
        </w:rPr>
        <w:t xml:space="preserve"> d'une part, Indiens de l'autre) si elle obéissait à la logique particulari</w:t>
      </w:r>
      <w:r w:rsidRPr="00712411">
        <w:rPr>
          <w:lang w:eastAsia="fr-FR" w:bidi="fr-FR"/>
        </w:rPr>
        <w:t>s</w:t>
      </w:r>
      <w:r w:rsidRPr="00712411">
        <w:rPr>
          <w:lang w:eastAsia="fr-FR" w:bidi="fr-FR"/>
        </w:rPr>
        <w:t xml:space="preserve">te d'un </w:t>
      </w:r>
      <w:r>
        <w:rPr>
          <w:lang w:eastAsia="fr-FR" w:bidi="fr-FR"/>
        </w:rPr>
        <w:t>État multi</w:t>
      </w:r>
      <w:r w:rsidRPr="00712411">
        <w:rPr>
          <w:lang w:eastAsia="fr-FR" w:bidi="fr-FR"/>
        </w:rPr>
        <w:t>ethnique et féodalisant comme l'Espagne, cons</w:t>
      </w:r>
      <w:r w:rsidRPr="00712411">
        <w:rPr>
          <w:lang w:eastAsia="fr-FR" w:bidi="fr-FR"/>
        </w:rPr>
        <w:t>a</w:t>
      </w:r>
      <w:r w:rsidRPr="00712411">
        <w:rPr>
          <w:lang w:eastAsia="fr-FR" w:bidi="fr-FR"/>
        </w:rPr>
        <w:t>crait du même coup le "droit à la différence" qui permit la reprodu</w:t>
      </w:r>
      <w:r w:rsidRPr="00712411">
        <w:rPr>
          <w:lang w:eastAsia="fr-FR" w:bidi="fr-FR"/>
        </w:rPr>
        <w:t>c</w:t>
      </w:r>
      <w:r w:rsidRPr="00712411">
        <w:rPr>
          <w:lang w:eastAsia="fr-FR" w:bidi="fr-FR"/>
        </w:rPr>
        <w:t>tion des cultures et des peuples améri</w:t>
      </w:r>
      <w:r w:rsidRPr="00712411">
        <w:rPr>
          <w:lang w:eastAsia="fr-FR" w:bidi="fr-FR"/>
        </w:rPr>
        <w:t>n</w:t>
      </w:r>
      <w:r w:rsidRPr="00712411">
        <w:rPr>
          <w:lang w:eastAsia="fr-FR" w:bidi="fr-FR"/>
        </w:rPr>
        <w:t xml:space="preserve">diens pendant trois </w:t>
      </w:r>
      <w:r>
        <w:rPr>
          <w:lang w:eastAsia="fr-FR" w:bidi="fr-FR"/>
        </w:rPr>
        <w:t>siècles à l’intérieur des vice-</w:t>
      </w:r>
      <w:r w:rsidRPr="00712411">
        <w:rPr>
          <w:lang w:eastAsia="fr-FR" w:bidi="fr-FR"/>
        </w:rPr>
        <w:t>royaumes de Nouvelle-Espagne et du Pérou.</w:t>
      </w:r>
    </w:p>
    <w:p w:rsidR="00334C7A" w:rsidRPr="00712411" w:rsidRDefault="00334C7A" w:rsidP="00334C7A">
      <w:pPr>
        <w:spacing w:before="120" w:after="120"/>
        <w:jc w:val="both"/>
      </w:pPr>
      <w:r>
        <w:t>[</w:t>
      </w:r>
      <w:r w:rsidRPr="00712411">
        <w:rPr>
          <w:lang w:eastAsia="fr-FR" w:bidi="fr-FR"/>
        </w:rPr>
        <w:t>223</w:t>
      </w:r>
      <w:r>
        <w:rPr>
          <w:lang w:eastAsia="fr-FR" w:bidi="fr-FR"/>
        </w:rPr>
        <w:t>]</w:t>
      </w:r>
    </w:p>
    <w:p w:rsidR="00334C7A" w:rsidRPr="00712411" w:rsidRDefault="00334C7A" w:rsidP="00334C7A">
      <w:pPr>
        <w:spacing w:before="120" w:after="120"/>
        <w:jc w:val="both"/>
      </w:pPr>
      <w:r w:rsidRPr="00712411">
        <w:rPr>
          <w:lang w:eastAsia="fr-FR" w:bidi="fr-FR"/>
        </w:rPr>
        <w:t>Mais les sociétés indiennes ne se maintenaient qu'à condition de se trans</w:t>
      </w:r>
      <w:r>
        <w:rPr>
          <w:lang w:eastAsia="fr-FR" w:bidi="fr-FR"/>
        </w:rPr>
        <w:t>f</w:t>
      </w:r>
      <w:r w:rsidRPr="00712411">
        <w:rPr>
          <w:lang w:eastAsia="fr-FR" w:bidi="fr-FR"/>
        </w:rPr>
        <w:t>ormer. L'économie de marché pénétrait les communautés les plus rapprochées des centres urbains, concurrençant les réseaux de subsistance et de tribut. Dès la fin du XVI</w:t>
      </w:r>
      <w:r w:rsidRPr="00E9094D">
        <w:rPr>
          <w:vertAlign w:val="superscript"/>
          <w:lang w:eastAsia="fr-FR" w:bidi="fr-FR"/>
        </w:rPr>
        <w:t>e</w:t>
      </w:r>
      <w:r w:rsidRPr="00712411">
        <w:rPr>
          <w:lang w:eastAsia="fr-FR" w:bidi="fr-FR"/>
        </w:rPr>
        <w:t xml:space="preserve"> siècle, désireux de prof</w:t>
      </w:r>
      <w:r w:rsidRPr="00712411">
        <w:rPr>
          <w:lang w:eastAsia="fr-FR" w:bidi="fr-FR"/>
        </w:rPr>
        <w:t>i</w:t>
      </w:r>
      <w:r w:rsidRPr="00712411">
        <w:rPr>
          <w:lang w:eastAsia="fr-FR" w:bidi="fr-FR"/>
        </w:rPr>
        <w:t>ter des nouvelles possibilités, les Indiens du haut plateau mexicain d</w:t>
      </w:r>
      <w:r w:rsidRPr="00712411">
        <w:rPr>
          <w:lang w:eastAsia="fr-FR" w:bidi="fr-FR"/>
        </w:rPr>
        <w:t>e</w:t>
      </w:r>
      <w:r w:rsidRPr="00712411">
        <w:rPr>
          <w:lang w:eastAsia="fr-FR" w:bidi="fr-FR"/>
        </w:rPr>
        <w:t>mandent eux-mêmes à payer les redevances en argent plutôt qu’en nature et en services. Ils adoptent les cultures nouvelles et les no</w:t>
      </w:r>
      <w:r w:rsidRPr="00712411">
        <w:rPr>
          <w:lang w:eastAsia="fr-FR" w:bidi="fr-FR"/>
        </w:rPr>
        <w:t>u</w:t>
      </w:r>
      <w:r w:rsidRPr="00712411">
        <w:rPr>
          <w:lang w:eastAsia="fr-FR" w:bidi="fr-FR"/>
        </w:rPr>
        <w:t>veaux élevages et utilisent les canaux légaux pour se plaindre des fonctionnaires véreux, des curés et des grands propriétaires rapaces.</w:t>
      </w:r>
    </w:p>
    <w:p w:rsidR="00334C7A" w:rsidRPr="00712411" w:rsidRDefault="00334C7A" w:rsidP="00334C7A">
      <w:pPr>
        <w:spacing w:before="120" w:after="120"/>
        <w:jc w:val="both"/>
      </w:pPr>
      <w:r w:rsidRPr="00712411">
        <w:rPr>
          <w:lang w:eastAsia="fr-FR" w:bidi="fr-FR"/>
        </w:rPr>
        <w:t>Si les indépendances (1810-1821) changèrent relativement peu de choses aux conditions matérielles dans lesquelles vivaient les autoc</w:t>
      </w:r>
      <w:r w:rsidRPr="00712411">
        <w:rPr>
          <w:lang w:eastAsia="fr-FR" w:bidi="fr-FR"/>
        </w:rPr>
        <w:t>h</w:t>
      </w:r>
      <w:r w:rsidRPr="00712411">
        <w:rPr>
          <w:lang w:eastAsia="fr-FR" w:bidi="fr-FR"/>
        </w:rPr>
        <w:t>tones, les innombrables luttes de factions qui opposèrent libéraux et conservateurs, aussi bien dans les pays andins qu'au Mexique et en Amérique centrale e</w:t>
      </w:r>
      <w:r w:rsidRPr="00712411">
        <w:rPr>
          <w:lang w:eastAsia="fr-FR" w:bidi="fr-FR"/>
        </w:rPr>
        <w:t>u</w:t>
      </w:r>
      <w:r w:rsidRPr="00712411">
        <w:rPr>
          <w:lang w:eastAsia="fr-FR" w:bidi="fr-FR"/>
        </w:rPr>
        <w:t>rent comme conséquence de miner la légitimité du pouvoir politique ju</w:t>
      </w:r>
      <w:r w:rsidRPr="00712411">
        <w:rPr>
          <w:lang w:eastAsia="fr-FR" w:bidi="fr-FR"/>
        </w:rPr>
        <w:t>s</w:t>
      </w:r>
      <w:r w:rsidRPr="00712411">
        <w:rPr>
          <w:lang w:eastAsia="fr-FR" w:bidi="fr-FR"/>
        </w:rPr>
        <w:t>qu'alors solidement assis sur la force militaire et l'appui de l'</w:t>
      </w:r>
      <w:r>
        <w:rPr>
          <w:lang w:eastAsia="fr-FR" w:bidi="fr-FR"/>
        </w:rPr>
        <w:t>Église</w:t>
      </w:r>
      <w:r w:rsidRPr="00712411">
        <w:rPr>
          <w:lang w:eastAsia="fr-FR" w:bidi="fr-FR"/>
        </w:rPr>
        <w:t>. Avec la décadence de l'appareil d'</w:t>
      </w:r>
      <w:r>
        <w:rPr>
          <w:lang w:eastAsia="fr-FR" w:bidi="fr-FR"/>
        </w:rPr>
        <w:t>État</w:t>
      </w:r>
      <w:r w:rsidRPr="00712411">
        <w:rPr>
          <w:lang w:eastAsia="fr-FR" w:bidi="fr-FR"/>
        </w:rPr>
        <w:t>, les révo</w:t>
      </w:r>
      <w:r w:rsidRPr="00712411">
        <w:rPr>
          <w:lang w:eastAsia="fr-FR" w:bidi="fr-FR"/>
        </w:rPr>
        <w:t>l</w:t>
      </w:r>
      <w:r w:rsidRPr="00712411">
        <w:rPr>
          <w:lang w:eastAsia="fr-FR" w:bidi="fr-FR"/>
        </w:rPr>
        <w:t>tes, sporadiques pendant la colonie, se multiplièrent pendant le demi-siècle d'anarchie qui suivit l'instauration des républiques. Elles deme</w:t>
      </w:r>
      <w:r w:rsidRPr="00712411">
        <w:rPr>
          <w:lang w:eastAsia="fr-FR" w:bidi="fr-FR"/>
        </w:rPr>
        <w:t>u</w:t>
      </w:r>
      <w:r w:rsidRPr="00712411">
        <w:rPr>
          <w:lang w:eastAsia="fr-FR" w:bidi="fr-FR"/>
        </w:rPr>
        <w:t>rèrent essentiellement le fait de communautés indiennes - le niveau premier d'identité après la disparition des structures régionales et et</w:t>
      </w:r>
      <w:r w:rsidRPr="00712411">
        <w:rPr>
          <w:lang w:eastAsia="fr-FR" w:bidi="fr-FR"/>
        </w:rPr>
        <w:t>h</w:t>
      </w:r>
      <w:r w:rsidRPr="00712411">
        <w:rPr>
          <w:lang w:eastAsia="fr-FR" w:bidi="fr-FR"/>
        </w:rPr>
        <w:t>niques.</w:t>
      </w:r>
    </w:p>
    <w:p w:rsidR="00334C7A" w:rsidRPr="00712411" w:rsidRDefault="00334C7A" w:rsidP="00334C7A">
      <w:pPr>
        <w:spacing w:before="120" w:after="120"/>
        <w:jc w:val="both"/>
      </w:pPr>
      <w:r w:rsidRPr="00712411">
        <w:rPr>
          <w:lang w:eastAsia="fr-FR" w:bidi="fr-FR"/>
        </w:rPr>
        <w:t>Le triomphe généralisé des libéraux, à la fin du XIX</w:t>
      </w:r>
      <w:r w:rsidRPr="00E9094D">
        <w:rPr>
          <w:vertAlign w:val="superscript"/>
          <w:lang w:eastAsia="fr-FR" w:bidi="fr-FR"/>
        </w:rPr>
        <w:t>e</w:t>
      </w:r>
      <w:r>
        <w:rPr>
          <w:lang w:eastAsia="fr-FR" w:bidi="fr-FR"/>
        </w:rPr>
        <w:t xml:space="preserve"> siècl</w:t>
      </w:r>
      <w:r w:rsidRPr="00712411">
        <w:rPr>
          <w:lang w:eastAsia="fr-FR" w:bidi="fr-FR"/>
        </w:rPr>
        <w:t>e ma</w:t>
      </w:r>
      <w:r w:rsidRPr="00712411">
        <w:rPr>
          <w:lang w:eastAsia="fr-FR" w:bidi="fr-FR"/>
        </w:rPr>
        <w:t>r</w:t>
      </w:r>
      <w:r w:rsidRPr="00712411">
        <w:rPr>
          <w:lang w:eastAsia="fr-FR" w:bidi="fr-FR"/>
        </w:rPr>
        <w:t>quera l'avènement d'un nouveau type de droit. Apôtres du progrès et avides d'articuler les économies languissantes à la nouvelle métr</w:t>
      </w:r>
      <w:r w:rsidRPr="00712411">
        <w:rPr>
          <w:lang w:eastAsia="fr-FR" w:bidi="fr-FR"/>
        </w:rPr>
        <w:t>o</w:t>
      </w:r>
      <w:r w:rsidRPr="00712411">
        <w:rPr>
          <w:lang w:eastAsia="fr-FR" w:bidi="fr-FR"/>
        </w:rPr>
        <w:t>pole économique mondiale, la Grande-Bretagne, les gouvernements lib</w:t>
      </w:r>
      <w:r w:rsidRPr="00712411">
        <w:rPr>
          <w:lang w:eastAsia="fr-FR" w:bidi="fr-FR"/>
        </w:rPr>
        <w:t>é</w:t>
      </w:r>
      <w:r w:rsidRPr="00712411">
        <w:rPr>
          <w:lang w:eastAsia="fr-FR" w:bidi="fr-FR"/>
        </w:rPr>
        <w:t>raux décrètent l'ég</w:t>
      </w:r>
      <w:r w:rsidRPr="00712411">
        <w:rPr>
          <w:lang w:eastAsia="fr-FR" w:bidi="fr-FR"/>
        </w:rPr>
        <w:t>a</w:t>
      </w:r>
      <w:r w:rsidRPr="00712411">
        <w:rPr>
          <w:lang w:eastAsia="fr-FR" w:bidi="fr-FR"/>
        </w:rPr>
        <w:t>lité de tous les citoyens, l'universalisation de la propriété privée et la su</w:t>
      </w:r>
      <w:r w:rsidRPr="00712411">
        <w:rPr>
          <w:lang w:eastAsia="fr-FR" w:bidi="fr-FR"/>
        </w:rPr>
        <w:t>p</w:t>
      </w:r>
      <w:r w:rsidRPr="00712411">
        <w:rPr>
          <w:lang w:eastAsia="fr-FR" w:bidi="fr-FR"/>
        </w:rPr>
        <w:t xml:space="preserve">pression des titres de mainmorte. Laissant intacts les grands domaines conservateurs, les lois de </w:t>
      </w:r>
      <w:r w:rsidRPr="00E9094D">
        <w:rPr>
          <w:i/>
        </w:rPr>
        <w:t>desamo</w:t>
      </w:r>
      <w:r w:rsidRPr="00E9094D">
        <w:rPr>
          <w:i/>
        </w:rPr>
        <w:t>r</w:t>
      </w:r>
      <w:r w:rsidRPr="00E9094D">
        <w:rPr>
          <w:i/>
        </w:rPr>
        <w:t>tización</w:t>
      </w:r>
      <w:r w:rsidRPr="00712411">
        <w:rPr>
          <w:lang w:eastAsia="fr-FR" w:bidi="fr-FR"/>
        </w:rPr>
        <w:t xml:space="preserve"> visent essentiellement les biens du clergé et les terres des communa</w:t>
      </w:r>
      <w:r w:rsidRPr="00712411">
        <w:rPr>
          <w:lang w:eastAsia="fr-FR" w:bidi="fr-FR"/>
        </w:rPr>
        <w:t>u</w:t>
      </w:r>
      <w:r w:rsidRPr="00712411">
        <w:rPr>
          <w:lang w:eastAsia="fr-FR" w:bidi="fr-FR"/>
        </w:rPr>
        <w:t>tés indiennes. Si les lois nouvelles autorisent les usufru</w:t>
      </w:r>
      <w:r w:rsidRPr="00712411">
        <w:rPr>
          <w:lang w:eastAsia="fr-FR" w:bidi="fr-FR"/>
        </w:rPr>
        <w:t>i</w:t>
      </w:r>
      <w:r w:rsidRPr="00712411">
        <w:rPr>
          <w:lang w:eastAsia="fr-FR" w:bidi="fr-FR"/>
        </w:rPr>
        <w:t>tiers des terres communales à s'en porter acquéreurs, les Indiens n'ont ni les connai</w:t>
      </w:r>
      <w:r w:rsidRPr="00712411">
        <w:rPr>
          <w:lang w:eastAsia="fr-FR" w:bidi="fr-FR"/>
        </w:rPr>
        <w:t>s</w:t>
      </w:r>
      <w:r w:rsidRPr="00712411">
        <w:rPr>
          <w:lang w:eastAsia="fr-FR" w:bidi="fr-FR"/>
        </w:rPr>
        <w:t>sances, ni les ressources pour pouvoir exercer ces droits individuels qu'on leur accorde et qui sont censés les libérer... Par contre, ils subi</w:t>
      </w:r>
      <w:r w:rsidRPr="00712411">
        <w:rPr>
          <w:lang w:eastAsia="fr-FR" w:bidi="fr-FR"/>
        </w:rPr>
        <w:t>s</w:t>
      </w:r>
      <w:r w:rsidRPr="00712411">
        <w:rPr>
          <w:lang w:eastAsia="fr-FR" w:bidi="fr-FR"/>
        </w:rPr>
        <w:t>sent directement l’impact du retrait de leurs droits collectifs ant</w:t>
      </w:r>
      <w:r w:rsidRPr="00712411">
        <w:rPr>
          <w:lang w:eastAsia="fr-FR" w:bidi="fr-FR"/>
        </w:rPr>
        <w:t>é</w:t>
      </w:r>
      <w:r w:rsidRPr="00712411">
        <w:rPr>
          <w:lang w:eastAsia="fr-FR" w:bidi="fr-FR"/>
        </w:rPr>
        <w:t>rieurs</w:t>
      </w:r>
      <w:r w:rsidRPr="00712411">
        <w:t> :</w:t>
      </w:r>
      <w:r w:rsidRPr="00712411">
        <w:rPr>
          <w:lang w:eastAsia="fr-FR" w:bidi="fr-FR"/>
        </w:rPr>
        <w:t xml:space="preserve"> de nouveaux propriétaires s'amènent, munis de titres en règles pour des terres réputées vacantes... Rien d'étonnant à ce que de no</w:t>
      </w:r>
      <w:r w:rsidRPr="00712411">
        <w:rPr>
          <w:lang w:eastAsia="fr-FR" w:bidi="fr-FR"/>
        </w:rPr>
        <w:t>m</w:t>
      </w:r>
      <w:r w:rsidRPr="00712411">
        <w:rPr>
          <w:lang w:eastAsia="fr-FR" w:bidi="fr-FR"/>
        </w:rPr>
        <w:t>breuses communautés indiennes se soient jointes aux troupes levées par les conservateurs et le clergé</w:t>
      </w:r>
      <w:r w:rsidRPr="00712411">
        <w:t> !</w:t>
      </w:r>
      <w:r w:rsidRPr="00712411">
        <w:rPr>
          <w:lang w:eastAsia="fr-FR" w:bidi="fr-FR"/>
        </w:rPr>
        <w:t xml:space="preserve"> Ces rébellions indiennes ne disp</w:t>
      </w:r>
      <w:r w:rsidRPr="00712411">
        <w:rPr>
          <w:lang w:eastAsia="fr-FR" w:bidi="fr-FR"/>
        </w:rPr>
        <w:t>o</w:t>
      </w:r>
      <w:r w:rsidRPr="00712411">
        <w:rPr>
          <w:lang w:eastAsia="fr-FR" w:bidi="fr-FR"/>
        </w:rPr>
        <w:t>saient souvent d'aucune autonomie organisationnelle et juridique, c</w:t>
      </w:r>
      <w:r w:rsidRPr="00712411">
        <w:rPr>
          <w:lang w:eastAsia="fr-FR" w:bidi="fr-FR"/>
        </w:rPr>
        <w:t>e</w:t>
      </w:r>
      <w:r w:rsidRPr="00712411">
        <w:rPr>
          <w:lang w:eastAsia="fr-FR" w:bidi="fr-FR"/>
        </w:rPr>
        <w:t>pendant, et cessaient lor</w:t>
      </w:r>
      <w:r w:rsidRPr="00712411">
        <w:rPr>
          <w:lang w:eastAsia="fr-FR" w:bidi="fr-FR"/>
        </w:rPr>
        <w:t>s</w:t>
      </w:r>
      <w:r w:rsidRPr="00712411">
        <w:rPr>
          <w:lang w:eastAsia="fr-FR" w:bidi="fr-FR"/>
        </w:rPr>
        <w:t xml:space="preserve">que les dirigeants </w:t>
      </w:r>
      <w:r w:rsidRPr="00712411">
        <w:t>(</w:t>
      </w:r>
      <w:r w:rsidRPr="000D5A37">
        <w:rPr>
          <w:i/>
        </w:rPr>
        <w:t>criollos</w:t>
      </w:r>
      <w:r w:rsidRPr="00712411">
        <w:t>)</w:t>
      </w:r>
      <w:r w:rsidRPr="00712411">
        <w:rPr>
          <w:lang w:eastAsia="fr-FR" w:bidi="fr-FR"/>
        </w:rPr>
        <w:t xml:space="preserve"> faisaient la paix avec le nouveau groupe au pouvoir.</w:t>
      </w:r>
    </w:p>
    <w:p w:rsidR="00334C7A" w:rsidRPr="00712411" w:rsidRDefault="00334C7A" w:rsidP="00334C7A">
      <w:pPr>
        <w:spacing w:before="120" w:after="120"/>
        <w:jc w:val="both"/>
      </w:pPr>
      <w:r w:rsidRPr="00712411">
        <w:rPr>
          <w:lang w:eastAsia="fr-FR" w:bidi="fr-FR"/>
        </w:rPr>
        <w:t>La "libération juridique" des Indiens sédentaires se traduisit donc par leur expropriation et la réduction d'un grand nombre d'entre eux au statut d'ouvriers agricoles itinérants. Mais les réformes légales et la modernis</w:t>
      </w:r>
      <w:r w:rsidRPr="00712411">
        <w:rPr>
          <w:lang w:eastAsia="fr-FR" w:bidi="fr-FR"/>
        </w:rPr>
        <w:t>a</w:t>
      </w:r>
      <w:r w:rsidRPr="00712411">
        <w:rPr>
          <w:lang w:eastAsia="fr-FR" w:bidi="fr-FR"/>
        </w:rPr>
        <w:t>tion partielle de l'infrastructure (ports et chemins de fer) n'entraînèrent pas le décollage économique tant souhaité. Les écon</w:t>
      </w:r>
      <w:r w:rsidRPr="00712411">
        <w:rPr>
          <w:lang w:eastAsia="fr-FR" w:bidi="fr-FR"/>
        </w:rPr>
        <w:t>o</w:t>
      </w:r>
      <w:r w:rsidRPr="00712411">
        <w:rPr>
          <w:lang w:eastAsia="fr-FR" w:bidi="fr-FR"/>
        </w:rPr>
        <w:t>mies s'orientèrent vers l'exportation d'un ou de quelques produits agr</w:t>
      </w:r>
      <w:r w:rsidRPr="00712411">
        <w:rPr>
          <w:lang w:eastAsia="fr-FR" w:bidi="fr-FR"/>
        </w:rPr>
        <w:t>i</w:t>
      </w:r>
      <w:r w:rsidRPr="00712411">
        <w:rPr>
          <w:lang w:eastAsia="fr-FR" w:bidi="fr-FR"/>
        </w:rPr>
        <w:t>coles et miniers tandis que les nouvelles classes</w:t>
      </w:r>
      <w:r>
        <w:rPr>
          <w:lang w:eastAsia="fr-FR" w:bidi="fr-FR"/>
        </w:rPr>
        <w:t xml:space="preserve"> </w:t>
      </w:r>
      <w:r>
        <w:t>[</w:t>
      </w:r>
      <w:r w:rsidRPr="00712411">
        <w:rPr>
          <w:lang w:eastAsia="fr-FR" w:bidi="fr-FR"/>
        </w:rPr>
        <w:t>224</w:t>
      </w:r>
      <w:r>
        <w:rPr>
          <w:lang w:eastAsia="fr-FR" w:bidi="fr-FR"/>
        </w:rPr>
        <w:t xml:space="preserve">] </w:t>
      </w:r>
      <w:r w:rsidRPr="00712411">
        <w:rPr>
          <w:lang w:eastAsia="fr-FR" w:bidi="fr-FR"/>
        </w:rPr>
        <w:t>dirigeantes, qui pouvaient compter sur une main-d’oeuvre abo</w:t>
      </w:r>
      <w:r w:rsidRPr="00712411">
        <w:rPr>
          <w:lang w:eastAsia="fr-FR" w:bidi="fr-FR"/>
        </w:rPr>
        <w:t>n</w:t>
      </w:r>
      <w:r w:rsidRPr="00712411">
        <w:rPr>
          <w:lang w:eastAsia="fr-FR" w:bidi="fr-FR"/>
        </w:rPr>
        <w:t>dante et à bon marché, se limitaient le plus souvent à dépenser dans l’importation de produits de luxe les fruits de la rente agricole et min</w:t>
      </w:r>
      <w:r w:rsidRPr="00712411">
        <w:rPr>
          <w:lang w:eastAsia="fr-FR" w:bidi="fr-FR"/>
        </w:rPr>
        <w:t>i</w:t>
      </w:r>
      <w:r w:rsidRPr="00712411">
        <w:rPr>
          <w:lang w:eastAsia="fr-FR" w:bidi="fr-FR"/>
        </w:rPr>
        <w:t>ère. Malgré son abolition officielle, le quasi-servage des masses paysannes et indiennes ne cessa jamais vraiment, remplacé par le m</w:t>
      </w:r>
      <w:r w:rsidRPr="00712411">
        <w:rPr>
          <w:lang w:eastAsia="fr-FR" w:bidi="fr-FR"/>
        </w:rPr>
        <w:t>é</w:t>
      </w:r>
      <w:r w:rsidRPr="00712411">
        <w:rPr>
          <w:lang w:eastAsia="fr-FR" w:bidi="fr-FR"/>
        </w:rPr>
        <w:t xml:space="preserve">canisme de l'endettement auprès de la boutique du patron </w:t>
      </w:r>
      <w:r w:rsidRPr="00712411">
        <w:t>(</w:t>
      </w:r>
      <w:r w:rsidRPr="001B7AD7">
        <w:rPr>
          <w:i/>
        </w:rPr>
        <w:t>tienda de raya, pulperia</w:t>
      </w:r>
      <w:r w:rsidRPr="00712411">
        <w:t>)</w:t>
      </w:r>
      <w:r w:rsidRPr="00712411">
        <w:rPr>
          <w:lang w:eastAsia="fr-FR" w:bidi="fr-FR"/>
        </w:rPr>
        <w:t xml:space="preserve"> ou du magasin de la m</w:t>
      </w:r>
      <w:r w:rsidRPr="00712411">
        <w:rPr>
          <w:lang w:eastAsia="fr-FR" w:bidi="fr-FR"/>
        </w:rPr>
        <w:t>i</w:t>
      </w:r>
      <w:r w:rsidRPr="00712411">
        <w:rPr>
          <w:lang w:eastAsia="fr-FR" w:bidi="fr-FR"/>
        </w:rPr>
        <w:t>ne.</w:t>
      </w:r>
    </w:p>
    <w:p w:rsidR="00334C7A" w:rsidRPr="00712411" w:rsidRDefault="00334C7A" w:rsidP="00334C7A">
      <w:pPr>
        <w:spacing w:before="120" w:after="120"/>
        <w:jc w:val="both"/>
      </w:pPr>
      <w:r w:rsidRPr="00712411">
        <w:rPr>
          <w:lang w:eastAsia="fr-FR" w:bidi="fr-FR"/>
        </w:rPr>
        <w:t>L'usure de ce modèle économique et social qu'on a appelé la "r</w:t>
      </w:r>
      <w:r w:rsidRPr="00712411">
        <w:rPr>
          <w:lang w:eastAsia="fr-FR" w:bidi="fr-FR"/>
        </w:rPr>
        <w:t>é</w:t>
      </w:r>
      <w:r w:rsidRPr="00712411">
        <w:rPr>
          <w:lang w:eastAsia="fr-FR" w:bidi="fr-FR"/>
        </w:rPr>
        <w:t>publ</w:t>
      </w:r>
      <w:r w:rsidRPr="00712411">
        <w:rPr>
          <w:lang w:eastAsia="fr-FR" w:bidi="fr-FR"/>
        </w:rPr>
        <w:t>i</w:t>
      </w:r>
      <w:r w:rsidRPr="00712411">
        <w:rPr>
          <w:lang w:eastAsia="fr-FR" w:bidi="fr-FR"/>
        </w:rPr>
        <w:t>que oligarchique" latino-américaine se manifeste tout au long du XXe siècle, plus particulièrement lors des crises mondiales</w:t>
      </w:r>
      <w:r w:rsidRPr="00712411">
        <w:t> :</w:t>
      </w:r>
      <w:r w:rsidRPr="00712411">
        <w:rPr>
          <w:lang w:eastAsia="fr-FR" w:bidi="fr-FR"/>
        </w:rPr>
        <w:t xml:space="preserve"> au Mex</w:t>
      </w:r>
      <w:r w:rsidRPr="00712411">
        <w:rPr>
          <w:lang w:eastAsia="fr-FR" w:bidi="fr-FR"/>
        </w:rPr>
        <w:t>i</w:t>
      </w:r>
      <w:r w:rsidRPr="00712411">
        <w:rPr>
          <w:lang w:eastAsia="fr-FR" w:bidi="fr-FR"/>
        </w:rPr>
        <w:t>que, en 1910 puis de 1930 à 1940, en même temps qu'en Arge</w:t>
      </w:r>
      <w:r w:rsidRPr="00712411">
        <w:rPr>
          <w:lang w:eastAsia="fr-FR" w:bidi="fr-FR"/>
        </w:rPr>
        <w:t>n</w:t>
      </w:r>
      <w:r w:rsidRPr="00712411">
        <w:rPr>
          <w:lang w:eastAsia="fr-FR" w:bidi="fr-FR"/>
        </w:rPr>
        <w:t>tine et au Chili</w:t>
      </w:r>
      <w:r w:rsidRPr="00712411">
        <w:t> ;</w:t>
      </w:r>
      <w:r w:rsidRPr="00712411">
        <w:rPr>
          <w:lang w:eastAsia="fr-FR" w:bidi="fr-FR"/>
        </w:rPr>
        <w:t xml:space="preserve"> en Bol</w:t>
      </w:r>
      <w:r w:rsidRPr="00712411">
        <w:rPr>
          <w:lang w:eastAsia="fr-FR" w:bidi="fr-FR"/>
        </w:rPr>
        <w:t>i</w:t>
      </w:r>
      <w:r w:rsidRPr="00712411">
        <w:rPr>
          <w:lang w:eastAsia="fr-FR" w:bidi="fr-FR"/>
        </w:rPr>
        <w:t>vie en 1952, au Pérou en 1968</w:t>
      </w:r>
      <w:r w:rsidRPr="00712411">
        <w:t> ;</w:t>
      </w:r>
      <w:r w:rsidRPr="00712411">
        <w:rPr>
          <w:lang w:eastAsia="fr-FR" w:bidi="fr-FR"/>
        </w:rPr>
        <w:t xml:space="preserve"> dans les pays d'Amérique centrale, dans les années 30 puis après 1975. Alors que les révolutions libérales du XIXe si</w:t>
      </w:r>
      <w:r w:rsidRPr="00712411">
        <w:rPr>
          <w:lang w:eastAsia="fr-FR" w:bidi="fr-FR"/>
        </w:rPr>
        <w:t>è</w:t>
      </w:r>
      <w:r w:rsidRPr="00712411">
        <w:rPr>
          <w:lang w:eastAsia="fr-FR" w:bidi="fr-FR"/>
        </w:rPr>
        <w:t>cle avaient signifié l'avènement des droits individuels, réels ou formels, les mouvements révolutio</w:t>
      </w:r>
      <w:r w:rsidRPr="00712411">
        <w:rPr>
          <w:lang w:eastAsia="fr-FR" w:bidi="fr-FR"/>
        </w:rPr>
        <w:t>n</w:t>
      </w:r>
      <w:r w:rsidRPr="00712411">
        <w:rPr>
          <w:lang w:eastAsia="fr-FR" w:bidi="fr-FR"/>
        </w:rPr>
        <w:t>naires du XXe siècle peuvent être caractérisés par la prépondérance d'idéologies nationalistes et des droits sociaux</w:t>
      </w:r>
      <w:r w:rsidRPr="00712411">
        <w:t> :</w:t>
      </w:r>
      <w:r w:rsidRPr="00712411">
        <w:rPr>
          <w:lang w:eastAsia="fr-FR" w:bidi="fr-FR"/>
        </w:rPr>
        <w:t xml:space="preserve"> réforme agraire, r</w:t>
      </w:r>
      <w:r w:rsidRPr="00712411">
        <w:rPr>
          <w:lang w:eastAsia="fr-FR" w:bidi="fr-FR"/>
        </w:rPr>
        <w:t>e</w:t>
      </w:r>
      <w:r w:rsidRPr="00712411">
        <w:rPr>
          <w:lang w:eastAsia="fr-FR" w:bidi="fr-FR"/>
        </w:rPr>
        <w:t>connaissance des syndicats, généralisation de l’éducation prima</w:t>
      </w:r>
      <w:r w:rsidRPr="00712411">
        <w:rPr>
          <w:lang w:eastAsia="fr-FR" w:bidi="fr-FR"/>
        </w:rPr>
        <w:t>i</w:t>
      </w:r>
      <w:r w:rsidRPr="00712411">
        <w:rPr>
          <w:lang w:eastAsia="fr-FR" w:bidi="fr-FR"/>
        </w:rPr>
        <w:t>re, législation sociale. L'évolution sociale de l'Amérique latine suit ici de près celle de l'Europe, qui continue d'inspirer partis politiques et lég</w:t>
      </w:r>
      <w:r w:rsidRPr="00712411">
        <w:rPr>
          <w:lang w:eastAsia="fr-FR" w:bidi="fr-FR"/>
        </w:rPr>
        <w:t>i</w:t>
      </w:r>
      <w:r w:rsidRPr="00712411">
        <w:rPr>
          <w:lang w:eastAsia="fr-FR" w:bidi="fr-FR"/>
        </w:rPr>
        <w:t>slateurs.</w:t>
      </w:r>
    </w:p>
    <w:p w:rsidR="00334C7A" w:rsidRPr="00712411" w:rsidRDefault="00334C7A" w:rsidP="00334C7A">
      <w:pPr>
        <w:spacing w:before="120" w:after="120"/>
        <w:jc w:val="both"/>
      </w:pPr>
      <w:r w:rsidRPr="00712411">
        <w:rPr>
          <w:lang w:eastAsia="fr-FR" w:bidi="fr-FR"/>
        </w:rPr>
        <w:t>La paysannerie indienne participa à ces mouvements en ordre di</w:t>
      </w:r>
      <w:r w:rsidRPr="00712411">
        <w:rPr>
          <w:lang w:eastAsia="fr-FR" w:bidi="fr-FR"/>
        </w:rPr>
        <w:t>s</w:t>
      </w:r>
      <w:r w:rsidRPr="00712411">
        <w:rPr>
          <w:lang w:eastAsia="fr-FR" w:bidi="fr-FR"/>
        </w:rPr>
        <w:t xml:space="preserve">persé, appuyant tel ou tel </w:t>
      </w:r>
      <w:r w:rsidRPr="00712411">
        <w:t>caudillo</w:t>
      </w:r>
      <w:r w:rsidRPr="00712411">
        <w:rPr>
          <w:lang w:eastAsia="fr-FR" w:bidi="fr-FR"/>
        </w:rPr>
        <w:t xml:space="preserve"> régional ou national. Le cas du Mexique est ici exemplaire. Tant que l'opposition à la dictature de Porfirio Dfaz se cantonne sur le plan politique, les paysans deme</w:t>
      </w:r>
      <w:r w:rsidRPr="00712411">
        <w:rPr>
          <w:lang w:eastAsia="fr-FR" w:bidi="fr-FR"/>
        </w:rPr>
        <w:t>u</w:t>
      </w:r>
      <w:r w:rsidRPr="00712411">
        <w:rPr>
          <w:lang w:eastAsia="fr-FR" w:bidi="fr-FR"/>
        </w:rPr>
        <w:t>rent à l'écart, ce qui permettra le renversement ultérieur de Madero. Il fa</w:t>
      </w:r>
      <w:r w:rsidRPr="00712411">
        <w:rPr>
          <w:lang w:eastAsia="fr-FR" w:bidi="fr-FR"/>
        </w:rPr>
        <w:t>u</w:t>
      </w:r>
      <w:r w:rsidRPr="00712411">
        <w:rPr>
          <w:lang w:eastAsia="fr-FR" w:bidi="fr-FR"/>
        </w:rPr>
        <w:t>dra que l'un des chefs de file de la bourgeoisie démocrate, Carra</w:t>
      </w:r>
      <w:r w:rsidRPr="00712411">
        <w:rPr>
          <w:lang w:eastAsia="fr-FR" w:bidi="fr-FR"/>
        </w:rPr>
        <w:t>n</w:t>
      </w:r>
      <w:r w:rsidRPr="00712411">
        <w:rPr>
          <w:lang w:eastAsia="fr-FR" w:bidi="fr-FR"/>
        </w:rPr>
        <w:t>za, incorpore la réforme agraire à son programme pour qu’il puisse se ra</w:t>
      </w:r>
      <w:r w:rsidRPr="00712411">
        <w:rPr>
          <w:lang w:eastAsia="fr-FR" w:bidi="fr-FR"/>
        </w:rPr>
        <w:t>l</w:t>
      </w:r>
      <w:r w:rsidRPr="00712411">
        <w:rPr>
          <w:lang w:eastAsia="fr-FR" w:bidi="fr-FR"/>
        </w:rPr>
        <w:t>lier les deux grands mouvements révolutionnaires paysans</w:t>
      </w:r>
      <w:r w:rsidRPr="00712411">
        <w:t> :</w:t>
      </w:r>
      <w:r w:rsidRPr="00712411">
        <w:rPr>
          <w:lang w:eastAsia="fr-FR" w:bidi="fr-FR"/>
        </w:rPr>
        <w:t xml:space="preserve"> ils s</w:t>
      </w:r>
      <w:r w:rsidRPr="00712411">
        <w:rPr>
          <w:lang w:eastAsia="fr-FR" w:bidi="fr-FR"/>
        </w:rPr>
        <w:t>e</w:t>
      </w:r>
      <w:r w:rsidRPr="00712411">
        <w:rPr>
          <w:lang w:eastAsia="fr-FR" w:bidi="fr-FR"/>
        </w:rPr>
        <w:t xml:space="preserve">ront par la suite démantelés et leurs chefs, Villa et Zapata, assassinés. C'est un mouvement paysan plus organisé et plus autonome, les </w:t>
      </w:r>
      <w:r w:rsidRPr="00712411">
        <w:t>Ligas agr</w:t>
      </w:r>
      <w:r w:rsidRPr="00712411">
        <w:t>a</w:t>
      </w:r>
      <w:r w:rsidRPr="00712411">
        <w:t>rias</w:t>
      </w:r>
      <w:r w:rsidRPr="00712411">
        <w:rPr>
          <w:lang w:eastAsia="fr-FR" w:bidi="fr-FR"/>
        </w:rPr>
        <w:t>, qui occupe spontanément les grands domaines, dans les a</w:t>
      </w:r>
      <w:r w:rsidRPr="00712411">
        <w:rPr>
          <w:lang w:eastAsia="fr-FR" w:bidi="fr-FR"/>
        </w:rPr>
        <w:t>n</w:t>
      </w:r>
      <w:r w:rsidRPr="00712411">
        <w:rPr>
          <w:lang w:eastAsia="fr-FR" w:bidi="fr-FR"/>
        </w:rPr>
        <w:t>nées 30, pour exiger la distribution effective des terres</w:t>
      </w:r>
      <w:r w:rsidRPr="00712411">
        <w:t> :</w:t>
      </w:r>
      <w:r w:rsidRPr="00712411">
        <w:rPr>
          <w:lang w:eastAsia="fr-FR" w:bidi="fr-FR"/>
        </w:rPr>
        <w:t xml:space="preserve"> il l'o</w:t>
      </w:r>
      <w:r w:rsidRPr="00712411">
        <w:rPr>
          <w:lang w:eastAsia="fr-FR" w:bidi="fr-FR"/>
        </w:rPr>
        <w:t>b</w:t>
      </w:r>
      <w:r w:rsidRPr="00712411">
        <w:rPr>
          <w:lang w:eastAsia="fr-FR" w:bidi="fr-FR"/>
        </w:rPr>
        <w:t>tiendra, mais au prix d'une incorporation dans le Parti officiel qui paralys</w:t>
      </w:r>
      <w:r w:rsidRPr="00712411">
        <w:rPr>
          <w:lang w:eastAsia="fr-FR" w:bidi="fr-FR"/>
        </w:rPr>
        <w:t>e</w:t>
      </w:r>
      <w:r w:rsidRPr="00712411">
        <w:rPr>
          <w:lang w:eastAsia="fr-FR" w:bidi="fr-FR"/>
        </w:rPr>
        <w:t xml:space="preserve">ra par la suite l'action de la </w:t>
      </w:r>
      <w:r w:rsidRPr="00712411">
        <w:t>Confédération Nacional Campesina.</w:t>
      </w:r>
    </w:p>
    <w:p w:rsidR="00334C7A" w:rsidRDefault="00334C7A" w:rsidP="00334C7A">
      <w:pPr>
        <w:spacing w:before="120" w:after="120"/>
        <w:jc w:val="both"/>
      </w:pPr>
      <w:r w:rsidRPr="00712411">
        <w:rPr>
          <w:lang w:eastAsia="fr-FR" w:bidi="fr-FR"/>
        </w:rPr>
        <w:t>La crise agricole et alimentaire des années 70 agite de nouveau les ca</w:t>
      </w:r>
      <w:r w:rsidRPr="00712411">
        <w:rPr>
          <w:lang w:eastAsia="fr-FR" w:bidi="fr-FR"/>
        </w:rPr>
        <w:t>m</w:t>
      </w:r>
      <w:r w:rsidRPr="00712411">
        <w:rPr>
          <w:lang w:eastAsia="fr-FR" w:bidi="fr-FR"/>
        </w:rPr>
        <w:t>pagnes et les organisations paysannes spontanées débordent le mouvement officiel. La forme d'action la plus fréquente est l'occup</w:t>
      </w:r>
      <w:r w:rsidRPr="00712411">
        <w:rPr>
          <w:lang w:eastAsia="fr-FR" w:bidi="fr-FR"/>
        </w:rPr>
        <w:t>a</w:t>
      </w:r>
      <w:r w:rsidRPr="00712411">
        <w:rPr>
          <w:lang w:eastAsia="fr-FR" w:bidi="fr-FR"/>
        </w:rPr>
        <w:t>tion de terres</w:t>
      </w:r>
      <w:r w:rsidRPr="00712411">
        <w:t> ;</w:t>
      </w:r>
      <w:r w:rsidRPr="00712411">
        <w:rPr>
          <w:lang w:eastAsia="fr-FR" w:bidi="fr-FR"/>
        </w:rPr>
        <w:t xml:space="preserve"> en plusieurs endroits du Mexique central et dans le nord-ouest (Sinaloa), les paysans obtiennent ainsi des titres fonciers sous forme </w:t>
      </w:r>
      <w:r>
        <w:t>d</w:t>
      </w:r>
      <w:r w:rsidRPr="00712411">
        <w:t xml:space="preserve">'ejidos </w:t>
      </w:r>
      <w:r w:rsidRPr="00712411">
        <w:rPr>
          <w:lang w:eastAsia="fr-FR" w:bidi="fr-FR"/>
        </w:rPr>
        <w:t>(concessions communautaires). Mais, surtout dans les régions périphériques du sud et du sud-est (Guerrero, Oax</w:t>
      </w:r>
      <w:r w:rsidRPr="00712411">
        <w:rPr>
          <w:lang w:eastAsia="fr-FR" w:bidi="fr-FR"/>
        </w:rPr>
        <w:t>a</w:t>
      </w:r>
      <w:r w:rsidRPr="00712411">
        <w:rPr>
          <w:lang w:eastAsia="fr-FR" w:bidi="fr-FR"/>
        </w:rPr>
        <w:t>ca, Chiapas), le mouvement déclenche la r</w:t>
      </w:r>
      <w:r w:rsidRPr="00712411">
        <w:rPr>
          <w:lang w:eastAsia="fr-FR" w:bidi="fr-FR"/>
        </w:rPr>
        <w:t>é</w:t>
      </w:r>
      <w:r w:rsidRPr="00712411">
        <w:rPr>
          <w:lang w:eastAsia="fr-FR" w:bidi="fr-FR"/>
        </w:rPr>
        <w:t>pression, par l'armée ou par les hommes de main des grands propriétaires. Devant l'immob</w:t>
      </w:r>
      <w:r w:rsidRPr="00712411">
        <w:rPr>
          <w:lang w:eastAsia="fr-FR" w:bidi="fr-FR"/>
        </w:rPr>
        <w:t>i</w:t>
      </w:r>
      <w:r w:rsidRPr="00712411">
        <w:rPr>
          <w:lang w:eastAsia="fr-FR" w:bidi="fr-FR"/>
        </w:rPr>
        <w:t>lisme des organisations officielles, de plus en plus d'organisations indépe</w:t>
      </w:r>
      <w:r w:rsidRPr="00712411">
        <w:rPr>
          <w:lang w:eastAsia="fr-FR" w:bidi="fr-FR"/>
        </w:rPr>
        <w:t>n</w:t>
      </w:r>
      <w:r w:rsidRPr="00712411">
        <w:rPr>
          <w:lang w:eastAsia="fr-FR" w:bidi="fr-FR"/>
        </w:rPr>
        <w:t>dantes voient le jour.</w:t>
      </w:r>
    </w:p>
    <w:p w:rsidR="00334C7A" w:rsidRPr="00712411" w:rsidRDefault="00334C7A" w:rsidP="00334C7A">
      <w:pPr>
        <w:spacing w:before="120" w:after="120"/>
        <w:jc w:val="both"/>
      </w:pPr>
      <w:r>
        <w:t>[</w:t>
      </w:r>
      <w:r w:rsidRPr="00712411">
        <w:rPr>
          <w:lang w:eastAsia="fr-FR" w:bidi="fr-FR"/>
        </w:rPr>
        <w:t>225</w:t>
      </w:r>
      <w:r>
        <w:rPr>
          <w:lang w:eastAsia="fr-FR" w:bidi="fr-FR"/>
        </w:rPr>
        <w:t>]</w:t>
      </w:r>
    </w:p>
    <w:p w:rsidR="00334C7A" w:rsidRPr="00712411" w:rsidRDefault="00334C7A" w:rsidP="00334C7A">
      <w:pPr>
        <w:spacing w:before="120" w:after="120"/>
        <w:jc w:val="both"/>
      </w:pPr>
      <w:r w:rsidRPr="00712411">
        <w:rPr>
          <w:lang w:eastAsia="fr-FR" w:bidi="fr-FR"/>
        </w:rPr>
        <w:t>Même si une grande partie de leurs membres sont Indiens, ces o</w:t>
      </w:r>
      <w:r w:rsidRPr="00712411">
        <w:rPr>
          <w:lang w:eastAsia="fr-FR" w:bidi="fr-FR"/>
        </w:rPr>
        <w:t>r</w:t>
      </w:r>
      <w:r w:rsidRPr="00712411">
        <w:rPr>
          <w:lang w:eastAsia="fr-FR" w:bidi="fr-FR"/>
        </w:rPr>
        <w:t>ganis</w:t>
      </w:r>
      <w:r w:rsidRPr="00712411">
        <w:rPr>
          <w:lang w:eastAsia="fr-FR" w:bidi="fr-FR"/>
        </w:rPr>
        <w:t>a</w:t>
      </w:r>
      <w:r w:rsidRPr="00712411">
        <w:rPr>
          <w:lang w:eastAsia="fr-FR" w:bidi="fr-FR"/>
        </w:rPr>
        <w:t>tions paysannes indépendantes expriment leurs revendications en termes de droits collectifs universalistes</w:t>
      </w:r>
      <w:r w:rsidRPr="00712411">
        <w:t> :</w:t>
      </w:r>
      <w:r w:rsidRPr="00712411">
        <w:rPr>
          <w:lang w:eastAsia="fr-FR" w:bidi="fr-FR"/>
        </w:rPr>
        <w:t xml:space="preserve"> droit à la terre, droit à la liberté d'associ</w:t>
      </w:r>
      <w:r w:rsidRPr="00712411">
        <w:rPr>
          <w:lang w:eastAsia="fr-FR" w:bidi="fr-FR"/>
        </w:rPr>
        <w:t>a</w:t>
      </w:r>
      <w:r w:rsidRPr="00712411">
        <w:rPr>
          <w:lang w:eastAsia="fr-FR" w:bidi="fr-FR"/>
        </w:rPr>
        <w:t>tion, droit à des autorités locales démocratiquement élues...Par exemple, dans l'état d'Oaxaca, le COCEI, formé essentie</w:t>
      </w:r>
      <w:r w:rsidRPr="00712411">
        <w:rPr>
          <w:lang w:eastAsia="fr-FR" w:bidi="fr-FR"/>
        </w:rPr>
        <w:t>l</w:t>
      </w:r>
      <w:r w:rsidRPr="00712411">
        <w:rPr>
          <w:lang w:eastAsia="fr-FR" w:bidi="fr-FR"/>
        </w:rPr>
        <w:t>lement d'indiens zapotèques, s'oriente vers la conquête du pouvoir municipal sans que la dimension ethnique soit explicitement mentio</w:t>
      </w:r>
      <w:r w:rsidRPr="00712411">
        <w:rPr>
          <w:lang w:eastAsia="fr-FR" w:bidi="fr-FR"/>
        </w:rPr>
        <w:t>n</w:t>
      </w:r>
      <w:r w:rsidRPr="00712411">
        <w:rPr>
          <w:lang w:eastAsia="fr-FR" w:bidi="fr-FR"/>
        </w:rPr>
        <w:t>née (ALAI 1979</w:t>
      </w:r>
      <w:r w:rsidRPr="00712411">
        <w:t> :</w:t>
      </w:r>
      <w:r w:rsidRPr="00712411">
        <w:rPr>
          <w:lang w:eastAsia="fr-FR" w:bidi="fr-FR"/>
        </w:rPr>
        <w:t xml:space="preserve"> 15-19). De la même manière, les Mayas Tzotzils de Venustiano-Carranza, au Chiapas, se fixent comme objectif la récup</w:t>
      </w:r>
      <w:r w:rsidRPr="00712411">
        <w:rPr>
          <w:lang w:eastAsia="fr-FR" w:bidi="fr-FR"/>
        </w:rPr>
        <w:t>é</w:t>
      </w:r>
      <w:r w:rsidRPr="00712411">
        <w:rPr>
          <w:lang w:eastAsia="fr-FR" w:bidi="fr-FR"/>
        </w:rPr>
        <w:t>ration des terres communales en se fondant sur leurs droits constit</w:t>
      </w:r>
      <w:r w:rsidRPr="00712411">
        <w:rPr>
          <w:lang w:eastAsia="fr-FR" w:bidi="fr-FR"/>
        </w:rPr>
        <w:t>u</w:t>
      </w:r>
      <w:r w:rsidRPr="00712411">
        <w:rPr>
          <w:lang w:eastAsia="fr-FR" w:bidi="fr-FR"/>
        </w:rPr>
        <w:t xml:space="preserve">tionnels et un décret présidentiel </w:t>
      </w:r>
      <w:r w:rsidRPr="00712411">
        <w:t>(Comunidad...</w:t>
      </w:r>
      <w:r w:rsidRPr="00712411">
        <w:rPr>
          <w:lang w:eastAsia="fr-FR" w:bidi="fr-FR"/>
        </w:rPr>
        <w:t xml:space="preserve"> 1981). Il en est de même des fédérations indépendantes qui commencent à apparaître comme la </w:t>
      </w:r>
      <w:r w:rsidRPr="00712411">
        <w:t>Confederaci</w:t>
      </w:r>
      <w:r>
        <w:t>ó</w:t>
      </w:r>
      <w:r w:rsidRPr="00712411">
        <w:t>n Nacional "Plan de Ayala</w:t>
      </w:r>
      <w:r w:rsidRPr="00712411">
        <w:rPr>
          <w:lang w:eastAsia="fr-FR" w:bidi="fr-FR"/>
        </w:rPr>
        <w:t xml:space="preserve"> CNPA. On reco</w:t>
      </w:r>
      <w:r w:rsidRPr="00712411">
        <w:rPr>
          <w:lang w:eastAsia="fr-FR" w:bidi="fr-FR"/>
        </w:rPr>
        <w:t>n</w:t>
      </w:r>
      <w:r w:rsidRPr="00712411">
        <w:rPr>
          <w:lang w:eastAsia="fr-FR" w:bidi="fr-FR"/>
        </w:rPr>
        <w:t>naît volontiers le militantisme des autochtones, d'ailleurs majoritaires, mais sans que cel</w:t>
      </w:r>
      <w:r>
        <w:rPr>
          <w:lang w:eastAsia="fr-FR" w:bidi="fr-FR"/>
        </w:rPr>
        <w:t>a</w:t>
      </w:r>
      <w:r w:rsidRPr="00712411">
        <w:rPr>
          <w:lang w:eastAsia="fr-FR" w:bidi="fr-FR"/>
        </w:rPr>
        <w:t xml:space="preserve"> se traduise au plan du discours, qui demeure un</w:t>
      </w:r>
      <w:r w:rsidRPr="00712411">
        <w:rPr>
          <w:lang w:eastAsia="fr-FR" w:bidi="fr-FR"/>
        </w:rPr>
        <w:t>i</w:t>
      </w:r>
      <w:r w:rsidRPr="00712411">
        <w:rPr>
          <w:lang w:eastAsia="fr-FR" w:bidi="fr-FR"/>
        </w:rPr>
        <w:t>versaliste</w:t>
      </w:r>
      <w:r w:rsidRPr="00712411">
        <w:t> :</w:t>
      </w:r>
      <w:r w:rsidRPr="00712411">
        <w:rPr>
          <w:lang w:eastAsia="fr-FR" w:bidi="fr-FR"/>
        </w:rPr>
        <w:t xml:space="preserve"> économique et politique (Voir CNPA, 1981</w:t>
      </w:r>
      <w:r w:rsidRPr="00712411">
        <w:t> ;</w:t>
      </w:r>
      <w:r w:rsidRPr="00712411">
        <w:rPr>
          <w:lang w:eastAsia="fr-FR" w:bidi="fr-FR"/>
        </w:rPr>
        <w:t xml:space="preserve"> ALAI, 1982).</w:t>
      </w:r>
    </w:p>
    <w:p w:rsidR="00334C7A" w:rsidRPr="00712411" w:rsidRDefault="00334C7A" w:rsidP="00334C7A">
      <w:pPr>
        <w:spacing w:before="120" w:after="120"/>
        <w:jc w:val="both"/>
      </w:pPr>
      <w:r w:rsidRPr="00712411">
        <w:rPr>
          <w:lang w:eastAsia="fr-FR" w:bidi="fr-FR"/>
        </w:rPr>
        <w:t>La même caractéristique se retrouve en Amérique centrale et dans les pays andins. Au Guatémala, le Comité d'unité paysanne (CUC), qui regroupe principalement les travailleurs itinérants indiens de l'ouest et du sud du pays, se veut l'organisation du "secteur paysan, et, à l'intérieur de celui-ci, du secteur indien, largement majoritaire" (ALAI, 1981</w:t>
      </w:r>
      <w:r w:rsidRPr="00712411">
        <w:t> :</w:t>
      </w:r>
      <w:r w:rsidRPr="00712411">
        <w:rPr>
          <w:lang w:eastAsia="fr-FR" w:bidi="fr-FR"/>
        </w:rPr>
        <w:t xml:space="preserve"> 11). Et tout de suite après on insiste sur la particip</w:t>
      </w:r>
      <w:r w:rsidRPr="00712411">
        <w:rPr>
          <w:lang w:eastAsia="fr-FR" w:bidi="fr-FR"/>
        </w:rPr>
        <w:t>a</w:t>
      </w:r>
      <w:r w:rsidRPr="00712411">
        <w:rPr>
          <w:lang w:eastAsia="fr-FR" w:bidi="fr-FR"/>
        </w:rPr>
        <w:t xml:space="preserve">tion de Métis </w:t>
      </w:r>
      <w:r w:rsidRPr="00712411">
        <w:t>(ladinos)</w:t>
      </w:r>
      <w:r w:rsidRPr="00712411">
        <w:rPr>
          <w:lang w:eastAsia="fr-FR" w:bidi="fr-FR"/>
        </w:rPr>
        <w:t xml:space="preserve"> pourtant très minoritaires. Les référents de base (la "guerre populaire révolutionnaire”, le "peuple guatémaltèque dans son ensemble”) sont dépourvus de toute connotation ethnique explicite, tout comme les trois revendications de base</w:t>
      </w:r>
      <w:r w:rsidRPr="00712411">
        <w:t> :</w:t>
      </w:r>
      <w:r w:rsidRPr="00712411">
        <w:rPr>
          <w:lang w:eastAsia="fr-FR" w:bidi="fr-FR"/>
        </w:rPr>
        <w:t xml:space="preserve"> "droit à la terre, droit à la vie, augmentations salariales". La "situation de l'Indien" y est traitée en fin de discours, significativement placée avec celle des femmes, aussi appelées à jouer "un rôle très important"...</w:t>
      </w:r>
      <w:r>
        <w:rPr>
          <w:lang w:eastAsia="fr-FR" w:bidi="fr-FR"/>
        </w:rPr>
        <w:t xml:space="preserve"> </w:t>
      </w:r>
      <w:r w:rsidRPr="00712411">
        <w:rPr>
          <w:lang w:eastAsia="fr-FR" w:bidi="fr-FR"/>
        </w:rPr>
        <w:t>(idem</w:t>
      </w:r>
      <w:r w:rsidRPr="00712411">
        <w:t> :</w:t>
      </w:r>
      <w:r w:rsidRPr="00712411">
        <w:rPr>
          <w:lang w:eastAsia="fr-FR" w:bidi="fr-FR"/>
        </w:rPr>
        <w:t xml:space="preserve"> 12).</w:t>
      </w:r>
    </w:p>
    <w:p w:rsidR="00334C7A" w:rsidRPr="00712411" w:rsidRDefault="00334C7A" w:rsidP="00334C7A">
      <w:pPr>
        <w:spacing w:before="120" w:after="120"/>
        <w:jc w:val="both"/>
      </w:pPr>
      <w:r w:rsidRPr="00712411">
        <w:rPr>
          <w:lang w:eastAsia="fr-FR" w:bidi="fr-FR"/>
        </w:rPr>
        <w:t>La même conception prévaut dans le mouvement de guérilla</w:t>
      </w:r>
      <w:r w:rsidRPr="00712411">
        <w:t> :</w:t>
      </w:r>
      <w:r w:rsidRPr="00712411">
        <w:rPr>
          <w:lang w:eastAsia="fr-FR" w:bidi="fr-FR"/>
        </w:rPr>
        <w:t xml:space="preserve"> l'O</w:t>
      </w:r>
      <w:r w:rsidRPr="00712411">
        <w:rPr>
          <w:lang w:eastAsia="fr-FR" w:bidi="fr-FR"/>
        </w:rPr>
        <w:t>r</w:t>
      </w:r>
      <w:r w:rsidRPr="00712411">
        <w:rPr>
          <w:lang w:eastAsia="fr-FR" w:bidi="fr-FR"/>
        </w:rPr>
        <w:t>ganisation révolutionnaire du peuple en armes (ORPA), très la</w:t>
      </w:r>
      <w:r w:rsidRPr="00712411">
        <w:rPr>
          <w:lang w:eastAsia="fr-FR" w:bidi="fr-FR"/>
        </w:rPr>
        <w:t>r</w:t>
      </w:r>
      <w:r w:rsidRPr="00712411">
        <w:rPr>
          <w:lang w:eastAsia="fr-FR" w:bidi="fr-FR"/>
        </w:rPr>
        <w:t>gement formée et dirigée par des Indiens, définit la situation guat</w:t>
      </w:r>
      <w:r w:rsidRPr="00712411">
        <w:rPr>
          <w:lang w:eastAsia="fr-FR" w:bidi="fr-FR"/>
        </w:rPr>
        <w:t>é</w:t>
      </w:r>
      <w:r w:rsidRPr="00712411">
        <w:rPr>
          <w:lang w:eastAsia="fr-FR" w:bidi="fr-FR"/>
        </w:rPr>
        <w:t>maltèque comme une guerre entre "un petit groupe de riches de la campagne et de la ville" et le "peuple", "paysans et ouvriers". Quant à la différence ethnique, elle provient de ce que "les maîtres des r</w:t>
      </w:r>
      <w:r w:rsidRPr="00712411">
        <w:rPr>
          <w:lang w:eastAsia="fr-FR" w:bidi="fr-FR"/>
        </w:rPr>
        <w:t>i</w:t>
      </w:r>
      <w:r w:rsidRPr="00712411">
        <w:rPr>
          <w:lang w:eastAsia="fr-FR" w:bidi="fr-FR"/>
        </w:rPr>
        <w:t>chesses ont divisé le peuple travailleur [...] pour l'exploiter plus fac</w:t>
      </w:r>
      <w:r w:rsidRPr="00712411">
        <w:rPr>
          <w:lang w:eastAsia="fr-FR" w:bidi="fr-FR"/>
        </w:rPr>
        <w:t>i</w:t>
      </w:r>
      <w:r w:rsidRPr="00712411">
        <w:rPr>
          <w:lang w:eastAsia="fr-FR" w:bidi="fr-FR"/>
        </w:rPr>
        <w:t>lement" (ASAL, 1981</w:t>
      </w:r>
      <w:r w:rsidRPr="00712411">
        <w:t> :</w:t>
      </w:r>
      <w:r w:rsidRPr="00712411">
        <w:rPr>
          <w:lang w:eastAsia="fr-FR" w:bidi="fr-FR"/>
        </w:rPr>
        <w:t xml:space="preserve"> 58-61).</w:t>
      </w:r>
    </w:p>
    <w:p w:rsidR="00334C7A" w:rsidRPr="00712411" w:rsidRDefault="00334C7A" w:rsidP="00334C7A">
      <w:pPr>
        <w:spacing w:before="120" w:after="120"/>
        <w:jc w:val="both"/>
      </w:pPr>
      <w:r w:rsidRPr="00712411">
        <w:rPr>
          <w:lang w:eastAsia="fr-FR" w:bidi="fr-FR"/>
        </w:rPr>
        <w:t>En Bolivie, au P</w:t>
      </w:r>
      <w:r>
        <w:rPr>
          <w:lang w:eastAsia="fr-FR" w:bidi="fr-FR"/>
        </w:rPr>
        <w:t>érou, en É</w:t>
      </w:r>
      <w:r w:rsidRPr="00712411">
        <w:rPr>
          <w:lang w:eastAsia="fr-FR" w:bidi="fr-FR"/>
        </w:rPr>
        <w:t>quateur, les vastes mouvements de paysans indiens qui paveront la voie aux révolutions démocratiques récentes, et y participeront activement, débouchent sur des organis</w:t>
      </w:r>
      <w:r w:rsidRPr="00712411">
        <w:rPr>
          <w:lang w:eastAsia="fr-FR" w:bidi="fr-FR"/>
        </w:rPr>
        <w:t>a</w:t>
      </w:r>
      <w:r w:rsidRPr="00712411">
        <w:rPr>
          <w:lang w:eastAsia="fr-FR" w:bidi="fr-FR"/>
        </w:rPr>
        <w:t>tions revendicatives dont le discours et la pratique s'inspirent esse</w:t>
      </w:r>
      <w:r w:rsidRPr="00712411">
        <w:rPr>
          <w:lang w:eastAsia="fr-FR" w:bidi="fr-FR"/>
        </w:rPr>
        <w:t>n</w:t>
      </w:r>
      <w:r w:rsidRPr="00712411">
        <w:rPr>
          <w:lang w:eastAsia="fr-FR" w:bidi="fr-FR"/>
        </w:rPr>
        <w:t>tiell</w:t>
      </w:r>
      <w:r w:rsidRPr="00712411">
        <w:rPr>
          <w:lang w:eastAsia="fr-FR" w:bidi="fr-FR"/>
        </w:rPr>
        <w:t>e</w:t>
      </w:r>
      <w:r w:rsidRPr="00712411">
        <w:rPr>
          <w:lang w:eastAsia="fr-FR" w:bidi="fr-FR"/>
        </w:rPr>
        <w:t>ment de l'idéologie de classes et du droit à la terre et à la justice face aux abus des grands propriétaires et de l'</w:t>
      </w:r>
      <w:r>
        <w:rPr>
          <w:lang w:eastAsia="fr-FR" w:bidi="fr-FR"/>
        </w:rPr>
        <w:t>État</w:t>
      </w:r>
      <w:r w:rsidRPr="00712411">
        <w:rPr>
          <w:lang w:eastAsia="fr-FR" w:bidi="fr-FR"/>
        </w:rPr>
        <w:t xml:space="preserve"> (Huizer, 1973</w:t>
      </w:r>
      <w:r w:rsidRPr="00712411">
        <w:t> :</w:t>
      </w:r>
      <w:r w:rsidRPr="00712411">
        <w:rPr>
          <w:lang w:eastAsia="fr-FR" w:bidi="fr-FR"/>
        </w:rPr>
        <w:t xml:space="preserve"> 159-189</w:t>
      </w:r>
      <w:r w:rsidRPr="00712411">
        <w:t> ;</w:t>
      </w:r>
      <w:r w:rsidRPr="00712411">
        <w:rPr>
          <w:lang w:eastAsia="fr-FR" w:bidi="fr-FR"/>
        </w:rPr>
        <w:t xml:space="preserve"> Labrousse, 1985</w:t>
      </w:r>
      <w:r w:rsidRPr="00712411">
        <w:t> :</w:t>
      </w:r>
      <w:r w:rsidRPr="00712411">
        <w:rPr>
          <w:lang w:eastAsia="fr-FR" w:bidi="fr-FR"/>
        </w:rPr>
        <w:t xml:space="preserve"> 87-104).</w:t>
      </w:r>
    </w:p>
    <w:p w:rsidR="00334C7A" w:rsidRPr="00712411" w:rsidRDefault="00334C7A" w:rsidP="00334C7A">
      <w:pPr>
        <w:spacing w:before="120" w:after="120"/>
        <w:jc w:val="both"/>
      </w:pPr>
      <w:r w:rsidRPr="00712411">
        <w:rPr>
          <w:lang w:eastAsia="fr-FR" w:bidi="fr-FR"/>
        </w:rPr>
        <w:t>Dans une dynamique de la revendication de leurs droits par les o</w:t>
      </w:r>
      <w:r w:rsidRPr="00712411">
        <w:rPr>
          <w:lang w:eastAsia="fr-FR" w:bidi="fr-FR"/>
        </w:rPr>
        <w:t>r</w:t>
      </w:r>
      <w:r w:rsidRPr="00712411">
        <w:rPr>
          <w:lang w:eastAsia="fr-FR" w:bidi="fr-FR"/>
        </w:rPr>
        <w:t>ganisations indiennes elles-mêmes, on peut caractériser cette pr</w:t>
      </w:r>
      <w:r w:rsidRPr="00712411">
        <w:rPr>
          <w:lang w:eastAsia="fr-FR" w:bidi="fr-FR"/>
        </w:rPr>
        <w:t>e</w:t>
      </w:r>
      <w:r w:rsidRPr="00712411">
        <w:rPr>
          <w:lang w:eastAsia="fr-FR" w:bidi="fr-FR"/>
        </w:rPr>
        <w:t>mière</w:t>
      </w:r>
      <w:r>
        <w:rPr>
          <w:lang w:eastAsia="fr-FR" w:bidi="fr-FR"/>
        </w:rPr>
        <w:t xml:space="preserve"> </w:t>
      </w:r>
      <w:r>
        <w:t xml:space="preserve">[226] </w:t>
      </w:r>
      <w:r w:rsidRPr="00712411">
        <w:rPr>
          <w:lang w:eastAsia="fr-FR" w:bidi="fr-FR"/>
        </w:rPr>
        <w:t xml:space="preserve">phase, la plus prolongée, comme celle de </w:t>
      </w:r>
      <w:r w:rsidRPr="00736404">
        <w:rPr>
          <w:b/>
          <w:bCs/>
          <w:szCs w:val="28"/>
        </w:rPr>
        <w:t>l'ethnicité implicite </w:t>
      </w:r>
      <w:r w:rsidRPr="00712411">
        <w:t xml:space="preserve">: </w:t>
      </w:r>
      <w:r w:rsidRPr="00712411">
        <w:rPr>
          <w:lang w:eastAsia="fr-FR" w:bidi="fr-FR"/>
        </w:rPr>
        <w:t>les contradictions vécues par les autochtones sont traduites, par eux et leurs dir</w:t>
      </w:r>
      <w:r w:rsidRPr="00712411">
        <w:rPr>
          <w:lang w:eastAsia="fr-FR" w:bidi="fr-FR"/>
        </w:rPr>
        <w:t>i</w:t>
      </w:r>
      <w:r w:rsidRPr="00712411">
        <w:rPr>
          <w:lang w:eastAsia="fr-FR" w:bidi="fr-FR"/>
        </w:rPr>
        <w:t xml:space="preserve">geants en termes de droits collectifs universalistes reconnus par les </w:t>
      </w:r>
      <w:r>
        <w:rPr>
          <w:lang w:eastAsia="fr-FR" w:bidi="fr-FR"/>
        </w:rPr>
        <w:t>État</w:t>
      </w:r>
      <w:r w:rsidRPr="00712411">
        <w:rPr>
          <w:lang w:eastAsia="fr-FR" w:bidi="fr-FR"/>
        </w:rPr>
        <w:t>s et/ou partis réformistes et révolutionnaires latino-américains. Cette traduction apparaît de plus en plus évidente à mes</w:t>
      </w:r>
      <w:r w:rsidRPr="00712411">
        <w:rPr>
          <w:lang w:eastAsia="fr-FR" w:bidi="fr-FR"/>
        </w:rPr>
        <w:t>u</w:t>
      </w:r>
      <w:r w:rsidRPr="00712411">
        <w:rPr>
          <w:lang w:eastAsia="fr-FR" w:bidi="fr-FR"/>
        </w:rPr>
        <w:t>re qu'on s'écarte du n</w:t>
      </w:r>
      <w:r w:rsidRPr="00712411">
        <w:rPr>
          <w:lang w:eastAsia="fr-FR" w:bidi="fr-FR"/>
        </w:rPr>
        <w:t>i</w:t>
      </w:r>
      <w:r w:rsidRPr="00712411">
        <w:rPr>
          <w:lang w:eastAsia="fr-FR" w:bidi="fr-FR"/>
        </w:rPr>
        <w:t>veau local. En effet, à la différence de ce qui s’était produit durant les siècles précédents, le mouvement paysan i</w:t>
      </w:r>
      <w:r w:rsidRPr="00712411">
        <w:rPr>
          <w:lang w:eastAsia="fr-FR" w:bidi="fr-FR"/>
        </w:rPr>
        <w:t>n</w:t>
      </w:r>
      <w:r w:rsidRPr="00712411">
        <w:rPr>
          <w:lang w:eastAsia="fr-FR" w:bidi="fr-FR"/>
        </w:rPr>
        <w:t>digène actuel déborde presque inévit</w:t>
      </w:r>
      <w:r w:rsidRPr="00712411">
        <w:rPr>
          <w:lang w:eastAsia="fr-FR" w:bidi="fr-FR"/>
        </w:rPr>
        <w:t>a</w:t>
      </w:r>
      <w:r w:rsidRPr="00712411">
        <w:rPr>
          <w:lang w:eastAsia="fr-FR" w:bidi="fr-FR"/>
        </w:rPr>
        <w:t>blement la communauté, à cause de la similitude des situations et de la plus grande facilité de comm</w:t>
      </w:r>
      <w:r w:rsidRPr="00712411">
        <w:rPr>
          <w:lang w:eastAsia="fr-FR" w:bidi="fr-FR"/>
        </w:rPr>
        <w:t>u</w:t>
      </w:r>
      <w:r w:rsidRPr="00712411">
        <w:rPr>
          <w:lang w:eastAsia="fr-FR" w:bidi="fr-FR"/>
        </w:rPr>
        <w:t>nications. Au plan régional et national, il doit alors négocier son art</w:t>
      </w:r>
      <w:r w:rsidRPr="00712411">
        <w:rPr>
          <w:lang w:eastAsia="fr-FR" w:bidi="fr-FR"/>
        </w:rPr>
        <w:t>i</w:t>
      </w:r>
      <w:r w:rsidRPr="00712411">
        <w:rPr>
          <w:lang w:eastAsia="fr-FR" w:bidi="fr-FR"/>
        </w:rPr>
        <w:t>culation avec des organisations et des partis non indiens</w:t>
      </w:r>
      <w:r w:rsidRPr="00712411">
        <w:t> :</w:t>
      </w:r>
      <w:r w:rsidRPr="00712411">
        <w:rPr>
          <w:lang w:eastAsia="fr-FR" w:bidi="fr-FR"/>
        </w:rPr>
        <w:t xml:space="preserve"> f</w:t>
      </w:r>
      <w:r w:rsidRPr="00712411">
        <w:rPr>
          <w:lang w:eastAsia="fr-FR" w:bidi="fr-FR"/>
        </w:rPr>
        <w:t>é</w:t>
      </w:r>
      <w:r w:rsidRPr="00712411">
        <w:rPr>
          <w:lang w:eastAsia="fr-FR" w:bidi="fr-FR"/>
        </w:rPr>
        <w:t>dérations paysannes, syndicats, partis de gauche ou groupes de gu</w:t>
      </w:r>
      <w:r w:rsidRPr="00712411">
        <w:rPr>
          <w:lang w:eastAsia="fr-FR" w:bidi="fr-FR"/>
        </w:rPr>
        <w:t>é</w:t>
      </w:r>
      <w:r w:rsidRPr="00712411">
        <w:rPr>
          <w:lang w:eastAsia="fr-FR" w:bidi="fr-FR"/>
        </w:rPr>
        <w:t>rilla.</w:t>
      </w:r>
    </w:p>
    <w:p w:rsidR="00334C7A" w:rsidRPr="00712411" w:rsidRDefault="00334C7A" w:rsidP="00334C7A">
      <w:pPr>
        <w:spacing w:before="120" w:after="120"/>
        <w:jc w:val="both"/>
      </w:pPr>
      <w:r w:rsidRPr="00712411">
        <w:rPr>
          <w:lang w:eastAsia="fr-FR" w:bidi="fr-FR"/>
        </w:rPr>
        <w:t xml:space="preserve">Progressivement on voit cependant émerger et un discours et une pratique </w:t>
      </w:r>
      <w:r w:rsidRPr="009E143C">
        <w:rPr>
          <w:b/>
          <w:bCs/>
          <w:szCs w:val="28"/>
        </w:rPr>
        <w:t>explicitement ethniques</w:t>
      </w:r>
      <w:r w:rsidRPr="00712411">
        <w:t xml:space="preserve"> </w:t>
      </w:r>
      <w:r w:rsidRPr="00712411">
        <w:rPr>
          <w:lang w:eastAsia="fr-FR" w:bidi="fr-FR"/>
        </w:rPr>
        <w:t>c'est-à-dire dans lesquels une réf</w:t>
      </w:r>
      <w:r w:rsidRPr="00712411">
        <w:rPr>
          <w:lang w:eastAsia="fr-FR" w:bidi="fr-FR"/>
        </w:rPr>
        <w:t>é</w:t>
      </w:r>
      <w:r w:rsidRPr="00712411">
        <w:rPr>
          <w:lang w:eastAsia="fr-FR" w:bidi="fr-FR"/>
        </w:rPr>
        <w:t>rence de plus en plus marquée sera faite à des droits spécifiques et à la mobilisation autonome des Indiens. Même au niveau strictement communautaire, le di</w:t>
      </w:r>
      <w:r w:rsidRPr="00712411">
        <w:rPr>
          <w:lang w:eastAsia="fr-FR" w:bidi="fr-FR"/>
        </w:rPr>
        <w:t>s</w:t>
      </w:r>
      <w:r w:rsidRPr="00712411">
        <w:rPr>
          <w:lang w:eastAsia="fr-FR" w:bidi="fr-FR"/>
        </w:rPr>
        <w:t xml:space="preserve">cours établit un rapport privilégié à l'histoire. Pour fonder la légitimité de ses réclamations foncières, la commune </w:t>
      </w:r>
      <w:r w:rsidRPr="000D5A37">
        <w:rPr>
          <w:i/>
        </w:rPr>
        <w:t>purépécha</w:t>
      </w:r>
      <w:r w:rsidRPr="00712411">
        <w:rPr>
          <w:lang w:eastAsia="fr-FR" w:bidi="fr-FR"/>
        </w:rPr>
        <w:t xml:space="preserve"> (tarasque) de Santa Fé de la Laguna (Michoacan, Mexique) établit d'abord son lien avec un village précolombien</w:t>
      </w:r>
      <w:r w:rsidRPr="00712411">
        <w:t> ;</w:t>
      </w:r>
      <w:r w:rsidRPr="00712411">
        <w:rPr>
          <w:lang w:eastAsia="fr-FR" w:bidi="fr-FR"/>
        </w:rPr>
        <w:t xml:space="preserve"> puis elle ra</w:t>
      </w:r>
      <w:r w:rsidRPr="00712411">
        <w:rPr>
          <w:lang w:eastAsia="fr-FR" w:bidi="fr-FR"/>
        </w:rPr>
        <w:t>p</w:t>
      </w:r>
      <w:r w:rsidRPr="00712411">
        <w:rPr>
          <w:lang w:eastAsia="fr-FR" w:bidi="fr-FR"/>
        </w:rPr>
        <w:t xml:space="preserve">pelle que les </w:t>
      </w:r>
      <w:r w:rsidRPr="000D5A37">
        <w:rPr>
          <w:i/>
        </w:rPr>
        <w:t>comuneros</w:t>
      </w:r>
      <w:r w:rsidRPr="00712411">
        <w:rPr>
          <w:lang w:eastAsia="fr-FR" w:bidi="fr-FR"/>
        </w:rPr>
        <w:t xml:space="preserve"> d'alors "possédaient de grandes éte</w:t>
      </w:r>
      <w:r w:rsidRPr="00712411">
        <w:rPr>
          <w:lang w:eastAsia="fr-FR" w:bidi="fr-FR"/>
        </w:rPr>
        <w:t>n</w:t>
      </w:r>
      <w:r w:rsidRPr="00712411">
        <w:rPr>
          <w:lang w:eastAsia="fr-FR" w:bidi="fr-FR"/>
        </w:rPr>
        <w:t>dues de terres et toutes sortes de ressources naturelles". Après avoir fait un récit détaillé de ses luttes récentes, elle annonce son intégr</w:t>
      </w:r>
      <w:r w:rsidRPr="00712411">
        <w:rPr>
          <w:lang w:eastAsia="fr-FR" w:bidi="fr-FR"/>
        </w:rPr>
        <w:t>a</w:t>
      </w:r>
      <w:r w:rsidRPr="00712411">
        <w:rPr>
          <w:lang w:eastAsia="fr-FR" w:bidi="fr-FR"/>
        </w:rPr>
        <w:t xml:space="preserve">tion à </w:t>
      </w:r>
      <w:r w:rsidRPr="00712411">
        <w:t>l'</w:t>
      </w:r>
      <w:r w:rsidRPr="000D5A37">
        <w:rPr>
          <w:i/>
        </w:rPr>
        <w:t xml:space="preserve">Uniόn de Comuneros </w:t>
      </w:r>
      <w:r w:rsidRPr="00712411">
        <w:t>'Emiliano Zapata</w:t>
      </w:r>
      <w:r w:rsidRPr="00712411">
        <w:rPr>
          <w:lang w:eastAsia="fr-FR" w:bidi="fr-FR"/>
        </w:rPr>
        <w:t>', elle-même affiliée à la CNPA...Pour déclarer en terminant</w:t>
      </w:r>
      <w:r w:rsidRPr="00712411">
        <w:t> :</w:t>
      </w:r>
      <w:r>
        <w:rPr>
          <w:lang w:eastAsia="fr-FR" w:bidi="fr-FR"/>
        </w:rPr>
        <w:t>"Il</w:t>
      </w:r>
      <w:r w:rsidRPr="00712411">
        <w:rPr>
          <w:lang w:eastAsia="fr-FR" w:bidi="fr-FR"/>
        </w:rPr>
        <w:t xml:space="preserve"> ne sera pas dit que nous, qui avons été les maîtres de la Grande Terre, devenions les mendiants de la grande ville</w:t>
      </w:r>
      <w:r w:rsidRPr="00712411">
        <w:t> !</w:t>
      </w:r>
      <w:r>
        <w:rPr>
          <w:lang w:eastAsia="fr-FR" w:bidi="fr-FR"/>
        </w:rPr>
        <w:t>” (Comité de lutte.,</w:t>
      </w:r>
      <w:r>
        <w:t xml:space="preserve"> : </w:t>
      </w:r>
      <w:r w:rsidRPr="00712411">
        <w:rPr>
          <w:lang w:eastAsia="fr-FR" w:bidi="fr-FR"/>
        </w:rPr>
        <w:t>1981). Fondée sur le passé, la revendication de l'appartenance indienne se fait dans le présent, c</w:t>
      </w:r>
      <w:r w:rsidRPr="00712411">
        <w:rPr>
          <w:lang w:eastAsia="fr-FR" w:bidi="fr-FR"/>
        </w:rPr>
        <w:t>e</w:t>
      </w:r>
      <w:r w:rsidRPr="00712411">
        <w:rPr>
          <w:lang w:eastAsia="fr-FR" w:bidi="fr-FR"/>
        </w:rPr>
        <w:t>pendant, et en deux directions</w:t>
      </w:r>
      <w:r w:rsidRPr="00712411">
        <w:t> :</w:t>
      </w:r>
      <w:r w:rsidRPr="00712411">
        <w:rPr>
          <w:lang w:eastAsia="fr-FR" w:bidi="fr-FR"/>
        </w:rPr>
        <w:t xml:space="preserve"> face aux </w:t>
      </w:r>
      <w:r w:rsidRPr="00712411">
        <w:t xml:space="preserve">mestizos, </w:t>
      </w:r>
      <w:r w:rsidRPr="00712411">
        <w:rPr>
          <w:lang w:eastAsia="fr-FR" w:bidi="fr-FR"/>
        </w:rPr>
        <w:t>d'une part, pour sign</w:t>
      </w:r>
      <w:r w:rsidRPr="00712411">
        <w:rPr>
          <w:lang w:eastAsia="fr-FR" w:bidi="fr-FR"/>
        </w:rPr>
        <w:t>i</w:t>
      </w:r>
      <w:r w:rsidRPr="00712411">
        <w:rPr>
          <w:lang w:eastAsia="fr-FR" w:bidi="fr-FR"/>
        </w:rPr>
        <w:t>fier l'antériorité des droits fonciers et sociaux des autochtones, et face aux membres mêmes du groupe, d'autre part, pour revaloriser une identité ethnique jusqu'alors surtout vécue comme un stigmate.</w:t>
      </w:r>
    </w:p>
    <w:p w:rsidR="00334C7A" w:rsidRPr="00712411" w:rsidRDefault="00334C7A" w:rsidP="00334C7A">
      <w:pPr>
        <w:spacing w:before="120" w:after="120"/>
        <w:jc w:val="both"/>
      </w:pPr>
      <w:r w:rsidRPr="00712411">
        <w:rPr>
          <w:lang w:eastAsia="fr-FR" w:bidi="fr-FR"/>
        </w:rPr>
        <w:t>Les premiers regroupements régionaux datent des années 70</w:t>
      </w:r>
      <w:r w:rsidRPr="00712411">
        <w:t> :</w:t>
      </w:r>
      <w:r w:rsidRPr="00712411">
        <w:rPr>
          <w:lang w:eastAsia="fr-FR" w:bidi="fr-FR"/>
        </w:rPr>
        <w:t xml:space="preserve"> le Conseil régional indigène du Cauca (CRIC), en Colombie en 1971 (Montejo 1981), le "Premier Congrès indigène" des Mayas du sud mexicain, en 1974, la F</w:t>
      </w:r>
      <w:r w:rsidRPr="00712411">
        <w:rPr>
          <w:lang w:eastAsia="fr-FR" w:bidi="fr-FR"/>
        </w:rPr>
        <w:t>é</w:t>
      </w:r>
      <w:r w:rsidRPr="00712411">
        <w:rPr>
          <w:lang w:eastAsia="fr-FR" w:bidi="fr-FR"/>
        </w:rPr>
        <w:t>dération paysanne Tupac Katari (FCTK), en Bolivie en 1975. Dans le cas des Mayas (Tzotzils, Tzeltals, Toj</w:t>
      </w:r>
      <w:r w:rsidRPr="00712411">
        <w:rPr>
          <w:lang w:eastAsia="fr-FR" w:bidi="fr-FR"/>
        </w:rPr>
        <w:t>o</w:t>
      </w:r>
      <w:r w:rsidRPr="00712411">
        <w:rPr>
          <w:lang w:eastAsia="fr-FR" w:bidi="fr-FR"/>
        </w:rPr>
        <w:t>labals et Chois), il s'agit essentiellement de mettre en commun des revend</w:t>
      </w:r>
      <w:r w:rsidRPr="00712411">
        <w:rPr>
          <w:lang w:eastAsia="fr-FR" w:bidi="fr-FR"/>
        </w:rPr>
        <w:t>i</w:t>
      </w:r>
      <w:r w:rsidRPr="00712411">
        <w:rPr>
          <w:lang w:eastAsia="fr-FR" w:bidi="fr-FR"/>
        </w:rPr>
        <w:t>cations locales portant sur les problèmes fonciers, le commerce, l'éd</w:t>
      </w:r>
      <w:r w:rsidRPr="00712411">
        <w:rPr>
          <w:lang w:eastAsia="fr-FR" w:bidi="fr-FR"/>
        </w:rPr>
        <w:t>u</w:t>
      </w:r>
      <w:r w:rsidRPr="00712411">
        <w:rPr>
          <w:lang w:eastAsia="fr-FR" w:bidi="fr-FR"/>
        </w:rPr>
        <w:t>cation et la santé</w:t>
      </w:r>
      <w:r w:rsidRPr="00712411">
        <w:t> :</w:t>
      </w:r>
      <w:r w:rsidRPr="00712411">
        <w:rPr>
          <w:lang w:eastAsia="fr-FR" w:bidi="fr-FR"/>
        </w:rPr>
        <w:t xml:space="preserve"> aucun projet d'organisation unique ne se dégage (Premier Congrès...1981). Ailleurs au Mexique, divers fronts régi</w:t>
      </w:r>
      <w:r w:rsidRPr="00712411">
        <w:rPr>
          <w:lang w:eastAsia="fr-FR" w:bidi="fr-FR"/>
        </w:rPr>
        <w:t>o</w:t>
      </w:r>
      <w:r w:rsidRPr="00712411">
        <w:rPr>
          <w:lang w:eastAsia="fr-FR" w:bidi="fr-FR"/>
        </w:rPr>
        <w:t>naux - généralement uni-ethniques - surgissent autour de que</w:t>
      </w:r>
      <w:r w:rsidRPr="00712411">
        <w:rPr>
          <w:lang w:eastAsia="fr-FR" w:bidi="fr-FR"/>
        </w:rPr>
        <w:t>s</w:t>
      </w:r>
      <w:r w:rsidRPr="00712411">
        <w:rPr>
          <w:lang w:eastAsia="fr-FR" w:bidi="fr-FR"/>
        </w:rPr>
        <w:t>tions agraires, écologiques, éducatives (le rôle des associations d'instit</w:t>
      </w:r>
      <w:r w:rsidRPr="00712411">
        <w:rPr>
          <w:lang w:eastAsia="fr-FR" w:bidi="fr-FR"/>
        </w:rPr>
        <w:t>u</w:t>
      </w:r>
      <w:r w:rsidRPr="00712411">
        <w:rPr>
          <w:lang w:eastAsia="fr-FR" w:bidi="fr-FR"/>
        </w:rPr>
        <w:t>teurs indigènes y est particulièrement significatif - Mejia-Pifieros et Sa</w:t>
      </w:r>
      <w:r w:rsidRPr="00712411">
        <w:rPr>
          <w:lang w:eastAsia="fr-FR" w:bidi="fr-FR"/>
        </w:rPr>
        <w:t>r</w:t>
      </w:r>
      <w:r w:rsidRPr="00712411">
        <w:rPr>
          <w:lang w:eastAsia="fr-FR" w:bidi="fr-FR"/>
        </w:rPr>
        <w:t>miento-Silva 1987</w:t>
      </w:r>
      <w:r w:rsidRPr="00712411">
        <w:t> :</w:t>
      </w:r>
      <w:r w:rsidRPr="00712411">
        <w:rPr>
          <w:lang w:eastAsia="fr-FR" w:bidi="fr-FR"/>
        </w:rPr>
        <w:t xml:space="preserve"> 83-153).</w:t>
      </w:r>
    </w:p>
    <w:p w:rsidR="00334C7A" w:rsidRPr="00712411" w:rsidRDefault="00334C7A" w:rsidP="00334C7A">
      <w:pPr>
        <w:spacing w:before="120" w:after="120"/>
        <w:jc w:val="both"/>
      </w:pPr>
      <w:r w:rsidRPr="00712411">
        <w:rPr>
          <w:lang w:eastAsia="fr-FR" w:bidi="fr-FR"/>
        </w:rPr>
        <w:t>Dans les mouvements guatémaltèques du début de cette décennie, on r</w:t>
      </w:r>
      <w:r w:rsidRPr="00712411">
        <w:rPr>
          <w:lang w:eastAsia="fr-FR" w:bidi="fr-FR"/>
        </w:rPr>
        <w:t>e</w:t>
      </w:r>
      <w:r w:rsidRPr="00712411">
        <w:rPr>
          <w:lang w:eastAsia="fr-FR" w:bidi="fr-FR"/>
        </w:rPr>
        <w:t>trouve la même volonté de revalorisation de l'indianité, à cette différence près que le débat prend place au sein même du mouvement révolutionnaire armé,</w:t>
      </w:r>
      <w:r>
        <w:t xml:space="preserve"> [</w:t>
      </w:r>
      <w:r w:rsidRPr="00712411">
        <w:rPr>
          <w:lang w:eastAsia="fr-FR" w:bidi="fr-FR"/>
        </w:rPr>
        <w:t>227</w:t>
      </w:r>
      <w:r>
        <w:rPr>
          <w:lang w:eastAsia="fr-FR" w:bidi="fr-FR"/>
        </w:rPr>
        <w:t xml:space="preserve">] </w:t>
      </w:r>
      <w:r w:rsidRPr="00712411">
        <w:rPr>
          <w:lang w:eastAsia="fr-FR" w:bidi="fr-FR"/>
        </w:rPr>
        <w:t>auquel participent massivement les ind</w:t>
      </w:r>
      <w:r w:rsidRPr="00712411">
        <w:rPr>
          <w:lang w:eastAsia="fr-FR" w:bidi="fr-FR"/>
        </w:rPr>
        <w:t>i</w:t>
      </w:r>
      <w:r w:rsidRPr="00712411">
        <w:rPr>
          <w:lang w:eastAsia="fr-FR" w:bidi="fr-FR"/>
        </w:rPr>
        <w:t>gènes, et oppose les nouveaux dirigeants indiens aux marxistes orth</w:t>
      </w:r>
      <w:r w:rsidRPr="00712411">
        <w:rPr>
          <w:lang w:eastAsia="fr-FR" w:bidi="fr-FR"/>
        </w:rPr>
        <w:t>o</w:t>
      </w:r>
      <w:r w:rsidRPr="00712411">
        <w:rPr>
          <w:lang w:eastAsia="fr-FR" w:bidi="fr-FR"/>
        </w:rPr>
        <w:t>doxes. Dans son "Manifeste", publié après plusieurs années de cla</w:t>
      </w:r>
      <w:r w:rsidRPr="00712411">
        <w:rPr>
          <w:lang w:eastAsia="fr-FR" w:bidi="fr-FR"/>
        </w:rPr>
        <w:t>n</w:t>
      </w:r>
      <w:r w:rsidRPr="00712411">
        <w:rPr>
          <w:lang w:eastAsia="fr-FR" w:bidi="fr-FR"/>
        </w:rPr>
        <w:t>destinité, l'Armée guerrière des pauvres (EGP, une des deux princip</w:t>
      </w:r>
      <w:r w:rsidRPr="00712411">
        <w:rPr>
          <w:lang w:eastAsia="fr-FR" w:bidi="fr-FR"/>
        </w:rPr>
        <w:t>a</w:t>
      </w:r>
      <w:r w:rsidRPr="00712411">
        <w:rPr>
          <w:lang w:eastAsia="fr-FR" w:bidi="fr-FR"/>
        </w:rPr>
        <w:t>les forces de la guérilla) affirme qu'il y a un "facteur" qui, bien que</w:t>
      </w:r>
    </w:p>
    <w:p w:rsidR="00334C7A" w:rsidRDefault="00334C7A" w:rsidP="00334C7A">
      <w:pPr>
        <w:pStyle w:val="Citation0"/>
        <w:rPr>
          <w:lang w:eastAsia="fr-FR" w:bidi="fr-FR"/>
        </w:rPr>
      </w:pPr>
    </w:p>
    <w:p w:rsidR="00334C7A" w:rsidRDefault="00334C7A" w:rsidP="00334C7A">
      <w:pPr>
        <w:pStyle w:val="Citation0"/>
        <w:rPr>
          <w:lang w:eastAsia="fr-FR" w:bidi="fr-FR"/>
        </w:rPr>
      </w:pPr>
      <w:r w:rsidRPr="00712411">
        <w:rPr>
          <w:lang w:eastAsia="fr-FR" w:bidi="fr-FR"/>
        </w:rPr>
        <w:t>"n'étant pas déterminant au niveau de la dynamique sociale de classes et de la lutte révolutionnaire[...] constitue une raison supplémentaire pour e</w:t>
      </w:r>
      <w:r w:rsidRPr="00712411">
        <w:rPr>
          <w:lang w:eastAsia="fr-FR" w:bidi="fr-FR"/>
        </w:rPr>
        <w:t>f</w:t>
      </w:r>
      <w:r w:rsidRPr="00712411">
        <w:rPr>
          <w:lang w:eastAsia="fr-FR" w:bidi="fr-FR"/>
        </w:rPr>
        <w:t>fectuer des transformations révolutionnaires" [...]</w:t>
      </w:r>
      <w:r w:rsidRPr="00712411">
        <w:t> :</w:t>
      </w:r>
      <w:r>
        <w:rPr>
          <w:lang w:eastAsia="fr-FR" w:bidi="fr-FR"/>
        </w:rPr>
        <w:t xml:space="preserve"> la question ethnico-</w:t>
      </w:r>
      <w:r w:rsidRPr="00712411">
        <w:rPr>
          <w:lang w:eastAsia="fr-FR" w:bidi="fr-FR"/>
        </w:rPr>
        <w:t>n</w:t>
      </w:r>
      <w:r w:rsidRPr="00712411">
        <w:rPr>
          <w:lang w:eastAsia="fr-FR" w:bidi="fr-FR"/>
        </w:rPr>
        <w:t>a</w:t>
      </w:r>
      <w:r w:rsidRPr="00712411">
        <w:rPr>
          <w:lang w:eastAsia="fr-FR" w:bidi="fr-FR"/>
        </w:rPr>
        <w:t>tionale. Les 22 groupes ethniques minoritaires [...] ensemble forment la majorité de la population guatémaltèque, une m</w:t>
      </w:r>
      <w:r w:rsidRPr="00712411">
        <w:rPr>
          <w:lang w:eastAsia="fr-FR" w:bidi="fr-FR"/>
        </w:rPr>
        <w:t>a</w:t>
      </w:r>
      <w:r w:rsidRPr="00712411">
        <w:rPr>
          <w:lang w:eastAsia="fr-FR" w:bidi="fr-FR"/>
        </w:rPr>
        <w:t>jorité qui a des droits sur ce pays. Cette majorité a été marg</w:t>
      </w:r>
      <w:r w:rsidRPr="00712411">
        <w:rPr>
          <w:lang w:eastAsia="fr-FR" w:bidi="fr-FR"/>
        </w:rPr>
        <w:t>i</w:t>
      </w:r>
      <w:r w:rsidRPr="00712411">
        <w:rPr>
          <w:lang w:eastAsia="fr-FR" w:bidi="fr-FR"/>
        </w:rPr>
        <w:t>nalisée, victime de discrimination et opprimée depuis l'époque col</w:t>
      </w:r>
      <w:r w:rsidRPr="00712411">
        <w:rPr>
          <w:lang w:eastAsia="fr-FR" w:bidi="fr-FR"/>
        </w:rPr>
        <w:t>o</w:t>
      </w:r>
      <w:r w:rsidRPr="00712411">
        <w:rPr>
          <w:lang w:eastAsia="fr-FR" w:bidi="fr-FR"/>
        </w:rPr>
        <w:t>niale [...] Les oppresseurs présents et passés des indigènes guatéma</w:t>
      </w:r>
      <w:r w:rsidRPr="00712411">
        <w:rPr>
          <w:lang w:eastAsia="fr-FR" w:bidi="fr-FR"/>
        </w:rPr>
        <w:t>l</w:t>
      </w:r>
      <w:r w:rsidRPr="00712411">
        <w:rPr>
          <w:lang w:eastAsia="fr-FR" w:bidi="fr-FR"/>
        </w:rPr>
        <w:t>tèques se sont trompés en croyant qu'à travers la servitude, l'exploitation et la marginalisation, ils seraient capables de br</w:t>
      </w:r>
      <w:r w:rsidRPr="00712411">
        <w:rPr>
          <w:lang w:eastAsia="fr-FR" w:bidi="fr-FR"/>
        </w:rPr>
        <w:t>i</w:t>
      </w:r>
      <w:r w:rsidRPr="00712411">
        <w:rPr>
          <w:lang w:eastAsia="fr-FR" w:bidi="fr-FR"/>
        </w:rPr>
        <w:t>ser la résistance des peuples maya-quiché et que leurs caractéristiques s</w:t>
      </w:r>
      <w:r w:rsidRPr="00712411">
        <w:rPr>
          <w:lang w:eastAsia="fr-FR" w:bidi="fr-FR"/>
        </w:rPr>
        <w:t>o</w:t>
      </w:r>
      <w:r w:rsidRPr="00712411">
        <w:rPr>
          <w:lang w:eastAsia="fr-FR" w:bidi="fr-FR"/>
        </w:rPr>
        <w:t>ciales et cu</w:t>
      </w:r>
      <w:r w:rsidRPr="00712411">
        <w:rPr>
          <w:lang w:eastAsia="fr-FR" w:bidi="fr-FR"/>
        </w:rPr>
        <w:t>l</w:t>
      </w:r>
      <w:r w:rsidRPr="00712411">
        <w:rPr>
          <w:lang w:eastAsia="fr-FR" w:bidi="fr-FR"/>
        </w:rPr>
        <w:t>turelles disparaîtraient avec le temps [...]. Ces conditions, au contraire, ont fortifié l'identité des peuples indigènes. Cette rébellion d</w:t>
      </w:r>
      <w:r w:rsidRPr="00712411">
        <w:rPr>
          <w:lang w:eastAsia="fr-FR" w:bidi="fr-FR"/>
        </w:rPr>
        <w:t>e</w:t>
      </w:r>
      <w:r w:rsidRPr="00712411">
        <w:rPr>
          <w:lang w:eastAsia="fr-FR" w:bidi="fr-FR"/>
        </w:rPr>
        <w:t>vient rap</w:t>
      </w:r>
      <w:r w:rsidRPr="00712411">
        <w:rPr>
          <w:lang w:eastAsia="fr-FR" w:bidi="fr-FR"/>
        </w:rPr>
        <w:t>i</w:t>
      </w:r>
      <w:r w:rsidRPr="00712411">
        <w:rPr>
          <w:lang w:eastAsia="fr-FR" w:bidi="fr-FR"/>
        </w:rPr>
        <w:t>dement un facteur décisif pour l'avenir de notre pays.” (EGP, 1981</w:t>
      </w:r>
      <w:r w:rsidRPr="00712411">
        <w:t> :</w:t>
      </w:r>
      <w:r w:rsidRPr="00712411">
        <w:rPr>
          <w:lang w:eastAsia="fr-FR" w:bidi="fr-FR"/>
        </w:rPr>
        <w:t xml:space="preserve"> 55).</w:t>
      </w:r>
    </w:p>
    <w:p w:rsidR="00334C7A" w:rsidRPr="00712411" w:rsidRDefault="00334C7A" w:rsidP="00334C7A">
      <w:pPr>
        <w:pStyle w:val="Citation0"/>
      </w:pPr>
    </w:p>
    <w:p w:rsidR="00334C7A" w:rsidRPr="00712411" w:rsidRDefault="00334C7A" w:rsidP="00334C7A">
      <w:pPr>
        <w:spacing w:before="120" w:after="120"/>
        <w:jc w:val="both"/>
      </w:pPr>
      <w:r w:rsidRPr="00712411">
        <w:rPr>
          <w:lang w:eastAsia="fr-FR" w:bidi="fr-FR"/>
        </w:rPr>
        <w:t>L'axe fondamental du discours, et de l'analyse, on le voit, s'est d</w:t>
      </w:r>
      <w:r w:rsidRPr="00712411">
        <w:rPr>
          <w:lang w:eastAsia="fr-FR" w:bidi="fr-FR"/>
        </w:rPr>
        <w:t>é</w:t>
      </w:r>
      <w:r w:rsidRPr="00712411">
        <w:rPr>
          <w:lang w:eastAsia="fr-FR" w:bidi="fr-FR"/>
        </w:rPr>
        <w:t>placé</w:t>
      </w:r>
      <w:r w:rsidRPr="00712411">
        <w:t> :</w:t>
      </w:r>
      <w:r w:rsidRPr="00712411">
        <w:rPr>
          <w:lang w:eastAsia="fr-FR" w:bidi="fr-FR"/>
        </w:rPr>
        <w:t xml:space="preserve"> de "secteur" de la paysannerie, les Indiens sont devenus la principale force sociale, tandis que le maintien de l'identité ethnique, naguère considéré comme résultant d'une stratégie des groupes dom</w:t>
      </w:r>
      <w:r w:rsidRPr="00712411">
        <w:rPr>
          <w:lang w:eastAsia="fr-FR" w:bidi="fr-FR"/>
        </w:rPr>
        <w:t>i</w:t>
      </w:r>
      <w:r w:rsidRPr="00712411">
        <w:rPr>
          <w:lang w:eastAsia="fr-FR" w:bidi="fr-FR"/>
        </w:rPr>
        <w:t xml:space="preserve">nants (voir ORPA, </w:t>
      </w:r>
      <w:r w:rsidRPr="000D5A37">
        <w:rPr>
          <w:i/>
          <w:lang w:eastAsia="fr-FR" w:bidi="fr-FR"/>
        </w:rPr>
        <w:t>op. cit</w:t>
      </w:r>
      <w:r w:rsidRPr="00712411">
        <w:rPr>
          <w:lang w:eastAsia="fr-FR" w:bidi="fr-FR"/>
        </w:rPr>
        <w:t>.) devient le signe de la résistance pop</w:t>
      </w:r>
      <w:r w:rsidRPr="00712411">
        <w:rPr>
          <w:lang w:eastAsia="fr-FR" w:bidi="fr-FR"/>
        </w:rPr>
        <w:t>u</w:t>
      </w:r>
      <w:r w:rsidRPr="00712411">
        <w:rPr>
          <w:lang w:eastAsia="fr-FR" w:bidi="fr-FR"/>
        </w:rPr>
        <w:t>laire. En fait, c'est la réalité sociale elle-même qui change</w:t>
      </w:r>
      <w:r w:rsidRPr="00712411">
        <w:t> :</w:t>
      </w:r>
      <w:r w:rsidRPr="00712411">
        <w:rPr>
          <w:lang w:eastAsia="fr-FR" w:bidi="fr-FR"/>
        </w:rPr>
        <w:t xml:space="preserve"> les a</w:t>
      </w:r>
      <w:r w:rsidRPr="00712411">
        <w:rPr>
          <w:lang w:eastAsia="fr-FR" w:bidi="fr-FR"/>
        </w:rPr>
        <w:t>u</w:t>
      </w:r>
      <w:r w:rsidRPr="00712411">
        <w:rPr>
          <w:lang w:eastAsia="fr-FR" w:bidi="fr-FR"/>
        </w:rPr>
        <w:t>tochtones des hauts plateaux occidentaux constituent la principale force d'opp</w:t>
      </w:r>
      <w:r w:rsidRPr="00712411">
        <w:rPr>
          <w:lang w:eastAsia="fr-FR" w:bidi="fr-FR"/>
        </w:rPr>
        <w:t>o</w:t>
      </w:r>
      <w:r w:rsidRPr="00712411">
        <w:rPr>
          <w:lang w:eastAsia="fr-FR" w:bidi="fr-FR"/>
        </w:rPr>
        <w:t>sition armée à la dictature militaire à partir de 1977, et l'ampleur de la répression déclenchée à leur endroit discréditera finalement les mil</w:t>
      </w:r>
      <w:r w:rsidRPr="00712411">
        <w:rPr>
          <w:lang w:eastAsia="fr-FR" w:bidi="fr-FR"/>
        </w:rPr>
        <w:t>i</w:t>
      </w:r>
      <w:r w:rsidRPr="00712411">
        <w:rPr>
          <w:lang w:eastAsia="fr-FR" w:bidi="fr-FR"/>
        </w:rPr>
        <w:t>taires au plan international, pavant la voie à la dém</w:t>
      </w:r>
      <w:r w:rsidRPr="00712411">
        <w:rPr>
          <w:lang w:eastAsia="fr-FR" w:bidi="fr-FR"/>
        </w:rPr>
        <w:t>o</w:t>
      </w:r>
      <w:r w:rsidRPr="00712411">
        <w:rPr>
          <w:lang w:eastAsia="fr-FR" w:bidi="fr-FR"/>
        </w:rPr>
        <w:t>cratisation en cours. Les trois composantes du mouvement révol</w:t>
      </w:r>
      <w:r w:rsidRPr="00712411">
        <w:rPr>
          <w:lang w:eastAsia="fr-FR" w:bidi="fr-FR"/>
        </w:rPr>
        <w:t>u</w:t>
      </w:r>
      <w:r w:rsidRPr="00712411">
        <w:rPr>
          <w:lang w:eastAsia="fr-FR" w:bidi="fr-FR"/>
        </w:rPr>
        <w:t>tionnaire durent reconsidérer leurs positions concernant la place des Indiens dans le processus de changement social au Guatémala (O</w:t>
      </w:r>
      <w:r w:rsidRPr="00712411">
        <w:rPr>
          <w:lang w:eastAsia="fr-FR" w:bidi="fr-FR"/>
        </w:rPr>
        <w:t>R</w:t>
      </w:r>
      <w:r w:rsidRPr="00712411">
        <w:rPr>
          <w:lang w:eastAsia="fr-FR" w:bidi="fr-FR"/>
        </w:rPr>
        <w:t>PA, 1982</w:t>
      </w:r>
      <w:r w:rsidRPr="00712411">
        <w:t> ;</w:t>
      </w:r>
      <w:r w:rsidRPr="00712411">
        <w:rPr>
          <w:lang w:eastAsia="fr-FR" w:bidi="fr-FR"/>
        </w:rPr>
        <w:t xml:space="preserve"> EGP, 1982</w:t>
      </w:r>
      <w:r w:rsidRPr="00712411">
        <w:t> ;</w:t>
      </w:r>
      <w:r w:rsidRPr="00712411">
        <w:rPr>
          <w:lang w:eastAsia="fr-FR" w:bidi="fr-FR"/>
        </w:rPr>
        <w:t xml:space="preserve"> PGT, 1982).</w:t>
      </w:r>
    </w:p>
    <w:p w:rsidR="00334C7A" w:rsidRDefault="00334C7A" w:rsidP="00334C7A">
      <w:pPr>
        <w:spacing w:before="120" w:after="120"/>
        <w:jc w:val="both"/>
        <w:rPr>
          <w:lang w:eastAsia="fr-FR" w:bidi="fr-FR"/>
        </w:rPr>
      </w:pPr>
      <w:r w:rsidRPr="00712411">
        <w:rPr>
          <w:lang w:eastAsia="fr-FR" w:bidi="fr-FR"/>
        </w:rPr>
        <w:t>L'histoire mouvementée du Guatémala, au cours des dernières d</w:t>
      </w:r>
      <w:r w:rsidRPr="00712411">
        <w:rPr>
          <w:lang w:eastAsia="fr-FR" w:bidi="fr-FR"/>
        </w:rPr>
        <w:t>é</w:t>
      </w:r>
      <w:r w:rsidRPr="00712411">
        <w:rPr>
          <w:lang w:eastAsia="fr-FR" w:bidi="fr-FR"/>
        </w:rPr>
        <w:t>cennies, propulsa d'emblée les organisations indiennes au niveau n</w:t>
      </w:r>
      <w:r w:rsidRPr="00712411">
        <w:rPr>
          <w:lang w:eastAsia="fr-FR" w:bidi="fr-FR"/>
        </w:rPr>
        <w:t>a</w:t>
      </w:r>
      <w:r w:rsidRPr="00712411">
        <w:rPr>
          <w:lang w:eastAsia="fr-FR" w:bidi="fr-FR"/>
        </w:rPr>
        <w:t>tional, sans qu'elles soient passées par un long développement au plan local ou régi</w:t>
      </w:r>
      <w:r w:rsidRPr="00712411">
        <w:rPr>
          <w:lang w:eastAsia="fr-FR" w:bidi="fr-FR"/>
        </w:rPr>
        <w:t>o</w:t>
      </w:r>
      <w:r w:rsidRPr="00712411">
        <w:rPr>
          <w:lang w:eastAsia="fr-FR" w:bidi="fr-FR"/>
        </w:rPr>
        <w:t>nal. D'emblée, elles posent le problème des droits des Indiens, plutôt que ceux de telle communauté, ou même de telle et</w:t>
      </w:r>
      <w:r w:rsidRPr="00712411">
        <w:rPr>
          <w:lang w:eastAsia="fr-FR" w:bidi="fr-FR"/>
        </w:rPr>
        <w:t>h</w:t>
      </w:r>
      <w:r w:rsidRPr="00712411">
        <w:rPr>
          <w:lang w:eastAsia="fr-FR" w:bidi="fr-FR"/>
        </w:rPr>
        <w:t>nie. Au Mexique, c'est l'</w:t>
      </w:r>
      <w:r>
        <w:rPr>
          <w:lang w:eastAsia="fr-FR" w:bidi="fr-FR"/>
        </w:rPr>
        <w:t>État</w:t>
      </w:r>
      <w:r w:rsidRPr="00712411">
        <w:rPr>
          <w:lang w:eastAsia="fr-FR" w:bidi="fr-FR"/>
        </w:rPr>
        <w:t xml:space="preserve"> qui prend l'initiative et pour court-circuiter le processus de formation d'une entité nationale indépenda</w:t>
      </w:r>
      <w:r w:rsidRPr="00712411">
        <w:rPr>
          <w:lang w:eastAsia="fr-FR" w:bidi="fr-FR"/>
        </w:rPr>
        <w:t>n</w:t>
      </w:r>
      <w:r w:rsidRPr="00712411">
        <w:rPr>
          <w:lang w:eastAsia="fr-FR" w:bidi="fr-FR"/>
        </w:rPr>
        <w:t>te, crée la Confédération nationale des peuples indigènes (CNPI) dont il modèle les bases sur les structures de l'Institut national ind</w:t>
      </w:r>
      <w:r w:rsidRPr="00712411">
        <w:rPr>
          <w:lang w:eastAsia="fr-FR" w:bidi="fr-FR"/>
        </w:rPr>
        <w:t>i</w:t>
      </w:r>
      <w:r w:rsidRPr="00712411">
        <w:rPr>
          <w:lang w:eastAsia="fr-FR" w:bidi="fr-FR"/>
        </w:rPr>
        <w:t>géniste (l'agence officielle) et qu'il inféode à la Confédération nati</w:t>
      </w:r>
      <w:r w:rsidRPr="00712411">
        <w:rPr>
          <w:lang w:eastAsia="fr-FR" w:bidi="fr-FR"/>
        </w:rPr>
        <w:t>o</w:t>
      </w:r>
      <w:r w:rsidRPr="00712411">
        <w:rPr>
          <w:lang w:eastAsia="fr-FR" w:bidi="fr-FR"/>
        </w:rPr>
        <w:t>nale paysanne (CNC) sous son contrôle... C'est à travers des organ</w:t>
      </w:r>
      <w:r w:rsidRPr="00712411">
        <w:rPr>
          <w:lang w:eastAsia="fr-FR" w:bidi="fr-FR"/>
        </w:rPr>
        <w:t>i</w:t>
      </w:r>
      <w:r w:rsidRPr="00712411">
        <w:rPr>
          <w:lang w:eastAsia="fr-FR" w:bidi="fr-FR"/>
        </w:rPr>
        <w:t>sations paysannes à "ethnicité implicite" comme la CNPA, que les autocht</w:t>
      </w:r>
      <w:r w:rsidRPr="00712411">
        <w:rPr>
          <w:lang w:eastAsia="fr-FR" w:bidi="fr-FR"/>
        </w:rPr>
        <w:t>o</w:t>
      </w:r>
      <w:r w:rsidRPr="00712411">
        <w:rPr>
          <w:lang w:eastAsia="fr-FR" w:bidi="fr-FR"/>
        </w:rPr>
        <w:t>nes acheminent leurs revendications.</w:t>
      </w:r>
    </w:p>
    <w:p w:rsidR="00334C7A" w:rsidRPr="00712411" w:rsidRDefault="00334C7A" w:rsidP="00334C7A">
      <w:pPr>
        <w:spacing w:before="120" w:after="120"/>
        <w:jc w:val="both"/>
      </w:pPr>
      <w:r>
        <w:t>[</w:t>
      </w:r>
      <w:r w:rsidRPr="00712411">
        <w:rPr>
          <w:lang w:eastAsia="fr-FR" w:bidi="fr-FR"/>
        </w:rPr>
        <w:t>228</w:t>
      </w:r>
      <w:r>
        <w:rPr>
          <w:lang w:eastAsia="fr-FR" w:bidi="fr-FR"/>
        </w:rPr>
        <w:t>]</w:t>
      </w:r>
    </w:p>
    <w:p w:rsidR="00334C7A" w:rsidRPr="00712411" w:rsidRDefault="00334C7A" w:rsidP="00334C7A">
      <w:pPr>
        <w:spacing w:before="120" w:after="120"/>
        <w:jc w:val="both"/>
      </w:pPr>
      <w:r w:rsidRPr="00712411">
        <w:rPr>
          <w:lang w:eastAsia="fr-FR" w:bidi="fr-FR"/>
        </w:rPr>
        <w:t>En Bolivie, la Confédération syndicale unique des travailleurs paysans de Bolivie (CSUTCB), créée en 1975</w:t>
      </w:r>
      <w:r>
        <w:rPr>
          <w:lang w:eastAsia="fr-FR" w:bidi="fr-FR"/>
        </w:rPr>
        <w:t> </w:t>
      </w:r>
      <w:r>
        <w:rPr>
          <w:rStyle w:val="Appelnotedebasdep"/>
          <w:lang w:eastAsia="fr-FR" w:bidi="fr-FR"/>
        </w:rPr>
        <w:footnoteReference w:id="4"/>
      </w:r>
      <w:r w:rsidRPr="00712411">
        <w:rPr>
          <w:lang w:eastAsia="fr-FR" w:bidi="fr-FR"/>
        </w:rPr>
        <w:t xml:space="preserve"> et affiliée depuis 1979 à la Centrale ouvrière bolivienne (COB) récuse les analyses marxistes traditionnelles en vigueur dans le milieu syndical qui "nous qualifient de petits bourgeois par le simple fait que nous sommes pr</w:t>
      </w:r>
      <w:r w:rsidRPr="00712411">
        <w:rPr>
          <w:lang w:eastAsia="fr-FR" w:bidi="fr-FR"/>
        </w:rPr>
        <w:t>o</w:t>
      </w:r>
      <w:r w:rsidRPr="00712411">
        <w:rPr>
          <w:lang w:eastAsia="fr-FR" w:bidi="fr-FR"/>
        </w:rPr>
        <w:t>priétaires de nos parcelles, [qui] établissent des différences de classes entre nous" tout comme celles des groupes dominants "qui ont tenté de nous faire oublier nos véritables origines et</w:t>
      </w:r>
      <w:r>
        <w:rPr>
          <w:lang w:eastAsia="fr-FR" w:bidi="fr-FR"/>
        </w:rPr>
        <w:t xml:space="preserve"> </w:t>
      </w:r>
      <w:r w:rsidRPr="00712411">
        <w:rPr>
          <w:lang w:eastAsia="fr-FR" w:bidi="fr-FR"/>
        </w:rPr>
        <w:t>[...] ont voulu nous r</w:t>
      </w:r>
      <w:r w:rsidRPr="00712411">
        <w:rPr>
          <w:lang w:eastAsia="fr-FR" w:bidi="fr-FR"/>
        </w:rPr>
        <w:t>é</w:t>
      </w:r>
      <w:r w:rsidRPr="00712411">
        <w:rPr>
          <w:lang w:eastAsia="fr-FR" w:bidi="fr-FR"/>
        </w:rPr>
        <w:t>duire à être de simples paysans, sans personnalité, sans histoire et sans ident</w:t>
      </w:r>
      <w:r w:rsidRPr="00712411">
        <w:rPr>
          <w:lang w:eastAsia="fr-FR" w:bidi="fr-FR"/>
        </w:rPr>
        <w:t>i</w:t>
      </w:r>
      <w:r w:rsidRPr="00712411">
        <w:rPr>
          <w:lang w:eastAsia="fr-FR" w:bidi="fr-FR"/>
        </w:rPr>
        <w:t>té" (Labrousse, 1985</w:t>
      </w:r>
      <w:r w:rsidRPr="00712411">
        <w:t> :</w:t>
      </w:r>
      <w:r w:rsidRPr="00712411">
        <w:rPr>
          <w:lang w:eastAsia="fr-FR" w:bidi="fr-FR"/>
        </w:rPr>
        <w:t xml:space="preserve"> 168, 174).</w:t>
      </w:r>
    </w:p>
    <w:p w:rsidR="00334C7A" w:rsidRPr="00712411" w:rsidRDefault="00334C7A" w:rsidP="00334C7A">
      <w:pPr>
        <w:spacing w:before="120" w:after="120"/>
        <w:jc w:val="both"/>
      </w:pPr>
      <w:r w:rsidRPr="00712411">
        <w:rPr>
          <w:lang w:eastAsia="fr-FR" w:bidi="fr-FR"/>
        </w:rPr>
        <w:t>Le débat qui se déroule depuis plus de dix ans au sein de l’ensemble de la gauche du Mexique, d'Amérique centrale et des A</w:t>
      </w:r>
      <w:r w:rsidRPr="00712411">
        <w:rPr>
          <w:lang w:eastAsia="fr-FR" w:bidi="fr-FR"/>
        </w:rPr>
        <w:t>n</w:t>
      </w:r>
      <w:r w:rsidRPr="00712411">
        <w:rPr>
          <w:lang w:eastAsia="fr-FR" w:bidi="fr-FR"/>
        </w:rPr>
        <w:t>des à propos des Indiens ne concerne pas les droits universalistes, i</w:t>
      </w:r>
      <w:r w:rsidRPr="00712411">
        <w:rPr>
          <w:lang w:eastAsia="fr-FR" w:bidi="fr-FR"/>
        </w:rPr>
        <w:t>n</w:t>
      </w:r>
      <w:r w:rsidRPr="00712411">
        <w:rPr>
          <w:lang w:eastAsia="fr-FR" w:bidi="fr-FR"/>
        </w:rPr>
        <w:t>dividuels ou collectifs. Toutes les parties sont d'accord concernant la réforme agraire, le droit à l’éducation, à la santé. Il s'agit d'un droit beaucoup plus profond</w:t>
      </w:r>
      <w:r w:rsidRPr="00712411">
        <w:t> :</w:t>
      </w:r>
      <w:r w:rsidRPr="00712411">
        <w:rPr>
          <w:lang w:eastAsia="fr-FR" w:bidi="fr-FR"/>
        </w:rPr>
        <w:t xml:space="preserve"> celui qu’ont ou non les membres d'ethnies précolombiennes de définir des no</w:t>
      </w:r>
      <w:r w:rsidRPr="00712411">
        <w:rPr>
          <w:lang w:eastAsia="fr-FR" w:bidi="fr-FR"/>
        </w:rPr>
        <w:t>r</w:t>
      </w:r>
      <w:r w:rsidRPr="00712411">
        <w:rPr>
          <w:lang w:eastAsia="fr-FR" w:bidi="fr-FR"/>
        </w:rPr>
        <w:t>mes de vie sociale et culturelle qui s'écartent des traditions occidentales véhiculées par les élites depuis bientôt cinq siècles, traditions partagées - au delà des divergences p</w:t>
      </w:r>
      <w:r w:rsidRPr="00712411">
        <w:rPr>
          <w:lang w:eastAsia="fr-FR" w:bidi="fr-FR"/>
        </w:rPr>
        <w:t>o</w:t>
      </w:r>
      <w:r w:rsidRPr="00712411">
        <w:rPr>
          <w:lang w:eastAsia="fr-FR" w:bidi="fr-FR"/>
        </w:rPr>
        <w:t>litiques - par les actuelles classes dirigeantes et, de façon générale, par les populations urbaines.</w:t>
      </w:r>
    </w:p>
    <w:p w:rsidR="00334C7A" w:rsidRDefault="00334C7A" w:rsidP="00334C7A">
      <w:pPr>
        <w:spacing w:before="120" w:after="120"/>
        <w:jc w:val="both"/>
      </w:pPr>
      <w:r w:rsidRPr="00712411">
        <w:rPr>
          <w:lang w:eastAsia="fr-FR" w:bidi="fr-FR"/>
        </w:rPr>
        <w:t>Car la culture et le pouvoir dominants en Amérique latine ont déf</w:t>
      </w:r>
      <w:r w:rsidRPr="00712411">
        <w:rPr>
          <w:lang w:eastAsia="fr-FR" w:bidi="fr-FR"/>
        </w:rPr>
        <w:t>i</w:t>
      </w:r>
      <w:r w:rsidRPr="00712411">
        <w:rPr>
          <w:lang w:eastAsia="fr-FR" w:bidi="fr-FR"/>
        </w:rPr>
        <w:t>ni une place pour les Indiens</w:t>
      </w:r>
      <w:r w:rsidRPr="00712411">
        <w:t> :</w:t>
      </w:r>
      <w:r w:rsidRPr="00712411">
        <w:rPr>
          <w:lang w:eastAsia="fr-FR" w:bidi="fr-FR"/>
        </w:rPr>
        <w:t xml:space="preserve"> l'artisanat, la musique, la danse... Dans le pire des cas (et le plus fréquent) on les utilise comme ressource to</w:t>
      </w:r>
      <w:r w:rsidRPr="00712411">
        <w:rPr>
          <w:lang w:eastAsia="fr-FR" w:bidi="fr-FR"/>
        </w:rPr>
        <w:t>u</w:t>
      </w:r>
      <w:r w:rsidRPr="00712411">
        <w:rPr>
          <w:lang w:eastAsia="fr-FR" w:bidi="fr-FR"/>
        </w:rPr>
        <w:t>ristique</w:t>
      </w:r>
      <w:r w:rsidRPr="00712411">
        <w:t> :</w:t>
      </w:r>
      <w:r w:rsidRPr="00712411">
        <w:rPr>
          <w:lang w:eastAsia="fr-FR" w:bidi="fr-FR"/>
        </w:rPr>
        <w:t xml:space="preserve"> dans le meilleur des cas, pour redonner aux hab</w:t>
      </w:r>
      <w:r w:rsidRPr="00712411">
        <w:rPr>
          <w:lang w:eastAsia="fr-FR" w:bidi="fr-FR"/>
        </w:rPr>
        <w:t>i</w:t>
      </w:r>
      <w:r w:rsidRPr="00712411">
        <w:rPr>
          <w:lang w:eastAsia="fr-FR" w:bidi="fr-FR"/>
        </w:rPr>
        <w:t>tants des villes un "sentiment d'appartenance", un lien aux "glorieuses civilis</w:t>
      </w:r>
      <w:r w:rsidRPr="00712411">
        <w:rPr>
          <w:lang w:eastAsia="fr-FR" w:bidi="fr-FR"/>
        </w:rPr>
        <w:t>a</w:t>
      </w:r>
      <w:r w:rsidRPr="00712411">
        <w:rPr>
          <w:lang w:eastAsia="fr-FR" w:bidi="fr-FR"/>
        </w:rPr>
        <w:t>tions passées" que les divers nationalismes se font fort d’utiliser en temps opportun. Sortir de cette place prédéfinie, c'est ce qu'ont fait les Indiens depuis vingt ans, en divers points du continent, avec des o</w:t>
      </w:r>
      <w:r w:rsidRPr="00712411">
        <w:rPr>
          <w:lang w:eastAsia="fr-FR" w:bidi="fr-FR"/>
        </w:rPr>
        <w:t>b</w:t>
      </w:r>
      <w:r w:rsidRPr="00712411">
        <w:rPr>
          <w:lang w:eastAsia="fr-FR" w:bidi="fr-FR"/>
        </w:rPr>
        <w:t>jectifs et des rythmes fort divers. Cel</w:t>
      </w:r>
      <w:r>
        <w:rPr>
          <w:lang w:eastAsia="fr-FR" w:bidi="fr-FR"/>
        </w:rPr>
        <w:t>a</w:t>
      </w:r>
      <w:r w:rsidRPr="00712411">
        <w:rPr>
          <w:lang w:eastAsia="fr-FR" w:bidi="fr-FR"/>
        </w:rPr>
        <w:t xml:space="preserve"> veut dire pour eux à la fois la réaffirmation des droits ancestraux (à la terre, à une langue, à une rel</w:t>
      </w:r>
      <w:r w:rsidRPr="00712411">
        <w:rPr>
          <w:lang w:eastAsia="fr-FR" w:bidi="fr-FR"/>
        </w:rPr>
        <w:t>i</w:t>
      </w:r>
      <w:r w:rsidRPr="00712411">
        <w:rPr>
          <w:lang w:eastAsia="fr-FR" w:bidi="fr-FR"/>
        </w:rPr>
        <w:t>gion, à une médecine...) et l'affirmation du droit à la m</w:t>
      </w:r>
      <w:r w:rsidRPr="00712411">
        <w:rPr>
          <w:lang w:eastAsia="fr-FR" w:bidi="fr-FR"/>
        </w:rPr>
        <w:t>o</w:t>
      </w:r>
      <w:r w:rsidRPr="00712411">
        <w:rPr>
          <w:lang w:eastAsia="fr-FR" w:bidi="fr-FR"/>
        </w:rPr>
        <w:t>dernité</w:t>
      </w:r>
      <w:r w:rsidRPr="00712411">
        <w:t> :</w:t>
      </w:r>
      <w:r w:rsidRPr="00712411">
        <w:rPr>
          <w:lang w:eastAsia="fr-FR" w:bidi="fr-FR"/>
        </w:rPr>
        <w:t xml:space="preserve"> en même temps que leur terre, ils réclament les crédits et l'expertise tec</w:t>
      </w:r>
      <w:r w:rsidRPr="00712411">
        <w:rPr>
          <w:lang w:eastAsia="fr-FR" w:bidi="fr-FR"/>
        </w:rPr>
        <w:t>h</w:t>
      </w:r>
      <w:r w:rsidRPr="00712411">
        <w:rPr>
          <w:lang w:eastAsia="fr-FR" w:bidi="fr-FR"/>
        </w:rPr>
        <w:t>nique</w:t>
      </w:r>
      <w:r w:rsidRPr="00712411">
        <w:t> ;</w:t>
      </w:r>
      <w:r w:rsidRPr="00712411">
        <w:rPr>
          <w:lang w:eastAsia="fr-FR" w:bidi="fr-FR"/>
        </w:rPr>
        <w:t xml:space="preserve"> en même temps que leur langue, le droit à l’alphabétisation et à une éducation moderne</w:t>
      </w:r>
      <w:r w:rsidRPr="00712411">
        <w:t> ;</w:t>
      </w:r>
      <w:r w:rsidRPr="00712411">
        <w:rPr>
          <w:lang w:eastAsia="fr-FR" w:bidi="fr-FR"/>
        </w:rPr>
        <w:t xml:space="preserve"> en même temps que le droit à leurs croya</w:t>
      </w:r>
      <w:r w:rsidRPr="00712411">
        <w:rPr>
          <w:lang w:eastAsia="fr-FR" w:bidi="fr-FR"/>
        </w:rPr>
        <w:t>n</w:t>
      </w:r>
      <w:r w:rsidRPr="00712411">
        <w:rPr>
          <w:lang w:eastAsia="fr-FR" w:bidi="fr-FR"/>
        </w:rPr>
        <w:t>ces, celui à la liberté de culte</w:t>
      </w:r>
      <w:r w:rsidRPr="00712411">
        <w:t> ;</w:t>
      </w:r>
      <w:r w:rsidRPr="00712411">
        <w:rPr>
          <w:lang w:eastAsia="fr-FR" w:bidi="fr-FR"/>
        </w:rPr>
        <w:t xml:space="preserve"> en même temps que le droit de recourir aux guérisseurs et aux chamans, celui de ne pas être canto</w:t>
      </w:r>
      <w:r w:rsidRPr="00712411">
        <w:rPr>
          <w:lang w:eastAsia="fr-FR" w:bidi="fr-FR"/>
        </w:rPr>
        <w:t>n</w:t>
      </w:r>
      <w:r w:rsidRPr="00712411">
        <w:rPr>
          <w:lang w:eastAsia="fr-FR" w:bidi="fr-FR"/>
        </w:rPr>
        <w:t>nés dans une médecine du pauvre, d'autant plus tolérée qu'elle est bon marché. Et, au delà de tous ces droits, celui de les revendiquer et de les nég</w:t>
      </w:r>
      <w:r w:rsidRPr="00712411">
        <w:rPr>
          <w:lang w:eastAsia="fr-FR" w:bidi="fr-FR"/>
        </w:rPr>
        <w:t>o</w:t>
      </w:r>
      <w:r w:rsidRPr="00712411">
        <w:rPr>
          <w:lang w:eastAsia="fr-FR" w:bidi="fr-FR"/>
        </w:rPr>
        <w:t>cier eux-mêmes en choisissant ceux qui co</w:t>
      </w:r>
      <w:r w:rsidRPr="00712411">
        <w:rPr>
          <w:lang w:eastAsia="fr-FR" w:bidi="fr-FR"/>
        </w:rPr>
        <w:t>r</w:t>
      </w:r>
      <w:r w:rsidRPr="00712411">
        <w:rPr>
          <w:lang w:eastAsia="fr-FR" w:bidi="fr-FR"/>
        </w:rPr>
        <w:t>respondent le mieux à leurs projets, individuels et co</w:t>
      </w:r>
      <w:r w:rsidRPr="00712411">
        <w:rPr>
          <w:lang w:eastAsia="fr-FR" w:bidi="fr-FR"/>
        </w:rPr>
        <w:t>l</w:t>
      </w:r>
      <w:r w:rsidRPr="00712411">
        <w:rPr>
          <w:lang w:eastAsia="fr-FR" w:bidi="fr-FR"/>
        </w:rPr>
        <w:t>lectifs.</w:t>
      </w:r>
    </w:p>
    <w:p w:rsidR="00334C7A" w:rsidRDefault="00334C7A" w:rsidP="00334C7A">
      <w:pPr>
        <w:spacing w:before="120" w:after="120"/>
        <w:jc w:val="both"/>
      </w:pPr>
      <w:r>
        <w:t>[229]</w:t>
      </w:r>
    </w:p>
    <w:p w:rsidR="00334C7A" w:rsidRDefault="00334C7A" w:rsidP="00334C7A">
      <w:pPr>
        <w:spacing w:before="120" w:after="120"/>
        <w:jc w:val="both"/>
      </w:pPr>
    </w:p>
    <w:p w:rsidR="00334C7A" w:rsidRDefault="00334C7A" w:rsidP="00334C7A">
      <w:pPr>
        <w:pStyle w:val="a"/>
        <w:rPr>
          <w:lang w:eastAsia="fr-FR" w:bidi="fr-FR"/>
        </w:rPr>
      </w:pPr>
      <w:r w:rsidRPr="00712411">
        <w:rPr>
          <w:lang w:eastAsia="fr-FR" w:bidi="fr-FR"/>
        </w:rPr>
        <w:t>BIBLIOGRAPHIE</w:t>
      </w:r>
    </w:p>
    <w:p w:rsidR="00334C7A" w:rsidRPr="00712411" w:rsidRDefault="00334C7A" w:rsidP="00334C7A">
      <w:pPr>
        <w:spacing w:before="120" w:after="120"/>
        <w:jc w:val="both"/>
      </w:pPr>
    </w:p>
    <w:p w:rsidR="00334C7A" w:rsidRPr="00712411" w:rsidRDefault="00334C7A" w:rsidP="00334C7A">
      <w:pPr>
        <w:spacing w:before="120" w:after="120"/>
        <w:jc w:val="both"/>
      </w:pPr>
      <w:r w:rsidRPr="00712411">
        <w:t xml:space="preserve">ALAI </w:t>
      </w:r>
      <w:r w:rsidRPr="00712411">
        <w:rPr>
          <w:lang w:eastAsia="fr-FR" w:bidi="fr-FR"/>
        </w:rPr>
        <w:t>(Agenda Latinoamericana de Informaci</w:t>
      </w:r>
      <w:r>
        <w:rPr>
          <w:lang w:eastAsia="fr-FR" w:bidi="fr-FR"/>
        </w:rPr>
        <w:t>ó</w:t>
      </w:r>
      <w:r w:rsidRPr="00712411">
        <w:rPr>
          <w:lang w:eastAsia="fr-FR" w:bidi="fr-FR"/>
        </w:rPr>
        <w:t>n)</w:t>
      </w:r>
      <w:r w:rsidRPr="00712411">
        <w:t xml:space="preserve"> (1981) : "Le Comité d'unité paysanne (CUC)" in </w:t>
      </w:r>
      <w:r w:rsidRPr="00094D76">
        <w:rPr>
          <w:i/>
          <w:lang w:eastAsia="fr-FR" w:bidi="fr-FR"/>
        </w:rPr>
        <w:t>Guatémala Honduras</w:t>
      </w:r>
      <w:r w:rsidRPr="00094D76">
        <w:rPr>
          <w:i/>
        </w:rPr>
        <w:t> :</w:t>
      </w:r>
      <w:r w:rsidRPr="00094D76">
        <w:rPr>
          <w:i/>
          <w:lang w:eastAsia="fr-FR" w:bidi="fr-FR"/>
        </w:rPr>
        <w:t xml:space="preserve"> les org</w:t>
      </w:r>
      <w:r w:rsidRPr="00094D76">
        <w:rPr>
          <w:i/>
          <w:lang w:eastAsia="fr-FR" w:bidi="fr-FR"/>
        </w:rPr>
        <w:t>a</w:t>
      </w:r>
      <w:r w:rsidRPr="00094D76">
        <w:rPr>
          <w:i/>
          <w:lang w:eastAsia="fr-FR" w:bidi="fr-FR"/>
        </w:rPr>
        <w:t>nisations pop</w:t>
      </w:r>
      <w:r w:rsidRPr="00094D76">
        <w:rPr>
          <w:i/>
          <w:lang w:eastAsia="fr-FR" w:bidi="fr-FR"/>
        </w:rPr>
        <w:t>u</w:t>
      </w:r>
      <w:r w:rsidRPr="00094D76">
        <w:rPr>
          <w:i/>
          <w:lang w:eastAsia="fr-FR" w:bidi="fr-FR"/>
        </w:rPr>
        <w:t>laires</w:t>
      </w:r>
      <w:r w:rsidRPr="00712411">
        <w:rPr>
          <w:lang w:eastAsia="fr-FR" w:bidi="fr-FR"/>
        </w:rPr>
        <w:t xml:space="preserve">, </w:t>
      </w:r>
      <w:r w:rsidRPr="00712411">
        <w:t>Montréal, ALAI : 11-12.</w:t>
      </w:r>
    </w:p>
    <w:p w:rsidR="00334C7A" w:rsidRPr="00712411" w:rsidRDefault="00334C7A" w:rsidP="00334C7A">
      <w:pPr>
        <w:spacing w:before="120" w:after="120"/>
        <w:jc w:val="both"/>
      </w:pPr>
      <w:r w:rsidRPr="00712411">
        <w:rPr>
          <w:lang w:eastAsia="fr-FR" w:bidi="fr-FR"/>
        </w:rPr>
        <w:t xml:space="preserve">ALAI </w:t>
      </w:r>
      <w:r w:rsidRPr="00712411">
        <w:t>(Agenda Latinoamericana de Informaci</w:t>
      </w:r>
      <w:r>
        <w:t>ó</w:t>
      </w:r>
      <w:r w:rsidRPr="00712411">
        <w:t>n)</w:t>
      </w:r>
      <w:r w:rsidRPr="00712411">
        <w:rPr>
          <w:lang w:eastAsia="fr-FR" w:bidi="fr-FR"/>
        </w:rPr>
        <w:t xml:space="preserve"> (1982)</w:t>
      </w:r>
      <w:r w:rsidRPr="00712411">
        <w:t> :</w:t>
      </w:r>
      <w:r w:rsidRPr="00712411">
        <w:rPr>
          <w:lang w:eastAsia="fr-FR" w:bidi="fr-FR"/>
        </w:rPr>
        <w:t xml:space="preserve"> "Méx</w:t>
      </w:r>
      <w:r w:rsidRPr="00712411">
        <w:rPr>
          <w:lang w:eastAsia="fr-FR" w:bidi="fr-FR"/>
        </w:rPr>
        <w:t>i</w:t>
      </w:r>
      <w:r w:rsidRPr="00712411">
        <w:rPr>
          <w:lang w:eastAsia="fr-FR" w:bidi="fr-FR"/>
        </w:rPr>
        <w:t>co</w:t>
      </w:r>
      <w:r w:rsidRPr="00712411">
        <w:t> :</w:t>
      </w:r>
      <w:r w:rsidRPr="00712411">
        <w:rPr>
          <w:lang w:eastAsia="fr-FR" w:bidi="fr-FR"/>
        </w:rPr>
        <w:t xml:space="preserve"> el movimiento popular”, in </w:t>
      </w:r>
      <w:r w:rsidRPr="00094D76">
        <w:rPr>
          <w:i/>
        </w:rPr>
        <w:t>Servicio informativo</w:t>
      </w:r>
      <w:r>
        <w:t>,</w:t>
      </w:r>
      <w:r w:rsidRPr="00712411">
        <w:rPr>
          <w:lang w:eastAsia="fr-FR" w:bidi="fr-FR"/>
        </w:rPr>
        <w:t xml:space="preserve"> 6 (27), separ</w:t>
      </w:r>
      <w:r w:rsidRPr="00712411">
        <w:rPr>
          <w:lang w:eastAsia="fr-FR" w:bidi="fr-FR"/>
        </w:rPr>
        <w:t>a</w:t>
      </w:r>
      <w:r w:rsidRPr="00712411">
        <w:rPr>
          <w:lang w:eastAsia="fr-FR" w:bidi="fr-FR"/>
        </w:rPr>
        <w:t>ta</w:t>
      </w:r>
      <w:r w:rsidRPr="00712411">
        <w:t> :</w:t>
      </w:r>
      <w:r w:rsidRPr="00712411">
        <w:rPr>
          <w:lang w:eastAsia="fr-FR" w:bidi="fr-FR"/>
        </w:rPr>
        <w:t xml:space="preserve"> 1.</w:t>
      </w:r>
    </w:p>
    <w:p w:rsidR="00334C7A" w:rsidRPr="00712411" w:rsidRDefault="00334C7A" w:rsidP="00334C7A">
      <w:pPr>
        <w:spacing w:before="120" w:after="120"/>
        <w:jc w:val="both"/>
      </w:pPr>
      <w:r w:rsidRPr="00712411">
        <w:t xml:space="preserve">BONFIL-BATALLA, Guillermo (dir. de pub.) (1981) : </w:t>
      </w:r>
      <w:r w:rsidRPr="00712411">
        <w:rPr>
          <w:lang w:eastAsia="fr-FR" w:bidi="fr-FR"/>
        </w:rPr>
        <w:t>Utopia y rev</w:t>
      </w:r>
      <w:r w:rsidRPr="00712411">
        <w:rPr>
          <w:lang w:eastAsia="fr-FR" w:bidi="fr-FR"/>
        </w:rPr>
        <w:t>o</w:t>
      </w:r>
      <w:r w:rsidRPr="00712411">
        <w:rPr>
          <w:lang w:eastAsia="fr-FR" w:bidi="fr-FR"/>
        </w:rPr>
        <w:t>luci</w:t>
      </w:r>
      <w:r>
        <w:rPr>
          <w:lang w:eastAsia="fr-FR" w:bidi="fr-FR"/>
        </w:rPr>
        <w:t>ón. El pensamiento poli</w:t>
      </w:r>
      <w:r w:rsidRPr="00712411">
        <w:rPr>
          <w:lang w:eastAsia="fr-FR" w:bidi="fr-FR"/>
        </w:rPr>
        <w:t>tico contempor</w:t>
      </w:r>
      <w:r>
        <w:rPr>
          <w:lang w:eastAsia="fr-FR" w:bidi="fr-FR"/>
        </w:rPr>
        <w:t>á</w:t>
      </w:r>
      <w:r w:rsidRPr="00712411">
        <w:rPr>
          <w:lang w:eastAsia="fr-FR" w:bidi="fr-FR"/>
        </w:rPr>
        <w:t>neo de los indios de América latina,</w:t>
      </w:r>
      <w:r w:rsidRPr="00712411">
        <w:t xml:space="preserve"> Mexico, Nueva Imagen.</w:t>
      </w:r>
    </w:p>
    <w:p w:rsidR="00334C7A" w:rsidRPr="00712411" w:rsidRDefault="00334C7A" w:rsidP="00334C7A">
      <w:pPr>
        <w:spacing w:before="120" w:after="120"/>
        <w:jc w:val="both"/>
      </w:pPr>
      <w:r w:rsidRPr="00712411">
        <w:rPr>
          <w:lang w:eastAsia="fr-FR" w:bidi="fr-FR"/>
        </w:rPr>
        <w:t>BONFIL-BATALLA, Guillermo et al. (1982)</w:t>
      </w:r>
      <w:r w:rsidRPr="00712411">
        <w:t> :</w:t>
      </w:r>
      <w:r w:rsidRPr="00712411">
        <w:rPr>
          <w:lang w:eastAsia="fr-FR" w:bidi="fr-FR"/>
        </w:rPr>
        <w:t xml:space="preserve"> </w:t>
      </w:r>
      <w:r w:rsidRPr="00094D76">
        <w:rPr>
          <w:i/>
        </w:rPr>
        <w:t>América latina : etnod</w:t>
      </w:r>
      <w:r w:rsidRPr="00094D76">
        <w:rPr>
          <w:i/>
        </w:rPr>
        <w:t>e</w:t>
      </w:r>
      <w:r w:rsidRPr="00094D76">
        <w:rPr>
          <w:i/>
        </w:rPr>
        <w:t>sarrollo y etnocidio</w:t>
      </w:r>
      <w:r w:rsidRPr="00712411">
        <w:t>,</w:t>
      </w:r>
      <w:r w:rsidRPr="00712411">
        <w:rPr>
          <w:lang w:eastAsia="fr-FR" w:bidi="fr-FR"/>
        </w:rPr>
        <w:t xml:space="preserve"> San José (C.-R.), Ed. FLACSO.</w:t>
      </w:r>
    </w:p>
    <w:p w:rsidR="00334C7A" w:rsidRPr="00712411" w:rsidRDefault="00334C7A" w:rsidP="00334C7A">
      <w:pPr>
        <w:spacing w:before="120" w:after="120"/>
        <w:jc w:val="both"/>
      </w:pPr>
      <w:r w:rsidRPr="00712411">
        <w:rPr>
          <w:lang w:eastAsia="fr-FR" w:bidi="fr-FR"/>
        </w:rPr>
        <w:t>CARNEIRO-DA CUNHA, Manuela (1988)</w:t>
      </w:r>
      <w:r w:rsidRPr="00712411">
        <w:t> :</w:t>
      </w:r>
      <w:r w:rsidRPr="00712411">
        <w:rPr>
          <w:lang w:eastAsia="fr-FR" w:bidi="fr-FR"/>
        </w:rPr>
        <w:t xml:space="preserve"> </w:t>
      </w:r>
      <w:r w:rsidRPr="00094D76">
        <w:rPr>
          <w:i/>
        </w:rPr>
        <w:t>L'État brésilien, les Indiens, la nouvelle constitution</w:t>
      </w:r>
      <w:r w:rsidRPr="00712411">
        <w:t>,</w:t>
      </w:r>
      <w:r w:rsidRPr="00712411">
        <w:rPr>
          <w:lang w:eastAsia="fr-FR" w:bidi="fr-FR"/>
        </w:rPr>
        <w:t xml:space="preserve"> (Communication présentée au coll</w:t>
      </w:r>
      <w:r w:rsidRPr="00712411">
        <w:rPr>
          <w:lang w:eastAsia="fr-FR" w:bidi="fr-FR"/>
        </w:rPr>
        <w:t>o</w:t>
      </w:r>
      <w:r w:rsidRPr="00712411">
        <w:rPr>
          <w:lang w:eastAsia="fr-FR" w:bidi="fr-FR"/>
        </w:rPr>
        <w:t>que de l'Association canadienne des études latino-américaines et c</w:t>
      </w:r>
      <w:r w:rsidRPr="00712411">
        <w:rPr>
          <w:lang w:eastAsia="fr-FR" w:bidi="fr-FR"/>
        </w:rPr>
        <w:t>a</w:t>
      </w:r>
      <w:r w:rsidRPr="00712411">
        <w:rPr>
          <w:lang w:eastAsia="fr-FR" w:bidi="fr-FR"/>
        </w:rPr>
        <w:t>raïbéennes, Québec, octobre).</w:t>
      </w:r>
    </w:p>
    <w:p w:rsidR="00334C7A" w:rsidRPr="00712411" w:rsidRDefault="00334C7A" w:rsidP="00334C7A">
      <w:pPr>
        <w:spacing w:before="120" w:after="120"/>
        <w:jc w:val="both"/>
      </w:pPr>
      <w:r w:rsidRPr="00712411">
        <w:rPr>
          <w:lang w:eastAsia="fr-FR" w:bidi="fr-FR"/>
        </w:rPr>
        <w:t>CHAUNU, Pierre (1964)</w:t>
      </w:r>
      <w:r w:rsidRPr="00712411">
        <w:t> :</w:t>
      </w:r>
      <w:r w:rsidRPr="00712411">
        <w:rPr>
          <w:lang w:eastAsia="fr-FR" w:bidi="fr-FR"/>
        </w:rPr>
        <w:t xml:space="preserve"> </w:t>
      </w:r>
      <w:r w:rsidRPr="00094D76">
        <w:rPr>
          <w:i/>
        </w:rPr>
        <w:t>L'Amérique et les Amériques</w:t>
      </w:r>
      <w:r w:rsidRPr="00712411">
        <w:t>,</w:t>
      </w:r>
      <w:r w:rsidRPr="00712411">
        <w:rPr>
          <w:lang w:eastAsia="fr-FR" w:bidi="fr-FR"/>
        </w:rPr>
        <w:t xml:space="preserve"> Paris, C</w:t>
      </w:r>
      <w:r w:rsidRPr="00712411">
        <w:rPr>
          <w:lang w:eastAsia="fr-FR" w:bidi="fr-FR"/>
        </w:rPr>
        <w:t>o</w:t>
      </w:r>
      <w:r w:rsidRPr="00712411">
        <w:rPr>
          <w:lang w:eastAsia="fr-FR" w:bidi="fr-FR"/>
        </w:rPr>
        <w:t>lin..</w:t>
      </w:r>
    </w:p>
    <w:p w:rsidR="00334C7A" w:rsidRPr="00712411" w:rsidRDefault="00334C7A" w:rsidP="00334C7A">
      <w:pPr>
        <w:spacing w:before="120" w:after="120"/>
        <w:jc w:val="both"/>
      </w:pPr>
      <w:r w:rsidRPr="00712411">
        <w:t xml:space="preserve">CISA </w:t>
      </w:r>
      <w:r w:rsidRPr="00712411">
        <w:rPr>
          <w:lang w:eastAsia="fr-FR" w:bidi="fr-FR"/>
        </w:rPr>
        <w:t>(Consejo Indio de Sud-América)</w:t>
      </w:r>
      <w:r w:rsidRPr="00712411">
        <w:t xml:space="preserve"> (1987) : </w:t>
      </w:r>
      <w:r w:rsidRPr="00712411">
        <w:rPr>
          <w:lang w:eastAsia="fr-FR" w:bidi="fr-FR"/>
        </w:rPr>
        <w:t>"El CISA y la pol</w:t>
      </w:r>
      <w:r w:rsidRPr="00712411">
        <w:rPr>
          <w:lang w:eastAsia="fr-FR" w:bidi="fr-FR"/>
        </w:rPr>
        <w:t>i</w:t>
      </w:r>
      <w:r w:rsidRPr="00712411">
        <w:rPr>
          <w:lang w:eastAsia="fr-FR" w:bidi="fr-FR"/>
        </w:rPr>
        <w:t>tica de la indianidad"</w:t>
      </w:r>
      <w:r w:rsidRPr="00712411">
        <w:t xml:space="preserve"> in </w:t>
      </w:r>
      <w:r w:rsidRPr="00712411">
        <w:rPr>
          <w:lang w:eastAsia="fr-FR" w:bidi="fr-FR"/>
        </w:rPr>
        <w:t>ALAI</w:t>
      </w:r>
      <w:r w:rsidRPr="00712411">
        <w:t xml:space="preserve"> - </w:t>
      </w:r>
      <w:r w:rsidRPr="00094D76">
        <w:rPr>
          <w:i/>
          <w:lang w:eastAsia="fr-FR" w:bidi="fr-FR"/>
        </w:rPr>
        <w:t>Servicio mensual de información y document</w:t>
      </w:r>
      <w:r w:rsidRPr="00094D76">
        <w:rPr>
          <w:i/>
          <w:lang w:eastAsia="fr-FR" w:bidi="fr-FR"/>
        </w:rPr>
        <w:t>a</w:t>
      </w:r>
      <w:r w:rsidRPr="00094D76">
        <w:rPr>
          <w:i/>
          <w:lang w:eastAsia="fr-FR" w:bidi="fr-FR"/>
        </w:rPr>
        <w:t>ci</w:t>
      </w:r>
      <w:r>
        <w:rPr>
          <w:i/>
          <w:lang w:eastAsia="fr-FR" w:bidi="fr-FR"/>
        </w:rPr>
        <w:t>ó</w:t>
      </w:r>
      <w:r w:rsidRPr="00094D76">
        <w:rPr>
          <w:i/>
          <w:lang w:eastAsia="fr-FR" w:bidi="fr-FR"/>
        </w:rPr>
        <w:t>n</w:t>
      </w:r>
      <w:r w:rsidRPr="00712411">
        <w:t xml:space="preserve"> (no</w:t>
      </w:r>
      <w:r>
        <w:t> </w:t>
      </w:r>
      <w:r w:rsidRPr="00712411">
        <w:t>88 : 3-4).</w:t>
      </w:r>
    </w:p>
    <w:p w:rsidR="00334C7A" w:rsidRPr="00712411" w:rsidRDefault="00334C7A" w:rsidP="00334C7A">
      <w:pPr>
        <w:spacing w:before="120" w:after="120"/>
        <w:jc w:val="both"/>
      </w:pPr>
      <w:r w:rsidRPr="00712411">
        <w:t xml:space="preserve">CISA </w:t>
      </w:r>
      <w:r w:rsidRPr="00712411">
        <w:rPr>
          <w:lang w:eastAsia="fr-FR" w:bidi="fr-FR"/>
        </w:rPr>
        <w:t>(Consejo Indio de Sud-América)</w:t>
      </w:r>
      <w:r w:rsidRPr="00712411">
        <w:t xml:space="preserve"> (1981a) : </w:t>
      </w:r>
      <w:r w:rsidRPr="00712411">
        <w:rPr>
          <w:lang w:eastAsia="fr-FR" w:bidi="fr-FR"/>
        </w:rPr>
        <w:t>"</w:t>
      </w:r>
      <w:r w:rsidRPr="00094D76">
        <w:rPr>
          <w:i/>
          <w:lang w:eastAsia="fr-FR" w:bidi="fr-FR"/>
        </w:rPr>
        <w:t>Manifiesto de la CNPA</w:t>
      </w:r>
      <w:r w:rsidRPr="00712411">
        <w:rPr>
          <w:lang w:eastAsia="fr-FR" w:bidi="fr-FR"/>
        </w:rPr>
        <w:t>"</w:t>
      </w:r>
      <w:r w:rsidRPr="00712411">
        <w:t xml:space="preserve"> idem 3 (14) : 2.</w:t>
      </w:r>
    </w:p>
    <w:p w:rsidR="00334C7A" w:rsidRPr="00712411" w:rsidRDefault="00334C7A" w:rsidP="00334C7A">
      <w:pPr>
        <w:spacing w:before="120" w:after="120"/>
        <w:jc w:val="both"/>
      </w:pPr>
      <w:r w:rsidRPr="00712411">
        <w:rPr>
          <w:lang w:eastAsia="fr-FR" w:bidi="fr-FR"/>
        </w:rPr>
        <w:t xml:space="preserve">CNPA </w:t>
      </w:r>
      <w:r w:rsidRPr="00712411">
        <w:t>(Coordi</w:t>
      </w:r>
      <w:r>
        <w:t>nadora Nacional "Plan de Ayala"</w:t>
      </w:r>
      <w:r w:rsidRPr="00712411">
        <w:t>)</w:t>
      </w:r>
      <w:r w:rsidRPr="00712411">
        <w:rPr>
          <w:lang w:eastAsia="fr-FR" w:bidi="fr-FR"/>
        </w:rPr>
        <w:t xml:space="preserve"> (1981b)</w:t>
      </w:r>
      <w:r w:rsidRPr="00712411">
        <w:t> :</w:t>
      </w:r>
      <w:r w:rsidRPr="00712411">
        <w:rPr>
          <w:lang w:eastAsia="fr-FR" w:bidi="fr-FR"/>
        </w:rPr>
        <w:t xml:space="preserve"> "IV Encue</w:t>
      </w:r>
      <w:r w:rsidRPr="00712411">
        <w:rPr>
          <w:lang w:eastAsia="fr-FR" w:bidi="fr-FR"/>
        </w:rPr>
        <w:t>n</w:t>
      </w:r>
      <w:r w:rsidRPr="00712411">
        <w:rPr>
          <w:lang w:eastAsia="fr-FR" w:bidi="fr-FR"/>
        </w:rPr>
        <w:t xml:space="preserve">tro Nacional Campesino", in </w:t>
      </w:r>
      <w:r w:rsidRPr="00094D76">
        <w:rPr>
          <w:i/>
          <w:lang w:eastAsia="fr-FR" w:bidi="fr-FR"/>
        </w:rPr>
        <w:t>Voces del Campo</w:t>
      </w:r>
      <w:r>
        <w:rPr>
          <w:i/>
          <w:lang w:eastAsia="fr-FR" w:bidi="fr-FR"/>
        </w:rPr>
        <w:t>,</w:t>
      </w:r>
      <w:r w:rsidRPr="00712411">
        <w:rPr>
          <w:lang w:eastAsia="fr-FR" w:bidi="fr-FR"/>
        </w:rPr>
        <w:t xml:space="preserve"> 3 (17)</w:t>
      </w:r>
      <w:r w:rsidRPr="00712411">
        <w:t> :</w:t>
      </w:r>
      <w:r w:rsidRPr="00712411">
        <w:rPr>
          <w:lang w:eastAsia="fr-FR" w:bidi="fr-FR"/>
        </w:rPr>
        <w:t xml:space="preserve"> 1.</w:t>
      </w:r>
    </w:p>
    <w:p w:rsidR="00334C7A" w:rsidRPr="00712411" w:rsidRDefault="00334C7A" w:rsidP="00334C7A">
      <w:pPr>
        <w:spacing w:before="120" w:after="120"/>
        <w:jc w:val="both"/>
      </w:pPr>
      <w:r w:rsidRPr="00712411">
        <w:rPr>
          <w:lang w:eastAsia="fr-FR" w:bidi="fr-FR"/>
        </w:rPr>
        <w:t>Comunidad Indigena de Venustiano-Carranza (1980-81)</w:t>
      </w:r>
      <w:r w:rsidRPr="00712411">
        <w:t> :</w:t>
      </w:r>
      <w:r w:rsidRPr="00712411">
        <w:rPr>
          <w:lang w:eastAsia="fr-FR" w:bidi="fr-FR"/>
        </w:rPr>
        <w:t xml:space="preserve"> "Breve historia de la Comunidad Venustiano-Carranza", in </w:t>
      </w:r>
      <w:r w:rsidRPr="00094D76">
        <w:rPr>
          <w:i/>
        </w:rPr>
        <w:t>Voces del Ca</w:t>
      </w:r>
      <w:r w:rsidRPr="00094D76">
        <w:rPr>
          <w:i/>
        </w:rPr>
        <w:t>m</w:t>
      </w:r>
      <w:r w:rsidRPr="00094D76">
        <w:rPr>
          <w:i/>
        </w:rPr>
        <w:t>po</w:t>
      </w:r>
      <w:r>
        <w:rPr>
          <w:i/>
        </w:rPr>
        <w:t>,</w:t>
      </w:r>
      <w:r w:rsidRPr="00712411">
        <w:rPr>
          <w:lang w:eastAsia="fr-FR" w:bidi="fr-FR"/>
        </w:rPr>
        <w:t xml:space="preserve"> 2 (12) et 3 (13).</w:t>
      </w:r>
    </w:p>
    <w:p w:rsidR="00334C7A" w:rsidRPr="00712411" w:rsidRDefault="00334C7A" w:rsidP="00334C7A">
      <w:pPr>
        <w:spacing w:before="120" w:after="120"/>
        <w:jc w:val="both"/>
      </w:pPr>
      <w:r w:rsidRPr="00712411">
        <w:rPr>
          <w:lang w:eastAsia="fr-FR" w:bidi="fr-FR"/>
        </w:rPr>
        <w:t>COMITÉ DE LUTTE INDIGENE D'ETHNOLINGUISTIQUE (1981)</w:t>
      </w:r>
      <w:r w:rsidRPr="00712411">
        <w:t> :</w:t>
      </w:r>
      <w:r w:rsidRPr="00712411">
        <w:rPr>
          <w:lang w:eastAsia="fr-FR" w:bidi="fr-FR"/>
        </w:rPr>
        <w:t xml:space="preserve"> "Juchari Uinapikua (notre force)".Témoignage de la lutte de Santa Fé de la Laguna (extraits)" in </w:t>
      </w:r>
      <w:r w:rsidRPr="00712411">
        <w:t>Recherches amérindiennes au Québec</w:t>
      </w:r>
      <w:r>
        <w:t>,</w:t>
      </w:r>
      <w:r w:rsidRPr="00712411">
        <w:rPr>
          <w:lang w:eastAsia="fr-FR" w:bidi="fr-FR"/>
        </w:rPr>
        <w:t xml:space="preserve"> 11 (1)</w:t>
      </w:r>
      <w:r w:rsidRPr="00712411">
        <w:t> :</w:t>
      </w:r>
      <w:r w:rsidRPr="00712411">
        <w:rPr>
          <w:lang w:eastAsia="fr-FR" w:bidi="fr-FR"/>
        </w:rPr>
        <w:t xml:space="preserve"> 13-17.</w:t>
      </w:r>
    </w:p>
    <w:p w:rsidR="00334C7A" w:rsidRPr="00712411" w:rsidRDefault="00334C7A" w:rsidP="00334C7A">
      <w:pPr>
        <w:spacing w:before="120" w:after="120"/>
        <w:jc w:val="both"/>
      </w:pPr>
      <w:r w:rsidRPr="00712411">
        <w:rPr>
          <w:lang w:eastAsia="fr-FR" w:bidi="fr-FR"/>
        </w:rPr>
        <w:t xml:space="preserve">EGP </w:t>
      </w:r>
      <w:r w:rsidRPr="00712411">
        <w:t>(Ejercito Guérillero de los Pobres</w:t>
      </w:r>
      <w:r w:rsidRPr="00712411">
        <w:rPr>
          <w:lang w:eastAsia="fr-FR" w:bidi="fr-FR"/>
        </w:rPr>
        <w:t xml:space="preserve"> ) (1981)</w:t>
      </w:r>
      <w:r w:rsidRPr="00712411">
        <w:t> :</w:t>
      </w:r>
      <w:r w:rsidRPr="00712411">
        <w:rPr>
          <w:lang w:eastAsia="fr-FR" w:bidi="fr-FR"/>
        </w:rPr>
        <w:t xml:space="preserve"> "Manifeste" (r</w:t>
      </w:r>
      <w:r w:rsidRPr="00712411">
        <w:rPr>
          <w:lang w:eastAsia="fr-FR" w:bidi="fr-FR"/>
        </w:rPr>
        <w:t>e</w:t>
      </w:r>
      <w:r w:rsidRPr="00712411">
        <w:rPr>
          <w:lang w:eastAsia="fr-FR" w:bidi="fr-FR"/>
        </w:rPr>
        <w:t>produit dans ASAL</w:t>
      </w:r>
      <w:r w:rsidRPr="00712411">
        <w:t> :</w:t>
      </w:r>
      <w:r w:rsidRPr="00712411">
        <w:rPr>
          <w:lang w:eastAsia="fr-FR" w:bidi="fr-FR"/>
        </w:rPr>
        <w:t xml:space="preserve"> 54-57)</w:t>
      </w:r>
    </w:p>
    <w:p w:rsidR="00334C7A" w:rsidRDefault="00334C7A" w:rsidP="00334C7A">
      <w:pPr>
        <w:spacing w:before="120" w:after="120"/>
        <w:jc w:val="both"/>
      </w:pPr>
      <w:r w:rsidRPr="00712411">
        <w:t xml:space="preserve">EGP </w:t>
      </w:r>
      <w:r w:rsidRPr="00712411">
        <w:rPr>
          <w:lang w:eastAsia="fr-FR" w:bidi="fr-FR"/>
        </w:rPr>
        <w:t>(</w:t>
      </w:r>
      <w:r w:rsidRPr="00094D76">
        <w:rPr>
          <w:i/>
          <w:lang w:eastAsia="fr-FR" w:bidi="fr-FR"/>
        </w:rPr>
        <w:t>Ejercito Guérillero de los Pobres</w:t>
      </w:r>
      <w:r w:rsidRPr="00712411">
        <w:t>)</w:t>
      </w:r>
      <w:r>
        <w:t xml:space="preserve"> </w:t>
      </w:r>
      <w:r w:rsidRPr="00712411">
        <w:t>(1982)</w:t>
      </w:r>
      <w:r w:rsidRPr="00712411">
        <w:rPr>
          <w:i/>
          <w:iCs/>
        </w:rPr>
        <w:t> :</w:t>
      </w:r>
      <w:r w:rsidRPr="00712411">
        <w:t xml:space="preserve"> </w:t>
      </w:r>
      <w:r w:rsidRPr="00712411">
        <w:rPr>
          <w:lang w:eastAsia="fr-FR" w:bidi="fr-FR"/>
        </w:rPr>
        <w:t>"Los pueblos i</w:t>
      </w:r>
      <w:r w:rsidRPr="00712411">
        <w:rPr>
          <w:lang w:eastAsia="fr-FR" w:bidi="fr-FR"/>
        </w:rPr>
        <w:t>n</w:t>
      </w:r>
      <w:r w:rsidRPr="00712411">
        <w:rPr>
          <w:lang w:eastAsia="fr-FR" w:bidi="fr-FR"/>
        </w:rPr>
        <w:t>digenas y la revoluci</w:t>
      </w:r>
      <w:r>
        <w:rPr>
          <w:lang w:eastAsia="fr-FR" w:bidi="fr-FR"/>
        </w:rPr>
        <w:t>ó</w:t>
      </w:r>
      <w:r w:rsidRPr="00712411">
        <w:rPr>
          <w:lang w:eastAsia="fr-FR" w:bidi="fr-FR"/>
        </w:rPr>
        <w:t>n guatemalteca"</w:t>
      </w:r>
      <w:r w:rsidRPr="00712411">
        <w:t xml:space="preserve"> in </w:t>
      </w:r>
      <w:r w:rsidRPr="00712411">
        <w:rPr>
          <w:lang w:eastAsia="fr-FR" w:bidi="fr-FR"/>
        </w:rPr>
        <w:t>ALAI</w:t>
      </w:r>
      <w:r w:rsidRPr="00712411">
        <w:t xml:space="preserve"> - </w:t>
      </w:r>
      <w:r w:rsidRPr="00094D76">
        <w:rPr>
          <w:i/>
          <w:lang w:eastAsia="fr-FR" w:bidi="fr-FR"/>
        </w:rPr>
        <w:t>Servicio Especial</w:t>
      </w:r>
      <w:r w:rsidRPr="00712411">
        <w:rPr>
          <w:lang w:eastAsia="fr-FR" w:bidi="fr-FR"/>
        </w:rPr>
        <w:t>,</w:t>
      </w:r>
      <w:r w:rsidRPr="00712411">
        <w:t xml:space="preserve"> 5/11</w:t>
      </w:r>
      <w:r w:rsidRPr="00712411">
        <w:rPr>
          <w:i/>
          <w:iCs/>
        </w:rPr>
        <w:t> :</w:t>
      </w:r>
      <w:r w:rsidRPr="00712411">
        <w:t xml:space="preserve"> 8-13.</w:t>
      </w:r>
    </w:p>
    <w:p w:rsidR="00334C7A" w:rsidRPr="00712411" w:rsidRDefault="00334C7A" w:rsidP="00334C7A">
      <w:pPr>
        <w:spacing w:before="120" w:after="120"/>
        <w:ind w:firstLine="0"/>
        <w:jc w:val="both"/>
      </w:pPr>
      <w:r>
        <w:t>[</w:t>
      </w:r>
      <w:r w:rsidRPr="00712411">
        <w:rPr>
          <w:lang w:eastAsia="fr-FR" w:bidi="fr-FR"/>
        </w:rPr>
        <w:t>230</w:t>
      </w:r>
      <w:r>
        <w:rPr>
          <w:lang w:eastAsia="fr-FR" w:bidi="fr-FR"/>
        </w:rPr>
        <w:t>]</w:t>
      </w:r>
    </w:p>
    <w:p w:rsidR="00334C7A" w:rsidRPr="00712411" w:rsidRDefault="00334C7A" w:rsidP="00334C7A">
      <w:pPr>
        <w:spacing w:before="120" w:after="120"/>
        <w:jc w:val="both"/>
      </w:pPr>
      <w:r w:rsidRPr="00712411">
        <w:t xml:space="preserve">HUIZER, Gerrit (1973) : </w:t>
      </w:r>
      <w:r w:rsidRPr="00094D76">
        <w:rPr>
          <w:i/>
          <w:lang w:eastAsia="fr-FR" w:bidi="fr-FR"/>
        </w:rPr>
        <w:t>El potencial revolucionario del campes</w:t>
      </w:r>
      <w:r w:rsidRPr="00094D76">
        <w:rPr>
          <w:i/>
          <w:lang w:eastAsia="fr-FR" w:bidi="fr-FR"/>
        </w:rPr>
        <w:t>i</w:t>
      </w:r>
      <w:r w:rsidRPr="00094D76">
        <w:rPr>
          <w:i/>
          <w:lang w:eastAsia="fr-FR" w:bidi="fr-FR"/>
        </w:rPr>
        <w:t>no en América latina</w:t>
      </w:r>
      <w:r w:rsidRPr="00712411">
        <w:rPr>
          <w:lang w:eastAsia="fr-FR" w:bidi="fr-FR"/>
        </w:rPr>
        <w:t>,</w:t>
      </w:r>
      <w:r w:rsidRPr="00712411">
        <w:t xml:space="preserve"> Mexico, Siglo XXI.</w:t>
      </w:r>
    </w:p>
    <w:p w:rsidR="00334C7A" w:rsidRPr="00712411" w:rsidRDefault="00334C7A" w:rsidP="00334C7A">
      <w:pPr>
        <w:spacing w:before="120" w:after="120"/>
        <w:jc w:val="both"/>
      </w:pPr>
      <w:r>
        <w:t>HVALKOF, So</w:t>
      </w:r>
      <w:r w:rsidRPr="00712411">
        <w:t xml:space="preserve">ren et AABY Peter (dir. de pub.) (1981) : </w:t>
      </w:r>
      <w:r w:rsidRPr="00094D76">
        <w:rPr>
          <w:i/>
          <w:lang w:eastAsia="fr-FR" w:bidi="fr-FR"/>
        </w:rPr>
        <w:t>Is G</w:t>
      </w:r>
      <w:r w:rsidRPr="00094D76">
        <w:rPr>
          <w:i/>
          <w:lang w:eastAsia="fr-FR" w:bidi="fr-FR"/>
        </w:rPr>
        <w:t>o</w:t>
      </w:r>
      <w:r w:rsidRPr="00094D76">
        <w:rPr>
          <w:i/>
          <w:lang w:eastAsia="fr-FR" w:bidi="fr-FR"/>
        </w:rPr>
        <w:t>dan American</w:t>
      </w:r>
      <w:r w:rsidRPr="00094D76">
        <w:rPr>
          <w:i/>
        </w:rPr>
        <w:t> ?</w:t>
      </w:r>
      <w:r w:rsidRPr="00094D76">
        <w:rPr>
          <w:i/>
          <w:lang w:eastAsia="fr-FR" w:bidi="fr-FR"/>
        </w:rPr>
        <w:t xml:space="preserve"> An anthropological perspective on the missionary work of the Summer Institute of Linguistics</w:t>
      </w:r>
      <w:r w:rsidRPr="00712411">
        <w:rPr>
          <w:lang w:eastAsia="fr-FR" w:bidi="fr-FR"/>
        </w:rPr>
        <w:t>.</w:t>
      </w:r>
      <w:r w:rsidRPr="00712411">
        <w:t xml:space="preserve"> Copenhague, </w:t>
      </w:r>
      <w:r w:rsidRPr="00712411">
        <w:rPr>
          <w:lang w:eastAsia="fr-FR" w:bidi="fr-FR"/>
        </w:rPr>
        <w:t>International Wo</w:t>
      </w:r>
      <w:r w:rsidRPr="00712411">
        <w:rPr>
          <w:lang w:eastAsia="fr-FR" w:bidi="fr-FR"/>
        </w:rPr>
        <w:t>r</w:t>
      </w:r>
      <w:r w:rsidRPr="00712411">
        <w:rPr>
          <w:lang w:eastAsia="fr-FR" w:bidi="fr-FR"/>
        </w:rPr>
        <w:t>king Group on Indigenous Affairs.</w:t>
      </w:r>
    </w:p>
    <w:p w:rsidR="00334C7A" w:rsidRPr="00712411" w:rsidRDefault="00334C7A" w:rsidP="00334C7A">
      <w:pPr>
        <w:spacing w:before="120" w:after="120"/>
        <w:jc w:val="both"/>
      </w:pPr>
      <w:r w:rsidRPr="00712411">
        <w:rPr>
          <w:lang w:eastAsia="fr-FR" w:bidi="fr-FR"/>
        </w:rPr>
        <w:t>LABROUSSE, Alain (1985)</w:t>
      </w:r>
      <w:r w:rsidRPr="00712411">
        <w:t> :</w:t>
      </w:r>
      <w:r w:rsidRPr="00712411">
        <w:rPr>
          <w:lang w:eastAsia="fr-FR" w:bidi="fr-FR"/>
        </w:rPr>
        <w:t xml:space="preserve"> </w:t>
      </w:r>
      <w:r w:rsidRPr="00094D76">
        <w:rPr>
          <w:i/>
        </w:rPr>
        <w:t>Le réveil indien en Amérique latine</w:t>
      </w:r>
      <w:r w:rsidRPr="00712411">
        <w:t>.</w:t>
      </w:r>
      <w:r w:rsidRPr="00712411">
        <w:rPr>
          <w:lang w:eastAsia="fr-FR" w:bidi="fr-FR"/>
        </w:rPr>
        <w:t xml:space="preserve"> P</w:t>
      </w:r>
      <w:r w:rsidRPr="00712411">
        <w:rPr>
          <w:lang w:eastAsia="fr-FR" w:bidi="fr-FR"/>
        </w:rPr>
        <w:t>a</w:t>
      </w:r>
      <w:r w:rsidRPr="00712411">
        <w:rPr>
          <w:lang w:eastAsia="fr-FR" w:bidi="fr-FR"/>
        </w:rPr>
        <w:t>ris, Ed. Pierre-Marcel Favre.</w:t>
      </w:r>
    </w:p>
    <w:p w:rsidR="00334C7A" w:rsidRPr="00712411" w:rsidRDefault="00334C7A" w:rsidP="00334C7A">
      <w:pPr>
        <w:spacing w:before="120" w:after="120"/>
        <w:jc w:val="both"/>
      </w:pPr>
      <w:r w:rsidRPr="00712411">
        <w:rPr>
          <w:lang w:eastAsia="fr-FR" w:bidi="fr-FR"/>
        </w:rPr>
        <w:t>LOPES-SIMONIAN, Ligia T. (1989)</w:t>
      </w:r>
      <w:r w:rsidRPr="00712411">
        <w:t> :</w:t>
      </w:r>
      <w:r w:rsidRPr="00712411">
        <w:rPr>
          <w:lang w:eastAsia="fr-FR" w:bidi="fr-FR"/>
        </w:rPr>
        <w:t xml:space="preserve"> </w:t>
      </w:r>
      <w:r w:rsidRPr="00094D76">
        <w:rPr>
          <w:i/>
        </w:rPr>
        <w:t>The native policy of Braz</w:t>
      </w:r>
      <w:r w:rsidRPr="00094D76">
        <w:rPr>
          <w:i/>
        </w:rPr>
        <w:t>i</w:t>
      </w:r>
      <w:r w:rsidRPr="00094D76">
        <w:rPr>
          <w:i/>
        </w:rPr>
        <w:t>l's "New Republic".</w:t>
      </w:r>
      <w:r w:rsidRPr="00712411">
        <w:t xml:space="preserve"> </w:t>
      </w:r>
      <w:r w:rsidRPr="00712411">
        <w:rPr>
          <w:lang w:eastAsia="fr-FR" w:bidi="fr-FR"/>
        </w:rPr>
        <w:t>Communication présentée au colloque de la No</w:t>
      </w:r>
      <w:r w:rsidRPr="00712411">
        <w:rPr>
          <w:lang w:eastAsia="fr-FR" w:bidi="fr-FR"/>
        </w:rPr>
        <w:t>r</w:t>
      </w:r>
      <w:r w:rsidRPr="00712411">
        <w:rPr>
          <w:lang w:eastAsia="fr-FR" w:bidi="fr-FR"/>
        </w:rPr>
        <w:t>theastern Anthropological Association, Montréal, février.</w:t>
      </w:r>
    </w:p>
    <w:p w:rsidR="00334C7A" w:rsidRPr="00712411" w:rsidRDefault="00334C7A" w:rsidP="00334C7A">
      <w:pPr>
        <w:spacing w:before="120" w:after="120"/>
        <w:jc w:val="both"/>
      </w:pPr>
      <w:r>
        <w:rPr>
          <w:lang w:eastAsia="fr-FR" w:bidi="fr-FR"/>
        </w:rPr>
        <w:t>MEJIA-PIN</w:t>
      </w:r>
      <w:r w:rsidRPr="00712411">
        <w:rPr>
          <w:lang w:eastAsia="fr-FR" w:bidi="fr-FR"/>
        </w:rPr>
        <w:t>EROS, Consuelo et SARMIENTO-SILVA, Sergio (1987)</w:t>
      </w:r>
      <w:r w:rsidRPr="00712411">
        <w:t> :</w:t>
      </w:r>
      <w:r w:rsidRPr="00712411">
        <w:rPr>
          <w:lang w:eastAsia="fr-FR" w:bidi="fr-FR"/>
        </w:rPr>
        <w:t xml:space="preserve"> </w:t>
      </w:r>
      <w:r w:rsidRPr="00712411">
        <w:t xml:space="preserve">La </w:t>
      </w:r>
      <w:r w:rsidRPr="00094D76">
        <w:rPr>
          <w:i/>
        </w:rPr>
        <w:t>lucha indigena : un reto a la ortodox</w:t>
      </w:r>
      <w:r>
        <w:rPr>
          <w:i/>
        </w:rPr>
        <w:t>ί</w:t>
      </w:r>
      <w:r w:rsidRPr="00094D76">
        <w:rPr>
          <w:i/>
        </w:rPr>
        <w:t>a</w:t>
      </w:r>
      <w:r w:rsidRPr="00712411">
        <w:t>,</w:t>
      </w:r>
      <w:r w:rsidRPr="00712411">
        <w:rPr>
          <w:lang w:eastAsia="fr-FR" w:bidi="fr-FR"/>
        </w:rPr>
        <w:t xml:space="preserve"> Mexico, Siglo XXI.</w:t>
      </w:r>
    </w:p>
    <w:p w:rsidR="00334C7A" w:rsidRPr="00712411" w:rsidRDefault="00334C7A" w:rsidP="00334C7A">
      <w:pPr>
        <w:spacing w:before="120" w:after="120"/>
        <w:jc w:val="both"/>
      </w:pPr>
      <w:r w:rsidRPr="00712411">
        <w:rPr>
          <w:lang w:eastAsia="fr-FR" w:bidi="fr-FR"/>
        </w:rPr>
        <w:t xml:space="preserve">ORPA </w:t>
      </w:r>
      <w:r w:rsidRPr="00712411">
        <w:t>(Organization Revolucionaria del Pueblo en Armas</w:t>
      </w:r>
      <w:r w:rsidRPr="00712411">
        <w:rPr>
          <w:lang w:eastAsia="fr-FR" w:bidi="fr-FR"/>
        </w:rPr>
        <w:t xml:space="preserve"> (1981)</w:t>
      </w:r>
      <w:r w:rsidRPr="00712411">
        <w:t> :</w:t>
      </w:r>
      <w:r w:rsidRPr="00712411">
        <w:rPr>
          <w:lang w:eastAsia="fr-FR" w:bidi="fr-FR"/>
        </w:rPr>
        <w:t xml:space="preserve"> "ORPA</w:t>
      </w:r>
      <w:r w:rsidRPr="00712411">
        <w:t> :</w:t>
      </w:r>
      <w:r w:rsidRPr="00712411">
        <w:rPr>
          <w:lang w:eastAsia="fr-FR" w:bidi="fr-FR"/>
        </w:rPr>
        <w:t xml:space="preserve"> ce que nous sommes. Manifeste à l'opinion p</w:t>
      </w:r>
      <w:r w:rsidRPr="00712411">
        <w:rPr>
          <w:lang w:eastAsia="fr-FR" w:bidi="fr-FR"/>
        </w:rPr>
        <w:t>u</w:t>
      </w:r>
      <w:r w:rsidRPr="00712411">
        <w:rPr>
          <w:lang w:eastAsia="fr-FR" w:bidi="fr-FR"/>
        </w:rPr>
        <w:t xml:space="preserve">blique du Guatémala et du monde" in </w:t>
      </w:r>
      <w:r w:rsidRPr="00094D76">
        <w:rPr>
          <w:i/>
        </w:rPr>
        <w:t>Guatémala, dossier d'information</w:t>
      </w:r>
      <w:r w:rsidRPr="00712411">
        <w:t>.</w:t>
      </w:r>
      <w:r w:rsidRPr="00712411">
        <w:rPr>
          <w:lang w:eastAsia="fr-FR" w:bidi="fr-FR"/>
        </w:rPr>
        <w:t xml:space="preserve"> Mo</w:t>
      </w:r>
      <w:r w:rsidRPr="00712411">
        <w:rPr>
          <w:lang w:eastAsia="fr-FR" w:bidi="fr-FR"/>
        </w:rPr>
        <w:t>n</w:t>
      </w:r>
      <w:r w:rsidRPr="00712411">
        <w:rPr>
          <w:lang w:eastAsia="fr-FR" w:bidi="fr-FR"/>
        </w:rPr>
        <w:t>tréal, ASAL (A</w:t>
      </w:r>
      <w:r w:rsidRPr="00712411">
        <w:rPr>
          <w:lang w:eastAsia="fr-FR" w:bidi="fr-FR"/>
        </w:rPr>
        <w:t>s</w:t>
      </w:r>
      <w:r w:rsidRPr="00712411">
        <w:rPr>
          <w:lang w:eastAsia="fr-FR" w:bidi="fr-FR"/>
        </w:rPr>
        <w:t>sociation de Solidarité avec l'Amérique Latine)</w:t>
      </w:r>
      <w:r w:rsidRPr="00712411">
        <w:t> :</w:t>
      </w:r>
      <w:r w:rsidRPr="00712411">
        <w:rPr>
          <w:lang w:eastAsia="fr-FR" w:bidi="fr-FR"/>
        </w:rPr>
        <w:t xml:space="preserve"> 58-60.</w:t>
      </w:r>
    </w:p>
    <w:p w:rsidR="00334C7A" w:rsidRPr="00712411" w:rsidRDefault="00334C7A" w:rsidP="00334C7A">
      <w:pPr>
        <w:spacing w:before="120" w:after="120"/>
        <w:jc w:val="both"/>
      </w:pPr>
      <w:r w:rsidRPr="00712411">
        <w:t xml:space="preserve">ORPA </w:t>
      </w:r>
      <w:r w:rsidRPr="00712411">
        <w:rPr>
          <w:lang w:eastAsia="fr-FR" w:bidi="fr-FR"/>
        </w:rPr>
        <w:t>(</w:t>
      </w:r>
      <w:r w:rsidRPr="00094D76">
        <w:rPr>
          <w:i/>
          <w:lang w:eastAsia="fr-FR" w:bidi="fr-FR"/>
        </w:rPr>
        <w:t>Organization Revolucionaria del Pueblo en Armas</w:t>
      </w:r>
      <w:r w:rsidRPr="00712411">
        <w:t xml:space="preserve"> (1982) : </w:t>
      </w:r>
      <w:r w:rsidRPr="00712411">
        <w:rPr>
          <w:lang w:eastAsia="fr-FR" w:bidi="fr-FR"/>
        </w:rPr>
        <w:t>"Acerca del racismo"</w:t>
      </w:r>
      <w:r w:rsidRPr="00712411">
        <w:t xml:space="preserve"> in </w:t>
      </w:r>
      <w:r w:rsidRPr="00712411">
        <w:rPr>
          <w:lang w:eastAsia="fr-FR" w:bidi="fr-FR"/>
        </w:rPr>
        <w:t xml:space="preserve">ALAI - </w:t>
      </w:r>
      <w:r w:rsidRPr="00094D76">
        <w:rPr>
          <w:i/>
          <w:lang w:eastAsia="fr-FR" w:bidi="fr-FR"/>
        </w:rPr>
        <w:t>Servicio Especial</w:t>
      </w:r>
      <w:r w:rsidRPr="00712411">
        <w:rPr>
          <w:lang w:eastAsia="fr-FR" w:bidi="fr-FR"/>
        </w:rPr>
        <w:t>,</w:t>
      </w:r>
      <w:r w:rsidRPr="00712411">
        <w:t xml:space="preserve"> 5/11 :1-7.</w:t>
      </w:r>
    </w:p>
    <w:p w:rsidR="00334C7A" w:rsidRPr="00712411" w:rsidRDefault="00334C7A" w:rsidP="00334C7A">
      <w:pPr>
        <w:spacing w:before="120" w:after="120"/>
        <w:jc w:val="both"/>
      </w:pPr>
      <w:r w:rsidRPr="00712411">
        <w:t xml:space="preserve">PGT </w:t>
      </w:r>
      <w:r w:rsidRPr="00712411">
        <w:rPr>
          <w:lang w:eastAsia="fr-FR" w:bidi="fr-FR"/>
        </w:rPr>
        <w:t>(</w:t>
      </w:r>
      <w:r w:rsidRPr="00094D76">
        <w:rPr>
          <w:i/>
          <w:lang w:eastAsia="fr-FR" w:bidi="fr-FR"/>
        </w:rPr>
        <w:t>Partido Guatemalteco del Trabajo</w:t>
      </w:r>
      <w:r w:rsidRPr="00712411">
        <w:rPr>
          <w:lang w:eastAsia="fr-FR" w:bidi="fr-FR"/>
        </w:rPr>
        <w:t>)</w:t>
      </w:r>
      <w:r w:rsidRPr="00712411">
        <w:t xml:space="preserve"> (1982) : </w:t>
      </w:r>
      <w:r w:rsidRPr="00712411">
        <w:rPr>
          <w:lang w:eastAsia="fr-FR" w:bidi="fr-FR"/>
        </w:rPr>
        <w:t>"La cuesti</w:t>
      </w:r>
      <w:r>
        <w:rPr>
          <w:lang w:eastAsia="fr-FR" w:bidi="fr-FR"/>
        </w:rPr>
        <w:t>ó</w:t>
      </w:r>
      <w:r w:rsidRPr="00712411">
        <w:rPr>
          <w:lang w:eastAsia="fr-FR" w:bidi="fr-FR"/>
        </w:rPr>
        <w:t>n i</w:t>
      </w:r>
      <w:r w:rsidRPr="00712411">
        <w:rPr>
          <w:lang w:eastAsia="fr-FR" w:bidi="fr-FR"/>
        </w:rPr>
        <w:t>n</w:t>
      </w:r>
      <w:r w:rsidRPr="00712411">
        <w:rPr>
          <w:lang w:eastAsia="fr-FR" w:bidi="fr-FR"/>
        </w:rPr>
        <w:t>dig</w:t>
      </w:r>
      <w:r w:rsidRPr="00712411">
        <w:rPr>
          <w:lang w:eastAsia="fr-FR" w:bidi="fr-FR"/>
        </w:rPr>
        <w:t>e</w:t>
      </w:r>
      <w:r w:rsidRPr="00712411">
        <w:rPr>
          <w:lang w:eastAsia="fr-FR" w:bidi="fr-FR"/>
        </w:rPr>
        <w:t>na ",</w:t>
      </w:r>
      <w:r w:rsidRPr="00712411">
        <w:t xml:space="preserve"> in </w:t>
      </w:r>
      <w:r w:rsidRPr="00712411">
        <w:rPr>
          <w:lang w:eastAsia="fr-FR" w:bidi="fr-FR"/>
        </w:rPr>
        <w:t xml:space="preserve">ALAI - </w:t>
      </w:r>
      <w:r w:rsidRPr="00094D76">
        <w:rPr>
          <w:i/>
          <w:lang w:eastAsia="fr-FR" w:bidi="fr-FR"/>
        </w:rPr>
        <w:t>Servicio especial</w:t>
      </w:r>
      <w:r w:rsidRPr="00712411">
        <w:t xml:space="preserve"> 5/11 :14-16.</w:t>
      </w:r>
    </w:p>
    <w:p w:rsidR="00334C7A" w:rsidRPr="00712411" w:rsidRDefault="00334C7A" w:rsidP="00334C7A">
      <w:pPr>
        <w:spacing w:before="120" w:after="120"/>
        <w:jc w:val="both"/>
      </w:pPr>
      <w:r w:rsidRPr="00712411">
        <w:rPr>
          <w:lang w:eastAsia="fr-FR" w:bidi="fr-FR"/>
        </w:rPr>
        <w:t>RIBEIRO, Darcy (1979)</w:t>
      </w:r>
      <w:r w:rsidRPr="00712411">
        <w:t> :</w:t>
      </w:r>
      <w:r w:rsidRPr="00712411">
        <w:rPr>
          <w:lang w:eastAsia="fr-FR" w:bidi="fr-FR"/>
        </w:rPr>
        <w:t xml:space="preserve"> </w:t>
      </w:r>
      <w:r w:rsidRPr="00094D76">
        <w:rPr>
          <w:i/>
        </w:rPr>
        <w:t>Frontières indigènes de la civilisation</w:t>
      </w:r>
      <w:r w:rsidRPr="00712411">
        <w:t>.</w:t>
      </w:r>
      <w:r w:rsidRPr="00712411">
        <w:rPr>
          <w:lang w:eastAsia="fr-FR" w:bidi="fr-FR"/>
        </w:rPr>
        <w:t xml:space="preserve"> Paris, Union générale d'éditions.</w:t>
      </w:r>
    </w:p>
    <w:p w:rsidR="00334C7A" w:rsidRDefault="00334C7A" w:rsidP="00334C7A">
      <w:pPr>
        <w:spacing w:before="120" w:after="120"/>
        <w:jc w:val="both"/>
      </w:pPr>
      <w:r w:rsidRPr="00712411">
        <w:rPr>
          <w:lang w:eastAsia="fr-FR" w:bidi="fr-FR"/>
        </w:rPr>
        <w:t>STAVENHAGEN, Rodolfo (1988)</w:t>
      </w:r>
      <w:r w:rsidRPr="00712411">
        <w:t> :</w:t>
      </w:r>
      <w:r w:rsidRPr="00712411">
        <w:rPr>
          <w:lang w:eastAsia="fr-FR" w:bidi="fr-FR"/>
        </w:rPr>
        <w:t xml:space="preserve"> </w:t>
      </w:r>
      <w:r w:rsidRPr="00094D76">
        <w:rPr>
          <w:i/>
        </w:rPr>
        <w:t>Derecho indigena y der</w:t>
      </w:r>
      <w:r w:rsidRPr="00094D76">
        <w:rPr>
          <w:i/>
        </w:rPr>
        <w:t>e</w:t>
      </w:r>
      <w:r w:rsidRPr="00094D76">
        <w:rPr>
          <w:i/>
        </w:rPr>
        <w:t>chos h</w:t>
      </w:r>
      <w:r w:rsidRPr="00094D76">
        <w:rPr>
          <w:i/>
        </w:rPr>
        <w:t>u</w:t>
      </w:r>
      <w:r w:rsidRPr="00094D76">
        <w:rPr>
          <w:i/>
        </w:rPr>
        <w:t>manos en América latina</w:t>
      </w:r>
      <w:r w:rsidRPr="00712411">
        <w:t>.</w:t>
      </w:r>
      <w:r w:rsidRPr="00712411">
        <w:rPr>
          <w:lang w:eastAsia="fr-FR" w:bidi="fr-FR"/>
        </w:rPr>
        <w:t xml:space="preserve"> Mexico, El Colégio de México / Instituto Int</w:t>
      </w:r>
      <w:r w:rsidRPr="00712411">
        <w:rPr>
          <w:lang w:eastAsia="fr-FR" w:bidi="fr-FR"/>
        </w:rPr>
        <w:t>e</w:t>
      </w:r>
      <w:r w:rsidRPr="00712411">
        <w:rPr>
          <w:lang w:eastAsia="fr-FR" w:bidi="fr-FR"/>
        </w:rPr>
        <w:t>ramericano de Derechos Humanos.</w:t>
      </w:r>
    </w:p>
    <w:p w:rsidR="00334C7A" w:rsidRPr="00712411" w:rsidRDefault="00334C7A" w:rsidP="00334C7A">
      <w:pPr>
        <w:pStyle w:val="p"/>
      </w:pPr>
    </w:p>
    <w:sectPr w:rsidR="00334C7A" w:rsidRPr="00712411" w:rsidSect="00334C7A">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03E" w:rsidRDefault="00C2303E">
      <w:r>
        <w:separator/>
      </w:r>
    </w:p>
  </w:endnote>
  <w:endnote w:type="continuationSeparator" w:id="0">
    <w:p w:rsidR="00C2303E" w:rsidRDefault="00C2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AppleMyungjo">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03E" w:rsidRDefault="00C2303E">
      <w:pPr>
        <w:ind w:firstLine="0"/>
      </w:pPr>
      <w:r>
        <w:separator/>
      </w:r>
    </w:p>
  </w:footnote>
  <w:footnote w:type="continuationSeparator" w:id="0">
    <w:p w:rsidR="00C2303E" w:rsidRDefault="00C2303E">
      <w:pPr>
        <w:ind w:firstLine="0"/>
      </w:pPr>
      <w:r>
        <w:separator/>
      </w:r>
    </w:p>
  </w:footnote>
  <w:footnote w:id="1">
    <w:p w:rsidR="00334C7A" w:rsidRDefault="00334C7A" w:rsidP="00334C7A">
      <w:pPr>
        <w:pStyle w:val="Notedebasdepage"/>
      </w:pPr>
      <w:r>
        <w:rPr>
          <w:rStyle w:val="Appelnotedebasdep"/>
        </w:rPr>
        <w:footnoteRef/>
      </w:r>
      <w:r>
        <w:t xml:space="preserve"> </w:t>
      </w:r>
      <w:r>
        <w:tab/>
      </w:r>
      <w:r w:rsidRPr="0068027C">
        <w:rPr>
          <w:lang w:val="fr-FR" w:eastAsia="fr-FR" w:bidi="fr-FR"/>
        </w:rPr>
        <w:t>Notre distinction coïncide dans les grandes lignes à celle prop</w:t>
      </w:r>
      <w:r w:rsidRPr="0068027C">
        <w:rPr>
          <w:lang w:val="fr-FR" w:eastAsia="fr-FR" w:bidi="fr-FR"/>
        </w:rPr>
        <w:t>o</w:t>
      </w:r>
      <w:r w:rsidRPr="0068027C">
        <w:rPr>
          <w:lang w:val="fr-FR" w:eastAsia="fr-FR" w:bidi="fr-FR"/>
        </w:rPr>
        <w:t xml:space="preserve">sée par le </w:t>
      </w:r>
      <w:r w:rsidRPr="0068027C">
        <w:rPr>
          <w:i/>
          <w:iCs/>
          <w:color w:val="auto"/>
        </w:rPr>
        <w:t>Consejo Indio de Sud-America,</w:t>
      </w:r>
      <w:r w:rsidRPr="0068027C">
        <w:rPr>
          <w:lang w:val="fr-FR" w:eastAsia="fr-FR" w:bidi="fr-FR"/>
        </w:rPr>
        <w:t xml:space="preserve"> qui distingue, pour l'Amér</w:t>
      </w:r>
      <w:r w:rsidRPr="0068027C">
        <w:rPr>
          <w:lang w:val="fr-FR" w:eastAsia="fr-FR" w:bidi="fr-FR"/>
        </w:rPr>
        <w:t>i</w:t>
      </w:r>
      <w:r w:rsidRPr="0068027C">
        <w:rPr>
          <w:lang w:val="fr-FR" w:eastAsia="fr-FR" w:bidi="fr-FR"/>
        </w:rPr>
        <w:t>que du Sud, "les peuples des Andes” et ceux "du bassin de l'Amazone et de la f</w:t>
      </w:r>
      <w:r w:rsidRPr="0068027C">
        <w:rPr>
          <w:lang w:val="fr-FR" w:eastAsia="fr-FR" w:bidi="fr-FR"/>
        </w:rPr>
        <w:t>o</w:t>
      </w:r>
      <w:r w:rsidRPr="0068027C">
        <w:rPr>
          <w:lang w:val="fr-FR" w:eastAsia="fr-FR" w:bidi="fr-FR"/>
        </w:rPr>
        <w:t>rêt" (CISA, 1987:3).</w:t>
      </w:r>
    </w:p>
  </w:footnote>
  <w:footnote w:id="2">
    <w:p w:rsidR="00334C7A" w:rsidRDefault="00334C7A" w:rsidP="00334C7A">
      <w:pPr>
        <w:pStyle w:val="Notedebasdepage"/>
      </w:pPr>
      <w:r>
        <w:rPr>
          <w:rStyle w:val="Appelnotedebasdep"/>
        </w:rPr>
        <w:footnoteRef/>
      </w:r>
      <w:r>
        <w:t xml:space="preserve"> </w:t>
      </w:r>
      <w:r>
        <w:tab/>
      </w:r>
      <w:r w:rsidRPr="00866BB0">
        <w:rPr>
          <w:lang w:val="fr-FR" w:eastAsia="fr-FR" w:bidi="fr-FR"/>
        </w:rPr>
        <w:t>Pour un voilier du XVII</w:t>
      </w:r>
      <w:r w:rsidRPr="002F5BB5">
        <w:rPr>
          <w:vertAlign w:val="superscript"/>
          <w:lang w:val="fr-FR" w:eastAsia="fr-FR" w:bidi="fr-FR"/>
        </w:rPr>
        <w:t>e</w:t>
      </w:r>
      <w:r w:rsidRPr="00866BB0">
        <w:rPr>
          <w:lang w:val="fr-FR" w:eastAsia="fr-FR" w:bidi="fr-FR"/>
        </w:rPr>
        <w:t xml:space="preserve"> siècle, Recife n'est qu'à trente jours de navigation de Lisbonne, contre 60 pour Cuba et 70 pour Veracruz (CHAUNU, 1964:89).</w:t>
      </w:r>
    </w:p>
  </w:footnote>
  <w:footnote w:id="3">
    <w:p w:rsidR="00334C7A" w:rsidRDefault="00334C7A" w:rsidP="00334C7A">
      <w:pPr>
        <w:pStyle w:val="Notedebasdepage"/>
      </w:pPr>
      <w:r>
        <w:rPr>
          <w:rStyle w:val="Appelnotedebasdep"/>
        </w:rPr>
        <w:footnoteRef/>
      </w:r>
      <w:r>
        <w:t xml:space="preserve"> </w:t>
      </w:r>
      <w:r>
        <w:tab/>
      </w:r>
      <w:r w:rsidRPr="0068027C">
        <w:rPr>
          <w:lang w:val="fr-FR" w:eastAsia="fr-FR" w:bidi="fr-FR"/>
        </w:rPr>
        <w:t>Les autochtones de la forêt ont enregistré à ce chapitre plusieurs succès r</w:t>
      </w:r>
      <w:r w:rsidRPr="0068027C">
        <w:rPr>
          <w:lang w:val="fr-FR" w:eastAsia="fr-FR" w:bidi="fr-FR"/>
        </w:rPr>
        <w:t>é</w:t>
      </w:r>
      <w:r w:rsidRPr="0068027C">
        <w:rPr>
          <w:lang w:val="fr-FR" w:eastAsia="fr-FR" w:bidi="fr-FR"/>
        </w:rPr>
        <w:t>cents. En 1985, suite aux pressions de groupes d'éc</w:t>
      </w:r>
      <w:r w:rsidRPr="0068027C">
        <w:rPr>
          <w:lang w:val="fr-FR" w:eastAsia="fr-FR" w:bidi="fr-FR"/>
        </w:rPr>
        <w:t>o</w:t>
      </w:r>
      <w:r w:rsidRPr="0068027C">
        <w:rPr>
          <w:lang w:val="fr-FR" w:eastAsia="fr-FR" w:bidi="fr-FR"/>
        </w:rPr>
        <w:t>logistes, de religieux et d'anthropologues, la Banque mondiale a exigé du go</w:t>
      </w:r>
      <w:r w:rsidRPr="0068027C">
        <w:rPr>
          <w:lang w:val="fr-FR" w:eastAsia="fr-FR" w:bidi="fr-FR"/>
        </w:rPr>
        <w:t>u</w:t>
      </w:r>
      <w:r w:rsidRPr="0068027C">
        <w:rPr>
          <w:lang w:val="fr-FR" w:eastAsia="fr-FR" w:bidi="fr-FR"/>
        </w:rPr>
        <w:t>vernement brésilien qu'il effectue la démarcation de nombreux groupes Indiens de haute Amaz</w:t>
      </w:r>
      <w:r w:rsidRPr="0068027C">
        <w:rPr>
          <w:lang w:val="fr-FR" w:eastAsia="fr-FR" w:bidi="fr-FR"/>
        </w:rPr>
        <w:t>o</w:t>
      </w:r>
      <w:r w:rsidRPr="0068027C">
        <w:rPr>
          <w:lang w:val="fr-FR" w:eastAsia="fr-FR" w:bidi="fr-FR"/>
        </w:rPr>
        <w:t>nie avant de poursuivre l’expansion du réseau routier, sous peine de suspe</w:t>
      </w:r>
      <w:r w:rsidRPr="0068027C">
        <w:rPr>
          <w:lang w:val="fr-FR" w:eastAsia="fr-FR" w:bidi="fr-FR"/>
        </w:rPr>
        <w:t>n</w:t>
      </w:r>
      <w:r w:rsidRPr="0068027C">
        <w:rPr>
          <w:lang w:val="fr-FR" w:eastAsia="fr-FR" w:bidi="fr-FR"/>
        </w:rPr>
        <w:t>dre le financement du développ</w:t>
      </w:r>
      <w:r w:rsidRPr="0068027C">
        <w:rPr>
          <w:lang w:val="fr-FR" w:eastAsia="fr-FR" w:bidi="fr-FR"/>
        </w:rPr>
        <w:t>e</w:t>
      </w:r>
      <w:r w:rsidRPr="0068027C">
        <w:rPr>
          <w:lang w:val="fr-FR" w:eastAsia="fr-FR" w:bidi="fr-FR"/>
        </w:rPr>
        <w:t xml:space="preserve">ment du </w:t>
      </w:r>
      <w:r w:rsidRPr="0068027C">
        <w:rPr>
          <w:i/>
          <w:iCs/>
        </w:rPr>
        <w:t>Polo Noroeste.</w:t>
      </w:r>
      <w:r w:rsidRPr="0068027C">
        <w:rPr>
          <w:lang w:val="fr-FR" w:eastAsia="fr-FR" w:bidi="fr-FR"/>
        </w:rPr>
        <w:t xml:space="preserve"> Et surtout, lors de l'adoption de la nouvelle constitution brésilienne (1988) les Indiens ont o</w:t>
      </w:r>
      <w:r w:rsidRPr="0068027C">
        <w:rPr>
          <w:lang w:val="fr-FR" w:eastAsia="fr-FR" w:bidi="fr-FR"/>
        </w:rPr>
        <w:t>b</w:t>
      </w:r>
      <w:r w:rsidRPr="0068027C">
        <w:rPr>
          <w:lang w:val="fr-FR" w:eastAsia="fr-FR" w:bidi="fr-FR"/>
        </w:rPr>
        <w:t>tenu la reconnaissance de leurs droits exclusifs et "origina</w:t>
      </w:r>
      <w:r w:rsidRPr="0068027C">
        <w:rPr>
          <w:lang w:val="fr-FR" w:eastAsia="fr-FR" w:bidi="fr-FR"/>
        </w:rPr>
        <w:t>i</w:t>
      </w:r>
      <w:r w:rsidRPr="0068027C">
        <w:rPr>
          <w:lang w:val="fr-FR" w:eastAsia="fr-FR" w:bidi="fr-FR"/>
        </w:rPr>
        <w:t>re" (c'est-à-dire antérieurs à l'État brésilien) sur leurs terres et leurs ressources, en même temps qu'on éliminait toute référence à l’assimilation (CA</w:t>
      </w:r>
      <w:r w:rsidRPr="0068027C">
        <w:rPr>
          <w:lang w:val="fr-FR" w:eastAsia="fr-FR" w:bidi="fr-FR"/>
        </w:rPr>
        <w:t>R</w:t>
      </w:r>
      <w:r w:rsidRPr="0068027C">
        <w:rPr>
          <w:lang w:val="fr-FR" w:eastAsia="fr-FR" w:bidi="fr-FR"/>
        </w:rPr>
        <w:t>NEIRO-DA CUNHA, 1988; LOPES- SIMONIAN, 1989).</w:t>
      </w:r>
    </w:p>
  </w:footnote>
  <w:footnote w:id="4">
    <w:p w:rsidR="00334C7A" w:rsidRDefault="00334C7A" w:rsidP="00334C7A">
      <w:pPr>
        <w:pStyle w:val="Notedebasdepage"/>
      </w:pPr>
      <w:r>
        <w:rPr>
          <w:rStyle w:val="Appelnotedebasdep"/>
        </w:rPr>
        <w:footnoteRef/>
      </w:r>
      <w:r>
        <w:t xml:space="preserve"> </w:t>
      </w:r>
      <w:r>
        <w:tab/>
      </w:r>
      <w:r w:rsidRPr="00866BB0">
        <w:rPr>
          <w:lang w:val="fr-FR" w:eastAsia="fr-FR" w:bidi="fr-FR"/>
        </w:rPr>
        <w:t xml:space="preserve">Elle est l'héritière de la Fédération paysanne Tupac Katari, créée en 1975 (LABROUSSE, 1985: 167). La forme d'organisation, le "syndicat agraire" dérive de la révolution de 1952, où le nouvel </w:t>
      </w:r>
      <w:r>
        <w:rPr>
          <w:lang w:val="fr-FR" w:eastAsia="fr-FR" w:bidi="fr-FR"/>
        </w:rPr>
        <w:t>État</w:t>
      </w:r>
      <w:r w:rsidRPr="00866BB0">
        <w:rPr>
          <w:lang w:val="fr-FR" w:eastAsia="fr-FR" w:bidi="fr-FR"/>
        </w:rPr>
        <w:t xml:space="preserve"> les institua pour consol</w:t>
      </w:r>
      <w:r w:rsidRPr="00866BB0">
        <w:rPr>
          <w:lang w:val="fr-FR" w:eastAsia="fr-FR" w:bidi="fr-FR"/>
        </w:rPr>
        <w:t>i</w:t>
      </w:r>
      <w:r w:rsidRPr="00866BB0">
        <w:rPr>
          <w:lang w:val="fr-FR" w:eastAsia="fr-FR" w:bidi="fr-FR"/>
        </w:rPr>
        <w:t>der et défendre la r</w:t>
      </w:r>
      <w:r w:rsidRPr="00866BB0">
        <w:rPr>
          <w:lang w:val="fr-FR" w:eastAsia="fr-FR" w:bidi="fr-FR"/>
        </w:rPr>
        <w:t>é</w:t>
      </w:r>
      <w:r w:rsidRPr="00866BB0">
        <w:rPr>
          <w:lang w:val="fr-FR" w:eastAsia="fr-FR" w:bidi="fr-FR"/>
        </w:rPr>
        <w:t>forme agraire.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C7A" w:rsidRDefault="00334C7A" w:rsidP="00334C7A">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Pierre Beaucage, </w:t>
    </w:r>
    <w:r w:rsidRPr="00E16693">
      <w:rPr>
        <w:rFonts w:ascii="Times New Roman" w:hAnsi="Times New Roman"/>
      </w:rPr>
      <w:t>“Les Indiens d’Amérique latine : quelle sorte de droits ?”</w:t>
    </w:r>
    <w:r w:rsidRPr="00C90835">
      <w:rPr>
        <w:rFonts w:ascii="Times New Roman" w:hAnsi="Times New Roman"/>
      </w:rPr>
      <w:t xml:space="preserve"> </w:t>
    </w:r>
    <w:r>
      <w:rPr>
        <w:rFonts w:ascii="Times New Roman" w:hAnsi="Times New Roman"/>
      </w:rPr>
      <w:t>(1991)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C2303E">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9</w:t>
    </w:r>
    <w:r>
      <w:rPr>
        <w:rStyle w:val="Numrodepage"/>
        <w:rFonts w:ascii="Times New Roman" w:hAnsi="Times New Roman"/>
      </w:rPr>
      <w:fldChar w:fldCharType="end"/>
    </w:r>
  </w:p>
  <w:p w:rsidR="00334C7A" w:rsidRDefault="00334C7A">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E0F"/>
    <w:multiLevelType w:val="multilevel"/>
    <w:tmpl w:val="4DB0E628"/>
    <w:lvl w:ilvl="0">
      <w:start w:val="2"/>
      <w:numFmt w:val="decimal"/>
      <w:lvlText w:val="%1)"/>
      <w:lvlJc w:val="left"/>
      <w:rPr>
        <w:rFonts w:ascii="Arial" w:eastAsia="Arial" w:hAnsi="Arial" w:cs="Symbo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138D1"/>
    <w:multiLevelType w:val="multilevel"/>
    <w:tmpl w:val="B2643CF4"/>
    <w:lvl w:ilvl="0">
      <w:start w:val="1"/>
      <w:numFmt w:val="upperRoman"/>
      <w:lvlText w:val="%1."/>
      <w:lvlJc w:val="left"/>
      <w:rPr>
        <w:rFonts w:ascii="Arial" w:eastAsia="Arial" w:hAnsi="Arial" w:cs="Symbo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20D6F"/>
    <w:multiLevelType w:val="multilevel"/>
    <w:tmpl w:val="314A6B78"/>
    <w:lvl w:ilvl="0">
      <w:start w:val="1"/>
      <w:numFmt w:val="upperLetter"/>
      <w:lvlText w:val="%1)"/>
      <w:lvlJc w:val="left"/>
      <w:rPr>
        <w:rFonts w:ascii="Arial" w:eastAsia="Arial" w:hAnsi="Arial" w:cs="Symbo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F7CC4"/>
    <w:multiLevelType w:val="multilevel"/>
    <w:tmpl w:val="5F42C9CC"/>
    <w:lvl w:ilvl="0">
      <w:start w:val="5"/>
      <w:numFmt w:val="upperRoman"/>
      <w:lvlText w:val="%1-"/>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C338FF"/>
    <w:multiLevelType w:val="multilevel"/>
    <w:tmpl w:val="940E4910"/>
    <w:lvl w:ilvl="0">
      <w:start w:val="1"/>
      <w:numFmt w:val="decimal"/>
      <w:lvlText w:val="%1)"/>
      <w:lvlJc w:val="left"/>
      <w:rPr>
        <w:rFonts w:ascii="Arial" w:eastAsia="Arial" w:hAnsi="Arial" w:cs="Symbo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0263F3"/>
    <w:multiLevelType w:val="multilevel"/>
    <w:tmpl w:val="50D2DA94"/>
    <w:lvl w:ilvl="0">
      <w:start w:val="3"/>
      <w:numFmt w:val="decimal"/>
      <w:lvlText w:val="%1)"/>
      <w:lvlJc w:val="left"/>
      <w:rPr>
        <w:rFonts w:ascii="Arial" w:eastAsia="Arial" w:hAnsi="Arial" w:cs="Symbo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B551E1"/>
    <w:multiLevelType w:val="multilevel"/>
    <w:tmpl w:val="DE40F5E6"/>
    <w:lvl w:ilvl="0">
      <w:start w:val="3"/>
      <w:numFmt w:val="decimal"/>
      <w:lvlText w:val="%1)"/>
      <w:lvlJc w:val="left"/>
      <w:rPr>
        <w:rFonts w:ascii="Arial" w:eastAsia="Arial" w:hAnsi="Arial" w:cs="Symbo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8E0E84"/>
    <w:multiLevelType w:val="multilevel"/>
    <w:tmpl w:val="1D2CA2D2"/>
    <w:lvl w:ilvl="0">
      <w:start w:val="1"/>
      <w:numFmt w:val="lowerLetter"/>
      <w:lvlText w:val="%1)"/>
      <w:lvlJc w:val="left"/>
      <w:rPr>
        <w:rFonts w:ascii="Arial" w:eastAsia="Arial" w:hAnsi="Arial" w:cs="Symbo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F43706"/>
    <w:multiLevelType w:val="multilevel"/>
    <w:tmpl w:val="47DAD270"/>
    <w:lvl w:ilvl="0">
      <w:start w:val="1"/>
      <w:numFmt w:val="bullet"/>
      <w:lvlText w:val="-"/>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965290"/>
    <w:multiLevelType w:val="multilevel"/>
    <w:tmpl w:val="709231D0"/>
    <w:lvl w:ilvl="0">
      <w:start w:val="1"/>
      <w:numFmt w:val="upperRoman"/>
      <w:lvlText w:val="%1-"/>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F5521"/>
    <w:multiLevelType w:val="multilevel"/>
    <w:tmpl w:val="3CE22158"/>
    <w:lvl w:ilvl="0">
      <w:start w:val="1"/>
      <w:numFmt w:val="upperRoman"/>
      <w:lvlText w:val="%1."/>
      <w:lvlJc w:val="left"/>
      <w:rPr>
        <w:rFonts w:ascii="Arial" w:eastAsia="Arial" w:hAnsi="Arial" w:cs="Symbo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8548D8"/>
    <w:multiLevelType w:val="multilevel"/>
    <w:tmpl w:val="7C7AEB50"/>
    <w:lvl w:ilvl="0">
      <w:start w:val="11"/>
      <w:numFmt w:val="decimal"/>
      <w:lvlText w:val="%1-"/>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3939E2"/>
    <w:multiLevelType w:val="multilevel"/>
    <w:tmpl w:val="88CA30FC"/>
    <w:lvl w:ilvl="0">
      <w:start w:val="1"/>
      <w:numFmt w:val="decimal"/>
      <w:lvlText w:val="%1)"/>
      <w:lvlJc w:val="left"/>
      <w:rPr>
        <w:rFonts w:ascii="Arial" w:eastAsia="Arial" w:hAnsi="Arial" w:cs="Symbo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C32B2C"/>
    <w:multiLevelType w:val="multilevel"/>
    <w:tmpl w:val="DD8CFF0C"/>
    <w:lvl w:ilvl="0">
      <w:start w:val="1"/>
      <w:numFmt w:val="decimal"/>
      <w:lvlText w:val="%1."/>
      <w:lvlJc w:val="left"/>
      <w:rPr>
        <w:rFonts w:ascii="Arial" w:eastAsia="Arial" w:hAnsi="Arial" w:cs="Symbo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B870BC"/>
    <w:multiLevelType w:val="multilevel"/>
    <w:tmpl w:val="50AE865C"/>
    <w:lvl w:ilvl="0">
      <w:start w:val="1"/>
      <w:numFmt w:val="decimal"/>
      <w:lvlText w:val="%1-"/>
      <w:lvlJc w:val="left"/>
      <w:rPr>
        <w:rFonts w:ascii="Arial" w:eastAsia="Arial" w:hAnsi="Arial" w:cs="Symbo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CB0F77"/>
    <w:multiLevelType w:val="multilevel"/>
    <w:tmpl w:val="DCE86AB4"/>
    <w:lvl w:ilvl="0">
      <w:start w:val="1"/>
      <w:numFmt w:val="lowerRoman"/>
      <w:lvlText w:val="%1)"/>
      <w:lvlJc w:val="left"/>
      <w:rPr>
        <w:rFonts w:ascii="Arial" w:eastAsia="Arial" w:hAnsi="Arial" w:cs="Symbo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745C52"/>
    <w:multiLevelType w:val="multilevel"/>
    <w:tmpl w:val="FACE65FE"/>
    <w:lvl w:ilvl="0">
      <w:start w:val="1"/>
      <w:numFmt w:val="decimal"/>
      <w:lvlText w:val="%1)"/>
      <w:lvlJc w:val="left"/>
      <w:rPr>
        <w:rFonts w:ascii="Arial" w:eastAsia="Arial" w:hAnsi="Arial" w:cs="Symbo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71171F"/>
    <w:multiLevelType w:val="multilevel"/>
    <w:tmpl w:val="6AEE97E0"/>
    <w:lvl w:ilvl="0">
      <w:start w:val="1"/>
      <w:numFmt w:val="decimal"/>
      <w:lvlText w:val="%1)"/>
      <w:lvlJc w:val="left"/>
      <w:rPr>
        <w:rFonts w:ascii="Arial" w:eastAsia="Arial" w:hAnsi="Arial" w:cs="Symbo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E551AD"/>
    <w:multiLevelType w:val="multilevel"/>
    <w:tmpl w:val="23D05EB0"/>
    <w:lvl w:ilvl="0">
      <w:start w:val="1"/>
      <w:numFmt w:val="upperRoman"/>
      <w:lvlText w:val="%1."/>
      <w:lvlJc w:val="left"/>
      <w:rPr>
        <w:rFonts w:ascii="Arial" w:eastAsia="Arial" w:hAnsi="Arial" w:cs="Symbo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85122C"/>
    <w:multiLevelType w:val="multilevel"/>
    <w:tmpl w:val="C07ABF1A"/>
    <w:lvl w:ilvl="0">
      <w:start w:val="2"/>
      <w:numFmt w:val="decimal"/>
      <w:lvlText w:val="%1-"/>
      <w:lvlJc w:val="left"/>
      <w:rPr>
        <w:rFonts w:ascii="Arial" w:eastAsia="Arial" w:hAnsi="Arial" w:cs="Symbo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CA21F8"/>
    <w:multiLevelType w:val="multilevel"/>
    <w:tmpl w:val="B978A016"/>
    <w:lvl w:ilvl="0">
      <w:start w:val="3"/>
      <w:numFmt w:val="upperRoman"/>
      <w:lvlText w:val="%1-"/>
      <w:lvlJc w:val="left"/>
      <w:rPr>
        <w:rFonts w:ascii="Arial" w:eastAsia="Arial" w:hAnsi="Arial" w:cs="Courier New"/>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971B2A"/>
    <w:multiLevelType w:val="multilevel"/>
    <w:tmpl w:val="B9FA3954"/>
    <w:lvl w:ilvl="0">
      <w:start w:val="1"/>
      <w:numFmt w:val="decimal"/>
      <w:lvlText w:val="%1)"/>
      <w:lvlJc w:val="left"/>
      <w:rPr>
        <w:rFonts w:ascii="Arial" w:eastAsia="Arial" w:hAnsi="Arial" w:cs="Symbol"/>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20"/>
  </w:num>
  <w:num w:numId="4">
    <w:abstractNumId w:val="3"/>
  </w:num>
  <w:num w:numId="5">
    <w:abstractNumId w:val="8"/>
  </w:num>
  <w:num w:numId="6">
    <w:abstractNumId w:val="14"/>
  </w:num>
  <w:num w:numId="7">
    <w:abstractNumId w:val="19"/>
  </w:num>
  <w:num w:numId="8">
    <w:abstractNumId w:val="18"/>
  </w:num>
  <w:num w:numId="9">
    <w:abstractNumId w:val="0"/>
  </w:num>
  <w:num w:numId="10">
    <w:abstractNumId w:val="1"/>
  </w:num>
  <w:num w:numId="11">
    <w:abstractNumId w:val="17"/>
  </w:num>
  <w:num w:numId="12">
    <w:abstractNumId w:val="21"/>
  </w:num>
  <w:num w:numId="13">
    <w:abstractNumId w:val="16"/>
  </w:num>
  <w:num w:numId="14">
    <w:abstractNumId w:val="6"/>
  </w:num>
  <w:num w:numId="15">
    <w:abstractNumId w:val="4"/>
  </w:num>
  <w:num w:numId="16">
    <w:abstractNumId w:val="12"/>
  </w:num>
  <w:num w:numId="17">
    <w:abstractNumId w:val="15"/>
  </w:num>
  <w:num w:numId="18">
    <w:abstractNumId w:val="5"/>
  </w:num>
  <w:num w:numId="19">
    <w:abstractNumId w:val="2"/>
  </w:num>
  <w:num w:numId="20">
    <w:abstractNumId w:val="10"/>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34C7A"/>
    <w:rsid w:val="00844E61"/>
    <w:rsid w:val="00C2303E"/>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DB775950-CB22-B842-83A3-9A61D541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F8147D"/>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C40152"/>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E73530"/>
    <w:rPr>
      <w:b w:val="0"/>
      <w:sz w:val="5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33D1D"/>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iCs/>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iCs/>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iCs/>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iCs/>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bCs/>
      <w:i/>
      <w:iCs/>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bCs/>
      <w:i/>
      <w:iCs/>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
    <w:rsid w:val="00F8147D"/>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uiPriority w:val="99"/>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C40152"/>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lang w:val="fr-CA" w:eastAsia="en-US" w:bidi="ar-SA"/>
    </w:rPr>
  </w:style>
  <w:style w:type="character" w:customStyle="1" w:styleId="Titre2Car">
    <w:name w:val="Titre 2 Car"/>
    <w:basedOn w:val="Policepardfaut"/>
    <w:link w:val="Titre2"/>
    <w:rsid w:val="005F6132"/>
    <w:rPr>
      <w:rFonts w:eastAsia="Times New Roman"/>
      <w:noProof/>
      <w:lang w:val="fr-CA" w:eastAsia="en-US" w:bidi="ar-SA"/>
    </w:rPr>
  </w:style>
  <w:style w:type="character" w:customStyle="1" w:styleId="Titre3Car">
    <w:name w:val="Titre 3 Car"/>
    <w:basedOn w:val="Policepardfaut"/>
    <w:link w:val="Titre3"/>
    <w:rsid w:val="005F6132"/>
    <w:rPr>
      <w:rFonts w:eastAsia="Times New Roman"/>
      <w:noProof/>
      <w:lang w:val="fr-CA" w:eastAsia="en-US" w:bidi="ar-SA"/>
    </w:rPr>
  </w:style>
  <w:style w:type="character" w:customStyle="1" w:styleId="Titre4Car">
    <w:name w:val="Titre 4 Car"/>
    <w:basedOn w:val="Policepardfaut"/>
    <w:link w:val="Titre4"/>
    <w:rsid w:val="005F6132"/>
    <w:rPr>
      <w:rFonts w:eastAsia="Times New Roman"/>
      <w:noProof/>
      <w:lang w:val="fr-CA" w:eastAsia="en-US" w:bidi="ar-SA"/>
    </w:rPr>
  </w:style>
  <w:style w:type="character" w:customStyle="1" w:styleId="Titre5Car">
    <w:name w:val="Titre 5 Car"/>
    <w:basedOn w:val="Policepardfaut"/>
    <w:link w:val="Titre5"/>
    <w:rsid w:val="005F6132"/>
    <w:rPr>
      <w:rFonts w:eastAsia="Times New Roman"/>
      <w:noProof/>
      <w:lang w:val="fr-CA" w:eastAsia="en-US" w:bidi="ar-SA"/>
    </w:rPr>
  </w:style>
  <w:style w:type="character" w:customStyle="1" w:styleId="Titre6Car">
    <w:name w:val="Titre 6 Car"/>
    <w:basedOn w:val="Policepardfaut"/>
    <w:link w:val="Titre6"/>
    <w:rsid w:val="005F6132"/>
    <w:rPr>
      <w:rFonts w:eastAsia="Times New Roman"/>
      <w:noProof/>
      <w:lang w:val="fr-CA" w:eastAsia="en-US" w:bidi="ar-SA"/>
    </w:rPr>
  </w:style>
  <w:style w:type="character" w:customStyle="1" w:styleId="Titre7Car">
    <w:name w:val="Titre 7 Car"/>
    <w:basedOn w:val="Policepardfaut"/>
    <w:link w:val="Titre7"/>
    <w:rsid w:val="005F6132"/>
    <w:rPr>
      <w:rFonts w:eastAsia="Times New Roman"/>
      <w:noProof/>
      <w:lang w:val="fr-CA" w:eastAsia="en-US" w:bidi="ar-SA"/>
    </w:rPr>
  </w:style>
  <w:style w:type="character" w:customStyle="1" w:styleId="Titre8Car">
    <w:name w:val="Titre 8 Car"/>
    <w:basedOn w:val="Policepardfaut"/>
    <w:link w:val="Titre8"/>
    <w:rsid w:val="005F6132"/>
    <w:rPr>
      <w:rFonts w:eastAsia="Times New Roman"/>
      <w:noProof/>
      <w:lang w:val="fr-CA" w:eastAsia="en-US" w:bidi="ar-SA"/>
    </w:rPr>
  </w:style>
  <w:style w:type="character" w:customStyle="1" w:styleId="Titre9Car">
    <w:name w:val="Titre 9 Car"/>
    <w:basedOn w:val="Policepardfaut"/>
    <w:link w:val="Titre9"/>
    <w:rsid w:val="005F6132"/>
    <w:rPr>
      <w:rFonts w:eastAsia="Times New Roman"/>
      <w:noProof/>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iCs/>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bCs/>
      <w:i/>
      <w:iCs/>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iCs/>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val="0"/>
      <w:bCs w:val="0"/>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val="0"/>
      <w:bCs w:val="0"/>
      <w:i w:val="0"/>
      <w:iCs w:val="0"/>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iCs/>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val="0"/>
      <w:iCs w:val="0"/>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iCs/>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iCs/>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iCs/>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iCs/>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bCs/>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bCs/>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bCs/>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bCs/>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szCs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character" w:customStyle="1" w:styleId="Notedebasdepage95ptNonGrasItalique">
    <w:name w:val="Note de bas de page + 9.5 pt;Non Gras;Italique"/>
    <w:rsid w:val="000F64BD"/>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paragraph" w:customStyle="1" w:styleId="aa">
    <w:name w:val="aa"/>
    <w:basedOn w:val="Normal"/>
    <w:autoRedefine/>
    <w:rsid w:val="000F64BD"/>
    <w:pPr>
      <w:spacing w:before="120" w:after="120"/>
      <w:jc w:val="both"/>
    </w:pPr>
    <w:rPr>
      <w:b/>
      <w:i/>
      <w:color w:val="FF0000"/>
      <w:sz w:val="32"/>
    </w:rPr>
  </w:style>
  <w:style w:type="paragraph" w:customStyle="1" w:styleId="b">
    <w:name w:val="b"/>
    <w:basedOn w:val="Normal"/>
    <w:autoRedefine/>
    <w:rsid w:val="00B157F0"/>
    <w:pPr>
      <w:spacing w:before="120" w:after="120"/>
      <w:ind w:left="720" w:firstLine="0"/>
    </w:pPr>
    <w:rPr>
      <w:i/>
      <w:color w:val="0000FF"/>
    </w:rPr>
  </w:style>
  <w:style w:type="paragraph" w:customStyle="1" w:styleId="bb">
    <w:name w:val="bb"/>
    <w:basedOn w:val="Normal"/>
    <w:rsid w:val="000F64BD"/>
    <w:pPr>
      <w:spacing w:before="120" w:after="120"/>
      <w:ind w:left="540"/>
    </w:pPr>
    <w:rPr>
      <w:i/>
      <w:color w:val="0000FF"/>
    </w:rPr>
  </w:style>
  <w:style w:type="character" w:customStyle="1" w:styleId="En-tteoupieddepageNonGras">
    <w:name w:val="En-tête ou pied de page + Non Gras"/>
    <w:rsid w:val="000F64BD"/>
    <w:rPr>
      <w:rFonts w:ascii="Arial" w:eastAsia="Arial" w:hAnsi="Arial" w:cs="Arial"/>
      <w:b w:val="0"/>
      <w:bCs w:val="0"/>
      <w:i w:val="0"/>
      <w:iCs w:val="0"/>
      <w:smallCaps w:val="0"/>
      <w:strike w:val="0"/>
      <w:color w:val="000000"/>
      <w:spacing w:val="0"/>
      <w:w w:val="100"/>
      <w:position w:val="0"/>
      <w:sz w:val="17"/>
      <w:szCs w:val="17"/>
      <w:u w:val="none"/>
      <w:lang w:val="fr-FR" w:eastAsia="fr-FR" w:bidi="fr-FR"/>
    </w:rPr>
  </w:style>
  <w:style w:type="character" w:customStyle="1" w:styleId="Corpsdutexte1010ptGrasNonItalique">
    <w:name w:val="Corps du texte (10) + 10 pt;Gras;Non Italique"/>
    <w:rsid w:val="000F64BD"/>
    <w:rPr>
      <w:rFonts w:ascii="Arial" w:eastAsia="Arial" w:hAnsi="Arial" w:cs="Arial"/>
      <w:b/>
      <w:bCs/>
      <w:i/>
      <w:iCs/>
      <w:smallCaps w:val="0"/>
      <w:strike w:val="0"/>
      <w:color w:val="000000"/>
      <w:spacing w:val="0"/>
      <w:w w:val="100"/>
      <w:position w:val="0"/>
      <w:sz w:val="20"/>
      <w:szCs w:val="20"/>
      <w:u w:val="none"/>
      <w:lang w:val="fr-FR" w:eastAsia="fr-FR" w:bidi="fr-FR"/>
    </w:rPr>
  </w:style>
  <w:style w:type="character" w:customStyle="1" w:styleId="En-tte3Exact">
    <w:name w:val="En-tête #3 Exact"/>
    <w:rsid w:val="000F64BD"/>
    <w:rPr>
      <w:rFonts w:ascii="Times New Roman" w:eastAsia="Times New Roman" w:hAnsi="Times New Roman" w:cs="Times New Roman"/>
      <w:b w:val="0"/>
      <w:bCs w:val="0"/>
      <w:i w:val="0"/>
      <w:iCs w:val="0"/>
      <w:smallCaps w:val="0"/>
      <w:strike w:val="0"/>
      <w:spacing w:val="30"/>
      <w:sz w:val="26"/>
      <w:szCs w:val="26"/>
      <w:u w:val="none"/>
    </w:rPr>
  </w:style>
  <w:style w:type="character" w:customStyle="1" w:styleId="En-tte32">
    <w:name w:val="En-tête #3 (2)_"/>
    <w:link w:val="En-tte320"/>
    <w:rsid w:val="000F64BD"/>
    <w:rPr>
      <w:rFonts w:ascii="Arial" w:eastAsia="Arial" w:hAnsi="Arial" w:cs="Arial"/>
      <w:spacing w:val="40"/>
      <w:sz w:val="28"/>
      <w:szCs w:val="28"/>
      <w:shd w:val="clear" w:color="auto" w:fill="FFFFFF"/>
    </w:rPr>
  </w:style>
  <w:style w:type="paragraph" w:customStyle="1" w:styleId="dd">
    <w:name w:val="dd"/>
    <w:basedOn w:val="Normal"/>
    <w:autoRedefine/>
    <w:rsid w:val="000F64BD"/>
    <w:pPr>
      <w:spacing w:before="120" w:after="120"/>
      <w:ind w:left="1080"/>
    </w:pPr>
    <w:rPr>
      <w:i/>
      <w:color w:val="008000"/>
    </w:rPr>
  </w:style>
  <w:style w:type="character" w:customStyle="1" w:styleId="Lgendedutableau2Exact">
    <w:name w:val="Légende du tableau (2) Exact"/>
    <w:rsid w:val="000F64BD"/>
    <w:rPr>
      <w:rFonts w:ascii="Arial" w:eastAsia="Arial" w:hAnsi="Arial" w:cs="Arial"/>
      <w:b/>
      <w:bCs/>
      <w:i w:val="0"/>
      <w:iCs w:val="0"/>
      <w:smallCaps w:val="0"/>
      <w:strike w:val="0"/>
      <w:sz w:val="20"/>
      <w:szCs w:val="20"/>
      <w:u w:val="none"/>
    </w:rPr>
  </w:style>
  <w:style w:type="character" w:customStyle="1" w:styleId="Corpsdutexte211ptGras">
    <w:name w:val="Corps du texte (2) + 11 pt;Gras"/>
    <w:rsid w:val="000F64BD"/>
    <w:rPr>
      <w:rFonts w:ascii="Arial" w:eastAsia="Arial" w:hAnsi="Arial" w:cs="Arial"/>
      <w:b/>
      <w:bCs/>
      <w:i w:val="0"/>
      <w:iCs w:val="0"/>
      <w:smallCaps w:val="0"/>
      <w:strike w:val="0"/>
      <w:color w:val="000000"/>
      <w:spacing w:val="0"/>
      <w:w w:val="100"/>
      <w:position w:val="0"/>
      <w:sz w:val="22"/>
      <w:szCs w:val="22"/>
      <w:u w:val="none"/>
      <w:lang w:val="fr-FR" w:eastAsia="fr-FR" w:bidi="fr-FR"/>
    </w:rPr>
  </w:style>
  <w:style w:type="paragraph" w:customStyle="1" w:styleId="figlgende">
    <w:name w:val="fig légende"/>
    <w:basedOn w:val="Normal0"/>
    <w:rsid w:val="000F64BD"/>
    <w:rPr>
      <w:color w:val="000090"/>
      <w:sz w:val="24"/>
      <w:szCs w:val="16"/>
      <w:lang w:eastAsia="fr-FR"/>
    </w:rPr>
  </w:style>
  <w:style w:type="character" w:customStyle="1" w:styleId="En-tte33">
    <w:name w:val="En-tête #3 (3)_"/>
    <w:link w:val="En-tte330"/>
    <w:rsid w:val="000F64BD"/>
    <w:rPr>
      <w:rFonts w:ascii="AppleMyungjo" w:eastAsia="AppleMyungjo" w:hAnsi="AppleMyungjo" w:cs="AppleMyungjo"/>
      <w:sz w:val="26"/>
      <w:szCs w:val="26"/>
      <w:shd w:val="clear" w:color="auto" w:fill="FFFFFF"/>
    </w:rPr>
  </w:style>
  <w:style w:type="paragraph" w:customStyle="1" w:styleId="figst">
    <w:name w:val="fig st"/>
    <w:basedOn w:val="Normal"/>
    <w:autoRedefine/>
    <w:rsid w:val="00FC1BA0"/>
    <w:pPr>
      <w:spacing w:before="120" w:after="120"/>
      <w:jc w:val="center"/>
    </w:pPr>
    <w:rPr>
      <w:rFonts w:cs="Arial"/>
      <w:color w:val="000090"/>
      <w:sz w:val="24"/>
      <w:szCs w:val="16"/>
      <w:lang w:eastAsia="fr-FR" w:bidi="fr-FR"/>
    </w:rPr>
  </w:style>
  <w:style w:type="character" w:customStyle="1" w:styleId="NotedebasdepageItaliqueExact">
    <w:name w:val="Note de bas de page + Italique Exact"/>
    <w:rsid w:val="000F64BD"/>
    <w:rPr>
      <w:rFonts w:ascii="Arial" w:eastAsia="Arial" w:hAnsi="Arial" w:cs="Arial"/>
      <w:b/>
      <w:bCs/>
      <w:i/>
      <w:iCs/>
      <w:smallCaps w:val="0"/>
      <w:strike w:val="0"/>
      <w:color w:val="000000"/>
      <w:spacing w:val="0"/>
      <w:w w:val="100"/>
      <w:position w:val="0"/>
      <w:sz w:val="16"/>
      <w:szCs w:val="16"/>
      <w:u w:val="none"/>
      <w:lang w:val="fr-FR" w:eastAsia="fr-FR" w:bidi="fr-FR"/>
    </w:rPr>
  </w:style>
  <w:style w:type="paragraph" w:customStyle="1" w:styleId="En-tte320">
    <w:name w:val="En-tête #3 (2)"/>
    <w:basedOn w:val="Normal"/>
    <w:link w:val="En-tte32"/>
    <w:rsid w:val="000F64BD"/>
    <w:pPr>
      <w:widowControl w:val="0"/>
      <w:shd w:val="clear" w:color="auto" w:fill="FFFFFF"/>
      <w:spacing w:after="840" w:line="0" w:lineRule="atLeast"/>
      <w:jc w:val="right"/>
      <w:outlineLvl w:val="2"/>
    </w:pPr>
    <w:rPr>
      <w:rFonts w:ascii="Arial" w:eastAsia="Arial" w:hAnsi="Arial"/>
      <w:spacing w:val="40"/>
      <w:szCs w:val="28"/>
      <w:lang w:val="x-none" w:eastAsia="x-none"/>
    </w:rPr>
  </w:style>
  <w:style w:type="paragraph" w:customStyle="1" w:styleId="En-tte330">
    <w:name w:val="En-tête #3 (3)"/>
    <w:basedOn w:val="Normal"/>
    <w:link w:val="En-tte33"/>
    <w:rsid w:val="000F64BD"/>
    <w:pPr>
      <w:widowControl w:val="0"/>
      <w:shd w:val="clear" w:color="auto" w:fill="FFFFFF"/>
      <w:spacing w:line="0" w:lineRule="atLeast"/>
      <w:ind w:firstLine="29"/>
      <w:outlineLvl w:val="2"/>
    </w:pPr>
    <w:rPr>
      <w:rFonts w:ascii="AppleMyungjo" w:eastAsia="AppleMyungjo" w:hAnsi="AppleMyungjo"/>
      <w:sz w:val="26"/>
      <w:szCs w:val="26"/>
      <w:lang w:val="x-none" w:eastAsia="x-none"/>
    </w:rPr>
  </w:style>
  <w:style w:type="character" w:customStyle="1" w:styleId="Notedebasdepage295ptNonGras">
    <w:name w:val="Note de bas de page (2) + 9.5 pt;Non Gras"/>
    <w:rsid w:val="001B0245"/>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Notedebasdepage3">
    <w:name w:val="Note de bas de page (3)_"/>
    <w:link w:val="Notedebasdepage30"/>
    <w:rsid w:val="001B0245"/>
    <w:rPr>
      <w:rFonts w:ascii="Arial" w:eastAsia="Arial" w:hAnsi="Arial" w:cs="Arial"/>
      <w:i/>
      <w:iCs/>
      <w:sz w:val="19"/>
      <w:szCs w:val="19"/>
      <w:shd w:val="clear" w:color="auto" w:fill="FFFFFF"/>
    </w:rPr>
  </w:style>
  <w:style w:type="character" w:customStyle="1" w:styleId="Notedebasdepage4">
    <w:name w:val="Note de bas de page (4)_"/>
    <w:link w:val="Notedebasdepage40"/>
    <w:rsid w:val="001B0245"/>
    <w:rPr>
      <w:rFonts w:ascii="Arial" w:eastAsia="Arial" w:hAnsi="Arial" w:cs="Arial"/>
      <w:b/>
      <w:bCs/>
      <w:sz w:val="19"/>
      <w:szCs w:val="19"/>
      <w:shd w:val="clear" w:color="auto" w:fill="FFFFFF"/>
    </w:rPr>
  </w:style>
  <w:style w:type="character" w:customStyle="1" w:styleId="Notedebasdepage4NonGras">
    <w:name w:val="Note de bas de page (4) + Non Gras"/>
    <w:rsid w:val="001B0245"/>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Notedebasdepage5">
    <w:name w:val="Note de bas de page (5)_"/>
    <w:link w:val="Notedebasdepage50"/>
    <w:rsid w:val="001B0245"/>
    <w:rPr>
      <w:rFonts w:ascii="Arial" w:eastAsia="Arial" w:hAnsi="Arial" w:cs="Arial"/>
      <w:b/>
      <w:bCs/>
      <w:i/>
      <w:iCs/>
      <w:sz w:val="16"/>
      <w:szCs w:val="16"/>
      <w:shd w:val="clear" w:color="auto" w:fill="FFFFFF"/>
    </w:rPr>
  </w:style>
  <w:style w:type="character" w:customStyle="1" w:styleId="Notedebasdepage5NonItalique">
    <w:name w:val="Note de bas de page (5) + Non Italique"/>
    <w:rsid w:val="001B0245"/>
    <w:rPr>
      <w:rFonts w:ascii="Arial" w:eastAsia="Arial" w:hAnsi="Arial" w:cs="Arial"/>
      <w:b/>
      <w:bCs/>
      <w:i w:val="0"/>
      <w:iCs w:val="0"/>
      <w:smallCaps w:val="0"/>
      <w:strike w:val="0"/>
      <w:color w:val="000000"/>
      <w:spacing w:val="0"/>
      <w:w w:val="100"/>
      <w:position w:val="0"/>
      <w:sz w:val="16"/>
      <w:szCs w:val="16"/>
      <w:u w:val="none"/>
      <w:lang w:val="fr-FR" w:eastAsia="fr-FR" w:bidi="fr-FR"/>
    </w:rPr>
  </w:style>
  <w:style w:type="character" w:customStyle="1" w:styleId="Notedebasdepage6">
    <w:name w:val="Note de bas de page (6)_"/>
    <w:link w:val="Notedebasdepage60"/>
    <w:rsid w:val="001B0245"/>
    <w:rPr>
      <w:rFonts w:ascii="Arial" w:eastAsia="Arial" w:hAnsi="Arial" w:cs="Arial"/>
      <w:sz w:val="8"/>
      <w:szCs w:val="8"/>
      <w:shd w:val="clear" w:color="auto" w:fill="FFFFFF"/>
    </w:rPr>
  </w:style>
  <w:style w:type="character" w:customStyle="1" w:styleId="En-tteoupieddepageEspacement0pt">
    <w:name w:val="En-tête ou pied de page + Espacement 0 pt"/>
    <w:rsid w:val="001B0245"/>
    <w:rPr>
      <w:rFonts w:ascii="Arial" w:eastAsia="Arial" w:hAnsi="Arial" w:cs="Arial"/>
      <w:b w:val="0"/>
      <w:bCs w:val="0"/>
      <w:i w:val="0"/>
      <w:iCs w:val="0"/>
      <w:smallCaps w:val="0"/>
      <w:strike w:val="0"/>
      <w:color w:val="000000"/>
      <w:spacing w:val="0"/>
      <w:w w:val="100"/>
      <w:position w:val="0"/>
      <w:sz w:val="17"/>
      <w:szCs w:val="17"/>
      <w:u w:val="none"/>
      <w:lang w:val="fr-FR" w:eastAsia="fr-FR" w:bidi="fr-FR"/>
    </w:rPr>
  </w:style>
  <w:style w:type="character" w:customStyle="1" w:styleId="Corpsdutexte9NonGrasItalique">
    <w:name w:val="Corps du texte (9) + Non Gras;Italique"/>
    <w:rsid w:val="001B0245"/>
    <w:rPr>
      <w:rFonts w:ascii="Arial" w:eastAsia="Arial" w:hAnsi="Arial" w:cs="Arial"/>
      <w:b/>
      <w:bCs/>
      <w:i/>
      <w:iCs/>
      <w:smallCaps w:val="0"/>
      <w:strike w:val="0"/>
      <w:color w:val="000000"/>
      <w:spacing w:val="0"/>
      <w:w w:val="100"/>
      <w:position w:val="0"/>
      <w:sz w:val="19"/>
      <w:szCs w:val="19"/>
      <w:u w:val="none"/>
      <w:lang w:val="fr-FR" w:eastAsia="fr-FR" w:bidi="fr-FR"/>
    </w:rPr>
  </w:style>
  <w:style w:type="character" w:customStyle="1" w:styleId="Corpsdutexte9NonGrasItaliqueEspacement1pt">
    <w:name w:val="Corps du texte (9) + Non Gras;Italique;Espacement 1 pt"/>
    <w:rsid w:val="001B0245"/>
    <w:rPr>
      <w:rFonts w:ascii="Arial" w:eastAsia="Arial" w:hAnsi="Arial" w:cs="Arial"/>
      <w:b/>
      <w:bCs/>
      <w:i/>
      <w:iCs/>
      <w:smallCaps w:val="0"/>
      <w:strike w:val="0"/>
      <w:color w:val="000000"/>
      <w:spacing w:val="20"/>
      <w:w w:val="100"/>
      <w:position w:val="0"/>
      <w:sz w:val="19"/>
      <w:szCs w:val="19"/>
      <w:u w:val="none"/>
      <w:lang w:val="fr-FR" w:eastAsia="fr-FR" w:bidi="fr-FR"/>
    </w:rPr>
  </w:style>
  <w:style w:type="character" w:customStyle="1" w:styleId="Corpsdutexte910ptItalique">
    <w:name w:val="Corps du texte (9) + 10 pt;Italique"/>
    <w:rsid w:val="001B0245"/>
    <w:rPr>
      <w:rFonts w:ascii="Arial" w:eastAsia="Arial" w:hAnsi="Arial" w:cs="Arial"/>
      <w:b/>
      <w:bCs/>
      <w:i/>
      <w:iCs/>
      <w:smallCaps w:val="0"/>
      <w:strike w:val="0"/>
      <w:color w:val="000000"/>
      <w:spacing w:val="0"/>
      <w:w w:val="100"/>
      <w:position w:val="0"/>
      <w:sz w:val="20"/>
      <w:szCs w:val="20"/>
      <w:u w:val="none"/>
      <w:lang w:val="fr-FR" w:eastAsia="fr-FR" w:bidi="fr-FR"/>
    </w:rPr>
  </w:style>
  <w:style w:type="character" w:customStyle="1" w:styleId="En-tteoupieddepage9ptGrasEspacement0pt">
    <w:name w:val="En-tête ou pied de page + 9 pt;Gras;Espacement 0 pt"/>
    <w:rsid w:val="001B0245"/>
    <w:rPr>
      <w:rFonts w:ascii="Arial" w:eastAsia="Arial" w:hAnsi="Arial" w:cs="Arial"/>
      <w:b/>
      <w:bCs/>
      <w:i w:val="0"/>
      <w:iCs w:val="0"/>
      <w:smallCaps w:val="0"/>
      <w:strike w:val="0"/>
      <w:color w:val="000000"/>
      <w:spacing w:val="0"/>
      <w:w w:val="100"/>
      <w:position w:val="0"/>
      <w:sz w:val="18"/>
      <w:szCs w:val="18"/>
      <w:u w:val="none"/>
      <w:lang w:val="fr-FR" w:eastAsia="fr-FR" w:bidi="fr-FR"/>
    </w:rPr>
  </w:style>
  <w:style w:type="character" w:customStyle="1" w:styleId="En-tteoupieddepage40">
    <w:name w:val="En-tête ou pied de page (4)_"/>
    <w:rsid w:val="001B0245"/>
    <w:rPr>
      <w:rFonts w:ascii="Arial" w:eastAsia="Arial" w:hAnsi="Arial" w:cs="Arial"/>
      <w:b/>
      <w:bCs/>
      <w:i w:val="0"/>
      <w:iCs w:val="0"/>
      <w:smallCaps w:val="0"/>
      <w:strike w:val="0"/>
      <w:sz w:val="18"/>
      <w:szCs w:val="18"/>
      <w:u w:val="none"/>
    </w:rPr>
  </w:style>
  <w:style w:type="character" w:customStyle="1" w:styleId="En-tteoupieddepage485ptNonGrasEspacement0pt">
    <w:name w:val="En-tête ou pied de page (4) + 8.5 pt;Non Gras;Espacement 0 pt"/>
    <w:rsid w:val="001B0245"/>
    <w:rPr>
      <w:rFonts w:ascii="Arial" w:eastAsia="Arial" w:hAnsi="Arial" w:cs="Arial"/>
      <w:b w:val="0"/>
      <w:bCs w:val="0"/>
      <w:i w:val="0"/>
      <w:iCs w:val="0"/>
      <w:smallCaps w:val="0"/>
      <w:strike w:val="0"/>
      <w:color w:val="000000"/>
      <w:spacing w:val="10"/>
      <w:w w:val="100"/>
      <w:position w:val="0"/>
      <w:sz w:val="17"/>
      <w:szCs w:val="17"/>
      <w:u w:val="none"/>
      <w:lang w:val="fr-FR" w:eastAsia="fr-FR" w:bidi="fr-FR"/>
    </w:rPr>
  </w:style>
  <w:style w:type="character" w:customStyle="1" w:styleId="En-tteoupieddepage485ptNonGras">
    <w:name w:val="En-tête ou pied de page (4) + 8.5 pt;Non Gras"/>
    <w:rsid w:val="001B0245"/>
    <w:rPr>
      <w:rFonts w:ascii="Arial" w:eastAsia="Arial" w:hAnsi="Arial" w:cs="Arial"/>
      <w:b w:val="0"/>
      <w:bCs w:val="0"/>
      <w:i w:val="0"/>
      <w:iCs w:val="0"/>
      <w:smallCaps w:val="0"/>
      <w:strike w:val="0"/>
      <w:color w:val="000000"/>
      <w:spacing w:val="0"/>
      <w:w w:val="100"/>
      <w:position w:val="0"/>
      <w:sz w:val="17"/>
      <w:szCs w:val="17"/>
      <w:u w:val="none"/>
      <w:lang w:val="fr-FR" w:eastAsia="fr-FR" w:bidi="fr-FR"/>
    </w:rPr>
  </w:style>
  <w:style w:type="paragraph" w:customStyle="1" w:styleId="Notedebasdepage30">
    <w:name w:val="Note de bas de page (3)"/>
    <w:basedOn w:val="Normal"/>
    <w:link w:val="Notedebasdepage3"/>
    <w:rsid w:val="001B0245"/>
    <w:pPr>
      <w:widowControl w:val="0"/>
      <w:shd w:val="clear" w:color="auto" w:fill="FFFFFF"/>
      <w:spacing w:line="216" w:lineRule="exact"/>
      <w:ind w:hanging="3"/>
    </w:pPr>
    <w:rPr>
      <w:rFonts w:ascii="Arial" w:eastAsia="Arial" w:hAnsi="Arial"/>
      <w:i/>
      <w:iCs/>
      <w:sz w:val="19"/>
      <w:szCs w:val="19"/>
      <w:lang w:val="x-none" w:eastAsia="x-none"/>
    </w:rPr>
  </w:style>
  <w:style w:type="paragraph" w:customStyle="1" w:styleId="Notedebasdepage40">
    <w:name w:val="Note de bas de page (4)"/>
    <w:basedOn w:val="Normal"/>
    <w:link w:val="Notedebasdepage4"/>
    <w:rsid w:val="001B0245"/>
    <w:pPr>
      <w:widowControl w:val="0"/>
      <w:shd w:val="clear" w:color="auto" w:fill="FFFFFF"/>
      <w:spacing w:before="180" w:line="216" w:lineRule="exact"/>
      <w:ind w:hanging="423"/>
      <w:jc w:val="both"/>
    </w:pPr>
    <w:rPr>
      <w:rFonts w:ascii="Arial" w:eastAsia="Arial" w:hAnsi="Arial"/>
      <w:b/>
      <w:bCs/>
      <w:sz w:val="19"/>
      <w:szCs w:val="19"/>
      <w:lang w:val="x-none" w:eastAsia="x-none"/>
    </w:rPr>
  </w:style>
  <w:style w:type="paragraph" w:customStyle="1" w:styleId="Notedebasdepage50">
    <w:name w:val="Note de bas de page (5)"/>
    <w:basedOn w:val="Normal"/>
    <w:link w:val="Notedebasdepage5"/>
    <w:rsid w:val="001B0245"/>
    <w:pPr>
      <w:widowControl w:val="0"/>
      <w:shd w:val="clear" w:color="auto" w:fill="FFFFFF"/>
      <w:spacing w:line="197" w:lineRule="exact"/>
      <w:ind w:firstLine="29"/>
      <w:jc w:val="both"/>
    </w:pPr>
    <w:rPr>
      <w:rFonts w:ascii="Arial" w:eastAsia="Arial" w:hAnsi="Arial"/>
      <w:b/>
      <w:bCs/>
      <w:i/>
      <w:iCs/>
      <w:sz w:val="16"/>
      <w:szCs w:val="16"/>
      <w:lang w:val="x-none" w:eastAsia="x-none"/>
    </w:rPr>
  </w:style>
  <w:style w:type="paragraph" w:customStyle="1" w:styleId="Notedebasdepage60">
    <w:name w:val="Note de bas de page (6)"/>
    <w:basedOn w:val="Normal"/>
    <w:link w:val="Notedebasdepage6"/>
    <w:rsid w:val="001B0245"/>
    <w:pPr>
      <w:widowControl w:val="0"/>
      <w:shd w:val="clear" w:color="auto" w:fill="FFFFFF"/>
      <w:spacing w:before="840" w:line="0" w:lineRule="atLeast"/>
      <w:ind w:firstLine="34"/>
    </w:pPr>
    <w:rPr>
      <w:rFonts w:ascii="Arial" w:eastAsia="Arial" w:hAnsi="Arial"/>
      <w:sz w:val="8"/>
      <w:szCs w:val="8"/>
      <w:lang w:val="x-none" w:eastAsia="x-none"/>
    </w:rPr>
  </w:style>
  <w:style w:type="character" w:customStyle="1" w:styleId="Notedebasdepage2NonItalique">
    <w:name w:val="Note de bas de page (2) + Non Italique"/>
    <w:rsid w:val="009570B0"/>
    <w:rPr>
      <w:rFonts w:ascii="Arial" w:eastAsia="Arial" w:hAnsi="Arial" w:cs="Arial"/>
      <w:b/>
      <w:bCs/>
      <w:i w:val="0"/>
      <w:iCs w:val="0"/>
      <w:smallCaps w:val="0"/>
      <w:strike w:val="0"/>
      <w:color w:val="000000"/>
      <w:spacing w:val="0"/>
      <w:w w:val="100"/>
      <w:position w:val="0"/>
      <w:sz w:val="16"/>
      <w:szCs w:val="16"/>
      <w:u w:val="none"/>
      <w:lang w:val="fr-FR" w:eastAsia="fr-FR" w:bidi="fr-FR"/>
    </w:rPr>
  </w:style>
  <w:style w:type="character" w:customStyle="1" w:styleId="Notedebasdepage95ptNonGras">
    <w:name w:val="Note de bas de page + 9.5 pt;Non Gras"/>
    <w:rsid w:val="009570B0"/>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Notedebasdepage3Italique">
    <w:name w:val="Note de bas de page (3) + Italique"/>
    <w:rsid w:val="009570B0"/>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Corpsdutexte2GrasEspacement1pt">
    <w:name w:val="Corps du texte (2) + Gras;Espacement 1 pt"/>
    <w:rsid w:val="009570B0"/>
    <w:rPr>
      <w:rFonts w:ascii="Arial" w:eastAsia="Arial" w:hAnsi="Arial" w:cs="Arial"/>
      <w:b/>
      <w:bCs/>
      <w:i w:val="0"/>
      <w:iCs w:val="0"/>
      <w:smallCaps w:val="0"/>
      <w:strike w:val="0"/>
      <w:color w:val="000000"/>
      <w:spacing w:val="30"/>
      <w:w w:val="100"/>
      <w:position w:val="0"/>
      <w:sz w:val="19"/>
      <w:szCs w:val="19"/>
      <w:u w:val="none"/>
      <w:lang w:val="fr-FR" w:eastAsia="fr-FR" w:bidi="fr-FR"/>
    </w:rPr>
  </w:style>
  <w:style w:type="character" w:customStyle="1" w:styleId="Corpsdutexte28ptGras">
    <w:name w:val="Corps du texte (2) + 8 pt;Gras"/>
    <w:rsid w:val="009570B0"/>
    <w:rPr>
      <w:rFonts w:ascii="Arial" w:eastAsia="Arial" w:hAnsi="Arial" w:cs="Arial"/>
      <w:b/>
      <w:bCs/>
      <w:i w:val="0"/>
      <w:iCs w:val="0"/>
      <w:smallCaps w:val="0"/>
      <w:strike w:val="0"/>
      <w:color w:val="000000"/>
      <w:spacing w:val="0"/>
      <w:w w:val="100"/>
      <w:position w:val="0"/>
      <w:sz w:val="16"/>
      <w:szCs w:val="16"/>
      <w:u w:val="none"/>
      <w:lang w:val="fr-FR" w:eastAsia="fr-FR" w:bidi="fr-FR"/>
    </w:rPr>
  </w:style>
  <w:style w:type="character" w:customStyle="1" w:styleId="En-tte2Exact">
    <w:name w:val="En-tête #2 Exact"/>
    <w:rsid w:val="009570B0"/>
    <w:rPr>
      <w:b w:val="0"/>
      <w:bCs w:val="0"/>
      <w:i w:val="0"/>
      <w:iCs w:val="0"/>
      <w:smallCaps w:val="0"/>
      <w:strike w:val="0"/>
      <w:sz w:val="42"/>
      <w:szCs w:val="42"/>
      <w:u w:val="none"/>
    </w:rPr>
  </w:style>
  <w:style w:type="character" w:customStyle="1" w:styleId="Corpsdutexte14Arial14ptGrasNonItaliqueEspacement0pt">
    <w:name w:val="Corps du texte (14) + Arial;14 pt;Gras;Non Italique;Espacement 0 pt"/>
    <w:rsid w:val="009570B0"/>
    <w:rPr>
      <w:rFonts w:ascii="Arial" w:eastAsia="Arial" w:hAnsi="Arial" w:cs="Arial"/>
      <w:b/>
      <w:bCs/>
      <w:i/>
      <w:iCs/>
      <w:smallCaps w:val="0"/>
      <w:strike w:val="0"/>
      <w:color w:val="000000"/>
      <w:spacing w:val="0"/>
      <w:w w:val="100"/>
      <w:position w:val="0"/>
      <w:sz w:val="28"/>
      <w:szCs w:val="28"/>
      <w:u w:val="none"/>
      <w:lang w:val="fr-FR" w:eastAsia="fr-FR" w:bidi="fr-FR"/>
    </w:rPr>
  </w:style>
  <w:style w:type="character" w:customStyle="1" w:styleId="Corpsdutexte18CourierNew17pt">
    <w:name w:val="Corps du texte (18) + Courier New;17 pt"/>
    <w:rsid w:val="009570B0"/>
    <w:rPr>
      <w:rFonts w:ascii="Courier New" w:eastAsia="Courier New" w:hAnsi="Courier New" w:cs="Courier New"/>
      <w:b w:val="0"/>
      <w:bCs w:val="0"/>
      <w:i w:val="0"/>
      <w:iCs w:val="0"/>
      <w:smallCaps w:val="0"/>
      <w:strike w:val="0"/>
      <w:color w:val="000000"/>
      <w:spacing w:val="0"/>
      <w:w w:val="100"/>
      <w:position w:val="0"/>
      <w:sz w:val="34"/>
      <w:szCs w:val="34"/>
      <w:u w:val="none"/>
      <w:lang w:val="fr-FR" w:eastAsia="fr-FR" w:bidi="fr-FR"/>
    </w:rPr>
  </w:style>
  <w:style w:type="character" w:customStyle="1" w:styleId="En-tteoupieddepage20">
    <w:name w:val="En-tête ou pied de page (2)_"/>
    <w:rsid w:val="009570B0"/>
    <w:rPr>
      <w:rFonts w:ascii="Arial" w:eastAsia="Arial" w:hAnsi="Arial" w:cs="Arial"/>
      <w:b w:val="0"/>
      <w:bCs w:val="0"/>
      <w:i w:val="0"/>
      <w:iCs w:val="0"/>
      <w:smallCaps w:val="0"/>
      <w:strike w:val="0"/>
      <w:u w:val="none"/>
    </w:rPr>
  </w:style>
  <w:style w:type="character" w:customStyle="1" w:styleId="En-tteoupieddepage2Italique">
    <w:name w:val="En-tête ou pied de page (2) + Italique"/>
    <w:rsid w:val="009570B0"/>
    <w:rPr>
      <w:rFonts w:ascii="Arial" w:eastAsia="Arial" w:hAnsi="Arial" w:cs="Arial"/>
      <w:b w:val="0"/>
      <w:bCs w:val="0"/>
      <w:i/>
      <w:iCs/>
      <w:smallCaps w:val="0"/>
      <w:strike w:val="0"/>
      <w:color w:val="000000"/>
      <w:spacing w:val="0"/>
      <w:w w:val="100"/>
      <w:position w:val="0"/>
      <w:sz w:val="24"/>
      <w:szCs w:val="24"/>
      <w:u w:val="none"/>
      <w:lang w:val="fr-FR" w:eastAsia="fr-FR" w:bidi="fr-FR"/>
    </w:rPr>
  </w:style>
  <w:style w:type="paragraph" w:customStyle="1" w:styleId="Citation0simple">
    <w:name w:val="Citation 0 simple"/>
    <w:basedOn w:val="Citation0"/>
    <w:rsid w:val="00EC26AE"/>
    <w:rPr>
      <w:lang w:eastAsia="fr-FR" w:bidi="fr-FR"/>
    </w:rPr>
  </w:style>
  <w:style w:type="paragraph" w:customStyle="1" w:styleId="s">
    <w:name w:val="s"/>
    <w:basedOn w:val="Normal"/>
    <w:rsid w:val="00C57D71"/>
    <w:pPr>
      <w:spacing w:before="120" w:after="120"/>
      <w:jc w:val="both"/>
    </w:pPr>
    <w:rPr>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toussaint_rejeanne.html"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mailto:marguerite.souliere@uOttawa.ca" TargetMode="External"/><Relationship Id="rId7" Type="http://schemas.openxmlformats.org/officeDocument/2006/relationships/hyperlink" Target="http://classiques.uqac.ca/" TargetMode="External"/><Relationship Id="rId12" Type="http://schemas.openxmlformats.org/officeDocument/2006/relationships/hyperlink" Target="mailto:rtoussaint@aei.ca" TargetMode="External"/><Relationship Id="rId17" Type="http://schemas.openxmlformats.org/officeDocument/2006/relationships/hyperlink" Target="mailto:marguerite.souliere@uOttawa.ca" TargetMode="External"/><Relationship Id="rId2" Type="http://schemas.openxmlformats.org/officeDocument/2006/relationships/styles" Target="styles.xml"/><Relationship Id="rId16" Type="http://schemas.openxmlformats.org/officeDocument/2006/relationships/hyperlink" Target="mailto:pierre.beaucage@umontreal.ca"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ssiques.uqac.ca/inter/benevoles_equipe/liste_toussaint_rejeanne.html"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8477</Words>
  <Characters>47642</Characters>
  <Application>Microsoft Office Word</Application>
  <DocSecurity>0</DocSecurity>
  <Lines>1162</Lines>
  <Paragraphs>221</Paragraphs>
  <ScaleCrop>false</ScaleCrop>
  <HeadingPairs>
    <vt:vector size="2" baseType="variant">
      <vt:variant>
        <vt:lpstr>Title</vt:lpstr>
      </vt:variant>
      <vt:variant>
        <vt:i4>1</vt:i4>
      </vt:variant>
    </vt:vector>
  </HeadingPairs>
  <TitlesOfParts>
    <vt:vector size="1" baseType="lpstr">
      <vt:lpstr>“Les Indiens d’Amérique latine : quelle sorte de droits ?”</vt:lpstr>
    </vt:vector>
  </TitlesOfParts>
  <Manager>Réjeanne Toussaint, bénévole, 2021</Manager>
  <Company>Les Classiques des sciences sociales</Company>
  <LinksUpToDate>false</LinksUpToDate>
  <CharactersWithSpaces>55898</CharactersWithSpaces>
  <SharedDoc>false</SharedDoc>
  <HyperlinkBase/>
  <HLinks>
    <vt:vector size="96" baseType="variant">
      <vt:variant>
        <vt:i4>4259931</vt:i4>
      </vt:variant>
      <vt:variant>
        <vt:i4>24</vt:i4>
      </vt:variant>
      <vt:variant>
        <vt:i4>0</vt:i4>
      </vt:variant>
      <vt:variant>
        <vt:i4>5</vt:i4>
      </vt:variant>
      <vt:variant>
        <vt:lpwstr>mailto:marguerite.souliere@uOttawa.ca</vt:lpwstr>
      </vt:variant>
      <vt:variant>
        <vt:lpwstr/>
      </vt:variant>
      <vt:variant>
        <vt:i4>4259931</vt:i4>
      </vt:variant>
      <vt:variant>
        <vt:i4>21</vt:i4>
      </vt:variant>
      <vt:variant>
        <vt:i4>0</vt:i4>
      </vt:variant>
      <vt:variant>
        <vt:i4>5</vt:i4>
      </vt:variant>
      <vt:variant>
        <vt:lpwstr>mailto:marguerite.souliere@uOttawa.ca</vt:lpwstr>
      </vt:variant>
      <vt:variant>
        <vt:lpwstr/>
      </vt:variant>
      <vt:variant>
        <vt:i4>3866668</vt:i4>
      </vt:variant>
      <vt:variant>
        <vt:i4>18</vt:i4>
      </vt:variant>
      <vt:variant>
        <vt:i4>0</vt:i4>
      </vt:variant>
      <vt:variant>
        <vt:i4>5</vt:i4>
      </vt:variant>
      <vt:variant>
        <vt:lpwstr>mailto:pierre.beaucage@umontreal.ca</vt:lpwstr>
      </vt:variant>
      <vt:variant>
        <vt:lpwstr/>
      </vt:variant>
      <vt:variant>
        <vt:i4>393319</vt:i4>
      </vt:variant>
      <vt:variant>
        <vt:i4>15</vt:i4>
      </vt:variant>
      <vt:variant>
        <vt:i4>0</vt:i4>
      </vt:variant>
      <vt:variant>
        <vt:i4>5</vt:i4>
      </vt:variant>
      <vt:variant>
        <vt:lpwstr>http://classiques.uqac.ca/inter/benevoles_equipe/liste_toussaint_rejeanne.html</vt:lpwstr>
      </vt:variant>
      <vt:variant>
        <vt:lpwstr/>
      </vt:variant>
      <vt:variant>
        <vt:i4>393319</vt:i4>
      </vt:variant>
      <vt:variant>
        <vt:i4>12</vt:i4>
      </vt:variant>
      <vt:variant>
        <vt:i4>0</vt:i4>
      </vt:variant>
      <vt:variant>
        <vt:i4>5</vt:i4>
      </vt:variant>
      <vt:variant>
        <vt:lpwstr>http://classiques.uqac.ca/inter/benevoles_equipe/liste_toussaint_rejeanne.html</vt:lpwstr>
      </vt:variant>
      <vt:variant>
        <vt:lpwstr/>
      </vt:variant>
      <vt:variant>
        <vt:i4>6881358</vt:i4>
      </vt:variant>
      <vt:variant>
        <vt:i4>9</vt:i4>
      </vt:variant>
      <vt:variant>
        <vt:i4>0</vt:i4>
      </vt:variant>
      <vt:variant>
        <vt:i4>5</vt:i4>
      </vt:variant>
      <vt:variant>
        <vt:lpwstr>mailto:rtoussaint@aei.ca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2398</vt:i4>
      </vt:variant>
      <vt:variant>
        <vt:i4>1025</vt:i4>
      </vt:variant>
      <vt:variant>
        <vt:i4>1</vt:i4>
      </vt:variant>
      <vt:variant>
        <vt:lpwstr>css_logo_gris</vt:lpwstr>
      </vt:variant>
      <vt:variant>
        <vt:lpwstr/>
      </vt:variant>
      <vt:variant>
        <vt:i4>5111880</vt:i4>
      </vt:variant>
      <vt:variant>
        <vt:i4>2687</vt:i4>
      </vt:variant>
      <vt:variant>
        <vt:i4>1026</vt:i4>
      </vt:variant>
      <vt:variant>
        <vt:i4>1</vt:i4>
      </vt:variant>
      <vt:variant>
        <vt:lpwstr>UQAC_logo_2018</vt:lpwstr>
      </vt:variant>
      <vt:variant>
        <vt:lpwstr/>
      </vt:variant>
      <vt:variant>
        <vt:i4>4194334</vt:i4>
      </vt:variant>
      <vt:variant>
        <vt:i4>5236</vt:i4>
      </vt:variant>
      <vt:variant>
        <vt:i4>1027</vt:i4>
      </vt:variant>
      <vt:variant>
        <vt:i4>1</vt:i4>
      </vt:variant>
      <vt:variant>
        <vt:lpwstr>Boite_aux_lettres_clair</vt:lpwstr>
      </vt:variant>
      <vt:variant>
        <vt:lpwstr/>
      </vt:variant>
      <vt:variant>
        <vt:i4>1703963</vt:i4>
      </vt:variant>
      <vt:variant>
        <vt:i4>5911</vt:i4>
      </vt:variant>
      <vt:variant>
        <vt:i4>1028</vt:i4>
      </vt:variant>
      <vt:variant>
        <vt:i4>1</vt:i4>
      </vt:variant>
      <vt:variant>
        <vt:lpwstr>fait_sur_mac</vt:lpwstr>
      </vt:variant>
      <vt:variant>
        <vt:lpwstr/>
      </vt:variant>
      <vt:variant>
        <vt:i4>4784169</vt:i4>
      </vt:variant>
      <vt:variant>
        <vt:i4>6079</vt:i4>
      </vt:variant>
      <vt:variant>
        <vt:i4>1029</vt:i4>
      </vt:variant>
      <vt:variant>
        <vt:i4>1</vt:i4>
      </vt:variant>
      <vt:variant>
        <vt:lpwstr>Droits_liberte_democratie_L50_low</vt:lpwstr>
      </vt:variant>
      <vt:variant>
        <vt:lpwstr/>
      </vt:variant>
      <vt:variant>
        <vt:i4>3670050</vt:i4>
      </vt:variant>
      <vt:variant>
        <vt:i4>6310</vt:i4>
      </vt:variant>
      <vt:variant>
        <vt:i4>1030</vt:i4>
      </vt:variant>
      <vt:variant>
        <vt:i4>1</vt:i4>
      </vt:variant>
      <vt:variant>
        <vt:lpwstr>ACSALF_logo_2018</vt:lpwstr>
      </vt:variant>
      <vt:variant>
        <vt:lpwstr/>
      </vt:variant>
      <vt:variant>
        <vt:i4>4194334</vt:i4>
      </vt:variant>
      <vt:variant>
        <vt:i4>6499</vt:i4>
      </vt:variant>
      <vt:variant>
        <vt:i4>1031</vt:i4>
      </vt:variant>
      <vt:variant>
        <vt:i4>1</vt:i4>
      </vt:variant>
      <vt:variant>
        <vt:lpwstr>Boite_aux_lettres_clair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Indiens d’Amérique latine : quelle sorte de droits ?”</dc:title>
  <dc:subject>Actes du colloque de l'ACSALF 1989.</dc:subject>
  <dc:creator>par Pierre Beaucage, anthropologue, 1991.</dc:creator>
  <cp:keywords>classiques.sc.soc@gmail.com</cp:keywords>
  <dc:description>http://classiques.uqac.ca/</dc:description>
  <cp:lastModifiedBy>Microsoft Office User</cp:lastModifiedBy>
  <cp:revision>2</cp:revision>
  <cp:lastPrinted>2001-08-26T19:33:00Z</cp:lastPrinted>
  <dcterms:created xsi:type="dcterms:W3CDTF">2021-01-16T15:18:00Z</dcterms:created>
  <dcterms:modified xsi:type="dcterms:W3CDTF">2021-01-16T15:18:00Z</dcterms:modified>
  <cp:category>jean-marie tremblay, sociologue, fondateur, 1993.</cp:category>
</cp:coreProperties>
</file>