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A4956">
        <w:tblPrEx>
          <w:tblCellMar>
            <w:top w:w="0" w:type="dxa"/>
            <w:bottom w:w="0" w:type="dxa"/>
          </w:tblCellMar>
        </w:tblPrEx>
        <w:tc>
          <w:tcPr>
            <w:tcW w:w="9160" w:type="dxa"/>
            <w:shd w:val="clear" w:color="auto" w:fill="EDEAD1"/>
          </w:tcPr>
          <w:p w:rsidR="008A4956" w:rsidRPr="00B552E2" w:rsidRDefault="008A4956" w:rsidP="008A4956">
            <w:pPr>
              <w:rPr>
                <w:lang w:val="en-CA" w:bidi="ar-SA"/>
              </w:rPr>
            </w:pPr>
            <w:bookmarkStart w:id="0" w:name="_GoBack"/>
            <w:bookmarkEnd w:id="0"/>
          </w:p>
          <w:p w:rsidR="008A4956" w:rsidRDefault="008A4956">
            <w:pPr>
              <w:ind w:firstLine="0"/>
              <w:jc w:val="center"/>
              <w:rPr>
                <w:b/>
                <w:sz w:val="20"/>
                <w:lang w:bidi="ar-SA"/>
              </w:rPr>
            </w:pPr>
          </w:p>
          <w:p w:rsidR="008A4956" w:rsidRDefault="008A4956">
            <w:pPr>
              <w:ind w:firstLine="0"/>
              <w:jc w:val="center"/>
              <w:rPr>
                <w:b/>
                <w:sz w:val="20"/>
                <w:lang w:bidi="ar-SA"/>
              </w:rPr>
            </w:pPr>
          </w:p>
          <w:p w:rsidR="008A4956" w:rsidRDefault="008A4956">
            <w:pPr>
              <w:ind w:firstLine="0"/>
              <w:jc w:val="center"/>
              <w:rPr>
                <w:b/>
                <w:sz w:val="20"/>
                <w:lang w:bidi="ar-SA"/>
              </w:rPr>
            </w:pPr>
          </w:p>
          <w:p w:rsidR="008A4956" w:rsidRPr="008F15F4" w:rsidRDefault="008A4956" w:rsidP="008A4956">
            <w:pPr>
              <w:ind w:firstLine="0"/>
              <w:jc w:val="center"/>
              <w:rPr>
                <w:sz w:val="20"/>
                <w:lang w:bidi="ar-SA"/>
              </w:rPr>
            </w:pPr>
            <w:r>
              <w:rPr>
                <w:sz w:val="32"/>
                <w:lang w:bidi="ar-SA"/>
              </w:rPr>
              <w:t>Diom Roméo SAGANASH</w:t>
            </w:r>
          </w:p>
          <w:p w:rsidR="008A4956" w:rsidRDefault="008A4956">
            <w:pPr>
              <w:ind w:firstLine="0"/>
              <w:jc w:val="center"/>
              <w:rPr>
                <w:sz w:val="20"/>
                <w:lang w:bidi="ar-SA"/>
              </w:rPr>
            </w:pPr>
            <w:r w:rsidRPr="00C07AA1">
              <w:rPr>
                <w:sz w:val="20"/>
                <w:lang w:bidi="ar-SA"/>
              </w:rPr>
              <w:t>directeur des relations avec le Québec au Grand conseil des Cris</w:t>
            </w:r>
          </w:p>
          <w:p w:rsidR="008A4956" w:rsidRPr="00C07AA1" w:rsidRDefault="008A4956">
            <w:pPr>
              <w:ind w:firstLine="0"/>
              <w:jc w:val="center"/>
              <w:rPr>
                <w:sz w:val="20"/>
                <w:lang w:bidi="ar-SA"/>
              </w:rPr>
            </w:pPr>
          </w:p>
          <w:p w:rsidR="008A4956" w:rsidRPr="006D3A18" w:rsidRDefault="008A4956">
            <w:pPr>
              <w:pStyle w:val="Corpsdetexte"/>
              <w:widowControl w:val="0"/>
              <w:spacing w:before="0" w:after="0"/>
              <w:rPr>
                <w:sz w:val="36"/>
                <w:lang w:bidi="ar-SA"/>
              </w:rPr>
            </w:pPr>
            <w:r>
              <w:rPr>
                <w:sz w:val="36"/>
                <w:lang w:bidi="ar-SA"/>
              </w:rPr>
              <w:t>(2005</w:t>
            </w:r>
            <w:r w:rsidRPr="006D3A18">
              <w:rPr>
                <w:sz w:val="36"/>
                <w:lang w:bidi="ar-SA"/>
              </w:rPr>
              <w:t>)</w:t>
            </w:r>
          </w:p>
          <w:p w:rsidR="008A4956" w:rsidRDefault="008A4956">
            <w:pPr>
              <w:pStyle w:val="Corpsdetexte"/>
              <w:widowControl w:val="0"/>
              <w:spacing w:before="0" w:after="0"/>
              <w:rPr>
                <w:color w:val="FF0000"/>
                <w:sz w:val="24"/>
                <w:lang w:bidi="ar-SA"/>
              </w:rPr>
            </w:pPr>
          </w:p>
          <w:p w:rsidR="008A4956" w:rsidRDefault="008A4956">
            <w:pPr>
              <w:pStyle w:val="Corpsdetexte"/>
              <w:widowControl w:val="0"/>
              <w:spacing w:before="0" w:after="0"/>
              <w:rPr>
                <w:color w:val="FF0000"/>
                <w:sz w:val="24"/>
                <w:lang w:bidi="ar-SA"/>
              </w:rPr>
            </w:pPr>
          </w:p>
          <w:p w:rsidR="008A4956" w:rsidRDefault="008A4956">
            <w:pPr>
              <w:pStyle w:val="Corpsdetexte"/>
              <w:widowControl w:val="0"/>
              <w:spacing w:before="0" w:after="0"/>
              <w:rPr>
                <w:color w:val="FF0000"/>
                <w:sz w:val="24"/>
                <w:lang w:bidi="ar-SA"/>
              </w:rPr>
            </w:pPr>
          </w:p>
          <w:p w:rsidR="008A4956" w:rsidRDefault="008A4956">
            <w:pPr>
              <w:pStyle w:val="Corpsdetexte"/>
              <w:widowControl w:val="0"/>
              <w:spacing w:before="0" w:after="0"/>
              <w:rPr>
                <w:color w:val="FF0000"/>
                <w:sz w:val="24"/>
                <w:lang w:bidi="ar-SA"/>
              </w:rPr>
            </w:pPr>
          </w:p>
          <w:p w:rsidR="008A4956" w:rsidRPr="00C07AA1" w:rsidRDefault="008A4956" w:rsidP="008A4956">
            <w:pPr>
              <w:pStyle w:val="Titlest"/>
            </w:pPr>
            <w:r w:rsidRPr="00C07AA1">
              <w:t>“Les pensionnats</w:t>
            </w:r>
            <w:r w:rsidRPr="00C07AA1">
              <w:br/>
              <w:t>pour autochtones,</w:t>
            </w:r>
            <w:r w:rsidRPr="00C07AA1">
              <w:br/>
              <w:t>outils d’assimilation.</w:t>
            </w:r>
          </w:p>
          <w:p w:rsidR="008A4956" w:rsidRDefault="008A4956" w:rsidP="008A4956">
            <w:pPr>
              <w:pStyle w:val="Titlesti"/>
            </w:pPr>
            <w:r w:rsidRPr="00C07AA1">
              <w:t>Un héritage honteux</w:t>
            </w:r>
            <w:r>
              <w:t>.”</w:t>
            </w:r>
          </w:p>
          <w:p w:rsidR="008A4956" w:rsidRDefault="008A4956" w:rsidP="008A4956">
            <w:pPr>
              <w:widowControl w:val="0"/>
              <w:ind w:firstLine="0"/>
              <w:jc w:val="center"/>
              <w:rPr>
                <w:sz w:val="36"/>
                <w:lang w:bidi="ar-SA"/>
              </w:rPr>
            </w:pPr>
          </w:p>
          <w:p w:rsidR="008A4956" w:rsidRPr="0037124D" w:rsidRDefault="008A4956">
            <w:pPr>
              <w:widowControl w:val="0"/>
              <w:ind w:firstLine="0"/>
              <w:jc w:val="center"/>
              <w:rPr>
                <w:sz w:val="36"/>
                <w:lang w:bidi="ar-SA"/>
              </w:rPr>
            </w:pPr>
          </w:p>
          <w:p w:rsidR="008A4956" w:rsidRDefault="008A4956">
            <w:pPr>
              <w:widowControl w:val="0"/>
              <w:ind w:firstLine="0"/>
              <w:jc w:val="center"/>
              <w:rPr>
                <w:lang w:bidi="ar-SA"/>
              </w:rPr>
            </w:pPr>
          </w:p>
          <w:p w:rsidR="008A4956" w:rsidRDefault="008A4956">
            <w:pPr>
              <w:widowControl w:val="0"/>
              <w:ind w:firstLine="0"/>
              <w:jc w:val="center"/>
              <w:rPr>
                <w:lang w:bidi="ar-SA"/>
              </w:rPr>
            </w:pPr>
          </w:p>
          <w:p w:rsidR="008A4956" w:rsidRPr="00083144" w:rsidRDefault="008A4956">
            <w:pPr>
              <w:widowControl w:val="0"/>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r>
              <w:rPr>
                <w:lang w:bidi="ar-SA"/>
              </w:rPr>
              <w:t xml:space="preserve"> </w:t>
            </w: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widowControl w:val="0"/>
              <w:ind w:firstLine="0"/>
              <w:jc w:val="both"/>
              <w:rPr>
                <w:sz w:val="20"/>
                <w:lang w:bidi="ar-SA"/>
              </w:rPr>
            </w:pPr>
          </w:p>
          <w:p w:rsidR="008A4956" w:rsidRDefault="008A4956">
            <w:pPr>
              <w:ind w:firstLine="0"/>
              <w:jc w:val="both"/>
              <w:rPr>
                <w:lang w:bidi="ar-SA"/>
              </w:rPr>
            </w:pPr>
          </w:p>
        </w:tc>
      </w:tr>
    </w:tbl>
    <w:p w:rsidR="008A4956" w:rsidRDefault="008A4956" w:rsidP="008A4956">
      <w:pPr>
        <w:ind w:firstLine="0"/>
        <w:jc w:val="both"/>
      </w:pPr>
      <w:r>
        <w:br w:type="page"/>
      </w:r>
    </w:p>
    <w:p w:rsidR="008A4956" w:rsidRDefault="008A4956" w:rsidP="008A4956">
      <w:pPr>
        <w:ind w:firstLine="0"/>
        <w:jc w:val="both"/>
      </w:pPr>
    </w:p>
    <w:p w:rsidR="008A4956" w:rsidRDefault="008A4956" w:rsidP="008A4956">
      <w:pPr>
        <w:ind w:firstLine="0"/>
        <w:jc w:val="both"/>
      </w:pPr>
    </w:p>
    <w:p w:rsidR="008A4956" w:rsidRDefault="00F052EF" w:rsidP="008A495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8A4956" w:rsidRDefault="008A4956" w:rsidP="008A4956">
      <w:pPr>
        <w:ind w:firstLine="0"/>
        <w:jc w:val="right"/>
      </w:pPr>
      <w:hyperlink r:id="rId9" w:history="1">
        <w:r w:rsidRPr="00302466">
          <w:rPr>
            <w:rStyle w:val="Lienhypertexte"/>
          </w:rPr>
          <w:t>http://classiques.uqac.ca/</w:t>
        </w:r>
      </w:hyperlink>
      <w:r>
        <w:t xml:space="preserve"> </w:t>
      </w:r>
    </w:p>
    <w:p w:rsidR="008A4956" w:rsidRDefault="008A4956" w:rsidP="008A4956">
      <w:pPr>
        <w:ind w:firstLine="0"/>
        <w:jc w:val="both"/>
      </w:pPr>
    </w:p>
    <w:p w:rsidR="008A4956" w:rsidRDefault="008A4956" w:rsidP="008A495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8A4956" w:rsidRDefault="008A4956" w:rsidP="008A4956">
      <w:pPr>
        <w:ind w:firstLine="0"/>
        <w:jc w:val="both"/>
      </w:pPr>
    </w:p>
    <w:p w:rsidR="008A4956" w:rsidRDefault="00F052EF" w:rsidP="008A495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8A4956" w:rsidRDefault="008A4956" w:rsidP="008A4956">
      <w:pPr>
        <w:ind w:firstLine="0"/>
        <w:jc w:val="both"/>
      </w:pPr>
      <w:hyperlink r:id="rId11" w:history="1">
        <w:r w:rsidRPr="00302466">
          <w:rPr>
            <w:rStyle w:val="Lienhypertexte"/>
          </w:rPr>
          <w:t>http://bibliotheque.uqac.ca/</w:t>
        </w:r>
      </w:hyperlink>
      <w:r>
        <w:t xml:space="preserve"> </w:t>
      </w:r>
    </w:p>
    <w:p w:rsidR="008A4956" w:rsidRDefault="008A4956" w:rsidP="008A4956">
      <w:pPr>
        <w:ind w:firstLine="0"/>
        <w:jc w:val="both"/>
      </w:pPr>
    </w:p>
    <w:p w:rsidR="008A4956" w:rsidRDefault="008A4956" w:rsidP="008A4956">
      <w:pPr>
        <w:ind w:firstLine="0"/>
        <w:jc w:val="both"/>
      </w:pPr>
    </w:p>
    <w:p w:rsidR="008A4956" w:rsidRDefault="008A4956" w:rsidP="008A495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A4956" w:rsidRPr="005E1FF1" w:rsidRDefault="008A4956" w:rsidP="008A4956">
      <w:pPr>
        <w:widowControl w:val="0"/>
        <w:autoSpaceDE w:val="0"/>
        <w:autoSpaceDN w:val="0"/>
        <w:adjustRightInd w:val="0"/>
        <w:rPr>
          <w:rFonts w:ascii="Arial" w:hAnsi="Arial"/>
          <w:sz w:val="32"/>
          <w:szCs w:val="32"/>
        </w:rPr>
      </w:pPr>
      <w:r w:rsidRPr="00E07116">
        <w:br w:type="page"/>
      </w:r>
    </w:p>
    <w:p w:rsidR="008A4956" w:rsidRPr="005E1FF1" w:rsidRDefault="008A495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8A4956" w:rsidRPr="005E1FF1" w:rsidRDefault="008A4956">
      <w:pPr>
        <w:widowControl w:val="0"/>
        <w:autoSpaceDE w:val="0"/>
        <w:autoSpaceDN w:val="0"/>
        <w:adjustRightInd w:val="0"/>
        <w:rPr>
          <w:rFonts w:ascii="Arial" w:hAnsi="Arial"/>
          <w:sz w:val="32"/>
          <w:szCs w:val="32"/>
        </w:rPr>
      </w:pPr>
    </w:p>
    <w:p w:rsidR="008A4956" w:rsidRPr="005E1FF1" w:rsidRDefault="008A4956">
      <w:pPr>
        <w:widowControl w:val="0"/>
        <w:autoSpaceDE w:val="0"/>
        <w:autoSpaceDN w:val="0"/>
        <w:adjustRightInd w:val="0"/>
        <w:jc w:val="both"/>
        <w:rPr>
          <w:rFonts w:ascii="Arial" w:hAnsi="Arial"/>
          <w:color w:val="1C1C1C"/>
          <w:sz w:val="26"/>
          <w:szCs w:val="26"/>
        </w:rPr>
      </w:pPr>
    </w:p>
    <w:p w:rsidR="008A4956" w:rsidRPr="005E1FF1" w:rsidRDefault="008A4956">
      <w:pPr>
        <w:widowControl w:val="0"/>
        <w:autoSpaceDE w:val="0"/>
        <w:autoSpaceDN w:val="0"/>
        <w:adjustRightInd w:val="0"/>
        <w:jc w:val="both"/>
        <w:rPr>
          <w:rFonts w:ascii="Arial" w:hAnsi="Arial"/>
          <w:color w:val="1C1C1C"/>
          <w:sz w:val="26"/>
          <w:szCs w:val="26"/>
        </w:rPr>
      </w:pPr>
    </w:p>
    <w:p w:rsidR="008A4956" w:rsidRPr="005E1FF1" w:rsidRDefault="008A495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8A4956" w:rsidRPr="005E1FF1" w:rsidRDefault="008A4956">
      <w:pPr>
        <w:widowControl w:val="0"/>
        <w:autoSpaceDE w:val="0"/>
        <w:autoSpaceDN w:val="0"/>
        <w:adjustRightInd w:val="0"/>
        <w:jc w:val="both"/>
        <w:rPr>
          <w:rFonts w:ascii="Arial" w:hAnsi="Arial"/>
          <w:color w:val="1C1C1C"/>
          <w:sz w:val="26"/>
          <w:szCs w:val="26"/>
        </w:rPr>
      </w:pPr>
    </w:p>
    <w:p w:rsidR="008A4956" w:rsidRPr="00F336C5" w:rsidRDefault="008A4956" w:rsidP="008A495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8A4956" w:rsidRPr="00F336C5" w:rsidRDefault="008A4956" w:rsidP="008A4956">
      <w:pPr>
        <w:widowControl w:val="0"/>
        <w:autoSpaceDE w:val="0"/>
        <w:autoSpaceDN w:val="0"/>
        <w:adjustRightInd w:val="0"/>
        <w:jc w:val="both"/>
        <w:rPr>
          <w:rFonts w:ascii="Arial" w:hAnsi="Arial"/>
          <w:color w:val="1C1C1C"/>
          <w:sz w:val="26"/>
          <w:szCs w:val="26"/>
        </w:rPr>
      </w:pPr>
    </w:p>
    <w:p w:rsidR="008A4956" w:rsidRPr="00F336C5" w:rsidRDefault="008A4956" w:rsidP="008A495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8A4956" w:rsidRPr="00F336C5" w:rsidRDefault="008A4956" w:rsidP="008A495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8A4956" w:rsidRPr="00F336C5" w:rsidRDefault="008A4956" w:rsidP="008A4956">
      <w:pPr>
        <w:widowControl w:val="0"/>
        <w:autoSpaceDE w:val="0"/>
        <w:autoSpaceDN w:val="0"/>
        <w:adjustRightInd w:val="0"/>
        <w:jc w:val="both"/>
        <w:rPr>
          <w:rFonts w:ascii="Arial" w:hAnsi="Arial"/>
          <w:color w:val="1C1C1C"/>
          <w:sz w:val="26"/>
          <w:szCs w:val="26"/>
        </w:rPr>
      </w:pPr>
    </w:p>
    <w:p w:rsidR="008A4956" w:rsidRPr="005E1FF1" w:rsidRDefault="008A495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8A4956" w:rsidRPr="005E1FF1" w:rsidRDefault="008A4956">
      <w:pPr>
        <w:widowControl w:val="0"/>
        <w:autoSpaceDE w:val="0"/>
        <w:autoSpaceDN w:val="0"/>
        <w:adjustRightInd w:val="0"/>
        <w:jc w:val="both"/>
        <w:rPr>
          <w:rFonts w:ascii="Arial" w:hAnsi="Arial"/>
          <w:color w:val="1C1C1C"/>
          <w:sz w:val="26"/>
          <w:szCs w:val="26"/>
        </w:rPr>
      </w:pPr>
    </w:p>
    <w:p w:rsidR="008A4956" w:rsidRPr="005E1FF1" w:rsidRDefault="008A495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8A4956" w:rsidRPr="005E1FF1" w:rsidRDefault="008A4956">
      <w:pPr>
        <w:rPr>
          <w:rFonts w:ascii="Arial" w:hAnsi="Arial"/>
          <w:b/>
          <w:color w:val="1C1C1C"/>
          <w:sz w:val="26"/>
          <w:szCs w:val="26"/>
        </w:rPr>
      </w:pPr>
    </w:p>
    <w:p w:rsidR="008A4956" w:rsidRPr="00A51D9C" w:rsidRDefault="008A495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8A4956" w:rsidRPr="005E1FF1" w:rsidRDefault="008A4956">
      <w:pPr>
        <w:rPr>
          <w:rFonts w:ascii="Arial" w:hAnsi="Arial"/>
          <w:b/>
          <w:color w:val="1C1C1C"/>
          <w:sz w:val="26"/>
          <w:szCs w:val="26"/>
        </w:rPr>
      </w:pPr>
    </w:p>
    <w:p w:rsidR="008A4956" w:rsidRPr="005E1FF1" w:rsidRDefault="008A4956">
      <w:pPr>
        <w:rPr>
          <w:rFonts w:ascii="Arial" w:hAnsi="Arial"/>
          <w:color w:val="1C1C1C"/>
          <w:sz w:val="26"/>
          <w:szCs w:val="26"/>
        </w:rPr>
      </w:pPr>
      <w:r w:rsidRPr="005E1FF1">
        <w:rPr>
          <w:rFonts w:ascii="Arial" w:hAnsi="Arial"/>
          <w:color w:val="1C1C1C"/>
          <w:sz w:val="26"/>
          <w:szCs w:val="26"/>
        </w:rPr>
        <w:t>Jean-Marie Tremblay, sociologue</w:t>
      </w:r>
    </w:p>
    <w:p w:rsidR="008A4956" w:rsidRPr="005E1FF1" w:rsidRDefault="008A4956">
      <w:pPr>
        <w:rPr>
          <w:rFonts w:ascii="Arial" w:hAnsi="Arial"/>
          <w:color w:val="1C1C1C"/>
          <w:sz w:val="26"/>
          <w:szCs w:val="26"/>
        </w:rPr>
      </w:pPr>
      <w:r w:rsidRPr="005E1FF1">
        <w:rPr>
          <w:rFonts w:ascii="Arial" w:hAnsi="Arial"/>
          <w:color w:val="1C1C1C"/>
          <w:sz w:val="26"/>
          <w:szCs w:val="26"/>
        </w:rPr>
        <w:t>Fondateur et Président-directeur général,</w:t>
      </w:r>
    </w:p>
    <w:p w:rsidR="008A4956" w:rsidRPr="005E1FF1" w:rsidRDefault="008A4956">
      <w:pPr>
        <w:rPr>
          <w:rFonts w:ascii="Arial" w:hAnsi="Arial"/>
          <w:color w:val="000080"/>
        </w:rPr>
      </w:pPr>
      <w:r w:rsidRPr="005E1FF1">
        <w:rPr>
          <w:rFonts w:ascii="Arial" w:hAnsi="Arial"/>
          <w:color w:val="000080"/>
          <w:sz w:val="26"/>
          <w:szCs w:val="26"/>
        </w:rPr>
        <w:t>LES CLASSIQUES DES SCIENCES SOCIALES.</w:t>
      </w:r>
    </w:p>
    <w:p w:rsidR="008A4956" w:rsidRDefault="008A4956" w:rsidP="008A4956">
      <w:pPr>
        <w:ind w:firstLine="0"/>
        <w:rPr>
          <w:sz w:val="24"/>
        </w:rPr>
      </w:pPr>
      <w:r>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8A4956" w:rsidRPr="00E026FA" w:rsidRDefault="008A4956" w:rsidP="008A4956">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8A4956" w:rsidRPr="00E026FA" w:rsidRDefault="008A4956" w:rsidP="008A4956">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8A4956" w:rsidRDefault="008A4956" w:rsidP="008A4956">
      <w:pPr>
        <w:ind w:firstLine="0"/>
        <w:jc w:val="both"/>
        <w:rPr>
          <w:sz w:val="24"/>
        </w:rPr>
      </w:pPr>
    </w:p>
    <w:p w:rsidR="008A4956" w:rsidRPr="00CF4C8E" w:rsidRDefault="008A4956" w:rsidP="008A4956">
      <w:pPr>
        <w:ind w:firstLine="0"/>
        <w:jc w:val="both"/>
        <w:rPr>
          <w:sz w:val="24"/>
        </w:rPr>
      </w:pPr>
      <w:r w:rsidRPr="00CF4C8E">
        <w:rPr>
          <w:sz w:val="24"/>
        </w:rPr>
        <w:t>à partir du texte de :</w:t>
      </w:r>
    </w:p>
    <w:p w:rsidR="008A4956" w:rsidRDefault="008A4956" w:rsidP="008A4956">
      <w:pPr>
        <w:ind w:firstLine="0"/>
        <w:jc w:val="both"/>
        <w:rPr>
          <w:sz w:val="24"/>
        </w:rPr>
      </w:pPr>
    </w:p>
    <w:p w:rsidR="008A4956" w:rsidRPr="005F2D00" w:rsidRDefault="008A4956" w:rsidP="008A4956">
      <w:pPr>
        <w:ind w:firstLine="0"/>
        <w:jc w:val="both"/>
      </w:pPr>
      <w:r w:rsidRPr="005F2D00">
        <w:t>“</w:t>
      </w:r>
      <w:r>
        <w:t>Les pensionnats pour autochtones, outils d’assimilation. Un héritage honteux.”</w:t>
      </w:r>
    </w:p>
    <w:p w:rsidR="008A4956" w:rsidRDefault="008A4956" w:rsidP="008A4956">
      <w:pPr>
        <w:ind w:firstLine="0"/>
        <w:jc w:val="both"/>
        <w:rPr>
          <w:sz w:val="24"/>
        </w:rPr>
      </w:pPr>
    </w:p>
    <w:p w:rsidR="008A4956" w:rsidRPr="00C90835" w:rsidRDefault="008A4956" w:rsidP="008A4956">
      <w:pPr>
        <w:ind w:left="20" w:hanging="20"/>
        <w:jc w:val="both"/>
      </w:pPr>
      <w:r>
        <w:t>Un article publié dans l’ouvrage sous la direction de Micheline Labe</w:t>
      </w:r>
      <w:r>
        <w:t>l</w:t>
      </w:r>
      <w:r>
        <w:t xml:space="preserve">le, Rachad Antonius et Georges Leroux, </w:t>
      </w:r>
      <w:r w:rsidRPr="00757750">
        <w:rPr>
          <w:b/>
          <w:color w:val="FF0000"/>
        </w:rPr>
        <w:t>Le devoir de mémo</w:t>
      </w:r>
      <w:r>
        <w:rPr>
          <w:b/>
          <w:color w:val="FF0000"/>
        </w:rPr>
        <w:t>ire et les politiques du pardon</w:t>
      </w:r>
      <w:r>
        <w:t xml:space="preserve">, pp. 85-100. </w:t>
      </w:r>
      <w:r w:rsidRPr="00691680">
        <w:t>Québec : Les Presses</w:t>
      </w:r>
      <w:r>
        <w:t xml:space="preserve"> de l’Université du Québec, 2005</w:t>
      </w:r>
      <w:r w:rsidRPr="00691680">
        <w:t xml:space="preserve">, </w:t>
      </w:r>
      <w:r>
        <w:t>452</w:t>
      </w:r>
      <w:r w:rsidRPr="00691680">
        <w:t xml:space="preserve"> pp.</w:t>
      </w:r>
    </w:p>
    <w:p w:rsidR="008A4956" w:rsidRDefault="008A4956">
      <w:pPr>
        <w:jc w:val="both"/>
      </w:pPr>
    </w:p>
    <w:p w:rsidR="008A4956" w:rsidRPr="0058603D" w:rsidRDefault="008A4956">
      <w:pPr>
        <w:jc w:val="both"/>
      </w:pPr>
    </w:p>
    <w:p w:rsidR="008A4956" w:rsidRPr="00E0213D" w:rsidRDefault="008A4956" w:rsidP="008A4956">
      <w:pPr>
        <w:ind w:left="20"/>
        <w:jc w:val="both"/>
        <w:rPr>
          <w:sz w:val="24"/>
        </w:rPr>
      </w:pPr>
      <w:r w:rsidRPr="00E0213D">
        <w:rPr>
          <w:sz w:val="24"/>
        </w:rPr>
        <w:t xml:space="preserve">[Mme </w:t>
      </w:r>
      <w:r>
        <w:rPr>
          <w:sz w:val="24"/>
        </w:rPr>
        <w:t xml:space="preserve">Micheline </w:t>
      </w:r>
      <w:r w:rsidRPr="00E0213D">
        <w:rPr>
          <w:sz w:val="24"/>
        </w:rPr>
        <w:t xml:space="preserve">Labelle nous a accordé le </w:t>
      </w:r>
      <w:r>
        <w:rPr>
          <w:sz w:val="24"/>
        </w:rPr>
        <w:t xml:space="preserve">9 janvier 2019 </w:t>
      </w:r>
      <w:r w:rsidRPr="00E0213D">
        <w:rPr>
          <w:sz w:val="24"/>
        </w:rPr>
        <w:t>son autor</w:t>
      </w:r>
      <w:r w:rsidRPr="00E0213D">
        <w:rPr>
          <w:sz w:val="24"/>
        </w:rPr>
        <w:t>i</w:t>
      </w:r>
      <w:r w:rsidRPr="00E0213D">
        <w:rPr>
          <w:sz w:val="24"/>
        </w:rPr>
        <w:t>sation de diff</w:t>
      </w:r>
      <w:r w:rsidRPr="00E0213D">
        <w:rPr>
          <w:sz w:val="24"/>
        </w:rPr>
        <w:t>u</w:t>
      </w:r>
      <w:r w:rsidRPr="00E0213D">
        <w:rPr>
          <w:sz w:val="24"/>
        </w:rPr>
        <w:t xml:space="preserve">ser </w:t>
      </w:r>
      <w:r>
        <w:rPr>
          <w:sz w:val="24"/>
        </w:rPr>
        <w:t>en libre accès à tous</w:t>
      </w:r>
      <w:r w:rsidRPr="00E0213D">
        <w:rPr>
          <w:sz w:val="24"/>
        </w:rPr>
        <w:t xml:space="preserve"> </w:t>
      </w:r>
      <w:r>
        <w:rPr>
          <w:sz w:val="24"/>
        </w:rPr>
        <w:t>cette publication</w:t>
      </w:r>
      <w:r w:rsidRPr="00E0213D">
        <w:rPr>
          <w:sz w:val="24"/>
        </w:rPr>
        <w:t xml:space="preserve"> dans Les Classiques des sciences soci</w:t>
      </w:r>
      <w:r w:rsidRPr="00E0213D">
        <w:rPr>
          <w:sz w:val="24"/>
        </w:rPr>
        <w:t>a</w:t>
      </w:r>
      <w:r w:rsidRPr="00E0213D">
        <w:rPr>
          <w:sz w:val="24"/>
        </w:rPr>
        <w:t>les.]</w:t>
      </w:r>
    </w:p>
    <w:p w:rsidR="008A4956" w:rsidRPr="00E0213D" w:rsidRDefault="008A4956" w:rsidP="008A4956">
      <w:pPr>
        <w:jc w:val="both"/>
        <w:rPr>
          <w:sz w:val="24"/>
        </w:rPr>
      </w:pPr>
    </w:p>
    <w:p w:rsidR="008A4956" w:rsidRPr="00E0213D" w:rsidRDefault="00F052EF" w:rsidP="008A4956">
      <w:pPr>
        <w:ind w:firstLine="0"/>
        <w:rPr>
          <w:sz w:val="24"/>
        </w:rPr>
      </w:pPr>
      <w:r w:rsidRPr="00E0213D">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8A4956" w:rsidRPr="00E0213D">
        <w:rPr>
          <w:sz w:val="24"/>
        </w:rPr>
        <w:t xml:space="preserve"> Courriel</w:t>
      </w:r>
      <w:r w:rsidR="008A4956">
        <w:rPr>
          <w:sz w:val="24"/>
        </w:rPr>
        <w:t>s</w:t>
      </w:r>
      <w:r w:rsidR="008A4956" w:rsidRPr="00E0213D">
        <w:rPr>
          <w:sz w:val="24"/>
        </w:rPr>
        <w:t xml:space="preserve"> : </w:t>
      </w:r>
      <w:hyperlink r:id="rId15" w:history="1">
        <w:r w:rsidR="008A4956" w:rsidRPr="00E0213D">
          <w:rPr>
            <w:rStyle w:val="Lienhypertexte"/>
            <w:sz w:val="24"/>
          </w:rPr>
          <w:t>labelle.m@uqam.ca</w:t>
        </w:r>
      </w:hyperlink>
      <w:r w:rsidR="008A4956" w:rsidRPr="00E0213D">
        <w:rPr>
          <w:sz w:val="24"/>
        </w:rPr>
        <w:t xml:space="preserve"> </w:t>
      </w:r>
    </w:p>
    <w:p w:rsidR="008A4956" w:rsidRDefault="008A4956">
      <w:pPr>
        <w:ind w:right="1800"/>
        <w:jc w:val="both"/>
        <w:rPr>
          <w:sz w:val="24"/>
        </w:rPr>
      </w:pPr>
    </w:p>
    <w:p w:rsidR="008A4956" w:rsidRPr="00753781" w:rsidRDefault="008A4956">
      <w:pPr>
        <w:ind w:right="1800"/>
        <w:jc w:val="both"/>
        <w:rPr>
          <w:sz w:val="24"/>
        </w:rPr>
      </w:pPr>
    </w:p>
    <w:p w:rsidR="008A4956" w:rsidRPr="00753781" w:rsidRDefault="008A4956">
      <w:pPr>
        <w:ind w:right="1800" w:firstLine="0"/>
        <w:jc w:val="both"/>
        <w:rPr>
          <w:sz w:val="24"/>
        </w:rPr>
      </w:pPr>
      <w:r w:rsidRPr="00753781">
        <w:rPr>
          <w:sz w:val="24"/>
        </w:rPr>
        <w:t>Polices de caractères utilisée :</w:t>
      </w:r>
    </w:p>
    <w:p w:rsidR="008A4956" w:rsidRPr="00753781" w:rsidRDefault="008A4956">
      <w:pPr>
        <w:ind w:right="1800" w:firstLine="0"/>
        <w:jc w:val="both"/>
        <w:rPr>
          <w:sz w:val="24"/>
        </w:rPr>
      </w:pPr>
    </w:p>
    <w:p w:rsidR="008A4956" w:rsidRPr="00753781" w:rsidRDefault="008A4956" w:rsidP="008A4956">
      <w:pPr>
        <w:ind w:left="360" w:right="360" w:firstLine="0"/>
        <w:jc w:val="both"/>
        <w:rPr>
          <w:sz w:val="24"/>
        </w:rPr>
      </w:pPr>
      <w:r w:rsidRPr="00753781">
        <w:rPr>
          <w:sz w:val="24"/>
        </w:rPr>
        <w:t>Pour le texte: Times New Roman, 14 points.</w:t>
      </w:r>
    </w:p>
    <w:p w:rsidR="008A4956" w:rsidRPr="00753781" w:rsidRDefault="008A4956" w:rsidP="008A4956">
      <w:pPr>
        <w:ind w:left="360" w:right="360" w:firstLine="0"/>
        <w:jc w:val="both"/>
        <w:rPr>
          <w:sz w:val="24"/>
        </w:rPr>
      </w:pPr>
      <w:r w:rsidRPr="00753781">
        <w:rPr>
          <w:sz w:val="24"/>
        </w:rPr>
        <w:t>Pour les notes de bas de page : Times New Roman, 12 points.</w:t>
      </w:r>
    </w:p>
    <w:p w:rsidR="008A4956" w:rsidRPr="00753781" w:rsidRDefault="008A4956">
      <w:pPr>
        <w:ind w:left="360" w:right="1800" w:firstLine="0"/>
        <w:jc w:val="both"/>
        <w:rPr>
          <w:sz w:val="24"/>
        </w:rPr>
      </w:pPr>
    </w:p>
    <w:p w:rsidR="008A4956" w:rsidRPr="00753781" w:rsidRDefault="008A4956">
      <w:pPr>
        <w:ind w:right="360" w:firstLine="0"/>
        <w:jc w:val="both"/>
        <w:rPr>
          <w:sz w:val="24"/>
        </w:rPr>
      </w:pPr>
      <w:r w:rsidRPr="00753781">
        <w:rPr>
          <w:sz w:val="24"/>
        </w:rPr>
        <w:t>Édition électronique réalisée avec le traitement de textes Microsoft Word 2008 pour Macintosh.</w:t>
      </w:r>
    </w:p>
    <w:p w:rsidR="008A4956" w:rsidRPr="00753781" w:rsidRDefault="008A4956">
      <w:pPr>
        <w:ind w:right="1800" w:firstLine="0"/>
        <w:jc w:val="both"/>
        <w:rPr>
          <w:sz w:val="24"/>
        </w:rPr>
      </w:pPr>
    </w:p>
    <w:p w:rsidR="008A4956" w:rsidRPr="00753781" w:rsidRDefault="008A4956" w:rsidP="008A4956">
      <w:pPr>
        <w:ind w:right="540" w:firstLine="0"/>
        <w:jc w:val="both"/>
        <w:rPr>
          <w:sz w:val="24"/>
        </w:rPr>
      </w:pPr>
      <w:r w:rsidRPr="00753781">
        <w:rPr>
          <w:sz w:val="24"/>
        </w:rPr>
        <w:t>Mise en page sur papier format : LETTRE US, 8.5’’ x 11’’.</w:t>
      </w:r>
    </w:p>
    <w:p w:rsidR="008A4956" w:rsidRPr="00753781" w:rsidRDefault="008A4956">
      <w:pPr>
        <w:ind w:right="1800" w:firstLine="0"/>
        <w:jc w:val="both"/>
        <w:rPr>
          <w:sz w:val="24"/>
        </w:rPr>
      </w:pPr>
    </w:p>
    <w:p w:rsidR="008A4956" w:rsidRPr="00753781" w:rsidRDefault="008A4956" w:rsidP="008A4956">
      <w:pPr>
        <w:ind w:right="90" w:firstLine="0"/>
        <w:jc w:val="both"/>
        <w:rPr>
          <w:sz w:val="24"/>
        </w:rPr>
      </w:pPr>
      <w:r w:rsidRPr="00753781">
        <w:rPr>
          <w:sz w:val="24"/>
        </w:rPr>
        <w:t xml:space="preserve">Édition numérique réalisée le </w:t>
      </w:r>
      <w:r>
        <w:rPr>
          <w:sz w:val="24"/>
        </w:rPr>
        <w:t>22 février 2020 à Chicoutimi,</w:t>
      </w:r>
      <w:r w:rsidRPr="00753781">
        <w:rPr>
          <w:sz w:val="24"/>
        </w:rPr>
        <w:t xml:space="preserve"> Québec.</w:t>
      </w:r>
    </w:p>
    <w:p w:rsidR="008A4956" w:rsidRPr="00753781" w:rsidRDefault="008A4956">
      <w:pPr>
        <w:ind w:right="1800" w:firstLine="0"/>
        <w:jc w:val="both"/>
        <w:rPr>
          <w:sz w:val="24"/>
        </w:rPr>
      </w:pPr>
    </w:p>
    <w:p w:rsidR="008A4956" w:rsidRPr="00753781" w:rsidRDefault="00F052EF">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8A4956" w:rsidRDefault="008A4956" w:rsidP="008A4956">
      <w:pPr>
        <w:ind w:left="20"/>
        <w:jc w:val="both"/>
      </w:pPr>
      <w:r>
        <w:br w:type="page"/>
      </w:r>
    </w:p>
    <w:p w:rsidR="008A4956" w:rsidRPr="008F15F4" w:rsidRDefault="008A4956" w:rsidP="008A4956">
      <w:pPr>
        <w:ind w:firstLine="0"/>
        <w:jc w:val="center"/>
        <w:rPr>
          <w:sz w:val="20"/>
          <w:lang w:bidi="ar-SA"/>
        </w:rPr>
      </w:pPr>
      <w:r>
        <w:rPr>
          <w:sz w:val="32"/>
          <w:lang w:bidi="ar-SA"/>
        </w:rPr>
        <w:t>Diom Roméo SAGANASH</w:t>
      </w:r>
    </w:p>
    <w:p w:rsidR="008A4956" w:rsidRDefault="008A4956" w:rsidP="008A4956">
      <w:pPr>
        <w:ind w:firstLine="0"/>
        <w:jc w:val="center"/>
        <w:rPr>
          <w:sz w:val="20"/>
          <w:lang w:bidi="ar-SA"/>
        </w:rPr>
      </w:pPr>
      <w:r w:rsidRPr="00C07AA1">
        <w:rPr>
          <w:sz w:val="20"/>
          <w:lang w:bidi="ar-SA"/>
        </w:rPr>
        <w:t>directeur des relations avec le Québec au Grand conseil des Cris</w:t>
      </w:r>
    </w:p>
    <w:p w:rsidR="008A4956" w:rsidRDefault="008A4956" w:rsidP="008A4956">
      <w:pPr>
        <w:ind w:firstLine="0"/>
        <w:jc w:val="center"/>
      </w:pPr>
    </w:p>
    <w:p w:rsidR="008A4956" w:rsidRDefault="008A4956" w:rsidP="008A4956">
      <w:pPr>
        <w:ind w:firstLine="0"/>
        <w:jc w:val="center"/>
        <w:rPr>
          <w:color w:val="000080"/>
          <w:sz w:val="36"/>
        </w:rPr>
      </w:pPr>
      <w:r>
        <w:rPr>
          <w:color w:val="000080"/>
          <w:sz w:val="36"/>
        </w:rPr>
        <w:t>“Les pensionnats pour autochtones,</w:t>
      </w:r>
      <w:r>
        <w:rPr>
          <w:color w:val="000080"/>
          <w:sz w:val="36"/>
        </w:rPr>
        <w:br/>
        <w:t>outils d’assimilation.</w:t>
      </w:r>
      <w:r>
        <w:rPr>
          <w:color w:val="000080"/>
          <w:sz w:val="36"/>
        </w:rPr>
        <w:br/>
      </w:r>
      <w:r>
        <w:rPr>
          <w:i/>
          <w:color w:val="000080"/>
          <w:sz w:val="36"/>
        </w:rPr>
        <w:t>Un héritage honteux</w:t>
      </w:r>
      <w:r>
        <w:rPr>
          <w:color w:val="000080"/>
          <w:sz w:val="36"/>
        </w:rPr>
        <w:t>.”</w:t>
      </w:r>
    </w:p>
    <w:p w:rsidR="008A4956" w:rsidRDefault="008A4956" w:rsidP="008A4956">
      <w:pPr>
        <w:ind w:firstLine="0"/>
        <w:jc w:val="center"/>
        <w:rPr>
          <w:color w:val="000080"/>
          <w:sz w:val="36"/>
        </w:rPr>
      </w:pPr>
    </w:p>
    <w:p w:rsidR="008A4956" w:rsidRPr="00F4237A" w:rsidRDefault="00F052EF" w:rsidP="008A4956">
      <w:pPr>
        <w:ind w:firstLine="0"/>
        <w:jc w:val="center"/>
        <w:rPr>
          <w:color w:val="000080"/>
          <w:sz w:val="36"/>
        </w:rPr>
      </w:pPr>
      <w:r w:rsidRPr="00757750">
        <w:rPr>
          <w:noProof/>
          <w:color w:val="000080"/>
          <w:sz w:val="36"/>
        </w:rPr>
        <w:drawing>
          <wp:inline distT="0" distB="0" distL="0" distR="0">
            <wp:extent cx="3009900" cy="4432300"/>
            <wp:effectExtent l="25400" t="25400" r="12700" b="12700"/>
            <wp:docPr id="5" name="Image 5" descr="Devoir_de_memoire_L16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voir_de_memoire_L16_low"/>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4432300"/>
                    </a:xfrm>
                    <a:prstGeom prst="rect">
                      <a:avLst/>
                    </a:prstGeom>
                    <a:noFill/>
                    <a:ln w="19050" cmpd="sng">
                      <a:solidFill>
                        <a:srgbClr val="000000"/>
                      </a:solidFill>
                      <a:miter lim="800000"/>
                      <a:headEnd/>
                      <a:tailEnd/>
                    </a:ln>
                    <a:effectLst/>
                  </pic:spPr>
                </pic:pic>
              </a:graphicData>
            </a:graphic>
          </wp:inline>
        </w:drawing>
      </w:r>
    </w:p>
    <w:p w:rsidR="008A4956" w:rsidRDefault="008A4956" w:rsidP="008A4956">
      <w:pPr>
        <w:ind w:firstLine="0"/>
        <w:jc w:val="center"/>
      </w:pPr>
    </w:p>
    <w:p w:rsidR="008A4956" w:rsidRPr="00C90835" w:rsidRDefault="008A4956" w:rsidP="008A4956">
      <w:pPr>
        <w:ind w:hanging="20"/>
        <w:jc w:val="both"/>
      </w:pPr>
      <w:r>
        <w:t>Un article publié dans l’ouvrage sous la direction de Micheline Labe</w:t>
      </w:r>
      <w:r>
        <w:t>l</w:t>
      </w:r>
      <w:r>
        <w:t xml:space="preserve">le, Rachad Antonius et Georges Leroux, </w:t>
      </w:r>
      <w:r w:rsidRPr="00757750">
        <w:rPr>
          <w:b/>
          <w:color w:val="FF0000"/>
        </w:rPr>
        <w:t>Le devoir de mémo</w:t>
      </w:r>
      <w:r>
        <w:rPr>
          <w:b/>
          <w:color w:val="FF0000"/>
        </w:rPr>
        <w:t>ire et les politiques du pardon</w:t>
      </w:r>
      <w:r>
        <w:t xml:space="preserve">, pp. 85-100. </w:t>
      </w:r>
      <w:r w:rsidRPr="00691680">
        <w:t>Québec : Les Presses</w:t>
      </w:r>
      <w:r>
        <w:t xml:space="preserve"> de l’Université du Québec, 2005</w:t>
      </w:r>
      <w:r w:rsidRPr="00691680">
        <w:t xml:space="preserve">, </w:t>
      </w:r>
      <w:r>
        <w:t>452</w:t>
      </w:r>
      <w:r w:rsidRPr="00691680">
        <w:t xml:space="preserve"> pp.</w:t>
      </w:r>
    </w:p>
    <w:p w:rsidR="008A4956" w:rsidRDefault="008A4956" w:rsidP="008A4956">
      <w:pPr>
        <w:jc w:val="both"/>
      </w:pPr>
      <w:r>
        <w:br w:type="page"/>
      </w:r>
    </w:p>
    <w:p w:rsidR="008A4956" w:rsidRDefault="008A4956" w:rsidP="008A4956">
      <w:pPr>
        <w:jc w:val="both"/>
      </w:pPr>
    </w:p>
    <w:p w:rsidR="008A4956" w:rsidRDefault="008A4956" w:rsidP="008A4956">
      <w:pPr>
        <w:jc w:val="both"/>
      </w:pPr>
    </w:p>
    <w:p w:rsidR="008A4956" w:rsidRPr="00E07116" w:rsidRDefault="008A4956" w:rsidP="008A4956">
      <w:pPr>
        <w:jc w:val="both"/>
      </w:pPr>
    </w:p>
    <w:p w:rsidR="008A4956" w:rsidRPr="00E07116" w:rsidRDefault="008A4956" w:rsidP="008A4956">
      <w:pPr>
        <w:jc w:val="both"/>
      </w:pPr>
    </w:p>
    <w:p w:rsidR="008A4956" w:rsidRPr="00E07116" w:rsidRDefault="008A4956" w:rsidP="008A4956">
      <w:pPr>
        <w:jc w:val="both"/>
      </w:pPr>
    </w:p>
    <w:p w:rsidR="008A4956" w:rsidRPr="00E07116" w:rsidRDefault="008A4956" w:rsidP="008A495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A4956" w:rsidRPr="00E07116" w:rsidRDefault="008A4956" w:rsidP="008A4956">
      <w:pPr>
        <w:pStyle w:val="NormalWeb"/>
        <w:spacing w:before="2" w:after="2"/>
        <w:jc w:val="both"/>
        <w:rPr>
          <w:rFonts w:ascii="Times New Roman" w:hAnsi="Times New Roman"/>
          <w:sz w:val="28"/>
        </w:rPr>
      </w:pPr>
    </w:p>
    <w:p w:rsidR="008A4956" w:rsidRPr="00E07116" w:rsidRDefault="008A4956" w:rsidP="008A495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A4956" w:rsidRPr="00E07116" w:rsidRDefault="008A4956" w:rsidP="008A4956">
      <w:pPr>
        <w:jc w:val="both"/>
        <w:rPr>
          <w:szCs w:val="19"/>
        </w:rPr>
      </w:pPr>
    </w:p>
    <w:p w:rsidR="008A4956" w:rsidRPr="00E07116" w:rsidRDefault="008A4956" w:rsidP="008A4956">
      <w:pPr>
        <w:jc w:val="both"/>
        <w:rPr>
          <w:szCs w:val="19"/>
        </w:rPr>
      </w:pPr>
    </w:p>
    <w:p w:rsidR="008A4956" w:rsidRDefault="008A4956" w:rsidP="008A4956">
      <w:pPr>
        <w:pStyle w:val="p"/>
        <w:rPr>
          <w:lang w:val="en-US"/>
        </w:rPr>
      </w:pPr>
      <w:r w:rsidRPr="00E07116">
        <w:br w:type="page"/>
      </w:r>
      <w:r>
        <w:rPr>
          <w:lang w:val="en-US"/>
        </w:rPr>
        <w:lastRenderedPageBreak/>
        <w:t>[85]</w:t>
      </w:r>
    </w:p>
    <w:p w:rsidR="008A4956" w:rsidRDefault="008A4956" w:rsidP="008A4956">
      <w:pPr>
        <w:jc w:val="both"/>
      </w:pPr>
    </w:p>
    <w:p w:rsidR="008A4956" w:rsidRDefault="008A4956" w:rsidP="008A4956">
      <w:pPr>
        <w:jc w:val="both"/>
      </w:pPr>
    </w:p>
    <w:p w:rsidR="008A4956" w:rsidRDefault="008A4956" w:rsidP="008A4956">
      <w:pPr>
        <w:jc w:val="both"/>
      </w:pPr>
    </w:p>
    <w:p w:rsidR="008A4956" w:rsidRPr="00757750" w:rsidRDefault="008A4956" w:rsidP="008A4956">
      <w:pPr>
        <w:spacing w:after="120"/>
        <w:ind w:firstLine="0"/>
        <w:jc w:val="center"/>
        <w:rPr>
          <w:b/>
          <w:sz w:val="24"/>
        </w:rPr>
      </w:pPr>
      <w:bookmarkStart w:id="1" w:name="devoir_memoire_pt_3_texte_06"/>
      <w:r w:rsidRPr="00757750">
        <w:rPr>
          <w:b/>
          <w:sz w:val="24"/>
        </w:rPr>
        <w:t>Le devoir de mémoire</w:t>
      </w:r>
      <w:r w:rsidRPr="00757750">
        <w:rPr>
          <w:b/>
          <w:sz w:val="24"/>
        </w:rPr>
        <w:br/>
        <w:t>et les politiques du pardon.</w:t>
      </w:r>
    </w:p>
    <w:p w:rsidR="008A4956" w:rsidRDefault="008A4956" w:rsidP="008A4956">
      <w:pPr>
        <w:ind w:firstLine="0"/>
        <w:jc w:val="center"/>
        <w:rPr>
          <w:szCs w:val="36"/>
        </w:rPr>
      </w:pPr>
      <w:r>
        <w:rPr>
          <w:b/>
          <w:color w:val="000080"/>
        </w:rPr>
        <w:t>MÉMOIRES</w:t>
      </w:r>
      <w:r>
        <w:rPr>
          <w:b/>
          <w:color w:val="000080"/>
        </w:rPr>
        <w:br/>
      </w:r>
      <w:r w:rsidRPr="00D9271B">
        <w:rPr>
          <w:i/>
        </w:rPr>
        <w:t>Peuples autochtones des Amériques</w:t>
      </w:r>
    </w:p>
    <w:p w:rsidR="008A4956" w:rsidRDefault="008A4956" w:rsidP="008A4956">
      <w:pPr>
        <w:jc w:val="both"/>
        <w:rPr>
          <w:szCs w:val="36"/>
        </w:rPr>
      </w:pPr>
    </w:p>
    <w:p w:rsidR="008A4956" w:rsidRDefault="008A4956" w:rsidP="008A4956">
      <w:pPr>
        <w:ind w:firstLine="0"/>
        <w:jc w:val="center"/>
        <w:rPr>
          <w:color w:val="FF0000"/>
          <w:sz w:val="48"/>
        </w:rPr>
      </w:pPr>
      <w:r w:rsidRPr="008F15F4">
        <w:rPr>
          <w:sz w:val="48"/>
        </w:rPr>
        <w:t>“</w:t>
      </w:r>
      <w:r>
        <w:rPr>
          <w:color w:val="FF0000"/>
          <w:sz w:val="48"/>
        </w:rPr>
        <w:t>Les pensionnats autochtones,</w:t>
      </w:r>
      <w:r>
        <w:rPr>
          <w:color w:val="FF0000"/>
          <w:sz w:val="48"/>
        </w:rPr>
        <w:br/>
        <w:t>outils d’assimilation.</w:t>
      </w:r>
    </w:p>
    <w:p w:rsidR="008A4956" w:rsidRPr="009F33E3" w:rsidRDefault="008A4956" w:rsidP="008A4956">
      <w:pPr>
        <w:ind w:firstLine="0"/>
        <w:jc w:val="center"/>
        <w:rPr>
          <w:i/>
          <w:sz w:val="36"/>
        </w:rPr>
      </w:pPr>
      <w:r>
        <w:rPr>
          <w:i/>
          <w:sz w:val="36"/>
        </w:rPr>
        <w:t>Un héritage honteux</w:t>
      </w:r>
      <w:r w:rsidRPr="009F33E3">
        <w:rPr>
          <w:i/>
          <w:sz w:val="36"/>
        </w:rPr>
        <w:t>.”</w:t>
      </w:r>
    </w:p>
    <w:bookmarkEnd w:id="1"/>
    <w:p w:rsidR="008A4956" w:rsidRDefault="008A4956" w:rsidP="008A4956">
      <w:pPr>
        <w:jc w:val="both"/>
      </w:pPr>
    </w:p>
    <w:p w:rsidR="008A4956" w:rsidRPr="008F15F4" w:rsidRDefault="008A4956" w:rsidP="008A4956">
      <w:pPr>
        <w:pStyle w:val="suite"/>
      </w:pPr>
      <w:r>
        <w:t>Diom Roméo SAGANASH</w:t>
      </w:r>
    </w:p>
    <w:p w:rsidR="008A4956" w:rsidRDefault="008A4956" w:rsidP="008A4956">
      <w:pPr>
        <w:jc w:val="both"/>
      </w:pPr>
    </w:p>
    <w:p w:rsidR="008A4956" w:rsidRDefault="008A4956" w:rsidP="008A4956">
      <w:pPr>
        <w:jc w:val="both"/>
      </w:pPr>
    </w:p>
    <w:p w:rsidR="008A4956" w:rsidRDefault="008A4956" w:rsidP="008A4956">
      <w:pPr>
        <w:jc w:val="both"/>
      </w:pPr>
    </w:p>
    <w:p w:rsidR="008A4956" w:rsidRDefault="008A4956" w:rsidP="008A4956">
      <w:pPr>
        <w:jc w:val="both"/>
      </w:pPr>
    </w:p>
    <w:p w:rsidR="008A4956" w:rsidRDefault="008A4956" w:rsidP="008A4956">
      <w:pPr>
        <w:jc w:val="both"/>
      </w:pPr>
    </w:p>
    <w:p w:rsidR="008A4956" w:rsidRDefault="008A4956" w:rsidP="008A4956">
      <w:pPr>
        <w:jc w:val="both"/>
      </w:pPr>
    </w:p>
    <w:p w:rsidR="008A4956" w:rsidRDefault="008A4956" w:rsidP="008A4956">
      <w:pPr>
        <w:ind w:right="90" w:firstLine="0"/>
        <w:jc w:val="both"/>
        <w:rPr>
          <w:sz w:val="20"/>
        </w:rPr>
      </w:pPr>
      <w:hyperlink w:anchor="tdm" w:history="1">
        <w:r>
          <w:rPr>
            <w:rStyle w:val="Lienhypertexte"/>
            <w:sz w:val="20"/>
          </w:rPr>
          <w:t>Retour à la table des matières</w:t>
        </w:r>
      </w:hyperlink>
    </w:p>
    <w:p w:rsidR="008A4956" w:rsidRDefault="008A4956" w:rsidP="008A4956">
      <w:pPr>
        <w:jc w:val="both"/>
      </w:pPr>
    </w:p>
    <w:p w:rsidR="008A4956" w:rsidRDefault="008A4956" w:rsidP="008A4956">
      <w:pPr>
        <w:pStyle w:val="p"/>
      </w:pPr>
      <w:r>
        <w:t>[86]</w:t>
      </w:r>
    </w:p>
    <w:p w:rsidR="008A4956" w:rsidRDefault="008A4956" w:rsidP="008A4956">
      <w:pPr>
        <w:pStyle w:val="p"/>
      </w:pPr>
      <w:r>
        <w:br w:type="page"/>
      </w:r>
      <w:r>
        <w:lastRenderedPageBreak/>
        <w:t>[87]</w:t>
      </w:r>
    </w:p>
    <w:p w:rsidR="008A4956" w:rsidRDefault="008A4956" w:rsidP="008A4956">
      <w:pPr>
        <w:spacing w:before="120" w:after="120"/>
        <w:jc w:val="both"/>
        <w:rPr>
          <w:lang w:val="en-US"/>
        </w:rPr>
      </w:pPr>
    </w:p>
    <w:p w:rsidR="008A4956" w:rsidRDefault="008A4956" w:rsidP="008A4956">
      <w:pPr>
        <w:spacing w:before="120" w:after="120"/>
        <w:jc w:val="both"/>
        <w:rPr>
          <w:szCs w:val="40"/>
        </w:rPr>
      </w:pPr>
    </w:p>
    <w:p w:rsidR="008A4956" w:rsidRDefault="008A4956" w:rsidP="008A4956">
      <w:pPr>
        <w:spacing w:before="120" w:after="120"/>
        <w:jc w:val="both"/>
        <w:rPr>
          <w:szCs w:val="40"/>
        </w:rPr>
      </w:pPr>
    </w:p>
    <w:p w:rsidR="008A4956" w:rsidRDefault="008A4956" w:rsidP="008A4956">
      <w:pPr>
        <w:spacing w:before="120" w:after="120"/>
        <w:jc w:val="both"/>
        <w:rPr>
          <w:szCs w:val="40"/>
        </w:rPr>
      </w:pPr>
    </w:p>
    <w:p w:rsidR="008A4956" w:rsidRPr="00291955" w:rsidRDefault="008A4956" w:rsidP="008A4956">
      <w:pPr>
        <w:spacing w:before="120" w:after="120"/>
        <w:jc w:val="both"/>
      </w:pPr>
      <w:r>
        <w:t>Q</w:t>
      </w:r>
      <w:r w:rsidRPr="00291955">
        <w:t>uand on informe la population en général de la situ</w:t>
      </w:r>
      <w:r w:rsidRPr="00291955">
        <w:t>a</w:t>
      </w:r>
      <w:r w:rsidRPr="00291955">
        <w:t>tion difficile de la vie</w:t>
      </w:r>
      <w:r>
        <w:t xml:space="preserve"> de</w:t>
      </w:r>
      <w:r w:rsidRPr="00291955">
        <w:t>s gens des Premières Nations, que ce soit dans les comm</w:t>
      </w:r>
      <w:r w:rsidRPr="00291955">
        <w:t>u</w:t>
      </w:r>
      <w:r w:rsidRPr="00291955">
        <w:t>na</w:t>
      </w:r>
      <w:r w:rsidRPr="00291955">
        <w:t>u</w:t>
      </w:r>
      <w:r>
        <w:t>tés ou en milieu urbain –</w:t>
      </w:r>
      <w:r w:rsidRPr="00291955">
        <w:t xml:space="preserve"> de la violence, du suicide des jeunes, de la dépendance aux drogues et à l'alcool, des sans-abri, du haut taux d'incarcération, du mauvais état de santé, du taux de sans-emploi, de toutes ces choses que l'on associe aux Indiens</w:t>
      </w:r>
      <w:r>
        <w:t> </w:t>
      </w:r>
      <w:r>
        <w:rPr>
          <w:rStyle w:val="Appelnotedebasdep"/>
        </w:rPr>
        <w:footnoteReference w:id="1"/>
      </w:r>
      <w:r w:rsidRPr="00291955">
        <w:t xml:space="preserve"> </w:t>
      </w:r>
      <w:r>
        <w:t>–</w:t>
      </w:r>
      <w:r w:rsidRPr="00291955">
        <w:t xml:space="preserve"> la plupart des pe</w:t>
      </w:r>
      <w:r w:rsidRPr="00291955">
        <w:t>r</w:t>
      </w:r>
      <w:r w:rsidRPr="00291955">
        <w:t>sonnes, si elles ne sont pas déjà e</w:t>
      </w:r>
      <w:r w:rsidRPr="00291955">
        <w:t>n</w:t>
      </w:r>
      <w:r w:rsidRPr="00291955">
        <w:t>nuyées par ce genre d'information, se disent que « ces Indiens pourraient aisément résoudre leurs probl</w:t>
      </w:r>
      <w:r w:rsidRPr="00291955">
        <w:t>è</w:t>
      </w:r>
      <w:r w:rsidRPr="00291955">
        <w:t>mes par l'éducation et en se trouvant des emplois, comme c'est le cas pour le reste d'entre nous ! ».</w:t>
      </w:r>
    </w:p>
    <w:p w:rsidR="008A4956" w:rsidRPr="00291955" w:rsidRDefault="008A4956" w:rsidP="008A4956">
      <w:pPr>
        <w:spacing w:before="120" w:after="120"/>
        <w:jc w:val="both"/>
      </w:pPr>
      <w:r w:rsidRPr="00291955">
        <w:t>Lorsque j'entends ce genre de commentaires, je co</w:t>
      </w:r>
      <w:r w:rsidRPr="00291955">
        <w:t>m</w:t>
      </w:r>
      <w:r w:rsidRPr="00291955">
        <w:t>prends mieux pourquoi les raisons qui sous-tendaient jadis la création des pensio</w:t>
      </w:r>
      <w:r w:rsidRPr="00291955">
        <w:t>n</w:t>
      </w:r>
      <w:r w:rsidRPr="00291955">
        <w:t>nats existent toujours dans la pensée de la société dominante au Can</w:t>
      </w:r>
      <w:r w:rsidRPr="00291955">
        <w:t>a</w:t>
      </w:r>
      <w:r>
        <w:t>da et aux É</w:t>
      </w:r>
      <w:r w:rsidRPr="00291955">
        <w:t>tats-Unis. Il m'apparaît qu'il existe un préjugé tenace chez les gens et au sein des gouvernements voulant que tous ces problèmes associés aux Indiens pourraient disparaître si seulement ceux-ci po</w:t>
      </w:r>
      <w:r w:rsidRPr="00291955">
        <w:t>u</w:t>
      </w:r>
      <w:r w:rsidRPr="00291955">
        <w:t>vaient s'intégrer à la société dominante et ainsi mettre fin à cette a</w:t>
      </w:r>
      <w:r w:rsidRPr="00291955">
        <w:t>b</w:t>
      </w:r>
      <w:r w:rsidRPr="00291955">
        <w:t>surdité de vouloir mai</w:t>
      </w:r>
      <w:r w:rsidRPr="00291955">
        <w:t>n</w:t>
      </w:r>
      <w:r w:rsidRPr="00291955">
        <w:t>tenir leurs droits, leur identité et leur culture dans un monde moderne.</w:t>
      </w:r>
    </w:p>
    <w:p w:rsidR="008A4956" w:rsidRPr="00291955" w:rsidRDefault="008A4956" w:rsidP="008A4956">
      <w:pPr>
        <w:spacing w:before="120" w:after="120"/>
        <w:jc w:val="both"/>
      </w:pPr>
      <w:r w:rsidRPr="00291955">
        <w:t>Justement, il y a de cela cent ans, la société dominante, à travers son gouvernement et les diverses organisations religieuses chrétie</w:t>
      </w:r>
      <w:r w:rsidRPr="00291955">
        <w:t>n</w:t>
      </w:r>
      <w:r w:rsidRPr="00291955">
        <w:t>nes, avait un plan pour nous a</w:t>
      </w:r>
      <w:r w:rsidRPr="00291955">
        <w:t>s</w:t>
      </w:r>
      <w:r w:rsidRPr="00291955">
        <w:t>similer, et de cette manière mettre fin, une fois pour toutes, à ce qu'elle désignait comme le « problème i</w:t>
      </w:r>
      <w:r w:rsidRPr="00291955">
        <w:t>n</w:t>
      </w:r>
      <w:r w:rsidRPr="00291955">
        <w:t>dien » sur ce continent. Ce plan imaginé par les meilleurs e</w:t>
      </w:r>
      <w:r w:rsidRPr="00291955">
        <w:t>s</w:t>
      </w:r>
      <w:r w:rsidRPr="00291955">
        <w:t>prits du temps, c'était le système des pensionnats, un plan considéré sûr et e</w:t>
      </w:r>
      <w:r w:rsidRPr="00291955">
        <w:t>f</w:t>
      </w:r>
      <w:r w:rsidRPr="00291955">
        <w:t>ficace.</w:t>
      </w:r>
    </w:p>
    <w:p w:rsidR="008A4956" w:rsidRPr="00291955" w:rsidRDefault="008A4956" w:rsidP="008A4956">
      <w:pPr>
        <w:spacing w:before="120" w:after="120"/>
        <w:jc w:val="both"/>
      </w:pPr>
      <w:r w:rsidRPr="00291955">
        <w:t>J'en sais quelque chose : j'étais un de ces enfants qui furent arr</w:t>
      </w:r>
      <w:r w:rsidRPr="00291955">
        <w:t>a</w:t>
      </w:r>
      <w:r w:rsidRPr="00291955">
        <w:t xml:space="preserve">chés de leur foyer à un jeune âge et forcés de fréquenter une école loin </w:t>
      </w:r>
      <w:r w:rsidRPr="00291955">
        <w:lastRenderedPageBreak/>
        <w:t>de leur famille et de leur communauté, loin de l'affection de leurs p</w:t>
      </w:r>
      <w:r w:rsidRPr="00291955">
        <w:t>a</w:t>
      </w:r>
      <w:r w:rsidRPr="00291955">
        <w:t>rents et de leurs grands-parents, loin de la terre de leurs ancêtres. Ils ont essayé de faire de moi un « homme blanc », de me « civiliser ». En ce qui me concerne, ils ont échoué. Mais globalement, ils ont pre</w:t>
      </w:r>
      <w:r w:rsidRPr="00291955">
        <w:t>s</w:t>
      </w:r>
      <w:r w:rsidRPr="00291955">
        <w:t>que réussi à détruire mon peuple et les Autochtones en général.</w:t>
      </w:r>
    </w:p>
    <w:p w:rsidR="008A4956" w:rsidRPr="00291955" w:rsidRDefault="008A4956" w:rsidP="008A4956">
      <w:pPr>
        <w:spacing w:before="120" w:after="120"/>
        <w:jc w:val="both"/>
        <w:rPr>
          <w:szCs w:val="2"/>
        </w:rPr>
      </w:pPr>
      <w:r>
        <w:rPr>
          <w:szCs w:val="36"/>
        </w:rPr>
        <w:t>[88]</w:t>
      </w:r>
    </w:p>
    <w:p w:rsidR="008A4956" w:rsidRPr="00291955" w:rsidRDefault="008A4956" w:rsidP="008A4956">
      <w:pPr>
        <w:spacing w:before="120" w:after="120"/>
        <w:jc w:val="both"/>
      </w:pPr>
      <w:r w:rsidRPr="00291955">
        <w:t>Aujourd'hui, les Premières Nations subissent toujours l'héritage s</w:t>
      </w:r>
      <w:r w:rsidRPr="00291955">
        <w:t>i</w:t>
      </w:r>
      <w:r w:rsidRPr="00291955">
        <w:t>nistre des politiques gouvernementales appl</w:t>
      </w:r>
      <w:r w:rsidRPr="00291955">
        <w:t>i</w:t>
      </w:r>
      <w:r w:rsidRPr="00291955">
        <w:t>quées aux Autochtones, dont celle du système des pensionnats. Aujourd'hui, malgré leur la</w:t>
      </w:r>
      <w:r w:rsidRPr="00291955">
        <w:t>n</w:t>
      </w:r>
      <w:r w:rsidRPr="00291955">
        <w:t>gage en apparence bienveillant et les termes convenables de leurs d</w:t>
      </w:r>
      <w:r w:rsidRPr="00291955">
        <w:t>o</w:t>
      </w:r>
      <w:r w:rsidRPr="00291955">
        <w:t>cuments, les ministres des gouvernements et leurs représentants ref</w:t>
      </w:r>
      <w:r w:rsidRPr="00291955">
        <w:t>u</w:t>
      </w:r>
      <w:r w:rsidRPr="00291955">
        <w:t>sent encore de reconnaître leur pleine respons</w:t>
      </w:r>
      <w:r w:rsidRPr="00291955">
        <w:t>a</w:t>
      </w:r>
      <w:r w:rsidRPr="00291955">
        <w:t>bilité lorsqu'ils sont confrontés aux ravages engendrés par les sociétés autochtones dy</w:t>
      </w:r>
      <w:r w:rsidRPr="00291955">
        <w:t>s</w:t>
      </w:r>
      <w:r w:rsidRPr="00291955">
        <w:t>fonctionnelles d'aujourd'hui. Et s'ils insistent qu'ils ont compris, co</w:t>
      </w:r>
      <w:r w:rsidRPr="00291955">
        <w:t>m</w:t>
      </w:r>
      <w:r w:rsidRPr="00291955">
        <w:t>me ils le font fréquemment avec la sincérité factice qui les cara</w:t>
      </w:r>
      <w:r w:rsidRPr="00291955">
        <w:t>c</w:t>
      </w:r>
      <w:r w:rsidRPr="00291955">
        <w:t>térise, comment se fait-il que les gouvernements ne peuvent financer adéqu</w:t>
      </w:r>
      <w:r w:rsidRPr="00291955">
        <w:t>a</w:t>
      </w:r>
      <w:r w:rsidRPr="00291955">
        <w:t>tement et soutenir les efforts des communautés pour venir à bout des maux qui affectent les populations autochtones, des maux dus en pa</w:t>
      </w:r>
      <w:r w:rsidRPr="00291955">
        <w:t>r</w:t>
      </w:r>
      <w:r w:rsidRPr="00291955">
        <w:t>tie aux conséquences des pensionnats ? On a qu'à faire l'e</w:t>
      </w:r>
      <w:r w:rsidRPr="00291955">
        <w:t>x</w:t>
      </w:r>
      <w:r w:rsidRPr="00291955">
        <w:t>périence pénible de négocier avec les gouvernements des ententes de financ</w:t>
      </w:r>
      <w:r w:rsidRPr="00291955">
        <w:t>e</w:t>
      </w:r>
      <w:r w:rsidRPr="00291955">
        <w:t>ment pour des programmes comm</w:t>
      </w:r>
      <w:r w:rsidRPr="00291955">
        <w:t>u</w:t>
      </w:r>
      <w:r w:rsidRPr="00291955">
        <w:t>nautaires : nous sentons à travers leurs réponses et leurs excuses qu'ils ne font pas confiance aux Indiens pour administrer ces programmes et qu'ils ne comprennent pas non plus la dynamique des sociétés autochtones ; je soupçonne d'ai</w:t>
      </w:r>
      <w:r w:rsidRPr="00291955">
        <w:t>l</w:t>
      </w:r>
      <w:r w:rsidRPr="00291955">
        <w:t>leurs que leur manque d'intérêt soit mitigé face à la réalité autochtone.</w:t>
      </w:r>
    </w:p>
    <w:p w:rsidR="008A4956" w:rsidRPr="00291955" w:rsidRDefault="008A4956" w:rsidP="008A4956">
      <w:pPr>
        <w:spacing w:before="120" w:after="120"/>
        <w:jc w:val="both"/>
      </w:pPr>
      <w:r w:rsidRPr="00291955">
        <w:t>Que l'on ne s'y trompe pas, même si les bureaucrates réfèrent à ce</w:t>
      </w:r>
      <w:r w:rsidRPr="00291955">
        <w:t>r</w:t>
      </w:r>
      <w:r w:rsidRPr="00291955">
        <w:t>tains cas apparents de succès dans de rares communautés (bien so</w:t>
      </w:r>
      <w:r w:rsidRPr="00291955">
        <w:t>u</w:t>
      </w:r>
      <w:r w:rsidRPr="00291955">
        <w:t>vent, lorsqu'on enregistre que</w:t>
      </w:r>
      <w:r w:rsidRPr="00291955">
        <w:t>l</w:t>
      </w:r>
      <w:r w:rsidRPr="00291955">
        <w:t>ques succès, ceux-ci n'ont rien à faire avec ces fonctio</w:t>
      </w:r>
      <w:r w:rsidRPr="00291955">
        <w:t>n</w:t>
      </w:r>
      <w:r w:rsidRPr="00291955">
        <w:t>naires, mais ils résident davantage dans les efforts des gens de la communauté), la plupart d'entre nous vivons dans la pauvreté et sous la menace constante de la violence ; nous vivons e</w:t>
      </w:r>
      <w:r w:rsidRPr="00291955">
        <w:t>n</w:t>
      </w:r>
      <w:r w:rsidRPr="00291955">
        <w:t>tassés dans des maisons de qualité inférieure ; nous sommes témoins de la mort prématurée de nos enfants par le suicide ; on ne partage pas la richesse collective de ce pays avec nous ; nos terres et nos ressou</w:t>
      </w:r>
      <w:r w:rsidRPr="00291955">
        <w:t>r</w:t>
      </w:r>
      <w:r w:rsidRPr="00291955">
        <w:t>ces sont exploitées et spoliées par des sociétés et des gouvern</w:t>
      </w:r>
      <w:r w:rsidRPr="00291955">
        <w:t>e</w:t>
      </w:r>
      <w:r w:rsidRPr="00291955">
        <w:t>ments qui ignorent notre présence et nos droits sur les territoires ; la plupart d'entre nous n'avons pas réussi à décrocher des diplômes d'études postsecondaires ; par contre plusieurs d'entre nous avons ré</w:t>
      </w:r>
      <w:r w:rsidRPr="00291955">
        <w:lastRenderedPageBreak/>
        <w:t>ussi à o</w:t>
      </w:r>
      <w:r w:rsidRPr="00291955">
        <w:t>b</w:t>
      </w:r>
      <w:r w:rsidRPr="00291955">
        <w:t>tenir des antécédents judiciaires criminels et, jusqu'à tout dernièr</w:t>
      </w:r>
      <w:r w:rsidRPr="00291955">
        <w:t>e</w:t>
      </w:r>
      <w:r w:rsidRPr="00291955">
        <w:t>ment, il existait des procédures policières qui pe</w:t>
      </w:r>
      <w:r w:rsidRPr="00291955">
        <w:t>r</w:t>
      </w:r>
      <w:r>
        <w:t>mettaient aux agents –</w:t>
      </w:r>
      <w:r w:rsidRPr="00291955">
        <w:t xml:space="preserve"> pour nous donner des leç</w:t>
      </w:r>
      <w:r>
        <w:t>ons de civilisation sans doute –</w:t>
      </w:r>
      <w:r w:rsidRPr="00291955">
        <w:t xml:space="preserve"> de nous abandonner dans des champs au milieu de l'hiver et de nous lai</w:t>
      </w:r>
      <w:r w:rsidRPr="00291955">
        <w:t>s</w:t>
      </w:r>
      <w:r w:rsidRPr="00291955">
        <w:t>ser mourir de froid</w:t>
      </w:r>
      <w:r>
        <w:t> </w:t>
      </w:r>
      <w:r>
        <w:rPr>
          <w:rStyle w:val="Appelnotedebasdep"/>
        </w:rPr>
        <w:footnoteReference w:id="2"/>
      </w:r>
      <w:r w:rsidRPr="00291955">
        <w:t>. Je n'invente rien, vous n'avez qu'à lire les</w:t>
      </w:r>
      <w:r>
        <w:t xml:space="preserve"> [89] </w:t>
      </w:r>
      <w:r w:rsidRPr="00291955">
        <w:t>jou</w:t>
      </w:r>
      <w:r w:rsidRPr="00291955">
        <w:t>r</w:t>
      </w:r>
      <w:r w:rsidRPr="00291955">
        <w:t>naux, consulter les chiffres de Statistique Canada et du mini</w:t>
      </w:r>
      <w:r w:rsidRPr="00291955">
        <w:t>s</w:t>
      </w:r>
      <w:r w:rsidRPr="00291955">
        <w:t>tère de la Santé, à examiner les fichiers des prisons et des ministères fédéraux et provinciaux de la Justice ou à prendre le temps de lire les tristes in</w:t>
      </w:r>
      <w:r w:rsidRPr="00291955">
        <w:t>s</w:t>
      </w:r>
      <w:r w:rsidRPr="00291955">
        <w:t>cri</w:t>
      </w:r>
      <w:r w:rsidRPr="00291955">
        <w:t>p</w:t>
      </w:r>
      <w:r w:rsidRPr="00291955">
        <w:t>tions des petites croix blanches plantées sur les tombes dans les cimetières de nos communautés et entendre les pleurs des mères qui assistent aux nombreuses funérailles de leurs enfants. Prenez connai</w:t>
      </w:r>
      <w:r w:rsidRPr="00291955">
        <w:t>s</w:t>
      </w:r>
      <w:r w:rsidRPr="00291955">
        <w:t>sance des taux de décr</w:t>
      </w:r>
      <w:r w:rsidRPr="00291955">
        <w:t>o</w:t>
      </w:r>
      <w:r w:rsidRPr="00291955">
        <w:t>chage de nos étudiants et constatez les revenus pitoyables des familles autochtones dans les deux pays les plus riches de la planète. Tout ce que je viens de vous dire nous ramène direct</w:t>
      </w:r>
      <w:r w:rsidRPr="00291955">
        <w:t>e</w:t>
      </w:r>
      <w:r w:rsidRPr="00291955">
        <w:t>ment aux pensionnats et aux politiques derrière la mise en place de ces institutions.</w:t>
      </w:r>
    </w:p>
    <w:p w:rsidR="008A4956" w:rsidRPr="00291955" w:rsidRDefault="008A4956" w:rsidP="008A4956">
      <w:pPr>
        <w:spacing w:before="120" w:after="120"/>
        <w:jc w:val="both"/>
      </w:pPr>
      <w:r w:rsidRPr="00291955">
        <w:t>Quel est ce système des pensionnats ? Que retrouvons-nous derri</w:t>
      </w:r>
      <w:r w:rsidRPr="00291955">
        <w:t>è</w:t>
      </w:r>
      <w:r w:rsidRPr="00291955">
        <w:t>re la décision de mettre en place ce sy</w:t>
      </w:r>
      <w:r w:rsidRPr="00291955">
        <w:t>s</w:t>
      </w:r>
      <w:r w:rsidRPr="00291955">
        <w:t>tème ? Je ne saurais dans ces quelques lignes donner ni les détails, ni l'évolution complète de cette expérience historique, mais vous comprendrez que les Autochtones perçoivent le système des pensionnats comme une politique appare</w:t>
      </w:r>
      <w:r w:rsidRPr="00291955">
        <w:t>n</w:t>
      </w:r>
      <w:r w:rsidRPr="00291955">
        <w:t>tée à un génocide perpétré par le gouvernement tel que défini à l'art</w:t>
      </w:r>
      <w:r w:rsidRPr="00291955">
        <w:t>i</w:t>
      </w:r>
      <w:r w:rsidRPr="00291955">
        <w:t>cle 2 de la Convention de 1948 de l'Organisation des Nations Unies pour la prévention et la répression du crime de génocide : « Dans la présente Convention, le génocide s'entend de l'un quelconque des a</w:t>
      </w:r>
      <w:r w:rsidRPr="00291955">
        <w:t>c</w:t>
      </w:r>
      <w:r w:rsidRPr="00291955">
        <w:t>tes ci-après, commis dans l'intention de détruire en tout ou en partie, un groupe national, ethnique, social ou religieux, comme tel a) meu</w:t>
      </w:r>
      <w:r w:rsidRPr="00291955">
        <w:t>r</w:t>
      </w:r>
      <w:r w:rsidRPr="00291955">
        <w:t>tre de membres du groupe ; b) atteinte grave à l'intégrité ph</w:t>
      </w:r>
      <w:r w:rsidRPr="00291955">
        <w:t>y</w:t>
      </w:r>
      <w:r w:rsidRPr="00291955">
        <w:t>sique ou mentale de me</w:t>
      </w:r>
      <w:r w:rsidRPr="00291955">
        <w:t>m</w:t>
      </w:r>
      <w:r w:rsidRPr="00291955">
        <w:t xml:space="preserve">bres du groupe ; c) </w:t>
      </w:r>
      <w:r w:rsidRPr="00291955">
        <w:rPr>
          <w:i/>
          <w:iCs/>
        </w:rPr>
        <w:t>soumission intentionnelle du groupe à des conditions d'existence devant entraîner sa destruction physique ou partielle ;</w:t>
      </w:r>
      <w:r w:rsidRPr="00291955">
        <w:t xml:space="preserve"> d) mesures visant à entraver les naissances au </w:t>
      </w:r>
      <w:r w:rsidRPr="00291955">
        <w:lastRenderedPageBreak/>
        <w:t xml:space="preserve">sein du groupe ; e) </w:t>
      </w:r>
      <w:r w:rsidRPr="00291955">
        <w:rPr>
          <w:i/>
          <w:iCs/>
        </w:rPr>
        <w:t>transfert d'enfants du groupe à un autre gro</w:t>
      </w:r>
      <w:r w:rsidRPr="00291955">
        <w:rPr>
          <w:i/>
          <w:iCs/>
        </w:rPr>
        <w:t>u</w:t>
      </w:r>
      <w:r w:rsidRPr="00291955">
        <w:rPr>
          <w:i/>
          <w:iCs/>
        </w:rPr>
        <w:t>pe.</w:t>
      </w:r>
      <w:r>
        <w:rPr>
          <w:iCs/>
        </w:rPr>
        <w:t> </w:t>
      </w:r>
      <w:r>
        <w:rPr>
          <w:rStyle w:val="Appelnotedebasdep"/>
          <w:iCs/>
        </w:rPr>
        <w:footnoteReference w:id="3"/>
      </w:r>
      <w:r>
        <w:rPr>
          <w:iCs/>
        </w:rPr>
        <w:t> </w:t>
      </w:r>
      <w:r w:rsidRPr="00291955">
        <w:rPr>
          <w:i/>
          <w:iCs/>
        </w:rPr>
        <w:t>»</w:t>
      </w:r>
    </w:p>
    <w:p w:rsidR="008A4956" w:rsidRPr="00291955" w:rsidRDefault="008A4956" w:rsidP="008A4956">
      <w:pPr>
        <w:spacing w:before="120" w:after="120"/>
        <w:jc w:val="both"/>
      </w:pPr>
      <w:r w:rsidRPr="00291955">
        <w:t>Ce que nous entendons en histoire par le système des pensionnats n'est pas un phénomène purement canadien. À partir de la fin du XIX</w:t>
      </w:r>
      <w:r w:rsidRPr="00291955">
        <w:rPr>
          <w:vertAlign w:val="superscript"/>
        </w:rPr>
        <w:t>e</w:t>
      </w:r>
      <w:r w:rsidRPr="00291955">
        <w:t xml:space="preserve"> siècle, jusqu'à dernièrement, les gouvernements du Canada et des États-Unis avaient favorisé, promu et établi un système de pensionnats pour Indiens conçu spécifiquement pour assimiler les Autoc</w:t>
      </w:r>
      <w:r w:rsidRPr="00291955">
        <w:t>h</w:t>
      </w:r>
      <w:r w:rsidRPr="00291955">
        <w:t>tones considérés comme « sauvages » et les transformer en membres utiles pour la société.</w:t>
      </w:r>
    </w:p>
    <w:p w:rsidR="008A4956" w:rsidRPr="00291955" w:rsidRDefault="008A4956" w:rsidP="008A4956">
      <w:pPr>
        <w:spacing w:before="120" w:after="120"/>
        <w:jc w:val="both"/>
      </w:pPr>
      <w:r w:rsidRPr="00291955">
        <w:t>Avant que ce système ne devienne une méthode privilégiée de p</w:t>
      </w:r>
      <w:r w:rsidRPr="00291955">
        <w:t>o</w:t>
      </w:r>
      <w:r w:rsidRPr="00291955">
        <w:t>litique gouvernementale, les autorités col</w:t>
      </w:r>
      <w:r w:rsidRPr="00291955">
        <w:t>o</w:t>
      </w:r>
      <w:r w:rsidRPr="00291955">
        <w:t xml:space="preserve">niales, les ordres religieux et, après la </w:t>
      </w:r>
      <w:r>
        <w:t>guerre de Sept A</w:t>
      </w:r>
      <w:r w:rsidRPr="00291955">
        <w:t>ns et la Guerre d'indépendance des États-Unis, les gouvernements britannique et américain ont bien essayé d'util</w:t>
      </w:r>
      <w:r w:rsidRPr="00291955">
        <w:t>i</w:t>
      </w:r>
      <w:r w:rsidRPr="00291955">
        <w:t>ser diverses</w:t>
      </w:r>
      <w:r>
        <w:t xml:space="preserve"> [90] </w:t>
      </w:r>
      <w:r w:rsidRPr="00291955">
        <w:t>méthodes apparentées aux pensionnats comme moyens de « civil</w:t>
      </w:r>
      <w:r w:rsidRPr="00291955">
        <w:t>i</w:t>
      </w:r>
      <w:r w:rsidRPr="00291955">
        <w:t>ser » les Indiens. Entre 1620 et 1680, les Récollets, les Jésuites et les Ursulines (Marie de l'I</w:t>
      </w:r>
      <w:r w:rsidRPr="00291955">
        <w:t>n</w:t>
      </w:r>
      <w:r w:rsidRPr="00291955">
        <w:t>carnation) tentèrent, en Nouvelle-France, de « franciser » les « Sauvages » en plaçant des e</w:t>
      </w:r>
      <w:r w:rsidRPr="00291955">
        <w:t>n</w:t>
      </w:r>
      <w:r w:rsidRPr="00291955">
        <w:t>fants dans des pensionnats : l'entreprise s'est soldée par un échec</w:t>
      </w:r>
      <w:r>
        <w:t> </w:t>
      </w:r>
      <w:r>
        <w:rPr>
          <w:rStyle w:val="Appelnotedebasdep"/>
        </w:rPr>
        <w:footnoteReference w:id="4"/>
      </w:r>
      <w:r w:rsidRPr="00291955">
        <w:t>. En Nouve</w:t>
      </w:r>
      <w:r w:rsidRPr="00291955">
        <w:t>l</w:t>
      </w:r>
      <w:r w:rsidRPr="00291955">
        <w:t>le-Angleterre, le missionnaire puritain John Eliot (1604-1690) essaya lui aussi de convertir les Indiens en les persuadant d'abando</w:t>
      </w:r>
      <w:r w:rsidRPr="00291955">
        <w:t>n</w:t>
      </w:r>
      <w:r w:rsidRPr="00291955">
        <w:t>ner leur m</w:t>
      </w:r>
      <w:r w:rsidRPr="00291955">
        <w:t>o</w:t>
      </w:r>
      <w:r w:rsidRPr="00291955">
        <w:t xml:space="preserve">de de vie nomade, d'adopter un mode de vie chrétien et de vivre selon la philosophie morale des Puritains. Son succès fut relatif : la Guerre du roi Philippe </w:t>
      </w:r>
      <w:r>
        <w:t>(</w:t>
      </w:r>
      <w:r w:rsidRPr="00291955">
        <w:rPr>
          <w:i/>
          <w:iCs/>
        </w:rPr>
        <w:t xml:space="preserve">King Philips War) </w:t>
      </w:r>
      <w:r w:rsidRPr="00291955">
        <w:t xml:space="preserve">de 1675-76 anéantit son œuvre, et les anciens villages d'Autochtones </w:t>
      </w:r>
      <w:r w:rsidRPr="00291955">
        <w:rPr>
          <w:i/>
          <w:iCs/>
        </w:rPr>
        <w:t xml:space="preserve">(Praying Indians) </w:t>
      </w:r>
      <w:r w:rsidRPr="00291955">
        <w:t>furent occupés par les colons blancs</w:t>
      </w:r>
      <w:r>
        <w:t> </w:t>
      </w:r>
      <w:r>
        <w:rPr>
          <w:rStyle w:val="Appelnotedebasdep"/>
        </w:rPr>
        <w:footnoteReference w:id="5"/>
      </w:r>
      <w:r w:rsidRPr="00291955">
        <w:t>.</w:t>
      </w:r>
    </w:p>
    <w:p w:rsidR="008A4956" w:rsidRPr="00291955" w:rsidRDefault="008A4956" w:rsidP="008A4956">
      <w:pPr>
        <w:spacing w:before="120" w:after="120"/>
        <w:jc w:val="both"/>
      </w:pPr>
      <w:r w:rsidRPr="00291955">
        <w:lastRenderedPageBreak/>
        <w:t>Aux États-Unis, la saga des pensionnats est bien illustrée par l'hi</w:t>
      </w:r>
      <w:r w:rsidRPr="00291955">
        <w:t>s</w:t>
      </w:r>
      <w:r w:rsidRPr="00291955">
        <w:t>toire de la fameuse École indienne de Carl</w:t>
      </w:r>
      <w:r w:rsidRPr="00291955">
        <w:t>i</w:t>
      </w:r>
      <w:r w:rsidRPr="00291955">
        <w:t>sle, fondée en 1879, sur une ancienne base militaire de la Pennsylvanie par un officier de l'a</w:t>
      </w:r>
      <w:r w:rsidRPr="00291955">
        <w:t>r</w:t>
      </w:r>
      <w:r w:rsidRPr="00291955">
        <w:t>mée, Richard Henry Pratt</w:t>
      </w:r>
      <w:r>
        <w:t> </w:t>
      </w:r>
      <w:r>
        <w:rPr>
          <w:rStyle w:val="Appelnotedebasdep"/>
        </w:rPr>
        <w:footnoteReference w:id="6"/>
      </w:r>
      <w:r w:rsidRPr="00291955">
        <w:t>. On cherchait ainsi à assimiler totalement les élèves en leur donnant une éducation de base et en les logeant, l'été, dans des familles de Blancs pour qu'ils ado</w:t>
      </w:r>
      <w:r w:rsidRPr="00291955">
        <w:t>p</w:t>
      </w:r>
      <w:r w:rsidRPr="00291955">
        <w:t>tent leurs manières et leurs attitudes. Le résultat fut mitigé et le gouvernement décida, après la Première Guerre mondiale, de fermer Carlisle et de mettre l'emphase sur les écoles au sein des réserves</w:t>
      </w:r>
      <w:r>
        <w:t> </w:t>
      </w:r>
      <w:r>
        <w:rPr>
          <w:rStyle w:val="Appelnotedebasdep"/>
        </w:rPr>
        <w:footnoteReference w:id="7"/>
      </w:r>
      <w:r w:rsidRPr="00291955">
        <w:t>. Au Canada, un pasteur méthodiste nommé Egerton Ryerson (1803-1882), agi</w:t>
      </w:r>
      <w:r w:rsidRPr="00291955">
        <w:t>s</w:t>
      </w:r>
      <w:r w:rsidRPr="00291955">
        <w:t>sant au nom du Département indien (l'ancêtre du minist</w:t>
      </w:r>
      <w:r w:rsidRPr="00291955">
        <w:t>è</w:t>
      </w:r>
      <w:r w:rsidRPr="00291955">
        <w:t>re des Affaires indiennes), recommanda en 1847 l'établissement de pensionnats sur un</w:t>
      </w:r>
      <w:r>
        <w:t xml:space="preserve"> [91] </w:t>
      </w:r>
      <w:r w:rsidRPr="00291955">
        <w:t>fo</w:t>
      </w:r>
      <w:r w:rsidRPr="00291955">
        <w:t>n</w:t>
      </w:r>
      <w:r w:rsidRPr="00291955">
        <w:t>dement religieux en affirmant qu'on « ne pouvait élever le c</w:t>
      </w:r>
      <w:r w:rsidRPr="00291955">
        <w:t>a</w:t>
      </w:r>
      <w:r w:rsidRPr="00291955">
        <w:t>ractère et la condition [de l'Indien] sans l'aide de sentiments rel</w:t>
      </w:r>
      <w:r w:rsidRPr="00291955">
        <w:t>i</w:t>
      </w:r>
      <w:r w:rsidRPr="00291955">
        <w:t>gieux. » En 1856, on s'aperçut cependant qu'il ne servait à rien d'éduquer les adu</w:t>
      </w:r>
      <w:r w:rsidRPr="00291955">
        <w:t>l</w:t>
      </w:r>
      <w:r w:rsidRPr="00291955">
        <w:t>tes et qu'il fallait mettre l'emphase sur les enfants. Ainsi débuta l'hi</w:t>
      </w:r>
      <w:r w:rsidRPr="00291955">
        <w:t>s</w:t>
      </w:r>
      <w:r w:rsidRPr="00291955">
        <w:t>toire des pensionnats</w:t>
      </w:r>
      <w:r>
        <w:t> </w:t>
      </w:r>
      <w:r>
        <w:rPr>
          <w:rStyle w:val="Appelnotedebasdep"/>
        </w:rPr>
        <w:footnoteReference w:id="8"/>
      </w:r>
      <w:r w:rsidRPr="00291955">
        <w:t>. Les dernières écoles au Can</w:t>
      </w:r>
      <w:r w:rsidRPr="00291955">
        <w:t>a</w:t>
      </w:r>
      <w:r w:rsidRPr="00291955">
        <w:t>da ne devaient fermer leurs portes que récemment, dans les années 1970 et 1980.</w:t>
      </w:r>
    </w:p>
    <w:p w:rsidR="008A4956" w:rsidRPr="00291955" w:rsidRDefault="008A4956" w:rsidP="008A4956">
      <w:pPr>
        <w:spacing w:before="120" w:after="120"/>
        <w:jc w:val="both"/>
      </w:pPr>
      <w:r w:rsidRPr="00291955">
        <w:t>Essentiellement, le raisonnement qui sous-tend le système des pe</w:t>
      </w:r>
      <w:r w:rsidRPr="00291955">
        <w:t>n</w:t>
      </w:r>
      <w:r w:rsidRPr="00291955">
        <w:t>sionnats est simple. Des agents du gouvernement arrachaient les e</w:t>
      </w:r>
      <w:r w:rsidRPr="00291955">
        <w:t>n</w:t>
      </w:r>
      <w:r w:rsidRPr="00291955">
        <w:t>fants à leur famille et à leur communauté, et les rassemblaient dans des pensionnats, lesquels étaient gérés de concert avec des organis</w:t>
      </w:r>
      <w:r w:rsidRPr="00291955">
        <w:t>a</w:t>
      </w:r>
      <w:r w:rsidRPr="00291955">
        <w:t>tions religieuses chrétiennes : catholiques, anglicanes, méth</w:t>
      </w:r>
      <w:r w:rsidRPr="00291955">
        <w:t>o</w:t>
      </w:r>
      <w:r w:rsidRPr="00291955">
        <w:t>distes, presbytériennes, etc. Souvent les enfants étaient envoyés très loin de chez eux ; souvent aussi, on envoyait les frères et sœurs dans des éc</w:t>
      </w:r>
      <w:r w:rsidRPr="00291955">
        <w:t>o</w:t>
      </w:r>
      <w:r w:rsidRPr="00291955">
        <w:t>les différentes pour d</w:t>
      </w:r>
      <w:r w:rsidRPr="00291955">
        <w:t>é</w:t>
      </w:r>
      <w:r w:rsidRPr="00291955">
        <w:t>truire les liens de solidarité familiale</w:t>
      </w:r>
      <w:r>
        <w:t> </w:t>
      </w:r>
      <w:r>
        <w:rPr>
          <w:rStyle w:val="Appelnotedebasdep"/>
        </w:rPr>
        <w:footnoteReference w:id="9"/>
      </w:r>
      <w:r w:rsidRPr="00291955">
        <w:t>. Là, nous étions supposés être éduqués convenablement et métamorph</w:t>
      </w:r>
      <w:r w:rsidRPr="00291955">
        <w:t>o</w:t>
      </w:r>
      <w:r w:rsidRPr="00291955">
        <w:t>sés en membres de la société dominante, c'est-à-dire devenir chrétiens, m</w:t>
      </w:r>
      <w:r w:rsidRPr="00291955">
        <w:t>o</w:t>
      </w:r>
      <w:r w:rsidRPr="00291955">
        <w:t xml:space="preserve">raux, et productifs, du moins dans la version non autochtone de cet idéal. Le jour de notre graduation, nous étions </w:t>
      </w:r>
      <w:r>
        <w:t>c</w:t>
      </w:r>
      <w:r w:rsidRPr="00291955">
        <w:t>ensés prendre avant</w:t>
      </w:r>
      <w:r w:rsidRPr="00291955">
        <w:t>a</w:t>
      </w:r>
      <w:r w:rsidRPr="00291955">
        <w:t>ge du processus légal par lequel nous pouvions renoncer officiell</w:t>
      </w:r>
      <w:r w:rsidRPr="00291955">
        <w:t>e</w:t>
      </w:r>
      <w:r w:rsidRPr="00291955">
        <w:t>ment à notre indianité pour enfin jouir des privilèges de la citoyenneté canadienne. En somme, on nous permettait généreusement de nous affranchir de notre pitoyable condition de sauvage malappris du fond des bois. N'o</w:t>
      </w:r>
      <w:r w:rsidRPr="00291955">
        <w:t>u</w:t>
      </w:r>
      <w:r w:rsidRPr="00291955">
        <w:t>bliez pas que, jusqu'à récemment, nous étions, même à l'âge adulte, considérés légalement comme des pupilles de l'État</w:t>
      </w:r>
      <w:r>
        <w:t> </w:t>
      </w:r>
      <w:r>
        <w:rPr>
          <w:rStyle w:val="Appelnotedebasdep"/>
        </w:rPr>
        <w:footnoteReference w:id="10"/>
      </w:r>
      <w:r w:rsidRPr="00291955">
        <w:t xml:space="preserve"> (Furniss, 1995), et c'est seulement par l'effet de l'affranchissement l</w:t>
      </w:r>
      <w:r w:rsidRPr="00291955">
        <w:t>é</w:t>
      </w:r>
      <w:r w:rsidRPr="00291955">
        <w:t>gal que nous pouvions rejoindre les rangs des personnes jouissant de leurs pleins droits civiques et participer au processus politique du C</w:t>
      </w:r>
      <w:r w:rsidRPr="00291955">
        <w:t>a</w:t>
      </w:r>
      <w:r w:rsidRPr="00291955">
        <w:t>nada.</w:t>
      </w:r>
    </w:p>
    <w:p w:rsidR="008A4956" w:rsidRPr="00291955" w:rsidRDefault="008A4956" w:rsidP="008A4956">
      <w:pPr>
        <w:spacing w:before="120" w:after="120"/>
        <w:jc w:val="both"/>
        <w:rPr>
          <w:szCs w:val="2"/>
        </w:rPr>
      </w:pPr>
      <w:r>
        <w:rPr>
          <w:szCs w:val="36"/>
        </w:rPr>
        <w:t>[92]</w:t>
      </w:r>
    </w:p>
    <w:p w:rsidR="008A4956" w:rsidRPr="00291955" w:rsidRDefault="008A4956" w:rsidP="008A4956">
      <w:pPr>
        <w:spacing w:before="120" w:after="120"/>
        <w:jc w:val="both"/>
      </w:pPr>
      <w:r w:rsidRPr="00291955">
        <w:t>Je dois ajouter que le gouvernement a dû consacrer des sommes et des moyens techniques importants pour réussir ces enlèvements d'e</w:t>
      </w:r>
      <w:r w:rsidRPr="00291955">
        <w:t>n</w:t>
      </w:r>
      <w:r w:rsidRPr="00291955">
        <w:t>fants : dans nos communa</w:t>
      </w:r>
      <w:r w:rsidRPr="00291955">
        <w:t>u</w:t>
      </w:r>
      <w:r w:rsidRPr="00291955">
        <w:t>tés cries du Nord du Québec, on envoyait des hydravions chercher les enfants.</w:t>
      </w:r>
    </w:p>
    <w:p w:rsidR="008A4956" w:rsidRPr="00291955" w:rsidRDefault="008A4956" w:rsidP="008A4956">
      <w:pPr>
        <w:spacing w:before="120" w:after="120"/>
        <w:jc w:val="both"/>
      </w:pPr>
      <w:r w:rsidRPr="00291955">
        <w:t>Plusieurs de ces enfants demeuraient pendant des années dans ces écoles sans retourner dans leur communa</w:t>
      </w:r>
      <w:r w:rsidRPr="00291955">
        <w:t>u</w:t>
      </w:r>
      <w:r w:rsidRPr="00291955">
        <w:t>té. La vie à l'école était rude et n'avait pas grand-chose à voir avec l'obtention éventuelle d'un vrai diplôme qui aurait pu au moins être utile dans le vrai monde. Souvent, en dehors des heures de cours, les enfants travaillaient de longues he</w:t>
      </w:r>
      <w:r w:rsidRPr="00291955">
        <w:t>u</w:t>
      </w:r>
      <w:r w:rsidRPr="00291955">
        <w:t>res, dans les champs, sans rémunération, pour le compte de l'admini</w:t>
      </w:r>
      <w:r w:rsidRPr="00291955">
        <w:t>s</w:t>
      </w:r>
      <w:r w:rsidRPr="00291955">
        <w:t>tration et du personnel de l'école. Il était interdit de parler notre langue d'origine, et plusieurs d'entre nous avons ainsi oublié notre langue m</w:t>
      </w:r>
      <w:r w:rsidRPr="00291955">
        <w:t>a</w:t>
      </w:r>
      <w:r w:rsidRPr="00291955">
        <w:t>ternelle. Bien entendu, nous n'avions pas accès à nos p</w:t>
      </w:r>
      <w:r w:rsidRPr="00291955">
        <w:t>a</w:t>
      </w:r>
      <w:r w:rsidRPr="00291955">
        <w:t>rents et grands-parents pour qu'ils nous enseignent les éléments esse</w:t>
      </w:r>
      <w:r w:rsidRPr="00291955">
        <w:t>n</w:t>
      </w:r>
      <w:r w:rsidRPr="00291955">
        <w:t>tiels de notre culture. Au lieu de profiter la chaleur du foyer familial, les e</w:t>
      </w:r>
      <w:r w:rsidRPr="00291955">
        <w:t>n</w:t>
      </w:r>
      <w:r w:rsidRPr="00291955">
        <w:t>fants souffraient de privations, de manque d'affection, et n'avaient que l'amitié des autres enfants pour les soutenir. Plusieurs d'entre nous ont dû souffrir les horreurs des abus sexuels et des punitions corpore</w:t>
      </w:r>
      <w:r w:rsidRPr="00291955">
        <w:t>l</w:t>
      </w:r>
      <w:r w:rsidRPr="00291955">
        <w:t>les</w:t>
      </w:r>
      <w:r>
        <w:t> </w:t>
      </w:r>
      <w:r>
        <w:rPr>
          <w:rStyle w:val="Appelnotedebasdep"/>
        </w:rPr>
        <w:footnoteReference w:id="11"/>
      </w:r>
      <w:r w:rsidRPr="00291955">
        <w:t>. C'est difficile de concilier ces pratiques avec l'a</w:t>
      </w:r>
      <w:r w:rsidRPr="00291955">
        <w:t>p</w:t>
      </w:r>
      <w:r w:rsidRPr="00291955">
        <w:t>plication de n'importe quel principe chrétien. Même si certains enseignants e</w:t>
      </w:r>
      <w:r w:rsidRPr="00291955">
        <w:t>s</w:t>
      </w:r>
      <w:r w:rsidRPr="00291955">
        <w:t>sayaient de faire leur possible, il reste que la majeure partie des inte</w:t>
      </w:r>
      <w:r w:rsidRPr="00291955">
        <w:t>r</w:t>
      </w:r>
      <w:r w:rsidRPr="00291955">
        <w:t>venants de ces écoles étaient froids et indifférents à notre égard.</w:t>
      </w:r>
    </w:p>
    <w:p w:rsidR="008A4956" w:rsidRPr="00291955" w:rsidRDefault="008A4956" w:rsidP="008A4956">
      <w:pPr>
        <w:spacing w:before="120" w:after="120"/>
        <w:jc w:val="both"/>
      </w:pPr>
      <w:r w:rsidRPr="00291955">
        <w:t>Même si l'idée centrale de notre présence dans ces écoles était de nous éduquer et de nous civiliser, l'exp</w:t>
      </w:r>
      <w:r w:rsidRPr="00291955">
        <w:t>é</w:t>
      </w:r>
      <w:r w:rsidRPr="00291955">
        <w:t>rience des pensionnats a, dans les faits, transformé la plupart des élèves en individus incapables d'a</w:t>
      </w:r>
      <w:r w:rsidRPr="00291955">
        <w:t>s</w:t>
      </w:r>
      <w:r w:rsidRPr="00291955">
        <w:t>sumer les responsabilités usuelles de la vie. Dans ces écoles, nous avons fait l'apprentissage de la colère et de la frustration. Nous avions acquis une aversion pour toute forme d'aut</w:t>
      </w:r>
      <w:r w:rsidRPr="00291955">
        <w:t>o</w:t>
      </w:r>
      <w:r w:rsidRPr="00291955">
        <w:t>rité et nous cherchions un semblant de réconfort dans l'alcool et la drogue. Nous n'avons pas pu bénéficier des enseignements et de l'exemple de nos parents. Lorsque nous sommes finalement retournés dans nos communautés, nous étions considérés comme des étrangers virtuels, inaptes et émotionne</w:t>
      </w:r>
      <w:r w:rsidRPr="00291955">
        <w:t>l</w:t>
      </w:r>
      <w:r w:rsidRPr="00291955">
        <w:t>lement écorchés. Et lorsque nous avons fondé nos familles, nous n'avions aucune idée de la manière d'aimer nos enfants, et un jour, en vieillissant, ils se sont retournés contre nous. Vous devez comprendre la difficulté que j'ai d'exprimer mes propres sentiments à cet égard.</w:t>
      </w:r>
    </w:p>
    <w:p w:rsidR="008A4956" w:rsidRPr="00291955" w:rsidRDefault="008A4956" w:rsidP="008A4956">
      <w:pPr>
        <w:spacing w:before="120" w:after="120"/>
        <w:jc w:val="both"/>
      </w:pPr>
      <w:r>
        <w:t>[93]</w:t>
      </w:r>
    </w:p>
    <w:p w:rsidR="008A4956" w:rsidRPr="00291955" w:rsidRDefault="008A4956" w:rsidP="008A4956">
      <w:pPr>
        <w:spacing w:before="120" w:after="120"/>
        <w:jc w:val="both"/>
      </w:pPr>
      <w:r w:rsidRPr="00291955">
        <w:rPr>
          <w:szCs w:val="18"/>
        </w:rPr>
        <w:t>J'ai senti le besoin d'inclure ce passage d'un livre de psychologie qui explique mieux que je ne pourrais le fa</w:t>
      </w:r>
      <w:r w:rsidRPr="00291955">
        <w:rPr>
          <w:szCs w:val="18"/>
        </w:rPr>
        <w:t>i</w:t>
      </w:r>
      <w:r w:rsidRPr="00291955">
        <w:rPr>
          <w:szCs w:val="18"/>
        </w:rPr>
        <w:t>re les effets qu'ont eu sur nous ces politiques gouvernementales, notamment celles sur les pe</w:t>
      </w:r>
      <w:r w:rsidRPr="00291955">
        <w:rPr>
          <w:szCs w:val="18"/>
        </w:rPr>
        <w:t>n</w:t>
      </w:r>
      <w:r w:rsidRPr="00291955">
        <w:rPr>
          <w:szCs w:val="18"/>
        </w:rPr>
        <w:t>sionnats (le livre s'articule autour de l'expérience américaine, mais il s'a</w:t>
      </w:r>
      <w:r w:rsidRPr="00291955">
        <w:rPr>
          <w:szCs w:val="18"/>
        </w:rPr>
        <w:t>p</w:t>
      </w:r>
      <w:r w:rsidRPr="00291955">
        <w:rPr>
          <w:szCs w:val="18"/>
        </w:rPr>
        <w:t>plique tout aussi bien à notre contexte)</w:t>
      </w:r>
      <w:r>
        <w:rPr>
          <w:szCs w:val="18"/>
        </w:rPr>
        <w:t> </w:t>
      </w:r>
      <w:r>
        <w:rPr>
          <w:rStyle w:val="Appelnotedebasdep"/>
          <w:szCs w:val="18"/>
        </w:rPr>
        <w:footnoteReference w:id="12"/>
      </w:r>
      <w:r w:rsidRPr="00291955">
        <w:rPr>
          <w:szCs w:val="18"/>
        </w:rPr>
        <w:t> :</w:t>
      </w:r>
    </w:p>
    <w:p w:rsidR="008A4956" w:rsidRDefault="008A4956" w:rsidP="008A4956">
      <w:pPr>
        <w:pStyle w:val="Grillecouleur-Accent1"/>
      </w:pPr>
    </w:p>
    <w:p w:rsidR="008A4956" w:rsidRDefault="008A4956" w:rsidP="008A4956">
      <w:pPr>
        <w:pStyle w:val="Grillecouleur-Accent1"/>
      </w:pPr>
      <w:r w:rsidRPr="00291955">
        <w:t>Les abus que les Indiens ont endurés et continuent d'endurer à la suite des assauts entrepris contre eux par le gouvernement des États-Unis se font sentir à tous les niveaux. Ces abus sont d'ordre émotio</w:t>
      </w:r>
      <w:r w:rsidRPr="00291955">
        <w:t>n</w:t>
      </w:r>
      <w:r w:rsidRPr="00291955">
        <w:t>nel, spirituel et sexuel. Les effets de ces abus sur l'individu sont bien connus des prat</w:t>
      </w:r>
      <w:r w:rsidRPr="00291955">
        <w:t>i</w:t>
      </w:r>
      <w:r w:rsidRPr="00291955">
        <w:t>ciens en clinique. La victime a une tendance à intérioriser l'abus et à dev</w:t>
      </w:r>
      <w:r w:rsidRPr="00291955">
        <w:t>e</w:t>
      </w:r>
      <w:r w:rsidRPr="00291955">
        <w:t>nir comme l'abuseur lui-même. Ces décennies d'abus subis pas les Indiens ont permis l'apparition de ce qu'on pou</w:t>
      </w:r>
      <w:r w:rsidRPr="00291955">
        <w:t>r</w:t>
      </w:r>
      <w:r w:rsidRPr="00291955">
        <w:t>rait décrire comme le système de la famille hybride, où le système de famille traditionnel n'existe plus. Le traumatisme a fracturé les systèmes et une nouvelle idéologie dysfon</w:t>
      </w:r>
      <w:r w:rsidRPr="00291955">
        <w:t>c</w:t>
      </w:r>
      <w:r w:rsidRPr="00291955">
        <w:t>tionnelle et négative s'est insinuée dans le système familial des Autocht</w:t>
      </w:r>
      <w:r w:rsidRPr="00291955">
        <w:t>o</w:t>
      </w:r>
      <w:r w:rsidRPr="00291955">
        <w:t>nes. Cette dysfonction et cette oppression ont tellement été assimilées que les membres oppr</w:t>
      </w:r>
      <w:r w:rsidRPr="00291955">
        <w:t>i</w:t>
      </w:r>
      <w:r w:rsidRPr="00291955">
        <w:t>més de la famille veulent en apparence continuer à subir les abus et l'oppression. « Les opprimés désirent trop souvent leur oppre</w:t>
      </w:r>
      <w:r w:rsidRPr="00291955">
        <w:t>s</w:t>
      </w:r>
      <w:r w:rsidRPr="00291955">
        <w:t>sion, soit parce qu'ils codifient ce désir à l'intérieur de schèmes de domin</w:t>
      </w:r>
      <w:r w:rsidRPr="00291955">
        <w:t>a</w:t>
      </w:r>
      <w:r w:rsidRPr="00291955">
        <w:t>tion, soit que les schèmes de domination produisent leur désir. » Après plusieurs décennies d'abus et d'assimilation de modèles path</w:t>
      </w:r>
      <w:r w:rsidRPr="00291955">
        <w:t>o</w:t>
      </w:r>
      <w:r w:rsidRPr="00291955">
        <w:t>logiques, ces modèles dysfonctionnels deviennent parfois très nébuleux pour les fami</w:t>
      </w:r>
      <w:r w:rsidRPr="00291955">
        <w:t>l</w:t>
      </w:r>
      <w:r w:rsidRPr="00291955">
        <w:t>les elles-mêmes. À un certain m</w:t>
      </w:r>
      <w:r w:rsidRPr="00291955">
        <w:t>o</w:t>
      </w:r>
      <w:r w:rsidRPr="00291955">
        <w:t>ment, ces modèles dysfonctionnels sont perçus comme partie</w:t>
      </w:r>
      <w:r>
        <w:t xml:space="preserve"> [94] </w:t>
      </w:r>
      <w:r w:rsidRPr="00291955">
        <w:t>intégrante de la tradition autochtone. Puisque les gens étaient forcés d'assimiler le comportement d</w:t>
      </w:r>
      <w:r>
        <w:t>es Blancs –</w:t>
      </w:r>
      <w:r w:rsidRPr="00291955">
        <w:t xml:space="preserve"> dont pl</w:t>
      </w:r>
      <w:r w:rsidRPr="00291955">
        <w:t>u</w:t>
      </w:r>
      <w:r w:rsidRPr="00291955">
        <w:t>sieurs éta</w:t>
      </w:r>
      <w:r>
        <w:t>ient eux-mêmes dysfonctionnels –</w:t>
      </w:r>
      <w:r w:rsidRPr="00291955">
        <w:t xml:space="preserve"> la c</w:t>
      </w:r>
      <w:r w:rsidRPr="00291955">
        <w:t>a</w:t>
      </w:r>
      <w:r w:rsidRPr="00291955">
        <w:t>pacité de différencier ce qui est sain de ce qui est dy</w:t>
      </w:r>
      <w:r w:rsidRPr="00291955">
        <w:t>s</w:t>
      </w:r>
      <w:r w:rsidRPr="00291955">
        <w:t>fonctionnel devient difficile, voire impossible, pour ces enfants qui ont grandi à l'ère des pensionnats. Ainsi, plusieurs des problèmes au</w:t>
      </w:r>
      <w:r w:rsidRPr="00291955">
        <w:t>x</w:t>
      </w:r>
      <w:r w:rsidRPr="00291955">
        <w:t>quels s</w:t>
      </w:r>
      <w:r>
        <w:t>ont confrontés les Autochtones –</w:t>
      </w:r>
      <w:r w:rsidRPr="00291955">
        <w:t xml:space="preserve"> tels l'alcoolisme, la violence faite aux enfants, le suicide et la violence familiale, font maint</w:t>
      </w:r>
      <w:r w:rsidRPr="00291955">
        <w:t>e</w:t>
      </w:r>
      <w:r w:rsidRPr="00291955">
        <w:t>nant partie de l'héritage autochtone à la suite des longues années d'assim</w:t>
      </w:r>
      <w:r w:rsidRPr="00291955">
        <w:t>i</w:t>
      </w:r>
      <w:r w:rsidRPr="00291955">
        <w:t>lation forcée et de pratiques génocides mises en œuvre par le gouvern</w:t>
      </w:r>
      <w:r w:rsidRPr="00291955">
        <w:t>e</w:t>
      </w:r>
      <w:r w:rsidRPr="00291955">
        <w:t>ment fédéral (D</w:t>
      </w:r>
      <w:r w:rsidRPr="00291955">
        <w:t>u</w:t>
      </w:r>
      <w:r w:rsidRPr="00291955">
        <w:t>ran et Duran, 1995, p</w:t>
      </w:r>
      <w:r>
        <w:t>p</w:t>
      </w:r>
      <w:r w:rsidRPr="00291955">
        <w:t>. 34-35)</w:t>
      </w:r>
      <w:r>
        <w:t> </w:t>
      </w:r>
      <w:r>
        <w:rPr>
          <w:rStyle w:val="Appelnotedebasdep"/>
        </w:rPr>
        <w:footnoteReference w:id="13"/>
      </w:r>
      <w:r w:rsidRPr="00291955">
        <w:t>.</w:t>
      </w:r>
    </w:p>
    <w:p w:rsidR="008A4956" w:rsidRPr="00291955" w:rsidRDefault="008A4956" w:rsidP="008A4956">
      <w:pPr>
        <w:pStyle w:val="Grillecouleur-Accent1"/>
      </w:pPr>
    </w:p>
    <w:p w:rsidR="008A4956" w:rsidRPr="00291955" w:rsidRDefault="008A4956" w:rsidP="008A4956">
      <w:pPr>
        <w:spacing w:before="120" w:after="120"/>
        <w:jc w:val="both"/>
      </w:pPr>
      <w:r w:rsidRPr="00291955">
        <w:t>La question principale n'est pas celle des pensionnats eux-mêmes. La véritable question est l'assimilation fo</w:t>
      </w:r>
      <w:r w:rsidRPr="00291955">
        <w:t>r</w:t>
      </w:r>
      <w:r w:rsidRPr="00291955">
        <w:t>cée des Autochtones comme moyen de résoudre le su</w:t>
      </w:r>
      <w:r w:rsidRPr="00291955">
        <w:t>p</w:t>
      </w:r>
      <w:r w:rsidRPr="00291955">
        <w:t>posé problème que représentent les Indiens. L'assimilation d'une culture par une autre a toujours été une caractéri</w:t>
      </w:r>
      <w:r w:rsidRPr="00291955">
        <w:t>s</w:t>
      </w:r>
      <w:r w:rsidRPr="00291955">
        <w:t>tique de l'évolution de l'histoire humaine. Par exe</w:t>
      </w:r>
      <w:r w:rsidRPr="00291955">
        <w:t>m</w:t>
      </w:r>
      <w:r w:rsidRPr="00291955">
        <w:t>ple, les Gaulois d'Europe de l'Ouest ont adapté une partie des cultures grecques et r</w:t>
      </w:r>
      <w:r w:rsidRPr="00291955">
        <w:t>o</w:t>
      </w:r>
      <w:r w:rsidRPr="00291955">
        <w:t>maines pour éventuellement se transformer en Français d'aujourd'hui. La culture des A</w:t>
      </w:r>
      <w:r w:rsidRPr="00291955">
        <w:t>n</w:t>
      </w:r>
      <w:r w:rsidRPr="00291955">
        <w:t>glais de notre temps est le résultat du mélange des cult</w:t>
      </w:r>
      <w:r w:rsidRPr="00291955">
        <w:t>u</w:t>
      </w:r>
      <w:r w:rsidRPr="00291955">
        <w:t>res saxonne, germanique, celtique, danoise et franco-normande. Comme on peut le constater, l'assimilation fait partie de la dynamique de l'évolution humaine. Mais on dépasse les bornes quand des polit</w:t>
      </w:r>
      <w:r w:rsidRPr="00291955">
        <w:t>i</w:t>
      </w:r>
      <w:r w:rsidRPr="00291955">
        <w:t>ques forcées d'assimilation ont pour but planifié d'éteindre des gro</w:t>
      </w:r>
      <w:r w:rsidRPr="00291955">
        <w:t>u</w:t>
      </w:r>
      <w:r w:rsidRPr="00291955">
        <w:t>pes de cultures jugées indésirables parce que ces dernières ont été pe</w:t>
      </w:r>
      <w:r w:rsidRPr="00291955">
        <w:t>r</w:t>
      </w:r>
      <w:r w:rsidRPr="00291955">
        <w:t>çues comme sauvages. Il semble que tous les pe</w:t>
      </w:r>
      <w:r w:rsidRPr="00291955">
        <w:t>u</w:t>
      </w:r>
      <w:r w:rsidRPr="00291955">
        <w:t>ples autochtones du monde entier ont été confrontés à l'assimilation forcée à divers d</w:t>
      </w:r>
      <w:r w:rsidRPr="00291955">
        <w:t>e</w:t>
      </w:r>
      <w:r w:rsidRPr="00291955">
        <w:t>grés.</w:t>
      </w:r>
    </w:p>
    <w:p w:rsidR="008A4956" w:rsidRDefault="008A4956" w:rsidP="008A4956">
      <w:pPr>
        <w:spacing w:before="120" w:after="120"/>
        <w:jc w:val="both"/>
      </w:pPr>
      <w:r>
        <w:br w:type="page"/>
      </w:r>
    </w:p>
    <w:p w:rsidR="008A4956" w:rsidRPr="00291955" w:rsidRDefault="008A4956" w:rsidP="008A4956">
      <w:pPr>
        <w:pStyle w:val="planche"/>
      </w:pPr>
      <w:r w:rsidRPr="00291955">
        <w:t>P</w:t>
      </w:r>
      <w:r>
        <w:t>OURQUOI EN</w:t>
      </w:r>
      <w:r w:rsidRPr="00291955">
        <w:t xml:space="preserve"> EST-IL </w:t>
      </w:r>
      <w:r>
        <w:t>AINSI </w:t>
      </w:r>
      <w:r w:rsidRPr="00291955">
        <w:t>?</w:t>
      </w:r>
    </w:p>
    <w:p w:rsidR="008A4956" w:rsidRDefault="008A4956" w:rsidP="008A4956">
      <w:pPr>
        <w:spacing w:before="120" w:after="120"/>
        <w:jc w:val="both"/>
      </w:pPr>
    </w:p>
    <w:p w:rsidR="008A4956" w:rsidRPr="00291955" w:rsidRDefault="008A4956" w:rsidP="008A4956">
      <w:pPr>
        <w:spacing w:before="120" w:after="120"/>
        <w:jc w:val="both"/>
      </w:pPr>
      <w:r w:rsidRPr="00291955">
        <w:t>En Amérique, malgré les efforts de certains colonis</w:t>
      </w:r>
      <w:r w:rsidRPr="00291955">
        <w:t>a</w:t>
      </w:r>
      <w:r w:rsidRPr="00291955">
        <w:t>teurs tels John Eliot ou William Penn, la majorité des Européens et de leurs desce</w:t>
      </w:r>
      <w:r w:rsidRPr="00291955">
        <w:t>n</w:t>
      </w:r>
      <w:r w:rsidRPr="00291955">
        <w:t>dants sur ce continent ont peur des Autochtones, de leur mode de vie libre, de leur mode de gouvernement consensuel et essentiellement démocratique, de leur capacité de vivre dans un environnement diff</w:t>
      </w:r>
      <w:r w:rsidRPr="00291955">
        <w:t>i</w:t>
      </w:r>
      <w:r w:rsidRPr="00291955">
        <w:t>cile et de leurs croyances non chrétiennes. Les Européens avaient noté que malgré la fascination des Autochtones pour la technologie de l'Angleterre et de la France, ces derniers</w:t>
      </w:r>
      <w:r>
        <w:t xml:space="preserve"> [95] </w:t>
      </w:r>
      <w:r w:rsidRPr="00291955">
        <w:t>n'étaient pas très impre</w:t>
      </w:r>
      <w:r w:rsidRPr="00291955">
        <w:t>s</w:t>
      </w:r>
      <w:r w:rsidRPr="00291955">
        <w:t>sionnés par la culture des nouveaux arr</w:t>
      </w:r>
      <w:r w:rsidRPr="00291955">
        <w:t>i</w:t>
      </w:r>
      <w:r w:rsidRPr="00291955">
        <w:t>vants. C'était difficile pour les Européens, si sûrs de la supériorité de leur culture et de leur religion, de comprendre le manque d'intérêt des Autochtones en ces matières, surtout au lendemain des guerres de r</w:t>
      </w:r>
      <w:r w:rsidRPr="00291955">
        <w:t>e</w:t>
      </w:r>
      <w:r w:rsidRPr="00291955">
        <w:t>ligion en Europe, quand chacun croyait sa version de la spiritualité et de la moralité supérieure à celle de l'autre</w:t>
      </w:r>
      <w:r>
        <w:t> </w:t>
      </w:r>
      <w:r>
        <w:rPr>
          <w:rStyle w:val="Appelnotedebasdep"/>
        </w:rPr>
        <w:footnoteReference w:id="14"/>
      </w:r>
      <w:r w:rsidRPr="00291955">
        <w:t>. Pendant longtemps, ju</w:t>
      </w:r>
      <w:r w:rsidRPr="00291955">
        <w:t>s</w:t>
      </w:r>
      <w:r w:rsidRPr="00291955">
        <w:t>qu'à l'émergence du concept du « bon Sauvage » (en soi une étrange perception qui ignore l'humanité de la personne autochtone), les A</w:t>
      </w:r>
      <w:r w:rsidRPr="00291955">
        <w:t>u</w:t>
      </w:r>
      <w:r w:rsidRPr="00291955">
        <w:t xml:space="preserve">tochtones étaient décrits en termes négatifs. </w:t>
      </w:r>
      <w:r>
        <w:t>À</w:t>
      </w:r>
      <w:r w:rsidRPr="00291955">
        <w:t xml:space="preserve"> la fin du XVIII</w:t>
      </w:r>
      <w:r w:rsidRPr="00291955">
        <w:rPr>
          <w:vertAlign w:val="superscript"/>
        </w:rPr>
        <w:t>e</w:t>
      </w:r>
      <w:r w:rsidRPr="00291955">
        <w:t xml:space="preserve"> siècle, un juriste et éducateur de la zone frontalière</w:t>
      </w:r>
      <w:r>
        <w:t> </w:t>
      </w:r>
      <w:r>
        <w:rPr>
          <w:rStyle w:val="Appelnotedebasdep"/>
        </w:rPr>
        <w:footnoteReference w:id="15"/>
      </w:r>
      <w:r w:rsidRPr="00291955">
        <w:t xml:space="preserve"> nommé Hugh Henry Brackenridge (1748-1816) tradu</w:t>
      </w:r>
      <w:r w:rsidRPr="00291955">
        <w:t>i</w:t>
      </w:r>
      <w:r w:rsidRPr="00291955">
        <w:t>sait les sentiments populaires de l'époque quand il décrivait les Indiens comme des êtres ayant « des formes humaines » mais, écriv</w:t>
      </w:r>
      <w:r>
        <w:t>i</w:t>
      </w:r>
      <w:r w:rsidRPr="00291955">
        <w:t>t-il, « ils ont un caractère qui s'appr</w:t>
      </w:r>
      <w:r w:rsidRPr="00291955">
        <w:t>o</w:t>
      </w:r>
      <w:r w:rsidRPr="00291955">
        <w:t>che de celui du démon ». Il attribuait aux Autochtones une habileté inhérente, presque surnaturelle, à corrompre l'innocence de la société blanche et à la pervertir dans la sauvagerie</w:t>
      </w:r>
      <w:r>
        <w:t> </w:t>
      </w:r>
      <w:r>
        <w:rPr>
          <w:rStyle w:val="Appelnotedebasdep"/>
        </w:rPr>
        <w:footnoteReference w:id="16"/>
      </w:r>
      <w:r w:rsidRPr="00291955">
        <w:t>. Au Canada, le père de la politique fédérale d'assimilation dans la pr</w:t>
      </w:r>
      <w:r w:rsidRPr="00291955">
        <w:t>e</w:t>
      </w:r>
      <w:r w:rsidRPr="00291955">
        <w:t>mière partie du XX</w:t>
      </w:r>
      <w:r w:rsidRPr="00291955">
        <w:rPr>
          <w:vertAlign w:val="superscript"/>
        </w:rPr>
        <w:t>e</w:t>
      </w:r>
      <w:r w:rsidRPr="00291955">
        <w:t xml:space="preserve"> si</w:t>
      </w:r>
      <w:r w:rsidRPr="00291955">
        <w:t>è</w:t>
      </w:r>
      <w:r w:rsidRPr="00291955">
        <w:t>cle, le poète bien connu et surintendant adjoint des Affaires indiennes Duncan Campbell Scott, qui donnait une i</w:t>
      </w:r>
      <w:r w:rsidRPr="00291955">
        <w:t>m</w:t>
      </w:r>
      <w:r w:rsidRPr="00291955">
        <w:t>pression de compassion à l'égard de l'Indien, utilisait pourtant ces a</w:t>
      </w:r>
      <w:r w:rsidRPr="00291955">
        <w:t>d</w:t>
      </w:r>
      <w:r w:rsidRPr="00291955">
        <w:t>jectifs abusifs pour désigner les Autochtones : « sauvage », « excité », « désespéré », « rusé », « traître », « superstitieux », « brutal » (Titley, 1986). Au mieux, il considérait les Autochtones comme des êtres pr</w:t>
      </w:r>
      <w:r w:rsidRPr="00291955">
        <w:t>i</w:t>
      </w:r>
      <w:r w:rsidRPr="00291955">
        <w:t>mitifs et e</w:t>
      </w:r>
      <w:r w:rsidRPr="00291955">
        <w:t>n</w:t>
      </w:r>
      <w:r w:rsidRPr="00291955">
        <w:t>fantins ayant constamment besoin de</w:t>
      </w:r>
      <w:r>
        <w:t xml:space="preserve"> </w:t>
      </w:r>
      <w:r>
        <w:rPr>
          <w:szCs w:val="34"/>
        </w:rPr>
        <w:t xml:space="preserve">[96] </w:t>
      </w:r>
      <w:r w:rsidRPr="00291955">
        <w:t>l'aide paternelle du gouvernement : certains Autochtones ont-ils raison de soupçonner que ce sentiment est toujours bien présent au sein de l'appareil go</w:t>
      </w:r>
      <w:r w:rsidRPr="00291955">
        <w:t>u</w:t>
      </w:r>
      <w:r w:rsidRPr="00291955">
        <w:t>verneme</w:t>
      </w:r>
      <w:r w:rsidRPr="00291955">
        <w:t>n</w:t>
      </w:r>
      <w:r w:rsidRPr="00291955">
        <w:t>tal à tous les niveaux ?</w:t>
      </w:r>
    </w:p>
    <w:p w:rsidR="008A4956" w:rsidRPr="00291955" w:rsidRDefault="008A4956" w:rsidP="008A4956">
      <w:pPr>
        <w:spacing w:before="120" w:after="120"/>
        <w:jc w:val="both"/>
      </w:pPr>
      <w:r w:rsidRPr="00291955">
        <w:t>Ce sont ces perceptions, aussi présentes au sein du public, qui e</w:t>
      </w:r>
      <w:r w:rsidRPr="00291955">
        <w:t>x</w:t>
      </w:r>
      <w:r w:rsidRPr="00291955">
        <w:t>pliquent en partie cette obsession de vouloir noyer les Autochtones dans la grande marmite de la civilisation occidentale. D'où le dév</w:t>
      </w:r>
      <w:r w:rsidRPr="00291955">
        <w:t>e</w:t>
      </w:r>
      <w:r w:rsidRPr="00291955">
        <w:t>loppement de la polit</w:t>
      </w:r>
      <w:r w:rsidRPr="00291955">
        <w:t>i</w:t>
      </w:r>
      <w:r w:rsidRPr="00291955">
        <w:t>que d'assimilation par l'instauration du système des pe</w:t>
      </w:r>
      <w:r w:rsidRPr="00291955">
        <w:t>n</w:t>
      </w:r>
      <w:r w:rsidRPr="00291955">
        <w:t>sionnats</w:t>
      </w:r>
      <w:r>
        <w:t> </w:t>
      </w:r>
      <w:r>
        <w:rPr>
          <w:rStyle w:val="Appelnotedebasdep"/>
        </w:rPr>
        <w:footnoteReference w:id="17"/>
      </w:r>
      <w:r w:rsidRPr="00291955">
        <w:t>. Le rôle de Scott a été décrit comme suit</w:t>
      </w:r>
      <w:r>
        <w:t> </w:t>
      </w:r>
      <w:r>
        <w:rPr>
          <w:rStyle w:val="Appelnotedebasdep"/>
        </w:rPr>
        <w:footnoteReference w:id="18"/>
      </w:r>
      <w:r w:rsidRPr="00291955">
        <w:t> :</w:t>
      </w:r>
    </w:p>
    <w:p w:rsidR="008A4956" w:rsidRDefault="008A4956" w:rsidP="008A4956">
      <w:pPr>
        <w:pStyle w:val="Grillecouleur-Accent1"/>
      </w:pPr>
    </w:p>
    <w:p w:rsidR="008A4956" w:rsidRDefault="008A4956" w:rsidP="008A4956">
      <w:pPr>
        <w:pStyle w:val="Grillecouleur-Accent1"/>
      </w:pPr>
      <w:r w:rsidRPr="00291955">
        <w:t>L'éducation des enfants autochtones dans les écoles de jour et réside</w:t>
      </w:r>
      <w:r w:rsidRPr="00291955">
        <w:t>n</w:t>
      </w:r>
      <w:r w:rsidRPr="00291955">
        <w:t>tielles était l'un des éléments essentiels de la politique indienne du Canada dès sa formulation. Les objectifs majeurs étaient la destruction des liens des enfants avec leur culture ancestrale et leur assimilation dans la société dominante. Même si cette vision reste incontestée pe</w:t>
      </w:r>
      <w:r w:rsidRPr="00291955">
        <w:t>n</w:t>
      </w:r>
      <w:r w:rsidRPr="00291955">
        <w:t>dant la progression de la carrière de Duncan Campbell Scott aux A</w:t>
      </w:r>
      <w:r w:rsidRPr="00291955">
        <w:t>f</w:t>
      </w:r>
      <w:r w:rsidRPr="00291955">
        <w:t>faires indiennes, le succès échappe à cette politique. Quand Scott fut nommé surintendant de l'éduc</w:t>
      </w:r>
      <w:r w:rsidRPr="00291955">
        <w:t>a</w:t>
      </w:r>
      <w:r w:rsidRPr="00291955">
        <w:t xml:space="preserve">tion en 1909 et surintendant général adjoint en 1913, il ne fit que rendre le système plus efficace </w:t>
      </w:r>
      <w:r>
        <w:t>(</w:t>
      </w:r>
      <w:r w:rsidRPr="00291955">
        <w:rPr>
          <w:i/>
          <w:iCs/>
        </w:rPr>
        <w:t xml:space="preserve">ibid., </w:t>
      </w:r>
      <w:r w:rsidRPr="00291955">
        <w:t>p. 75).</w:t>
      </w:r>
    </w:p>
    <w:p w:rsidR="008A4956" w:rsidRPr="00291955" w:rsidRDefault="008A4956" w:rsidP="008A4956">
      <w:pPr>
        <w:pStyle w:val="Grillecouleur-Accent1"/>
      </w:pPr>
    </w:p>
    <w:p w:rsidR="008A4956" w:rsidRPr="00291955" w:rsidRDefault="008A4956" w:rsidP="008A4956">
      <w:pPr>
        <w:spacing w:before="120" w:after="120"/>
        <w:jc w:val="both"/>
      </w:pPr>
      <w:r w:rsidRPr="00291955">
        <w:t>Le système éducatif du gouvernement, administré par les comm</w:t>
      </w:r>
      <w:r w:rsidRPr="00291955">
        <w:t>u</w:t>
      </w:r>
      <w:r w:rsidRPr="00291955">
        <w:t>nautés religieuses, a certainement été effic</w:t>
      </w:r>
      <w:r w:rsidRPr="00291955">
        <w:t>a</w:t>
      </w:r>
      <w:r w:rsidRPr="00291955">
        <w:t>ce : il a presque détruit l'ensemble des groupes autocht</w:t>
      </w:r>
      <w:r w:rsidRPr="00291955">
        <w:t>o</w:t>
      </w:r>
      <w:r w:rsidRPr="00291955">
        <w:t>nes, leurs cultures et leurs langues. Mais de ce dégât est née notre capacité à résister aux tentatives du gouvernement de contrôler nos vies. De cette tourmente est app</w:t>
      </w:r>
      <w:r w:rsidRPr="00291955">
        <w:t>a</w:t>
      </w:r>
      <w:r w:rsidRPr="00291955">
        <w:t xml:space="preserve">rue notre réponse énergique au </w:t>
      </w:r>
      <w:r w:rsidRPr="00291955">
        <w:rPr>
          <w:i/>
          <w:iCs/>
        </w:rPr>
        <w:t xml:space="preserve">Livre blanc </w:t>
      </w:r>
      <w:r w:rsidRPr="00291955">
        <w:t>de Jean Chrétien de 1969 (alors qu'il était ministre des Affaires i</w:t>
      </w:r>
      <w:r w:rsidRPr="00291955">
        <w:t>n</w:t>
      </w:r>
      <w:r w:rsidRPr="00291955">
        <w:t>diennes), qui aurait instauré les conditions de notre ass</w:t>
      </w:r>
      <w:r w:rsidRPr="00291955">
        <w:t>i</w:t>
      </w:r>
      <w:r w:rsidRPr="00291955">
        <w:t xml:space="preserve">milation finale dans la société dominante. L'expression éloquente de cette résistance est venue sous la forme d'un livre écrit par le jeune Harold Cardinal, un Autochtone de l'Ouest canadien. Ce livre, </w:t>
      </w:r>
      <w:r w:rsidRPr="00291955">
        <w:rPr>
          <w:i/>
          <w:iCs/>
        </w:rPr>
        <w:t xml:space="preserve">The Unjust Society, </w:t>
      </w:r>
      <w:r w:rsidRPr="00291955">
        <w:t>publié aussi en 1969, provoqua un coup de tonnerre dans l'un</w:t>
      </w:r>
      <w:r w:rsidRPr="00291955">
        <w:t>i</w:t>
      </w:r>
      <w:r w:rsidRPr="00291955">
        <w:t>vers autochtone et devint un best-seller qui inspira les leaders autochtones. Cette résistance a permis la fond</w:t>
      </w:r>
      <w:r w:rsidRPr="00291955">
        <w:t>a</w:t>
      </w:r>
      <w:r w:rsidRPr="00291955">
        <w:t>tion de la National Indian Brotherhood, prédécesseur de l'Assemblée des Premières Nations, et des autres organisations politiques et soci</w:t>
      </w:r>
      <w:r w:rsidRPr="00291955">
        <w:t>a</w:t>
      </w:r>
      <w:r w:rsidRPr="00291955">
        <w:t>les autochtones. Au début, notre résistance a été interprétée comme une confirmation de notre inaptitude</w:t>
      </w:r>
      <w:r>
        <w:t xml:space="preserve"> </w:t>
      </w:r>
      <w:r>
        <w:rPr>
          <w:szCs w:val="16"/>
        </w:rPr>
        <w:t xml:space="preserve">[97] </w:t>
      </w:r>
      <w:r w:rsidRPr="00291955">
        <w:t>à savoir ce qui était bon pour nous. Le ministère des Affaires i</w:t>
      </w:r>
      <w:r w:rsidRPr="00291955">
        <w:t>n</w:t>
      </w:r>
      <w:r w:rsidRPr="00291955">
        <w:t>diennes a dû s'adapter, mais en donnant constamment l'impression que les Autochtones auront to</w:t>
      </w:r>
      <w:r w:rsidRPr="00291955">
        <w:t>u</w:t>
      </w:r>
      <w:r w:rsidRPr="00291955">
        <w:t>jours besoin des bons offices du gouve</w:t>
      </w:r>
      <w:r w:rsidRPr="00291955">
        <w:t>r</w:t>
      </w:r>
      <w:r w:rsidRPr="00291955">
        <w:t>nement.</w:t>
      </w:r>
    </w:p>
    <w:p w:rsidR="008A4956" w:rsidRPr="00291955" w:rsidRDefault="008A4956" w:rsidP="008A4956">
      <w:pPr>
        <w:spacing w:before="120" w:after="120"/>
        <w:jc w:val="both"/>
      </w:pPr>
      <w:r w:rsidRPr="00291955">
        <w:t>Le système des pensionnats et la politique d'assimilation qui le sous-tend ont laissé un héritage au-delà des maux psychosociaux qu'endurent les gens des Premières Nations. D'une part, les gouve</w:t>
      </w:r>
      <w:r w:rsidRPr="00291955">
        <w:t>r</w:t>
      </w:r>
      <w:r w:rsidRPr="00291955">
        <w:t>nements véhiculent to</w:t>
      </w:r>
      <w:r w:rsidRPr="00291955">
        <w:t>u</w:t>
      </w:r>
      <w:r w:rsidRPr="00291955">
        <w:t>jours l'idée que la politique d'assimilation reste valide ; c'est sa méthode d'application qui change. En sous-finançant les institutions des Premières Nations, en érigeant de nombreux obst</w:t>
      </w:r>
      <w:r w:rsidRPr="00291955">
        <w:t>a</w:t>
      </w:r>
      <w:r w:rsidRPr="00291955">
        <w:t>cles au développement de l'a</w:t>
      </w:r>
      <w:r w:rsidRPr="00291955">
        <w:t>u</w:t>
      </w:r>
      <w:r w:rsidRPr="00291955">
        <w:t>tonomie gouvernementale, on force les Autochtones à chercher des services dans les villes, et un nombre grandissant de jeunes suivent des cours dans les collèges et les unive</w:t>
      </w:r>
      <w:r w:rsidRPr="00291955">
        <w:t>r</w:t>
      </w:r>
      <w:r w:rsidRPr="00291955">
        <w:t>sités à l'extérieur de nos communautés. De cette manière « douce » on arrive à atteindre graduellement les objectifs de la politique d'assim</w:t>
      </w:r>
      <w:r w:rsidRPr="00291955">
        <w:t>i</w:t>
      </w:r>
      <w:r w:rsidRPr="00291955">
        <w:t>lation. Déjà les aînés se plaignent que les jeunes perdent leur aptitude à parler correctement leur langue maternelle en dépit des efforts communautaires pour promouvoir l'usage des langues autochtones. Même les auteurs du rapport de la Commi</w:t>
      </w:r>
      <w:r w:rsidRPr="00291955">
        <w:t>s</w:t>
      </w:r>
      <w:r w:rsidRPr="00291955">
        <w:t>sion royale sur les peuples autochtones sont pessimistes quan</w:t>
      </w:r>
      <w:r>
        <w:t>t</w:t>
      </w:r>
      <w:r w:rsidRPr="00291955">
        <w:t xml:space="preserve"> aux chances de survie de la grande majorité des langues autochtones au Canada.</w:t>
      </w:r>
    </w:p>
    <w:p w:rsidR="008A4956" w:rsidRPr="00291955" w:rsidRDefault="008A4956" w:rsidP="008A4956">
      <w:pPr>
        <w:spacing w:before="120" w:after="120"/>
        <w:jc w:val="both"/>
      </w:pPr>
      <w:r w:rsidRPr="00291955">
        <w:t>Par ailleurs, il est plus difficile de décrire l'héritage de la honte pe</w:t>
      </w:r>
      <w:r w:rsidRPr="00291955">
        <w:t>r</w:t>
      </w:r>
      <w:r w:rsidRPr="00291955">
        <w:t xml:space="preserve">sonnelle que ces écoles ont laissé aux gens de ma génération et aux plus âgés. Dans un numéro de la revue </w:t>
      </w:r>
      <w:r w:rsidRPr="00291955">
        <w:rPr>
          <w:i/>
          <w:iCs/>
        </w:rPr>
        <w:t xml:space="preserve">Time </w:t>
      </w:r>
      <w:r w:rsidRPr="00291955">
        <w:t>(Frank, 2003) consacré à l'horreur des pensionnats, on relate l'expérience d'un Autochtone git</w:t>
      </w:r>
      <w:r w:rsidRPr="00291955">
        <w:t>x</w:t>
      </w:r>
      <w:r w:rsidRPr="00291955">
        <w:t>san (de la côte ouest) qui a été victime d'abus physiques et sexuels lorsqu'il fréquentait une de ces écoles. Nous n'avons toujours pas réglé de manière satisfaisante l'ensemble des douleurs individuelles des su</w:t>
      </w:r>
      <w:r w:rsidRPr="00291955">
        <w:t>r</w:t>
      </w:r>
      <w:r w:rsidRPr="00291955">
        <w:t>vivants des pensionnats. Les Églises concernées par cette politique ont émis des semblants d'excuses, mais elles ont toujours tendance à vo</w:t>
      </w:r>
      <w:r w:rsidRPr="00291955">
        <w:t>u</w:t>
      </w:r>
      <w:r w:rsidRPr="00291955">
        <w:t>loir justifier l'existence du système. La Fondation de guérison mise en place à la suite des tr</w:t>
      </w:r>
      <w:r w:rsidRPr="00291955">
        <w:t>a</w:t>
      </w:r>
      <w:r w:rsidRPr="00291955">
        <w:t>vaux de la Commission royale sur les peuples autochtones cherche au meilleur de ses capacités à financer des initi</w:t>
      </w:r>
      <w:r w:rsidRPr="00291955">
        <w:t>a</w:t>
      </w:r>
      <w:r w:rsidRPr="00291955">
        <w:t>tives communautaires pour venir en aide aux vict</w:t>
      </w:r>
      <w:r w:rsidRPr="00291955">
        <w:t>i</w:t>
      </w:r>
      <w:r w:rsidRPr="00291955">
        <w:t>mes, mais trop de survivants demeurent silencieux et souffrent sans dire un mot.</w:t>
      </w:r>
    </w:p>
    <w:p w:rsidR="008A4956" w:rsidRPr="00291955" w:rsidRDefault="008A4956" w:rsidP="008A4956">
      <w:pPr>
        <w:spacing w:before="120" w:after="120"/>
        <w:jc w:val="both"/>
      </w:pPr>
      <w:r w:rsidRPr="00291955">
        <w:t>L'autre jour, j'ai entendu l'histoire d'un aîné d'Opitciwan, une communauté atikamekw située non loin de Waswanipi. Ce n'est que lors d'une récente assemblée des aînés près de cette communauté que cet homme bien connu a courageusement révélé aux participants son e</w:t>
      </w:r>
      <w:r w:rsidRPr="00291955">
        <w:t>x</w:t>
      </w:r>
      <w:r w:rsidRPr="00291955">
        <w:t>périence horrible aux mains des religieux de son école. Il a dit que la mémoire de cette souffrance le hantera tous les jours de sa vie ju</w:t>
      </w:r>
      <w:r w:rsidRPr="00291955">
        <w:t>s</w:t>
      </w:r>
      <w:r w:rsidRPr="00291955">
        <w:t>qu'à sa mort et qu'il se sent mortifié en permanence. Pendant des a</w:t>
      </w:r>
      <w:r w:rsidRPr="00291955">
        <w:t>n</w:t>
      </w:r>
      <w:r w:rsidRPr="00291955">
        <w:t>nées, il n'avait rien dit parce qu'il avait honte.</w:t>
      </w:r>
    </w:p>
    <w:p w:rsidR="008A4956" w:rsidRPr="00291955" w:rsidRDefault="008A4956" w:rsidP="008A4956">
      <w:pPr>
        <w:spacing w:before="120" w:after="120"/>
        <w:jc w:val="both"/>
        <w:rPr>
          <w:szCs w:val="2"/>
        </w:rPr>
      </w:pPr>
      <w:r>
        <w:rPr>
          <w:szCs w:val="36"/>
        </w:rPr>
        <w:t>[98]</w:t>
      </w:r>
    </w:p>
    <w:p w:rsidR="008A4956" w:rsidRPr="00291955" w:rsidRDefault="008A4956" w:rsidP="008A4956">
      <w:pPr>
        <w:spacing w:before="120" w:after="120"/>
        <w:jc w:val="both"/>
      </w:pPr>
      <w:r w:rsidRPr="00291955">
        <w:t>Voilà en quelques lignes le malheureux et persistant héritage des pensionnats, fondés à la suite de la mise en œuvre de cette politique qui consistait à déraciner des petits enfants de leur communauté et à les faire vivre dans un milieu sans amour ni affection, et souvent da</w:t>
      </w:r>
      <w:r w:rsidRPr="00291955">
        <w:t>n</w:t>
      </w:r>
      <w:r w:rsidRPr="00291955">
        <w:t>gereux, une totale négation des valeurs chrétiennes qu'on essayait pourtant de nous inculquer de force. L'héritage, c'est la honte que ch</w:t>
      </w:r>
      <w:r w:rsidRPr="00291955">
        <w:t>a</w:t>
      </w:r>
      <w:r w:rsidRPr="00291955">
        <w:t>cun de nous transporte. Ce sentiment a pratiquement détruit notre c</w:t>
      </w:r>
      <w:r w:rsidRPr="00291955">
        <w:t>a</w:t>
      </w:r>
      <w:r w:rsidRPr="00291955">
        <w:t>pacité d'être véritablement heureux, d'aimer sans réserve, d'être co</w:t>
      </w:r>
      <w:r w:rsidRPr="00291955">
        <w:t>n</w:t>
      </w:r>
      <w:r w:rsidRPr="00291955">
        <w:t>fiants. On a presque détruit notre capacité d'être de bons parents et des membres productifs au sein de notre communauté. C'est le genre de honte que l'on subit pour le reste de ses jours. Je sais qu'en dépit de cette honte et des contraintes que cela nous impose, nous essayons pourtant de nous assurer que nos enfants et les générations futures n'auront jamais à souffrir ce genre d'indignité. L'ironie, c'est que cette honte, c'est le gouvernement fédéral et les comm</w:t>
      </w:r>
      <w:r w:rsidRPr="00291955">
        <w:t>u</w:t>
      </w:r>
      <w:r w:rsidRPr="00291955">
        <w:t>nautés religieuses qui devraient l'assumer, pas nous</w:t>
      </w:r>
      <w:r>
        <w:t> </w:t>
      </w:r>
      <w:r>
        <w:rPr>
          <w:rStyle w:val="Appelnotedebasdep"/>
        </w:rPr>
        <w:footnoteReference w:id="19"/>
      </w:r>
      <w:r w:rsidRPr="00291955">
        <w:t>.</w:t>
      </w:r>
    </w:p>
    <w:p w:rsidR="008A4956" w:rsidRPr="00291955" w:rsidRDefault="008A4956" w:rsidP="008A4956">
      <w:pPr>
        <w:spacing w:before="120" w:after="120"/>
        <w:jc w:val="both"/>
      </w:pPr>
      <w:r w:rsidRPr="00291955">
        <w:t>Les gouvernements fédéral, provinciaux et territoriaux devraient cesser d'agir comme si rien ne s'était pa</w:t>
      </w:r>
      <w:r w:rsidRPr="00291955">
        <w:t>s</w:t>
      </w:r>
      <w:r w:rsidRPr="00291955">
        <w:t>sé, comme si les problèmes des communautés et des ce</w:t>
      </w:r>
      <w:r w:rsidRPr="00291955">
        <w:t>n</w:t>
      </w:r>
      <w:r w:rsidRPr="00291955">
        <w:t>tres urbains n'avaient d'autres sources que notre inaptit</w:t>
      </w:r>
      <w:r w:rsidRPr="00291955">
        <w:t>u</w:t>
      </w:r>
      <w:r w:rsidRPr="00291955">
        <w:t>de à « trouver du travail et aller chercher une éducation » comme le font le reste des Canadiens. Les pensionnats ne sont qu'un aspect de l'abus collectif représenté par les agissements et les polit</w:t>
      </w:r>
      <w:r w:rsidRPr="00291955">
        <w:t>i</w:t>
      </w:r>
      <w:r w:rsidRPr="00291955">
        <w:t>ques des gouvernements à notre égard, un abus qui continue à ce jour et qui ne prendra fin que le jour où la plénitude de nos droits sera r</w:t>
      </w:r>
      <w:r w:rsidRPr="00291955">
        <w:t>e</w:t>
      </w:r>
      <w:r w:rsidRPr="00291955">
        <w:t>connue par tous les Canadiens et par leurs gouvernements.</w:t>
      </w:r>
    </w:p>
    <w:p w:rsidR="008A4956" w:rsidRDefault="008A4956" w:rsidP="008A4956">
      <w:pPr>
        <w:spacing w:before="120" w:after="120"/>
        <w:jc w:val="both"/>
      </w:pPr>
      <w:r>
        <w:t>[99]</w:t>
      </w:r>
    </w:p>
    <w:p w:rsidR="008A4956" w:rsidRPr="00291955" w:rsidRDefault="008A4956" w:rsidP="008A4956">
      <w:pPr>
        <w:spacing w:before="120" w:after="120"/>
        <w:jc w:val="both"/>
      </w:pPr>
    </w:p>
    <w:p w:rsidR="008A4956" w:rsidRPr="00291955" w:rsidRDefault="008A4956" w:rsidP="008A4956">
      <w:pPr>
        <w:pStyle w:val="planche"/>
      </w:pPr>
      <w:r w:rsidRPr="00291955">
        <w:t>Bibliographie</w:t>
      </w:r>
    </w:p>
    <w:p w:rsidR="008A4956" w:rsidRDefault="008A4956" w:rsidP="008A4956">
      <w:pPr>
        <w:spacing w:before="120" w:after="120"/>
        <w:jc w:val="both"/>
        <w:rPr>
          <w:szCs w:val="18"/>
        </w:rPr>
      </w:pPr>
    </w:p>
    <w:p w:rsidR="008A4956" w:rsidRDefault="008A4956" w:rsidP="008A4956">
      <w:pPr>
        <w:spacing w:before="120" w:after="120"/>
        <w:jc w:val="both"/>
        <w:rPr>
          <w:szCs w:val="18"/>
        </w:rPr>
      </w:pPr>
      <w:r w:rsidRPr="00291955">
        <w:rPr>
          <w:szCs w:val="18"/>
        </w:rPr>
        <w:t xml:space="preserve">Adams, H. (1989). </w:t>
      </w:r>
      <w:r w:rsidRPr="00291955">
        <w:rPr>
          <w:i/>
          <w:iCs/>
          <w:szCs w:val="18"/>
        </w:rPr>
        <w:t>Prison of</w:t>
      </w:r>
      <w:r>
        <w:rPr>
          <w:i/>
          <w:iCs/>
          <w:szCs w:val="18"/>
        </w:rPr>
        <w:t xml:space="preserve"> </w:t>
      </w:r>
      <w:r w:rsidRPr="00291955">
        <w:rPr>
          <w:i/>
          <w:iCs/>
          <w:szCs w:val="18"/>
        </w:rPr>
        <w:t>Grass : Canada front a Native Point of</w:t>
      </w:r>
      <w:r>
        <w:rPr>
          <w:i/>
          <w:iCs/>
          <w:szCs w:val="18"/>
        </w:rPr>
        <w:t xml:space="preserve"> </w:t>
      </w:r>
      <w:r w:rsidRPr="00291955">
        <w:rPr>
          <w:i/>
          <w:iCs/>
          <w:szCs w:val="18"/>
        </w:rPr>
        <w:t xml:space="preserve">View, </w:t>
      </w:r>
      <w:r w:rsidRPr="00291955">
        <w:rPr>
          <w:szCs w:val="18"/>
        </w:rPr>
        <w:t>Saskatoon, Fifth</w:t>
      </w:r>
      <w:r>
        <w:rPr>
          <w:szCs w:val="18"/>
        </w:rPr>
        <w:t xml:space="preserve"> </w:t>
      </w:r>
      <w:r w:rsidRPr="00291955">
        <w:rPr>
          <w:szCs w:val="18"/>
        </w:rPr>
        <w:t xml:space="preserve">House Publishers. </w:t>
      </w:r>
    </w:p>
    <w:p w:rsidR="008A4956" w:rsidRDefault="008A4956" w:rsidP="008A4956">
      <w:pPr>
        <w:spacing w:before="120" w:after="120"/>
        <w:jc w:val="both"/>
        <w:rPr>
          <w:szCs w:val="18"/>
        </w:rPr>
      </w:pPr>
      <w:r w:rsidRPr="00291955">
        <w:rPr>
          <w:szCs w:val="18"/>
        </w:rPr>
        <w:t xml:space="preserve">Brackenridge, H.H. (dir.) (1998). </w:t>
      </w:r>
      <w:r w:rsidRPr="00291955">
        <w:rPr>
          <w:i/>
          <w:iCs/>
          <w:szCs w:val="18"/>
        </w:rPr>
        <w:t>Narrative of a Late Exp</w:t>
      </w:r>
      <w:r>
        <w:rPr>
          <w:i/>
          <w:iCs/>
          <w:szCs w:val="18"/>
        </w:rPr>
        <w:t>e</w:t>
      </w:r>
      <w:r w:rsidRPr="00291955">
        <w:rPr>
          <w:i/>
          <w:iCs/>
          <w:szCs w:val="18"/>
        </w:rPr>
        <w:t>dition against the Indians</w:t>
      </w:r>
      <w:r>
        <w:rPr>
          <w:i/>
          <w:iCs/>
          <w:szCs w:val="18"/>
        </w:rPr>
        <w:t xml:space="preserve"> </w:t>
      </w:r>
      <w:r w:rsidRPr="00291955">
        <w:rPr>
          <w:szCs w:val="18"/>
        </w:rPr>
        <w:t xml:space="preserve">(1782), dans D.P. Barr, </w:t>
      </w:r>
      <w:r w:rsidRPr="00291955">
        <w:rPr>
          <w:i/>
          <w:iCs/>
          <w:szCs w:val="18"/>
        </w:rPr>
        <w:t>A Monster So Brutal : S</w:t>
      </w:r>
      <w:r w:rsidRPr="00291955">
        <w:rPr>
          <w:i/>
          <w:iCs/>
          <w:szCs w:val="18"/>
        </w:rPr>
        <w:t>i</w:t>
      </w:r>
      <w:r w:rsidRPr="00291955">
        <w:rPr>
          <w:i/>
          <w:iCs/>
          <w:szCs w:val="18"/>
        </w:rPr>
        <w:t>mon Girty and the Degenerative</w:t>
      </w:r>
      <w:r>
        <w:rPr>
          <w:i/>
          <w:iCs/>
          <w:szCs w:val="18"/>
        </w:rPr>
        <w:t xml:space="preserve"> </w:t>
      </w:r>
      <w:r w:rsidRPr="00291955">
        <w:rPr>
          <w:i/>
          <w:iCs/>
          <w:szCs w:val="18"/>
        </w:rPr>
        <w:t xml:space="preserve">Myth of the American Frontier,  1783-1900, </w:t>
      </w:r>
      <w:r w:rsidRPr="00291955">
        <w:rPr>
          <w:szCs w:val="18"/>
        </w:rPr>
        <w:t>Essays in History, Department of</w:t>
      </w:r>
      <w:r>
        <w:rPr>
          <w:szCs w:val="18"/>
        </w:rPr>
        <w:t xml:space="preserve"> </w:t>
      </w:r>
      <w:r w:rsidRPr="00291955">
        <w:rPr>
          <w:szCs w:val="18"/>
        </w:rPr>
        <w:t xml:space="preserve">History, University of Virginia, vol. 40. </w:t>
      </w:r>
    </w:p>
    <w:p w:rsidR="008A4956" w:rsidRDefault="008A4956" w:rsidP="008A4956">
      <w:pPr>
        <w:spacing w:before="120" w:after="120"/>
        <w:jc w:val="both"/>
        <w:rPr>
          <w:szCs w:val="18"/>
        </w:rPr>
      </w:pPr>
      <w:r w:rsidRPr="00291955">
        <w:rPr>
          <w:szCs w:val="18"/>
        </w:rPr>
        <w:t xml:space="preserve">Duran, E. et B. Duran (1995). </w:t>
      </w:r>
      <w:r w:rsidRPr="00291955">
        <w:rPr>
          <w:i/>
          <w:iCs/>
          <w:szCs w:val="18"/>
        </w:rPr>
        <w:t>Native American Postcolonial Ps</w:t>
      </w:r>
      <w:r w:rsidRPr="00291955">
        <w:rPr>
          <w:i/>
          <w:iCs/>
          <w:szCs w:val="18"/>
        </w:rPr>
        <w:t>y</w:t>
      </w:r>
      <w:r w:rsidRPr="00291955">
        <w:rPr>
          <w:i/>
          <w:iCs/>
          <w:szCs w:val="18"/>
        </w:rPr>
        <w:t xml:space="preserve">chology, </w:t>
      </w:r>
      <w:r w:rsidRPr="00291955">
        <w:rPr>
          <w:szCs w:val="18"/>
        </w:rPr>
        <w:t>Albany, State</w:t>
      </w:r>
      <w:r>
        <w:rPr>
          <w:szCs w:val="18"/>
        </w:rPr>
        <w:t xml:space="preserve"> </w:t>
      </w:r>
      <w:r w:rsidRPr="00291955">
        <w:rPr>
          <w:szCs w:val="18"/>
        </w:rPr>
        <w:t xml:space="preserve">University of New York Press. </w:t>
      </w:r>
    </w:p>
    <w:p w:rsidR="008A4956" w:rsidRDefault="008A4956" w:rsidP="008A4956">
      <w:pPr>
        <w:spacing w:before="120" w:after="120"/>
        <w:jc w:val="both"/>
        <w:rPr>
          <w:szCs w:val="18"/>
        </w:rPr>
      </w:pPr>
      <w:r w:rsidRPr="00291955">
        <w:rPr>
          <w:szCs w:val="18"/>
        </w:rPr>
        <w:t xml:space="preserve">Frank, S. (2003). « Schools of Shame », </w:t>
      </w:r>
      <w:r w:rsidRPr="00291955">
        <w:rPr>
          <w:i/>
          <w:iCs/>
          <w:szCs w:val="18"/>
        </w:rPr>
        <w:t xml:space="preserve">Time Magazine, </w:t>
      </w:r>
      <w:r w:rsidRPr="00291955">
        <w:rPr>
          <w:szCs w:val="18"/>
        </w:rPr>
        <w:t>édition canadie</w:t>
      </w:r>
      <w:r w:rsidRPr="00291955">
        <w:rPr>
          <w:szCs w:val="18"/>
        </w:rPr>
        <w:t>n</w:t>
      </w:r>
      <w:r w:rsidRPr="00291955">
        <w:rPr>
          <w:szCs w:val="18"/>
        </w:rPr>
        <w:t xml:space="preserve">ne, 28 juillet. </w:t>
      </w:r>
    </w:p>
    <w:p w:rsidR="008A4956" w:rsidRDefault="008A4956" w:rsidP="008A4956">
      <w:pPr>
        <w:spacing w:before="120" w:after="120"/>
        <w:jc w:val="both"/>
        <w:rPr>
          <w:szCs w:val="18"/>
        </w:rPr>
      </w:pPr>
      <w:r w:rsidRPr="00291955">
        <w:rPr>
          <w:szCs w:val="18"/>
        </w:rPr>
        <w:t xml:space="preserve">Furniss, E. (1995). </w:t>
      </w:r>
      <w:r w:rsidRPr="00291955">
        <w:rPr>
          <w:i/>
          <w:iCs/>
          <w:szCs w:val="18"/>
        </w:rPr>
        <w:t>Victims of</w:t>
      </w:r>
      <w:r>
        <w:rPr>
          <w:i/>
          <w:iCs/>
          <w:szCs w:val="18"/>
        </w:rPr>
        <w:t xml:space="preserve"> </w:t>
      </w:r>
      <w:r w:rsidRPr="00291955">
        <w:rPr>
          <w:i/>
          <w:iCs/>
          <w:szCs w:val="18"/>
        </w:rPr>
        <w:t>Benevolence : The Dark Legacy of the Williams L</w:t>
      </w:r>
      <w:r w:rsidRPr="00291955">
        <w:rPr>
          <w:i/>
          <w:iCs/>
          <w:szCs w:val="18"/>
        </w:rPr>
        <w:t>a</w:t>
      </w:r>
      <w:r w:rsidRPr="00291955">
        <w:rPr>
          <w:i/>
          <w:iCs/>
          <w:szCs w:val="18"/>
        </w:rPr>
        <w:t xml:space="preserve">ke Residential School, </w:t>
      </w:r>
      <w:r w:rsidRPr="00291955">
        <w:rPr>
          <w:szCs w:val="18"/>
        </w:rPr>
        <w:t xml:space="preserve">Vancouver, Arsenal Pulp Press. </w:t>
      </w:r>
    </w:p>
    <w:p w:rsidR="008A4956" w:rsidRDefault="008A4956" w:rsidP="008A4956">
      <w:pPr>
        <w:spacing w:before="120" w:after="120"/>
        <w:jc w:val="both"/>
        <w:rPr>
          <w:szCs w:val="18"/>
        </w:rPr>
      </w:pPr>
      <w:r w:rsidRPr="00291955">
        <w:rPr>
          <w:szCs w:val="18"/>
        </w:rPr>
        <w:t xml:space="preserve">Honderich, T. (1995). </w:t>
      </w:r>
      <w:r w:rsidRPr="00291955">
        <w:rPr>
          <w:i/>
          <w:iCs/>
          <w:szCs w:val="18"/>
        </w:rPr>
        <w:t xml:space="preserve">The Oxford Companion to Philosophy, </w:t>
      </w:r>
      <w:r w:rsidRPr="00291955">
        <w:rPr>
          <w:szCs w:val="18"/>
        </w:rPr>
        <w:t>O</w:t>
      </w:r>
      <w:r w:rsidRPr="00291955">
        <w:rPr>
          <w:szCs w:val="18"/>
        </w:rPr>
        <w:t>x</w:t>
      </w:r>
      <w:r w:rsidRPr="00291955">
        <w:rPr>
          <w:szCs w:val="18"/>
        </w:rPr>
        <w:t>ford, Oxford Un</w:t>
      </w:r>
      <w:r w:rsidRPr="00291955">
        <w:rPr>
          <w:szCs w:val="18"/>
        </w:rPr>
        <w:t>i</w:t>
      </w:r>
      <w:r w:rsidRPr="00291955">
        <w:rPr>
          <w:szCs w:val="18"/>
        </w:rPr>
        <w:t>versity</w:t>
      </w:r>
      <w:r>
        <w:rPr>
          <w:szCs w:val="18"/>
        </w:rPr>
        <w:t xml:space="preserve"> </w:t>
      </w:r>
      <w:r w:rsidRPr="00291955">
        <w:rPr>
          <w:szCs w:val="18"/>
        </w:rPr>
        <w:t xml:space="preserve">Press. </w:t>
      </w:r>
    </w:p>
    <w:p w:rsidR="008A4956" w:rsidRDefault="008A4956" w:rsidP="008A4956">
      <w:pPr>
        <w:spacing w:before="120" w:after="120"/>
        <w:jc w:val="both"/>
        <w:rPr>
          <w:szCs w:val="18"/>
        </w:rPr>
      </w:pPr>
      <w:r w:rsidRPr="00291955">
        <w:rPr>
          <w:szCs w:val="18"/>
        </w:rPr>
        <w:t xml:space="preserve">Hoxie, F. (1984). </w:t>
      </w:r>
      <w:r w:rsidRPr="00291955">
        <w:rPr>
          <w:i/>
          <w:iCs/>
          <w:szCs w:val="18"/>
        </w:rPr>
        <w:t>A Final Promise : The Campaign to Assimilate the Indians, 1880-1920,</w:t>
      </w:r>
      <w:r>
        <w:rPr>
          <w:i/>
          <w:iCs/>
          <w:szCs w:val="18"/>
        </w:rPr>
        <w:t xml:space="preserve"> </w:t>
      </w:r>
      <w:r w:rsidRPr="00291955">
        <w:rPr>
          <w:szCs w:val="18"/>
        </w:rPr>
        <w:t xml:space="preserve">Cambridge, Cambridge University Press. </w:t>
      </w:r>
    </w:p>
    <w:p w:rsidR="008A4956" w:rsidRDefault="008A4956" w:rsidP="008A4956">
      <w:pPr>
        <w:spacing w:before="120" w:after="120"/>
        <w:jc w:val="both"/>
        <w:rPr>
          <w:szCs w:val="18"/>
        </w:rPr>
      </w:pPr>
      <w:r w:rsidRPr="00291955">
        <w:rPr>
          <w:szCs w:val="18"/>
        </w:rPr>
        <w:t xml:space="preserve">Milloy, J.S. (1999). </w:t>
      </w:r>
      <w:r w:rsidRPr="00291955">
        <w:rPr>
          <w:i/>
          <w:iCs/>
          <w:szCs w:val="18"/>
        </w:rPr>
        <w:t>A National Crime : The Canadian Government and the Residential</w:t>
      </w:r>
      <w:r>
        <w:rPr>
          <w:i/>
          <w:iCs/>
          <w:szCs w:val="18"/>
        </w:rPr>
        <w:t xml:space="preserve"> </w:t>
      </w:r>
      <w:r w:rsidRPr="00291955">
        <w:rPr>
          <w:i/>
          <w:iCs/>
          <w:szCs w:val="18"/>
        </w:rPr>
        <w:t xml:space="preserve">School System, 1879-1986, </w:t>
      </w:r>
      <w:r w:rsidRPr="00291955">
        <w:rPr>
          <w:szCs w:val="18"/>
        </w:rPr>
        <w:t xml:space="preserve">Winnipeg, University of Manitoba Press. </w:t>
      </w:r>
    </w:p>
    <w:p w:rsidR="008A4956" w:rsidRDefault="008A4956" w:rsidP="008A4956">
      <w:pPr>
        <w:spacing w:before="120" w:after="120"/>
        <w:jc w:val="both"/>
        <w:rPr>
          <w:szCs w:val="18"/>
        </w:rPr>
      </w:pPr>
      <w:r w:rsidRPr="00291955">
        <w:rPr>
          <w:szCs w:val="18"/>
        </w:rPr>
        <w:t xml:space="preserve">Murray, P. (1985).  </w:t>
      </w:r>
      <w:r w:rsidRPr="00291955">
        <w:rPr>
          <w:i/>
          <w:iCs/>
          <w:szCs w:val="18"/>
        </w:rPr>
        <w:t>The Devil and Mr. Duncan : A History of the Two Metlakatlas,</w:t>
      </w:r>
      <w:r>
        <w:rPr>
          <w:i/>
          <w:iCs/>
          <w:szCs w:val="18"/>
        </w:rPr>
        <w:t xml:space="preserve"> </w:t>
      </w:r>
      <w:r w:rsidRPr="00291955">
        <w:rPr>
          <w:szCs w:val="18"/>
        </w:rPr>
        <w:t xml:space="preserve">Vancouver, Sono Nis Press. </w:t>
      </w:r>
    </w:p>
    <w:p w:rsidR="008A4956" w:rsidRDefault="008A4956" w:rsidP="008A4956">
      <w:pPr>
        <w:spacing w:before="120" w:after="120"/>
        <w:jc w:val="both"/>
        <w:rPr>
          <w:szCs w:val="18"/>
        </w:rPr>
      </w:pPr>
      <w:r w:rsidRPr="00291955">
        <w:rPr>
          <w:szCs w:val="18"/>
        </w:rPr>
        <w:t xml:space="preserve">Organisation des Nations Unies (1948). </w:t>
      </w:r>
      <w:r w:rsidRPr="00291955">
        <w:rPr>
          <w:i/>
          <w:iCs/>
          <w:szCs w:val="18"/>
        </w:rPr>
        <w:t>Convention pour la pr</w:t>
      </w:r>
      <w:r w:rsidRPr="00291955">
        <w:rPr>
          <w:i/>
          <w:iCs/>
          <w:szCs w:val="18"/>
        </w:rPr>
        <w:t>é</w:t>
      </w:r>
      <w:r w:rsidRPr="00291955">
        <w:rPr>
          <w:i/>
          <w:iCs/>
          <w:szCs w:val="18"/>
        </w:rPr>
        <w:t>vention et la répre</w:t>
      </w:r>
      <w:r w:rsidRPr="00291955">
        <w:rPr>
          <w:i/>
          <w:iCs/>
          <w:szCs w:val="18"/>
        </w:rPr>
        <w:t>s</w:t>
      </w:r>
      <w:r w:rsidRPr="00291955">
        <w:rPr>
          <w:i/>
          <w:iCs/>
          <w:szCs w:val="18"/>
        </w:rPr>
        <w:t>sion du</w:t>
      </w:r>
      <w:r>
        <w:rPr>
          <w:i/>
          <w:iCs/>
          <w:szCs w:val="18"/>
        </w:rPr>
        <w:t xml:space="preserve"> </w:t>
      </w:r>
      <w:r w:rsidRPr="00291955">
        <w:rPr>
          <w:i/>
          <w:iCs/>
          <w:szCs w:val="18"/>
        </w:rPr>
        <w:t xml:space="preserve">crime de génocide, </w:t>
      </w:r>
      <w:r w:rsidRPr="00291955">
        <w:rPr>
          <w:szCs w:val="18"/>
        </w:rPr>
        <w:t xml:space="preserve">article 2, New York, ONU. </w:t>
      </w:r>
    </w:p>
    <w:p w:rsidR="008A4956" w:rsidRDefault="008A4956" w:rsidP="008A4956">
      <w:pPr>
        <w:spacing w:before="120" w:after="120"/>
        <w:jc w:val="both"/>
        <w:rPr>
          <w:szCs w:val="18"/>
        </w:rPr>
      </w:pPr>
      <w:r w:rsidRPr="00291955">
        <w:rPr>
          <w:szCs w:val="18"/>
        </w:rPr>
        <w:t xml:space="preserve">Shkilnyk, A. (1985). </w:t>
      </w:r>
      <w:r w:rsidRPr="00291955">
        <w:rPr>
          <w:i/>
          <w:iCs/>
          <w:szCs w:val="18"/>
        </w:rPr>
        <w:t>A Poison Stronger than Love : The Destru</w:t>
      </w:r>
      <w:r w:rsidRPr="00291955">
        <w:rPr>
          <w:i/>
          <w:iCs/>
          <w:szCs w:val="18"/>
        </w:rPr>
        <w:t>c</w:t>
      </w:r>
      <w:r w:rsidRPr="00291955">
        <w:rPr>
          <w:i/>
          <w:iCs/>
          <w:szCs w:val="18"/>
        </w:rPr>
        <w:t>tion of an Ojibway</w:t>
      </w:r>
      <w:r>
        <w:rPr>
          <w:i/>
          <w:iCs/>
          <w:szCs w:val="18"/>
        </w:rPr>
        <w:t xml:space="preserve"> </w:t>
      </w:r>
      <w:r w:rsidRPr="00291955">
        <w:rPr>
          <w:i/>
          <w:iCs/>
          <w:szCs w:val="18"/>
        </w:rPr>
        <w:t xml:space="preserve">Community, </w:t>
      </w:r>
      <w:r w:rsidRPr="00291955">
        <w:rPr>
          <w:szCs w:val="18"/>
        </w:rPr>
        <w:t xml:space="preserve">New Haven, Yale University Press. </w:t>
      </w:r>
    </w:p>
    <w:p w:rsidR="008A4956" w:rsidRDefault="008A4956" w:rsidP="008A4956">
      <w:pPr>
        <w:spacing w:before="120" w:after="120"/>
        <w:jc w:val="both"/>
        <w:rPr>
          <w:szCs w:val="18"/>
        </w:rPr>
      </w:pPr>
      <w:r w:rsidRPr="00291955">
        <w:rPr>
          <w:szCs w:val="18"/>
        </w:rPr>
        <w:t xml:space="preserve">Titley, E.B. (1986). </w:t>
      </w:r>
      <w:r w:rsidRPr="00291955">
        <w:rPr>
          <w:i/>
          <w:iCs/>
          <w:szCs w:val="18"/>
        </w:rPr>
        <w:t>A Narrow Vision : Duncan Campbell Scott and the Administration of</w:t>
      </w:r>
      <w:r>
        <w:rPr>
          <w:i/>
          <w:iCs/>
          <w:szCs w:val="18"/>
        </w:rPr>
        <w:t xml:space="preserve"> I</w:t>
      </w:r>
      <w:r w:rsidRPr="00291955">
        <w:rPr>
          <w:i/>
          <w:iCs/>
          <w:szCs w:val="18"/>
        </w:rPr>
        <w:t xml:space="preserve">ndian Affairs in Canada, </w:t>
      </w:r>
      <w:r w:rsidRPr="00291955">
        <w:rPr>
          <w:szCs w:val="18"/>
        </w:rPr>
        <w:t>Vancouver, Univers</w:t>
      </w:r>
      <w:r w:rsidRPr="00291955">
        <w:rPr>
          <w:szCs w:val="18"/>
        </w:rPr>
        <w:t>i</w:t>
      </w:r>
      <w:r w:rsidRPr="00291955">
        <w:rPr>
          <w:szCs w:val="18"/>
        </w:rPr>
        <w:t xml:space="preserve">ty of British Columbia Press. </w:t>
      </w:r>
    </w:p>
    <w:p w:rsidR="008A4956" w:rsidRPr="00291955" w:rsidRDefault="008A4956" w:rsidP="008A4956">
      <w:pPr>
        <w:spacing w:before="120" w:after="120"/>
        <w:jc w:val="both"/>
      </w:pPr>
      <w:r w:rsidRPr="00291955">
        <w:rPr>
          <w:szCs w:val="18"/>
        </w:rPr>
        <w:t xml:space="preserve">Woolcott, H.F. (1967). </w:t>
      </w:r>
      <w:r w:rsidRPr="00291955">
        <w:rPr>
          <w:i/>
          <w:iCs/>
          <w:szCs w:val="18"/>
        </w:rPr>
        <w:t>A Kwakiutl Vi</w:t>
      </w:r>
      <w:r w:rsidRPr="00291955">
        <w:rPr>
          <w:i/>
          <w:iCs/>
          <w:szCs w:val="18"/>
        </w:rPr>
        <w:t>l</w:t>
      </w:r>
      <w:r w:rsidRPr="00291955">
        <w:rPr>
          <w:i/>
          <w:iCs/>
          <w:szCs w:val="18"/>
        </w:rPr>
        <w:t xml:space="preserve">lage and School </w:t>
      </w:r>
      <w:r w:rsidRPr="00291955">
        <w:rPr>
          <w:szCs w:val="18"/>
        </w:rPr>
        <w:t>New York, Holt, Rinehart, Win</w:t>
      </w:r>
      <w:r w:rsidRPr="00291955">
        <w:rPr>
          <w:szCs w:val="18"/>
        </w:rPr>
        <w:t>s</w:t>
      </w:r>
      <w:r w:rsidRPr="00291955">
        <w:rPr>
          <w:szCs w:val="18"/>
        </w:rPr>
        <w:t>ton.</w:t>
      </w:r>
    </w:p>
    <w:p w:rsidR="008A4956" w:rsidRDefault="008A4956" w:rsidP="008A4956">
      <w:pPr>
        <w:spacing w:before="120" w:after="120"/>
        <w:jc w:val="both"/>
      </w:pPr>
    </w:p>
    <w:p w:rsidR="008A4956" w:rsidRDefault="008A4956" w:rsidP="008A4956">
      <w:pPr>
        <w:pStyle w:val="p"/>
      </w:pPr>
      <w:r>
        <w:t>[100]</w:t>
      </w:r>
    </w:p>
    <w:p w:rsidR="008A4956" w:rsidRDefault="008A4956" w:rsidP="008A4956">
      <w:pPr>
        <w:pStyle w:val="p"/>
      </w:pPr>
      <w:r>
        <w:br w:type="page"/>
        <w:t>[419]</w:t>
      </w:r>
    </w:p>
    <w:p w:rsidR="008A4956" w:rsidRDefault="008A4956" w:rsidP="008A4956">
      <w:pPr>
        <w:jc w:val="both"/>
      </w:pPr>
    </w:p>
    <w:p w:rsidR="008A4956" w:rsidRDefault="008A4956" w:rsidP="008A4956">
      <w:pPr>
        <w:jc w:val="both"/>
      </w:pPr>
    </w:p>
    <w:p w:rsidR="008A4956" w:rsidRDefault="008A4956" w:rsidP="008A4956">
      <w:pPr>
        <w:jc w:val="both"/>
      </w:pPr>
    </w:p>
    <w:p w:rsidR="008A4956" w:rsidRPr="00757750" w:rsidRDefault="008A4956" w:rsidP="008A4956">
      <w:pPr>
        <w:spacing w:after="120"/>
        <w:ind w:firstLine="0"/>
        <w:jc w:val="center"/>
        <w:rPr>
          <w:b/>
          <w:sz w:val="24"/>
        </w:rPr>
      </w:pPr>
      <w:bookmarkStart w:id="2" w:name="devoir_memoire_resumes"/>
      <w:r w:rsidRPr="00757750">
        <w:rPr>
          <w:b/>
          <w:sz w:val="24"/>
        </w:rPr>
        <w:t>Le devoir de mémoire</w:t>
      </w:r>
      <w:r w:rsidRPr="00757750">
        <w:rPr>
          <w:b/>
          <w:sz w:val="24"/>
        </w:rPr>
        <w:br/>
        <w:t>et les politiques du pardon.</w:t>
      </w:r>
    </w:p>
    <w:p w:rsidR="008A4956" w:rsidRPr="00B13DD6" w:rsidRDefault="008A4956" w:rsidP="008A4956">
      <w:pPr>
        <w:pStyle w:val="planchest"/>
      </w:pPr>
      <w:r>
        <w:t>RÉSUMÉS / ABSTRACTS</w:t>
      </w:r>
    </w:p>
    <w:bookmarkEnd w:id="2"/>
    <w:p w:rsidR="008A4956" w:rsidRDefault="008A4956" w:rsidP="008A4956">
      <w:pPr>
        <w:jc w:val="both"/>
      </w:pPr>
    </w:p>
    <w:p w:rsidR="008A4956" w:rsidRDefault="008A4956" w:rsidP="008A4956">
      <w:pPr>
        <w:jc w:val="both"/>
      </w:pPr>
    </w:p>
    <w:p w:rsidR="008A4956" w:rsidRDefault="008A4956" w:rsidP="008A4956">
      <w:pPr>
        <w:jc w:val="both"/>
      </w:pPr>
    </w:p>
    <w:p w:rsidR="008A4956" w:rsidRDefault="008A4956" w:rsidP="008A4956">
      <w:pPr>
        <w:jc w:val="both"/>
      </w:pPr>
    </w:p>
    <w:p w:rsidR="008A4956" w:rsidRDefault="008A4956" w:rsidP="008A4956">
      <w:pPr>
        <w:ind w:right="90" w:firstLine="0"/>
        <w:jc w:val="both"/>
        <w:rPr>
          <w:sz w:val="20"/>
        </w:rPr>
      </w:pPr>
      <w:hyperlink w:anchor="tdm" w:history="1">
        <w:r>
          <w:rPr>
            <w:rStyle w:val="Lienhypertexte"/>
            <w:sz w:val="20"/>
          </w:rPr>
          <w:t>Retour à la table des matières</w:t>
        </w:r>
      </w:hyperlink>
    </w:p>
    <w:p w:rsidR="008A4956" w:rsidRDefault="008A4956" w:rsidP="008A4956">
      <w:pPr>
        <w:spacing w:before="120" w:after="120"/>
        <w:jc w:val="both"/>
        <w:rPr>
          <w:rFonts w:cs="Arial"/>
        </w:rPr>
      </w:pPr>
    </w:p>
    <w:p w:rsidR="008A4956" w:rsidRPr="0083092D" w:rsidRDefault="008A4956" w:rsidP="008A4956">
      <w:pPr>
        <w:spacing w:before="120" w:after="120"/>
        <w:jc w:val="both"/>
        <w:rPr>
          <w:color w:val="000090"/>
        </w:rPr>
      </w:pPr>
      <w:r w:rsidRPr="0083092D">
        <w:rPr>
          <w:rFonts w:cs="Arial"/>
          <w:color w:val="000090"/>
        </w:rPr>
        <w:t>LES PENSIONNATS POUR AUTOCHTONES, OUTILS D'A</w:t>
      </w:r>
      <w:r w:rsidRPr="0083092D">
        <w:rPr>
          <w:rFonts w:cs="Arial"/>
          <w:color w:val="000090"/>
        </w:rPr>
        <w:t>S</w:t>
      </w:r>
      <w:r w:rsidRPr="0083092D">
        <w:rPr>
          <w:rFonts w:cs="Arial"/>
          <w:color w:val="000090"/>
        </w:rPr>
        <w:t>SIMILATION : UN H</w:t>
      </w:r>
      <w:r w:rsidRPr="0083092D">
        <w:rPr>
          <w:color w:val="000090"/>
        </w:rPr>
        <w:t>É</w:t>
      </w:r>
      <w:r w:rsidRPr="0083092D">
        <w:rPr>
          <w:rFonts w:cs="Arial"/>
          <w:color w:val="000090"/>
        </w:rPr>
        <w:t>R</w:t>
      </w:r>
      <w:r w:rsidRPr="0083092D">
        <w:rPr>
          <w:rFonts w:cs="Arial"/>
          <w:color w:val="000090"/>
        </w:rPr>
        <w:t>I</w:t>
      </w:r>
      <w:r w:rsidRPr="0083092D">
        <w:rPr>
          <w:rFonts w:cs="Arial"/>
          <w:color w:val="000090"/>
        </w:rPr>
        <w:t>TAGE HONTEUX</w:t>
      </w:r>
    </w:p>
    <w:p w:rsidR="008A4956" w:rsidRPr="00E64A79" w:rsidRDefault="008A4956" w:rsidP="008A4956">
      <w:pPr>
        <w:spacing w:before="120" w:after="120"/>
        <w:jc w:val="both"/>
        <w:rPr>
          <w:i/>
        </w:rPr>
      </w:pPr>
      <w:r w:rsidRPr="00E64A79">
        <w:rPr>
          <w:rFonts w:cs="Arial"/>
          <w:i/>
        </w:rPr>
        <w:t>Aboriginal boarding schools : a tool for assimilation and a sham</w:t>
      </w:r>
      <w:r w:rsidRPr="00E64A79">
        <w:rPr>
          <w:rFonts w:cs="Arial"/>
          <w:i/>
        </w:rPr>
        <w:t>e</w:t>
      </w:r>
      <w:r w:rsidRPr="00E64A79">
        <w:rPr>
          <w:rFonts w:cs="Arial"/>
          <w:i/>
        </w:rPr>
        <w:t>ful h</w:t>
      </w:r>
      <w:r w:rsidRPr="00E64A79">
        <w:rPr>
          <w:i/>
        </w:rPr>
        <w:t>e</w:t>
      </w:r>
      <w:r w:rsidRPr="00E64A79">
        <w:rPr>
          <w:rFonts w:cs="Arial"/>
          <w:i/>
        </w:rPr>
        <w:t>ritage</w:t>
      </w:r>
    </w:p>
    <w:p w:rsidR="008A4956" w:rsidRPr="004B0E5A" w:rsidRDefault="008A4956" w:rsidP="008A4956">
      <w:pPr>
        <w:spacing w:before="120" w:after="120"/>
        <w:jc w:val="both"/>
        <w:rPr>
          <w:i/>
        </w:rPr>
      </w:pPr>
      <w:r w:rsidRPr="004B0E5A">
        <w:rPr>
          <w:i/>
          <w:szCs w:val="28"/>
        </w:rPr>
        <w:t>Diom Roméo Saganash</w:t>
      </w:r>
    </w:p>
    <w:p w:rsidR="008A4956" w:rsidRDefault="008A4956" w:rsidP="008A4956">
      <w:pPr>
        <w:spacing w:before="120" w:after="120"/>
        <w:jc w:val="both"/>
      </w:pPr>
    </w:p>
    <w:p w:rsidR="008A4956" w:rsidRPr="00F80D83" w:rsidRDefault="008A4956" w:rsidP="008A4956">
      <w:pPr>
        <w:spacing w:before="120" w:after="120"/>
        <w:jc w:val="both"/>
      </w:pPr>
      <w:r w:rsidRPr="00F80D83">
        <w:t>Ce texte livre l'expérience vécue de l'assimilation forcée qu'ont s</w:t>
      </w:r>
      <w:r w:rsidRPr="00F80D83">
        <w:t>u</w:t>
      </w:r>
      <w:r w:rsidRPr="00F80D83">
        <w:t>bie les enfants autochtones du Québec et du Canada qui ont été placés dans les pensionnats autochtones. L'auteur témoigne de son expérie</w:t>
      </w:r>
      <w:r w:rsidRPr="00F80D83">
        <w:t>n</w:t>
      </w:r>
      <w:r w:rsidRPr="00F80D83">
        <w:t>ce personnelle. Il analyse les formes du racisme qui ont présidé à cette expérience et ses conséquences sur la mémoire individuelle et colle</w:t>
      </w:r>
      <w:r w:rsidRPr="00F80D83">
        <w:t>c</w:t>
      </w:r>
      <w:r w:rsidRPr="00F80D83">
        <w:t>tive.</w:t>
      </w:r>
    </w:p>
    <w:p w:rsidR="008A4956" w:rsidRPr="004B0E5A" w:rsidRDefault="008A4956" w:rsidP="008A4956">
      <w:pPr>
        <w:spacing w:before="120" w:after="120"/>
        <w:jc w:val="both"/>
        <w:rPr>
          <w:i/>
        </w:rPr>
      </w:pPr>
      <w:r w:rsidRPr="004B0E5A">
        <w:rPr>
          <w:i/>
        </w:rPr>
        <w:t>This is a testimony of</w:t>
      </w:r>
      <w:r>
        <w:rPr>
          <w:i/>
        </w:rPr>
        <w:t xml:space="preserve"> </w:t>
      </w:r>
      <w:r w:rsidRPr="004B0E5A">
        <w:rPr>
          <w:i/>
        </w:rPr>
        <w:t>the real-life exp</w:t>
      </w:r>
      <w:r>
        <w:rPr>
          <w:i/>
        </w:rPr>
        <w:t>e</w:t>
      </w:r>
      <w:r w:rsidRPr="004B0E5A">
        <w:rPr>
          <w:i/>
        </w:rPr>
        <w:t>rience of</w:t>
      </w:r>
      <w:r>
        <w:rPr>
          <w:i/>
        </w:rPr>
        <w:t xml:space="preserve"> </w:t>
      </w:r>
      <w:r w:rsidRPr="004B0E5A">
        <w:rPr>
          <w:i/>
        </w:rPr>
        <w:t>forced assimilation i</w:t>
      </w:r>
      <w:r w:rsidRPr="004B0E5A">
        <w:rPr>
          <w:i/>
        </w:rPr>
        <w:t>m</w:t>
      </w:r>
      <w:r w:rsidRPr="004B0E5A">
        <w:rPr>
          <w:i/>
        </w:rPr>
        <w:t>posed on aboriginal children in Québec and Canada which were placed in boarding schools. The author talks about his personal exp</w:t>
      </w:r>
      <w:r>
        <w:rPr>
          <w:i/>
        </w:rPr>
        <w:t>e</w:t>
      </w:r>
      <w:r w:rsidRPr="004B0E5A">
        <w:rPr>
          <w:i/>
        </w:rPr>
        <w:t>rience. He analyzes the forms of</w:t>
      </w:r>
      <w:r>
        <w:rPr>
          <w:i/>
        </w:rPr>
        <w:t xml:space="preserve"> </w:t>
      </w:r>
      <w:r w:rsidRPr="004B0E5A">
        <w:rPr>
          <w:i/>
        </w:rPr>
        <w:t xml:space="preserve">racism which were at the basis </w:t>
      </w:r>
      <w:r>
        <w:rPr>
          <w:i/>
        </w:rPr>
        <w:t>of the</w:t>
      </w:r>
      <w:r w:rsidRPr="004B0E5A">
        <w:rPr>
          <w:i/>
        </w:rPr>
        <w:t>se</w:t>
      </w:r>
      <w:r>
        <w:rPr>
          <w:i/>
        </w:rPr>
        <w:t xml:space="preserve"> boarding schools, and its conse</w:t>
      </w:r>
      <w:r w:rsidRPr="004B0E5A">
        <w:rPr>
          <w:i/>
        </w:rPr>
        <w:t>quences on the individual and co</w:t>
      </w:r>
      <w:r w:rsidRPr="004B0E5A">
        <w:rPr>
          <w:i/>
        </w:rPr>
        <w:t>l</w:t>
      </w:r>
      <w:r w:rsidRPr="004B0E5A">
        <w:rPr>
          <w:i/>
        </w:rPr>
        <w:t>lective memory.</w:t>
      </w:r>
    </w:p>
    <w:p w:rsidR="008A4956" w:rsidRDefault="008A4956" w:rsidP="008A4956">
      <w:pPr>
        <w:pStyle w:val="c"/>
      </w:pPr>
      <w:r>
        <w:t>*  *  *</w:t>
      </w:r>
    </w:p>
    <w:p w:rsidR="008A4956" w:rsidRDefault="008A4956" w:rsidP="008A4956">
      <w:pPr>
        <w:pStyle w:val="p"/>
      </w:pPr>
      <w:r>
        <w:br w:type="page"/>
        <w:t>[443]</w:t>
      </w:r>
    </w:p>
    <w:p w:rsidR="008A4956" w:rsidRDefault="008A4956" w:rsidP="008A4956">
      <w:pPr>
        <w:jc w:val="both"/>
      </w:pPr>
    </w:p>
    <w:p w:rsidR="008A4956" w:rsidRDefault="008A4956" w:rsidP="008A4956">
      <w:pPr>
        <w:jc w:val="both"/>
      </w:pPr>
    </w:p>
    <w:p w:rsidR="008A4956" w:rsidRDefault="008A4956" w:rsidP="008A4956">
      <w:pPr>
        <w:jc w:val="both"/>
      </w:pPr>
    </w:p>
    <w:p w:rsidR="008A4956" w:rsidRPr="00757750" w:rsidRDefault="008A4956" w:rsidP="008A4956">
      <w:pPr>
        <w:spacing w:after="120"/>
        <w:ind w:firstLine="0"/>
        <w:jc w:val="center"/>
        <w:rPr>
          <w:b/>
          <w:sz w:val="24"/>
        </w:rPr>
      </w:pPr>
      <w:bookmarkStart w:id="3" w:name="devoir_memoire_notices_bio"/>
      <w:r w:rsidRPr="00757750">
        <w:rPr>
          <w:b/>
          <w:sz w:val="24"/>
        </w:rPr>
        <w:t>Le devoir de mémoire</w:t>
      </w:r>
      <w:r w:rsidRPr="00757750">
        <w:rPr>
          <w:b/>
          <w:sz w:val="24"/>
        </w:rPr>
        <w:br/>
        <w:t>et les politiques du pardon.</w:t>
      </w:r>
    </w:p>
    <w:p w:rsidR="008A4956" w:rsidRPr="00B13DD6" w:rsidRDefault="008A4956" w:rsidP="008A4956">
      <w:pPr>
        <w:pStyle w:val="planchest"/>
      </w:pPr>
      <w:r>
        <w:t>NOTICES BIOGRAPHIQUES</w:t>
      </w:r>
    </w:p>
    <w:bookmarkEnd w:id="3"/>
    <w:p w:rsidR="008A4956" w:rsidRDefault="008A4956" w:rsidP="008A4956">
      <w:pPr>
        <w:jc w:val="both"/>
      </w:pPr>
    </w:p>
    <w:p w:rsidR="008A4956" w:rsidRDefault="008A4956" w:rsidP="008A4956">
      <w:pPr>
        <w:jc w:val="both"/>
      </w:pPr>
    </w:p>
    <w:p w:rsidR="008A4956" w:rsidRDefault="008A4956" w:rsidP="008A4956">
      <w:pPr>
        <w:jc w:val="both"/>
      </w:pPr>
    </w:p>
    <w:p w:rsidR="008A4956" w:rsidRDefault="008A4956" w:rsidP="008A4956">
      <w:pPr>
        <w:jc w:val="both"/>
      </w:pPr>
    </w:p>
    <w:p w:rsidR="008A4956" w:rsidRDefault="008A4956" w:rsidP="008A4956">
      <w:pPr>
        <w:jc w:val="both"/>
      </w:pPr>
    </w:p>
    <w:p w:rsidR="008A4956" w:rsidRDefault="008A4956" w:rsidP="008A4956">
      <w:pPr>
        <w:ind w:right="90" w:firstLine="0"/>
        <w:jc w:val="both"/>
        <w:rPr>
          <w:sz w:val="20"/>
        </w:rPr>
      </w:pPr>
      <w:hyperlink w:anchor="tdm" w:history="1">
        <w:r>
          <w:rPr>
            <w:rStyle w:val="Lienhypertexte"/>
            <w:sz w:val="20"/>
          </w:rPr>
          <w:t>Retour à la table des matières</w:t>
        </w:r>
      </w:hyperlink>
    </w:p>
    <w:p w:rsidR="008A4956" w:rsidRPr="00F80D83" w:rsidRDefault="008A4956" w:rsidP="008A4956">
      <w:pPr>
        <w:spacing w:before="120" w:after="120"/>
        <w:jc w:val="both"/>
      </w:pPr>
    </w:p>
    <w:p w:rsidR="008A4956" w:rsidRPr="00F80D83" w:rsidRDefault="008A4956" w:rsidP="008A4956">
      <w:pPr>
        <w:spacing w:before="120" w:after="120"/>
        <w:jc w:val="both"/>
      </w:pPr>
      <w:r>
        <w:t>[451]</w:t>
      </w:r>
    </w:p>
    <w:p w:rsidR="008A4956" w:rsidRPr="00F80D83" w:rsidRDefault="008A4956" w:rsidP="008A4956">
      <w:pPr>
        <w:spacing w:before="120" w:after="120"/>
        <w:jc w:val="both"/>
      </w:pPr>
      <w:r w:rsidRPr="00950CED">
        <w:rPr>
          <w:b/>
          <w:i/>
        </w:rPr>
        <w:t>Diom Roméo Saganash</w:t>
      </w:r>
      <w:r w:rsidRPr="00F80D83">
        <w:t xml:space="preserve"> est directeur des relations avec le Québec au Grand conseil des Cris. Il cumule une longue expérience en tant que nég</w:t>
      </w:r>
      <w:r w:rsidRPr="00F80D83">
        <w:t>o</w:t>
      </w:r>
      <w:r w:rsidRPr="00F80D83">
        <w:t>ciateur et conseiller politique et juridique. Il fut élu au poste de vice-grand chef de la nation crie en 1990 et a présidé le Comité consultatif pour l'e</w:t>
      </w:r>
      <w:r w:rsidRPr="00F80D83">
        <w:t>n</w:t>
      </w:r>
      <w:r w:rsidRPr="00F80D83">
        <w:t>vironnement de la Baie James de 1997 à 2000. Engagé au sein de sa co</w:t>
      </w:r>
      <w:r w:rsidRPr="00F80D83">
        <w:t>m</w:t>
      </w:r>
      <w:r w:rsidRPr="00F80D83">
        <w:t>munauté, il a créé, puis présidé, le Conseil des jeunes de la nation crie. Roméo Saganash a également joué un r</w:t>
      </w:r>
      <w:r w:rsidRPr="00F80D83">
        <w:t>ô</w:t>
      </w:r>
      <w:r w:rsidRPr="00F80D83">
        <w:t>le majeur dans les négociations de l'entente historique, La Paix des Braves, signée le 7 février 2002 entre le gouvernement du Québec et le Grand conseil des Cris.</w:t>
      </w:r>
    </w:p>
    <w:p w:rsidR="008A4956" w:rsidRDefault="008A4956">
      <w:pPr>
        <w:jc w:val="both"/>
      </w:pPr>
    </w:p>
    <w:p w:rsidR="008A4956" w:rsidRDefault="008A4956" w:rsidP="008A4956">
      <w:pPr>
        <w:pStyle w:val="suite"/>
      </w:pPr>
      <w:r>
        <w:t>Fin du texte</w:t>
      </w:r>
    </w:p>
    <w:p w:rsidR="008A4956" w:rsidRDefault="008A4956">
      <w:pPr>
        <w:jc w:val="both"/>
      </w:pPr>
    </w:p>
    <w:p w:rsidR="008A4956" w:rsidRDefault="008A4956">
      <w:pPr>
        <w:jc w:val="both"/>
      </w:pPr>
    </w:p>
    <w:sectPr w:rsidR="008A4956" w:rsidSect="008A4956">
      <w:headerReference w:type="default" r:id="rId18"/>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31" w:rsidRDefault="00EB0731">
      <w:r>
        <w:separator/>
      </w:r>
    </w:p>
  </w:endnote>
  <w:endnote w:type="continuationSeparator" w:id="0">
    <w:p w:rsidR="00EB0731" w:rsidRDefault="00EB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31" w:rsidRDefault="00EB0731">
      <w:pPr>
        <w:ind w:firstLine="0"/>
      </w:pPr>
      <w:r>
        <w:separator/>
      </w:r>
    </w:p>
  </w:footnote>
  <w:footnote w:type="continuationSeparator" w:id="0">
    <w:p w:rsidR="00EB0731" w:rsidRDefault="00EB0731">
      <w:pPr>
        <w:ind w:firstLine="0"/>
      </w:pPr>
      <w:r>
        <w:separator/>
      </w:r>
    </w:p>
  </w:footnote>
  <w:footnote w:id="1">
    <w:p w:rsidR="008A4956" w:rsidRPr="00CA29E6" w:rsidRDefault="008A4956" w:rsidP="008A4956">
      <w:pPr>
        <w:pStyle w:val="Notedebasdepage"/>
        <w:rPr>
          <w:lang w:val="fr-FR"/>
        </w:rPr>
      </w:pPr>
      <w:r>
        <w:rPr>
          <w:rStyle w:val="Appelnotedebasdep"/>
        </w:rPr>
        <w:footnoteRef/>
      </w:r>
      <w:r>
        <w:t xml:space="preserve"> </w:t>
      </w:r>
      <w:r>
        <w:rPr>
          <w:lang w:val="fr-FR"/>
        </w:rPr>
        <w:tab/>
      </w:r>
      <w:r w:rsidRPr="00291955">
        <w:t>C'est intentionnellement que j'utilise l'expression « Indien », dans ce texte, à cause de la nature de mes propos.</w:t>
      </w:r>
    </w:p>
  </w:footnote>
  <w:footnote w:id="2">
    <w:p w:rsidR="008A4956" w:rsidRPr="00C70B3A" w:rsidRDefault="008A4956" w:rsidP="008A4956">
      <w:pPr>
        <w:pStyle w:val="Notedebasdepage"/>
        <w:rPr>
          <w:lang w:val="fr-FR"/>
        </w:rPr>
      </w:pPr>
      <w:r>
        <w:rPr>
          <w:rStyle w:val="Appelnotedebasdep"/>
        </w:rPr>
        <w:footnoteRef/>
      </w:r>
      <w:r>
        <w:t xml:space="preserve"> </w:t>
      </w:r>
      <w:r>
        <w:rPr>
          <w:lang w:val="fr-FR"/>
        </w:rPr>
        <w:tab/>
      </w:r>
      <w:r w:rsidRPr="00291955">
        <w:t>Je réfère ici notamment à l'affaire Neil Stonechild à Saskatoon. Voir Go</w:t>
      </w:r>
      <w:r w:rsidRPr="00291955">
        <w:t>u</w:t>
      </w:r>
      <w:r w:rsidRPr="00291955">
        <w:t xml:space="preserve">vernement de la Saskatchewan, </w:t>
      </w:r>
      <w:r w:rsidRPr="00291955">
        <w:rPr>
          <w:i/>
          <w:iCs/>
        </w:rPr>
        <w:t xml:space="preserve">Rapport de la Commission d'enquête sur la mort de Neil Stonechild, </w:t>
      </w:r>
      <w:r w:rsidRPr="00291955">
        <w:t>rédigé en 2004 par l'Hon</w:t>
      </w:r>
      <w:r w:rsidRPr="00291955">
        <w:t>o</w:t>
      </w:r>
      <w:r w:rsidRPr="00291955">
        <w:t>rable juge David Wright de la Cour du Banc de la Reine, et commissaire. L'enquête fut jugée néce</w:t>
      </w:r>
      <w:r w:rsidRPr="00291955">
        <w:t>s</w:t>
      </w:r>
      <w:r w:rsidRPr="00291955">
        <w:t>saire à la suite de la découverte de plusieurs Autochtones trouvés morts de froid dans des endroits indu</w:t>
      </w:r>
      <w:r w:rsidRPr="00291955">
        <w:t>s</w:t>
      </w:r>
      <w:r w:rsidRPr="00291955">
        <w:t>triels de la ville alors qu'ils avaient été vus pour la dernière fois en compagnie de policiers de la vi</w:t>
      </w:r>
      <w:r w:rsidRPr="00291955">
        <w:t>l</w:t>
      </w:r>
      <w:r w:rsidRPr="00291955">
        <w:t>le.</w:t>
      </w:r>
    </w:p>
  </w:footnote>
  <w:footnote w:id="3">
    <w:p w:rsidR="008A4956" w:rsidRPr="00C70B3A" w:rsidRDefault="008A4956" w:rsidP="008A4956">
      <w:pPr>
        <w:pStyle w:val="Notedebasdepage"/>
        <w:rPr>
          <w:lang w:val="fr-FR"/>
        </w:rPr>
      </w:pPr>
      <w:r>
        <w:rPr>
          <w:rStyle w:val="Appelnotedebasdep"/>
        </w:rPr>
        <w:footnoteRef/>
      </w:r>
      <w:r>
        <w:t xml:space="preserve"> </w:t>
      </w:r>
      <w:r>
        <w:rPr>
          <w:lang w:val="fr-FR"/>
        </w:rPr>
        <w:tab/>
      </w:r>
      <w:r w:rsidRPr="00291955">
        <w:t>C'est l'auteur qui souligne.</w:t>
      </w:r>
    </w:p>
  </w:footnote>
  <w:footnote w:id="4">
    <w:p w:rsidR="008A4956" w:rsidRPr="00C70B3A" w:rsidRDefault="008A4956" w:rsidP="008A4956">
      <w:pPr>
        <w:pStyle w:val="Notedebasdepage"/>
        <w:rPr>
          <w:lang w:val="fr-FR"/>
        </w:rPr>
      </w:pPr>
      <w:r>
        <w:rPr>
          <w:rStyle w:val="Appelnotedebasdep"/>
        </w:rPr>
        <w:footnoteRef/>
      </w:r>
      <w:r>
        <w:t xml:space="preserve"> </w:t>
      </w:r>
      <w:r>
        <w:rPr>
          <w:lang w:val="fr-FR"/>
        </w:rPr>
        <w:tab/>
      </w:r>
      <w:r w:rsidRPr="00291955">
        <w:t>C'est vers 1635 qu'apparaît à Sillery (maintenant incorporé à la Ville de Qu</w:t>
      </w:r>
      <w:r w:rsidRPr="00291955">
        <w:t>é</w:t>
      </w:r>
      <w:r w:rsidRPr="00291955">
        <w:t>bec) un des premiers prototypes (réduction) de la « réserve indienne » en Amérique du Nord. On cherchait déjà à sédentariser les Autochtones et ainsi créer les conditions permettant de mieux les « civiliser », en les tenant loin de la « mauvaise » i</w:t>
      </w:r>
      <w:r w:rsidRPr="00291955">
        <w:t>n</w:t>
      </w:r>
      <w:r w:rsidRPr="00291955">
        <w:t>fluence de leur milieu naturel. La pratique de créer des « réductions » fut utilisée notammen</w:t>
      </w:r>
      <w:r>
        <w:t>t par les Jésuites du Paraguay –</w:t>
      </w:r>
      <w:r w:rsidRPr="00291955">
        <w:t xml:space="preserve"> ce</w:t>
      </w:r>
      <w:r w:rsidRPr="00291955">
        <w:t>t</w:t>
      </w:r>
      <w:r w:rsidRPr="00291955">
        <w:t>te e</w:t>
      </w:r>
      <w:r w:rsidRPr="00291955">
        <w:t>x</w:t>
      </w:r>
      <w:r w:rsidRPr="00291955">
        <w:t>périence unique fut anéantie sur les ordres du marquis de Pombal au XVIII</w:t>
      </w:r>
      <w:r w:rsidRPr="00291955">
        <w:rPr>
          <w:vertAlign w:val="superscript"/>
        </w:rPr>
        <w:t>e</w:t>
      </w:r>
      <w:r w:rsidRPr="00291955">
        <w:t xml:space="preserve"> siècle. On pense aussi aux établissements des missions des Jésuites, puis des Franciscains dans le sud des États-Unis, de la fin du XVII</w:t>
      </w:r>
      <w:r w:rsidRPr="00291955">
        <w:rPr>
          <w:vertAlign w:val="superscript"/>
        </w:rPr>
        <w:t>e</w:t>
      </w:r>
      <w:r w:rsidRPr="00291955">
        <w:t xml:space="preserve"> siècle jusqu'au XVIII</w:t>
      </w:r>
      <w:r w:rsidRPr="00291955">
        <w:rPr>
          <w:vertAlign w:val="superscript"/>
        </w:rPr>
        <w:t>e</w:t>
      </w:r>
      <w:r w:rsidRPr="00291955">
        <w:t xml:space="preserve"> siècle (Eusebio Kino et J</w:t>
      </w:r>
      <w:r w:rsidRPr="00291955">
        <w:t>u</w:t>
      </w:r>
      <w:r w:rsidRPr="00291955">
        <w:t>nipero Serra).</w:t>
      </w:r>
    </w:p>
  </w:footnote>
  <w:footnote w:id="5">
    <w:p w:rsidR="008A4956" w:rsidRPr="00C70B3A" w:rsidRDefault="008A4956" w:rsidP="008A4956">
      <w:pPr>
        <w:pStyle w:val="Notedebasdepage"/>
        <w:rPr>
          <w:lang w:val="fr-FR"/>
        </w:rPr>
      </w:pPr>
      <w:r>
        <w:rPr>
          <w:rStyle w:val="Appelnotedebasdep"/>
        </w:rPr>
        <w:footnoteRef/>
      </w:r>
      <w:r>
        <w:t xml:space="preserve"> </w:t>
      </w:r>
      <w:r>
        <w:rPr>
          <w:lang w:val="fr-FR"/>
        </w:rPr>
        <w:tab/>
      </w:r>
      <w:r w:rsidRPr="00291955">
        <w:t>La version canadienne de John Eliot, c'est William Duncan, ce missionnaire laïc anglican qui fonda des communautés indiennes séparées appelées M</w:t>
      </w:r>
      <w:r w:rsidRPr="00291955">
        <w:t>e</w:t>
      </w:r>
      <w:r w:rsidRPr="00291955">
        <w:t>tlakatla en Colombie-Britannique et en Alaska. Même ici, on cherchait à « civiliser » les Indiens selon des préceptes chr</w:t>
      </w:r>
      <w:r w:rsidRPr="00291955">
        <w:t>é</w:t>
      </w:r>
      <w:r w:rsidRPr="00291955">
        <w:t>tiens. Lire Murray (1985).</w:t>
      </w:r>
    </w:p>
  </w:footnote>
  <w:footnote w:id="6">
    <w:p w:rsidR="008A4956" w:rsidRPr="00C70B3A" w:rsidRDefault="008A4956" w:rsidP="008A4956">
      <w:pPr>
        <w:pStyle w:val="Notedebasdepage"/>
        <w:rPr>
          <w:lang w:val="fr-FR"/>
        </w:rPr>
      </w:pPr>
      <w:r>
        <w:rPr>
          <w:rStyle w:val="Appelnotedebasdep"/>
        </w:rPr>
        <w:footnoteRef/>
      </w:r>
      <w:r>
        <w:t xml:space="preserve"> </w:t>
      </w:r>
      <w:r>
        <w:rPr>
          <w:lang w:val="fr-FR"/>
        </w:rPr>
        <w:tab/>
      </w:r>
      <w:r w:rsidRPr="00291955">
        <w:t>Sur l'école de Carlisle et les motivations entourant ce genre d'inst</w:t>
      </w:r>
      <w:r w:rsidRPr="00291955">
        <w:t>i</w:t>
      </w:r>
      <w:r w:rsidRPr="00291955">
        <w:t>tutions, lire Hoxie (1984).</w:t>
      </w:r>
    </w:p>
  </w:footnote>
  <w:footnote w:id="7">
    <w:p w:rsidR="008A4956" w:rsidRPr="00C70B3A" w:rsidRDefault="008A4956" w:rsidP="008A4956">
      <w:pPr>
        <w:pStyle w:val="Notedebasdepage"/>
        <w:rPr>
          <w:lang w:val="fr-FR"/>
        </w:rPr>
      </w:pPr>
      <w:r>
        <w:rPr>
          <w:rStyle w:val="Appelnotedebasdep"/>
        </w:rPr>
        <w:footnoteRef/>
      </w:r>
      <w:r>
        <w:t xml:space="preserve"> </w:t>
      </w:r>
      <w:r>
        <w:rPr>
          <w:lang w:val="fr-FR"/>
        </w:rPr>
        <w:tab/>
      </w:r>
      <w:r w:rsidRPr="00291955">
        <w:t>La philosophie qui animait l'École indienne de Carlisle fut toutefois lon</w:t>
      </w:r>
      <w:r w:rsidRPr="00291955">
        <w:t>g</w:t>
      </w:r>
      <w:r w:rsidRPr="00291955">
        <w:t>temps maintenue dans les écoles des réserves. Par exemple, il était interdit de parler une autre langue que l'anglais à l'école.</w:t>
      </w:r>
    </w:p>
  </w:footnote>
  <w:footnote w:id="8">
    <w:p w:rsidR="008A4956" w:rsidRPr="00C70B3A" w:rsidRDefault="008A4956" w:rsidP="008A4956">
      <w:pPr>
        <w:pStyle w:val="Notedebasdepage"/>
        <w:rPr>
          <w:lang w:val="fr-FR"/>
        </w:rPr>
      </w:pPr>
      <w:r>
        <w:rPr>
          <w:rStyle w:val="Appelnotedebasdep"/>
        </w:rPr>
        <w:footnoteRef/>
      </w:r>
      <w:r>
        <w:t xml:space="preserve"> </w:t>
      </w:r>
      <w:r>
        <w:rPr>
          <w:lang w:val="fr-FR"/>
        </w:rPr>
        <w:tab/>
      </w:r>
      <w:r w:rsidRPr="00291955">
        <w:t>Il faut comprendre que la justification soutenant l'établissement des pe</w:t>
      </w:r>
      <w:r w:rsidRPr="00291955">
        <w:t>n</w:t>
      </w:r>
      <w:r w:rsidRPr="00291955">
        <w:t>sionnats collait à celle de la mise en place des réserves, dont le but était de séde</w:t>
      </w:r>
      <w:r w:rsidRPr="00291955">
        <w:t>n</w:t>
      </w:r>
      <w:r w:rsidRPr="00291955">
        <w:t>tariser les Indiens, et ainsi permettre leur émancipation éventuelle de leur condition de « sauvage ». La compréhension du contexte général est un aspect important ici. Pour un t</w:t>
      </w:r>
      <w:r w:rsidRPr="00291955">
        <w:t>é</w:t>
      </w:r>
      <w:r w:rsidRPr="00291955">
        <w:t>moignage, lire Adams (1989).</w:t>
      </w:r>
    </w:p>
  </w:footnote>
  <w:footnote w:id="9">
    <w:p w:rsidR="008A4956" w:rsidRPr="00AD7684" w:rsidRDefault="008A4956" w:rsidP="008A4956">
      <w:pPr>
        <w:pStyle w:val="Notedebasdepage"/>
        <w:rPr>
          <w:lang w:val="fr-FR"/>
        </w:rPr>
      </w:pPr>
      <w:r>
        <w:rPr>
          <w:rStyle w:val="Appelnotedebasdep"/>
        </w:rPr>
        <w:footnoteRef/>
      </w:r>
      <w:r>
        <w:t xml:space="preserve"> </w:t>
      </w:r>
      <w:r>
        <w:rPr>
          <w:lang w:val="fr-FR"/>
        </w:rPr>
        <w:tab/>
      </w:r>
      <w:r w:rsidRPr="00291955">
        <w:t>Je connais personnellement le cas de ces deux enfants de Wa</w:t>
      </w:r>
      <w:r w:rsidRPr="00291955">
        <w:t>s</w:t>
      </w:r>
      <w:r w:rsidRPr="00291955">
        <w:t>wanipi, ma communauté. La petite fille fut envoyée à La Tuque, pendant que son frère se retrouva à Brantford, en Ontario. Dans les deux cas, ils tentèrent de s'év</w:t>
      </w:r>
      <w:r w:rsidRPr="00291955">
        <w:t>a</w:t>
      </w:r>
      <w:r w:rsidRPr="00291955">
        <w:t>der et furent repris et renvoyés dans leurs écoles respectives. Ce garçon a perdu sa langue et a dû réapprendre le cri quand il eut terminé sa longue p</w:t>
      </w:r>
      <w:r w:rsidRPr="00291955">
        <w:t>é</w:t>
      </w:r>
      <w:r w:rsidRPr="00291955">
        <w:t>riode à Brantford. Quand il est revenu dans la communauté, il s'est lon</w:t>
      </w:r>
      <w:r w:rsidRPr="00291955">
        <w:t>g</w:t>
      </w:r>
      <w:r w:rsidRPr="00291955">
        <w:t>temps considéré comme un étra</w:t>
      </w:r>
      <w:r w:rsidRPr="00291955">
        <w:t>n</w:t>
      </w:r>
      <w:r w:rsidRPr="00291955">
        <w:t>ger, même dans sa propre famille.</w:t>
      </w:r>
    </w:p>
  </w:footnote>
  <w:footnote w:id="10">
    <w:p w:rsidR="008A4956" w:rsidRPr="00AD7684" w:rsidRDefault="008A4956" w:rsidP="008A4956">
      <w:pPr>
        <w:pStyle w:val="Notedebasdepage"/>
        <w:rPr>
          <w:lang w:val="fr-FR"/>
        </w:rPr>
      </w:pPr>
      <w:r>
        <w:rPr>
          <w:rStyle w:val="Appelnotedebasdep"/>
        </w:rPr>
        <w:footnoteRef/>
      </w:r>
      <w:r>
        <w:t xml:space="preserve"> </w:t>
      </w:r>
      <w:r>
        <w:rPr>
          <w:lang w:val="fr-FR"/>
        </w:rPr>
        <w:tab/>
      </w:r>
      <w:r w:rsidRPr="00291955">
        <w:t>Ceci est très bien expliqué dans le chapitre « F</w:t>
      </w:r>
      <w:r>
        <w:t>e</w:t>
      </w:r>
      <w:r w:rsidRPr="00291955">
        <w:t>d</w:t>
      </w:r>
      <w:r>
        <w:t>e</w:t>
      </w:r>
      <w:r w:rsidRPr="00291955">
        <w:t>ral Indian Policy », p. 22 et suiv.</w:t>
      </w:r>
    </w:p>
  </w:footnote>
  <w:footnote w:id="11">
    <w:p w:rsidR="008A4956" w:rsidRPr="00AD7684" w:rsidRDefault="008A4956" w:rsidP="008A4956">
      <w:pPr>
        <w:pStyle w:val="Notedebasdepage"/>
        <w:rPr>
          <w:lang w:val="fr-FR"/>
        </w:rPr>
      </w:pPr>
      <w:r>
        <w:rPr>
          <w:rStyle w:val="Appelnotedebasdep"/>
        </w:rPr>
        <w:footnoteRef/>
      </w:r>
      <w:r>
        <w:t xml:space="preserve"> </w:t>
      </w:r>
      <w:r>
        <w:rPr>
          <w:lang w:val="fr-FR"/>
        </w:rPr>
        <w:tab/>
      </w:r>
      <w:r w:rsidRPr="00291955">
        <w:t>Pour des exemples, lire les témoignages des enfants dans Fu</w:t>
      </w:r>
      <w:r w:rsidRPr="00291955">
        <w:t>r</w:t>
      </w:r>
      <w:r w:rsidRPr="00291955">
        <w:t>niss (1995), p. 66 et suiv.</w:t>
      </w:r>
    </w:p>
  </w:footnote>
  <w:footnote w:id="12">
    <w:p w:rsidR="008A4956" w:rsidRPr="00AD7684" w:rsidRDefault="008A4956" w:rsidP="008A4956">
      <w:pPr>
        <w:pStyle w:val="Notedebasdepage"/>
        <w:rPr>
          <w:lang w:val="fr-FR"/>
        </w:rPr>
      </w:pPr>
      <w:r>
        <w:rPr>
          <w:rStyle w:val="Appelnotedebasdep"/>
        </w:rPr>
        <w:footnoteRef/>
      </w:r>
      <w:r>
        <w:t xml:space="preserve"> </w:t>
      </w:r>
      <w:r>
        <w:rPr>
          <w:lang w:val="fr-FR"/>
        </w:rPr>
        <w:tab/>
      </w:r>
      <w:r w:rsidRPr="00291955">
        <w:t>Traduction libre de : « The abuse that Native American people faced and continue to face from the assault waged by the U.S. government was felt at ail levels. This abuse included physical, emotional, spiritual, and sexual abuse. The dynamics of</w:t>
      </w:r>
      <w:r>
        <w:t xml:space="preserve"> </w:t>
      </w:r>
      <w:r w:rsidRPr="00291955">
        <w:t>such abuse on an individual are well known to cl</w:t>
      </w:r>
      <w:r w:rsidRPr="00291955">
        <w:t>i</w:t>
      </w:r>
      <w:r w:rsidRPr="00291955">
        <w:t>nical</w:t>
      </w:r>
      <w:r>
        <w:t xml:space="preserve"> </w:t>
      </w:r>
      <w:r w:rsidRPr="00291955">
        <w:t>pra</w:t>
      </w:r>
      <w:r w:rsidRPr="00291955">
        <w:t>c</w:t>
      </w:r>
      <w:r w:rsidRPr="00291955">
        <w:t>titioners : the victim has the tendency of internalizing the abuse and becoming like the abuser himlherself. The d</w:t>
      </w:r>
      <w:r>
        <w:t>e</w:t>
      </w:r>
      <w:r w:rsidRPr="00291955">
        <w:t>cades of abuse of Native Am</w:t>
      </w:r>
      <w:r w:rsidRPr="00291955">
        <w:t>e</w:t>
      </w:r>
      <w:r w:rsidRPr="00291955">
        <w:t>ricans in turn formulated what can best be described as hybrid family Sy</w:t>
      </w:r>
      <w:r w:rsidRPr="00291955">
        <w:t>s</w:t>
      </w:r>
      <w:r w:rsidRPr="00291955">
        <w:t>tems in which the traditional family System no longer existed. This trauma broke the Systems apart, and a new n</w:t>
      </w:r>
      <w:r>
        <w:t>e</w:t>
      </w:r>
      <w:r w:rsidRPr="00291955">
        <w:t>gative and dysfunctional ide</w:t>
      </w:r>
      <w:r w:rsidRPr="00291955">
        <w:t>o</w:t>
      </w:r>
      <w:r w:rsidRPr="00291955">
        <w:t>logy was incorporated into the Native American family System. This dy</w:t>
      </w:r>
      <w:r w:rsidRPr="00291955">
        <w:t>s</w:t>
      </w:r>
      <w:r w:rsidRPr="00291955">
        <w:t>function and oppression h</w:t>
      </w:r>
      <w:r>
        <w:t>a</w:t>
      </w:r>
      <w:r w:rsidRPr="00291955">
        <w:t>ve been internalized to such a degree that the o</w:t>
      </w:r>
      <w:r w:rsidRPr="00291955">
        <w:t>p</w:t>
      </w:r>
      <w:r w:rsidRPr="00291955">
        <w:t>pressed me</w:t>
      </w:r>
      <w:r w:rsidRPr="00291955">
        <w:t>m</w:t>
      </w:r>
      <w:r w:rsidRPr="00291955">
        <w:t>bers of the family seemingly want to continue to be oppressed or abused. "The oppressed a</w:t>
      </w:r>
      <w:r>
        <w:t>l</w:t>
      </w:r>
      <w:r w:rsidRPr="00291955">
        <w:t>l too often d</w:t>
      </w:r>
      <w:r>
        <w:t>e</w:t>
      </w:r>
      <w:r w:rsidRPr="00291955">
        <w:t>sire their oppression, either beca</w:t>
      </w:r>
      <w:r w:rsidRPr="00291955">
        <w:t>u</w:t>
      </w:r>
      <w:r w:rsidRPr="00291955">
        <w:t>se they code their d</w:t>
      </w:r>
      <w:r>
        <w:t>e</w:t>
      </w:r>
      <w:r w:rsidRPr="00291955">
        <w:t>sire within machines of domination, or because the m</w:t>
      </w:r>
      <w:r w:rsidRPr="00291955">
        <w:t>a</w:t>
      </w:r>
      <w:r w:rsidRPr="00291955">
        <w:t>chines of domination produce their d</w:t>
      </w:r>
      <w:r>
        <w:t>esire." After so many de</w:t>
      </w:r>
      <w:r w:rsidRPr="00291955">
        <w:t>cades of abuse and internalizing of pathological patterns, thèse dysfunctional patterns at t</w:t>
      </w:r>
      <w:r w:rsidRPr="00291955">
        <w:t>i</w:t>
      </w:r>
      <w:r w:rsidRPr="00291955">
        <w:t>mes became very nebulous to the fami</w:t>
      </w:r>
      <w:r w:rsidRPr="00291955">
        <w:t>l</w:t>
      </w:r>
      <w:r w:rsidRPr="00291955">
        <w:t>les themselves. The dysfunctional patterns at some point started to be seen as part of Native American trad</w:t>
      </w:r>
      <w:r w:rsidRPr="00291955">
        <w:t>i</w:t>
      </w:r>
      <w:r w:rsidRPr="00291955">
        <w:t>tion. Since people were forced</w:t>
      </w:r>
      <w:r>
        <w:t xml:space="preserve"> to assimilate wh</w:t>
      </w:r>
      <w:r>
        <w:t>i</w:t>
      </w:r>
      <w:r>
        <w:t>te behaviour –</w:t>
      </w:r>
      <w:r w:rsidRPr="00291955">
        <w:t xml:space="preserve"> many of which were i</w:t>
      </w:r>
      <w:r w:rsidRPr="00291955">
        <w:t>n</w:t>
      </w:r>
      <w:r w:rsidRPr="00291955">
        <w:t xml:space="preserve">herently dysfunctional </w:t>
      </w:r>
      <w:r>
        <w:t>–</w:t>
      </w:r>
      <w:r w:rsidRPr="00291955">
        <w:t xml:space="preserve"> the ability to differentiate healthy from dysfuncti</w:t>
      </w:r>
      <w:r w:rsidRPr="00291955">
        <w:t>o</w:t>
      </w:r>
      <w:r w:rsidRPr="00291955">
        <w:t>nal became difficult (or impossible) for the children who were to become the grownups of the boarding school era. Therefore, many of the problems f</w:t>
      </w:r>
      <w:r w:rsidRPr="00291955">
        <w:t>a</w:t>
      </w:r>
      <w:r w:rsidRPr="00291955">
        <w:t xml:space="preserve">cing Native American people today </w:t>
      </w:r>
      <w:r>
        <w:t>–</w:t>
      </w:r>
      <w:r w:rsidRPr="00291955">
        <w:t xml:space="preserve"> such as alcoholism, child abuse, suicide, and domestic violence </w:t>
      </w:r>
      <w:r>
        <w:t>–</w:t>
      </w:r>
      <w:r w:rsidRPr="00291955">
        <w:t xml:space="preserve"> h</w:t>
      </w:r>
      <w:r>
        <w:t>a</w:t>
      </w:r>
      <w:r w:rsidRPr="00291955">
        <w:t>ve become part of the Nat</w:t>
      </w:r>
      <w:r w:rsidRPr="00291955">
        <w:t>i</w:t>
      </w:r>
      <w:r w:rsidRPr="00291955">
        <w:t>ve American h</w:t>
      </w:r>
      <w:r>
        <w:t>e</w:t>
      </w:r>
      <w:r w:rsidRPr="00291955">
        <w:t>ritage due to the long d</w:t>
      </w:r>
      <w:r>
        <w:t>e</w:t>
      </w:r>
      <w:r w:rsidRPr="00291955">
        <w:t>cades of forced assimilatio</w:t>
      </w:r>
      <w:r>
        <w:t>n and g</w:t>
      </w:r>
      <w:r>
        <w:t>e</w:t>
      </w:r>
      <w:r>
        <w:t>nocidal practices imple</w:t>
      </w:r>
      <w:r w:rsidRPr="00291955">
        <w:t>mented by the f</w:t>
      </w:r>
      <w:r>
        <w:t>e</w:t>
      </w:r>
      <w:r w:rsidRPr="00291955">
        <w:t>d</w:t>
      </w:r>
      <w:r>
        <w:t>e</w:t>
      </w:r>
      <w:r w:rsidRPr="00291955">
        <w:t>ral gover</w:t>
      </w:r>
      <w:r w:rsidRPr="00291955">
        <w:t>n</w:t>
      </w:r>
      <w:r w:rsidRPr="00291955">
        <w:t>ment. »</w:t>
      </w:r>
    </w:p>
  </w:footnote>
  <w:footnote w:id="13">
    <w:p w:rsidR="008A4956" w:rsidRPr="00AD7684" w:rsidRDefault="008A4956" w:rsidP="008A4956">
      <w:pPr>
        <w:pStyle w:val="Notedebasdepage"/>
        <w:rPr>
          <w:lang w:val="fr-FR"/>
        </w:rPr>
      </w:pPr>
      <w:r>
        <w:rPr>
          <w:rStyle w:val="Appelnotedebasdep"/>
        </w:rPr>
        <w:footnoteRef/>
      </w:r>
      <w:r>
        <w:t xml:space="preserve"> </w:t>
      </w:r>
      <w:r>
        <w:rPr>
          <w:lang w:val="fr-FR"/>
        </w:rPr>
        <w:tab/>
      </w:r>
      <w:r w:rsidRPr="00291955">
        <w:t>Ce livre est terrible à lire. À la page 27 : « The destruction of Native Amer</w:t>
      </w:r>
      <w:r w:rsidRPr="00291955">
        <w:t>i</w:t>
      </w:r>
      <w:r w:rsidRPr="00291955">
        <w:t>can families was, in part, carried out through the coerced attendance of N</w:t>
      </w:r>
      <w:r w:rsidRPr="00291955">
        <w:t>a</w:t>
      </w:r>
      <w:r w:rsidRPr="00291955">
        <w:t>tive American children at boarding schools designed to forcefully remove Native American culture. » Pour connaître les répercussions au sein des communa</w:t>
      </w:r>
      <w:r w:rsidRPr="00291955">
        <w:t>u</w:t>
      </w:r>
      <w:r w:rsidRPr="00291955">
        <w:t>tés, lire cet autre terrible livre : Shkilnyk (1985), p. 114 : « The most devastating impact of residential schools on Indian culture and indiv</w:t>
      </w:r>
      <w:r w:rsidRPr="00291955">
        <w:t>i</w:t>
      </w:r>
      <w:r w:rsidRPr="00291955">
        <w:t>dual identity was felt by the g</w:t>
      </w:r>
      <w:r>
        <w:t>e</w:t>
      </w:r>
      <w:r w:rsidRPr="00291955">
        <w:t>n</w:t>
      </w:r>
      <w:r>
        <w:t>e</w:t>
      </w:r>
      <w:r w:rsidRPr="00291955">
        <w:t>ration that was caught from the old to the new way of life. This is the group that had neither the integrity of the old traditions and instit</w:t>
      </w:r>
      <w:r w:rsidRPr="00291955">
        <w:t>u</w:t>
      </w:r>
      <w:r w:rsidRPr="00291955">
        <w:t>tions nor the security of the white man's ways to guide it</w:t>
      </w:r>
      <w:r>
        <w:t>.</w:t>
      </w:r>
      <w:r w:rsidRPr="00291955">
        <w:t> »</w:t>
      </w:r>
    </w:p>
  </w:footnote>
  <w:footnote w:id="14">
    <w:p w:rsidR="008A4956" w:rsidRPr="00412F2C" w:rsidRDefault="008A4956" w:rsidP="008A4956">
      <w:pPr>
        <w:pStyle w:val="Notedebasdepage"/>
        <w:rPr>
          <w:lang w:val="fr-FR"/>
        </w:rPr>
      </w:pPr>
      <w:r>
        <w:rPr>
          <w:rStyle w:val="Appelnotedebasdep"/>
        </w:rPr>
        <w:footnoteRef/>
      </w:r>
      <w:r>
        <w:t xml:space="preserve"> </w:t>
      </w:r>
      <w:r>
        <w:rPr>
          <w:lang w:val="fr-FR"/>
        </w:rPr>
        <w:tab/>
      </w:r>
      <w:r w:rsidRPr="00291955">
        <w:t>L'une des idées qui motivaient la colonisation en Amérique était la conve</w:t>
      </w:r>
      <w:r w:rsidRPr="00291955">
        <w:t>r</w:t>
      </w:r>
      <w:r w:rsidRPr="00291955">
        <w:t>sion des « sauvages » au christianisme. D'où les missions protestantes et c</w:t>
      </w:r>
      <w:r w:rsidRPr="00291955">
        <w:t>a</w:t>
      </w:r>
      <w:r w:rsidRPr="00291955">
        <w:t>thol</w:t>
      </w:r>
      <w:r w:rsidRPr="00291955">
        <w:t>i</w:t>
      </w:r>
      <w:r w:rsidRPr="00291955">
        <w:t>ques dès les premiers instants de la colonisation. Le concept même des missions est né de la perception des Européens de la supériorité de la mor</w:t>
      </w:r>
      <w:r w:rsidRPr="00291955">
        <w:t>a</w:t>
      </w:r>
      <w:r w:rsidRPr="00291955">
        <w:t>lité chrétienne, exprimée à travers la pratique de la religion. Ce discours pe</w:t>
      </w:r>
      <w:r w:rsidRPr="00291955">
        <w:t>r</w:t>
      </w:r>
      <w:r w:rsidRPr="00291955">
        <w:t>sistera jusqu'au XX</w:t>
      </w:r>
      <w:r w:rsidRPr="00291955">
        <w:rPr>
          <w:vertAlign w:val="superscript"/>
        </w:rPr>
        <w:t>e</w:t>
      </w:r>
      <w:r>
        <w:t xml:space="preserve"> siècle. On essayait de r</w:t>
      </w:r>
      <w:r w:rsidRPr="00291955">
        <w:t>endre le comportement des A</w:t>
      </w:r>
      <w:r w:rsidRPr="00291955">
        <w:t>u</w:t>
      </w:r>
      <w:r w:rsidRPr="00291955">
        <w:t>tochtones conforme aux préceptes de la mo</w:t>
      </w:r>
      <w:r>
        <w:t>r</w:t>
      </w:r>
      <w:r w:rsidRPr="00291955">
        <w:t>alité, laquelle était basée sur les contraintes sévères de l'éthique chrétienne. Kant disait : « </w:t>
      </w:r>
      <w:r w:rsidRPr="00291955">
        <w:rPr>
          <w:i/>
          <w:iCs/>
        </w:rPr>
        <w:t>moral requir</w:t>
      </w:r>
      <w:r w:rsidRPr="00291955">
        <w:rPr>
          <w:i/>
          <w:iCs/>
        </w:rPr>
        <w:t>e</w:t>
      </w:r>
      <w:r w:rsidRPr="00291955">
        <w:rPr>
          <w:i/>
          <w:iCs/>
        </w:rPr>
        <w:t>ments h</w:t>
      </w:r>
      <w:r>
        <w:rPr>
          <w:i/>
          <w:iCs/>
        </w:rPr>
        <w:t>a</w:t>
      </w:r>
      <w:r w:rsidRPr="00291955">
        <w:rPr>
          <w:i/>
          <w:iCs/>
        </w:rPr>
        <w:t>ve the form of categorical imperatives which prescribe what is to be done regardless of what one may want »</w:t>
      </w:r>
      <w:r w:rsidRPr="00291955">
        <w:t xml:space="preserve"> (Honderich, 1995 ; voir aussi les articles sur </w:t>
      </w:r>
      <w:r w:rsidRPr="00291955">
        <w:rPr>
          <w:i/>
          <w:iCs/>
        </w:rPr>
        <w:t xml:space="preserve">moral law, history of moral philosophy </w:t>
      </w:r>
      <w:r w:rsidRPr="00291955">
        <w:t xml:space="preserve">et </w:t>
      </w:r>
      <w:r w:rsidRPr="00291955">
        <w:rPr>
          <w:i/>
          <w:iCs/>
        </w:rPr>
        <w:t>Christian ethics).</w:t>
      </w:r>
    </w:p>
  </w:footnote>
  <w:footnote w:id="15">
    <w:p w:rsidR="008A4956" w:rsidRPr="00412F2C" w:rsidRDefault="008A4956" w:rsidP="008A4956">
      <w:pPr>
        <w:pStyle w:val="Notedebasdepage"/>
        <w:rPr>
          <w:lang w:val="fr-FR"/>
        </w:rPr>
      </w:pPr>
      <w:r>
        <w:rPr>
          <w:rStyle w:val="Appelnotedebasdep"/>
        </w:rPr>
        <w:footnoteRef/>
      </w:r>
      <w:r>
        <w:t xml:space="preserve"> </w:t>
      </w:r>
      <w:r>
        <w:rPr>
          <w:lang w:val="fr-FR"/>
        </w:rPr>
        <w:tab/>
      </w:r>
      <w:r w:rsidRPr="00291955">
        <w:t xml:space="preserve">Une traduction de l'expression </w:t>
      </w:r>
      <w:r w:rsidRPr="00291955">
        <w:rPr>
          <w:i/>
          <w:iCs/>
        </w:rPr>
        <w:t xml:space="preserve">frontier, </w:t>
      </w:r>
      <w:r w:rsidRPr="00291955">
        <w:t>un concept central dans la littérature anglo-américaine qui désigne cet espace qui est resté ou qui est en voie de colonisation. On n'a rien d'équivalent en français, sauf peut-être l'e</w:t>
      </w:r>
      <w:r w:rsidRPr="00291955">
        <w:t>x</w:t>
      </w:r>
      <w:r w:rsidRPr="00291955">
        <w:t>pression « pays d'en haut. »</w:t>
      </w:r>
    </w:p>
  </w:footnote>
  <w:footnote w:id="16">
    <w:p w:rsidR="008A4956" w:rsidRPr="00412F2C" w:rsidRDefault="008A4956" w:rsidP="008A4956">
      <w:pPr>
        <w:pStyle w:val="Notedebasdepage"/>
        <w:rPr>
          <w:lang w:val="fr-FR"/>
        </w:rPr>
      </w:pPr>
      <w:r>
        <w:rPr>
          <w:rStyle w:val="Appelnotedebasdep"/>
        </w:rPr>
        <w:footnoteRef/>
      </w:r>
      <w:r>
        <w:t xml:space="preserve"> </w:t>
      </w:r>
      <w:r>
        <w:rPr>
          <w:lang w:val="fr-FR"/>
        </w:rPr>
        <w:tab/>
      </w:r>
      <w:r w:rsidRPr="00291955">
        <w:t>J'ai trouvé ce passage au co</w:t>
      </w:r>
      <w:r>
        <w:t>ur</w:t>
      </w:r>
      <w:r w:rsidRPr="00291955">
        <w:t>s d'une discussion sur l'origine du comport</w:t>
      </w:r>
      <w:r w:rsidRPr="00291955">
        <w:t>e</w:t>
      </w:r>
      <w:r w:rsidRPr="00291955">
        <w:t>m</w:t>
      </w:r>
      <w:r>
        <w:t>ent de Simon Girty –</w:t>
      </w:r>
      <w:r w:rsidRPr="00291955">
        <w:t xml:space="preserve"> le grand renégat de la littérature historique américa</w:t>
      </w:r>
      <w:r w:rsidRPr="00291955">
        <w:t>i</w:t>
      </w:r>
      <w:r w:rsidRPr="00291955">
        <w:t>ne. S</w:t>
      </w:r>
      <w:r w:rsidRPr="00291955">
        <w:t>i</w:t>
      </w:r>
      <w:r w:rsidRPr="00291955">
        <w:t>mon Girty est un Tory qui vivait avec les Shawnee et est célèbre pour avoir été présent lors de la torture et la mort du colonel Crawford en juin 1782. Brackenridge l'utilise en exemple pour démontrer que les Indiens ont été c</w:t>
      </w:r>
      <w:r w:rsidRPr="00291955">
        <w:t>a</w:t>
      </w:r>
      <w:r w:rsidRPr="00291955">
        <w:t>pables de transformer Girty, un homme blanc, en monstre sauvage (voir Bra</w:t>
      </w:r>
      <w:r w:rsidRPr="00291955">
        <w:t>c</w:t>
      </w:r>
      <w:r w:rsidRPr="00291955">
        <w:t>kenridge, 1998). La bibliographie du XIX</w:t>
      </w:r>
      <w:r w:rsidRPr="00291955">
        <w:rPr>
          <w:vertAlign w:val="superscript"/>
        </w:rPr>
        <w:t>e</w:t>
      </w:r>
      <w:r w:rsidRPr="00291955">
        <w:t xml:space="preserve"> siècle aux États-Unis est pleine d'ouvrages démontrant le caractère ignoble de l'Indien et a enco</w:t>
      </w:r>
      <w:r w:rsidRPr="00291955">
        <w:t>u</w:t>
      </w:r>
      <w:r w:rsidRPr="00291955">
        <w:t>ragé le maintien des attitudes négatives à l'égard des Autocht</w:t>
      </w:r>
      <w:r w:rsidRPr="00291955">
        <w:t>o</w:t>
      </w:r>
      <w:r w:rsidRPr="00291955">
        <w:t>nes.</w:t>
      </w:r>
    </w:p>
  </w:footnote>
  <w:footnote w:id="17">
    <w:p w:rsidR="008A4956" w:rsidRPr="005D741E" w:rsidRDefault="008A4956" w:rsidP="008A4956">
      <w:pPr>
        <w:pStyle w:val="Notedebasdepage"/>
        <w:rPr>
          <w:lang w:val="fr-FR"/>
        </w:rPr>
      </w:pPr>
      <w:r>
        <w:rPr>
          <w:rStyle w:val="Appelnotedebasdep"/>
        </w:rPr>
        <w:footnoteRef/>
      </w:r>
      <w:r>
        <w:t xml:space="preserve"> </w:t>
      </w:r>
      <w:r>
        <w:rPr>
          <w:lang w:val="fr-FR"/>
        </w:rPr>
        <w:tab/>
      </w:r>
      <w:r w:rsidRPr="00291955">
        <w:t>Les écoles de réserve, lorsqu'il y en avait, fonctionnaient sur le même pri</w:t>
      </w:r>
      <w:r w:rsidRPr="00291955">
        <w:t>n</w:t>
      </w:r>
      <w:r w:rsidRPr="00291955">
        <w:t>cipe.</w:t>
      </w:r>
    </w:p>
  </w:footnote>
  <w:footnote w:id="18">
    <w:p w:rsidR="008A4956" w:rsidRPr="005D741E" w:rsidRDefault="008A4956" w:rsidP="008A4956">
      <w:pPr>
        <w:pStyle w:val="Notedebasdepage"/>
        <w:rPr>
          <w:lang w:val="fr-FR"/>
        </w:rPr>
      </w:pPr>
      <w:r>
        <w:rPr>
          <w:rStyle w:val="Appelnotedebasdep"/>
        </w:rPr>
        <w:footnoteRef/>
      </w:r>
      <w:r>
        <w:t xml:space="preserve"> </w:t>
      </w:r>
      <w:r>
        <w:rPr>
          <w:lang w:val="fr-FR"/>
        </w:rPr>
        <w:tab/>
      </w:r>
      <w:r w:rsidRPr="00291955">
        <w:t xml:space="preserve">Traduction libre de : « The </w:t>
      </w:r>
      <w:r>
        <w:t>e</w:t>
      </w:r>
      <w:r w:rsidRPr="00291955">
        <w:t>ducation of native children in day and reside</w:t>
      </w:r>
      <w:r w:rsidRPr="00291955">
        <w:t>n</w:t>
      </w:r>
      <w:r w:rsidRPr="00291955">
        <w:t xml:space="preserve">tial schools was one of the key </w:t>
      </w:r>
      <w:r>
        <w:t>e</w:t>
      </w:r>
      <w:r w:rsidRPr="00291955">
        <w:t>l</w:t>
      </w:r>
      <w:r>
        <w:t>e</w:t>
      </w:r>
      <w:r w:rsidRPr="00291955">
        <w:t>ments in Canadas Indian policy from its ince</w:t>
      </w:r>
      <w:r w:rsidRPr="00291955">
        <w:t>p</w:t>
      </w:r>
      <w:r w:rsidRPr="00291955">
        <w:t>tion. The destruction of children's link to their ancestral culture and their assimilation into the dominant society were its main objectives. A</w:t>
      </w:r>
      <w:r w:rsidRPr="00291955">
        <w:t>l</w:t>
      </w:r>
      <w:r w:rsidRPr="00291955">
        <w:t>though they remained unquestioned du</w:t>
      </w:r>
      <w:r>
        <w:t>ring</w:t>
      </w:r>
      <w:r w:rsidRPr="00291955">
        <w:t xml:space="preserve"> the rise of Duncan Campbell Scott in the Department of Indian Affairs, success continued to </w:t>
      </w:r>
      <w:r>
        <w:t>e</w:t>
      </w:r>
      <w:r w:rsidRPr="00291955">
        <w:t>lude the p</w:t>
      </w:r>
      <w:r w:rsidRPr="00291955">
        <w:t>o</w:t>
      </w:r>
      <w:r w:rsidRPr="00291955">
        <w:t>licies. When Scott was appointed superintendent of éducation in 1909 and deputy superintendent g</w:t>
      </w:r>
      <w:r>
        <w:t>eneral</w:t>
      </w:r>
      <w:r w:rsidRPr="00291955">
        <w:t xml:space="preserve"> in 1913, he took measures to render the Sy</w:t>
      </w:r>
      <w:r w:rsidRPr="00291955">
        <w:t>s</w:t>
      </w:r>
      <w:r w:rsidRPr="00291955">
        <w:t>tem more eff</w:t>
      </w:r>
      <w:r w:rsidRPr="00291955">
        <w:t>i</w:t>
      </w:r>
      <w:r w:rsidRPr="00291955">
        <w:t>cient. »</w:t>
      </w:r>
    </w:p>
  </w:footnote>
  <w:footnote w:id="19">
    <w:p w:rsidR="008A4956" w:rsidRPr="005D741E" w:rsidRDefault="008A4956" w:rsidP="008A4956">
      <w:pPr>
        <w:pStyle w:val="Notedebasdepage"/>
        <w:rPr>
          <w:lang w:val="fr-FR"/>
        </w:rPr>
      </w:pPr>
      <w:r>
        <w:rPr>
          <w:rStyle w:val="Appelnotedebasdep"/>
        </w:rPr>
        <w:footnoteRef/>
      </w:r>
      <w:r>
        <w:t xml:space="preserve"> </w:t>
      </w:r>
      <w:r>
        <w:rPr>
          <w:lang w:val="fr-FR"/>
        </w:rPr>
        <w:tab/>
      </w:r>
      <w:r w:rsidRPr="00291955">
        <w:t>Pour une étude complète de la question des pensionnats, lire Milloy (1999). Voir aussi, pour un exemple plus spécifique Woolcott (1967).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56" w:rsidRDefault="008A4956" w:rsidP="008A495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C07AA1">
      <w:rPr>
        <w:rFonts w:ascii="Times New Roman" w:hAnsi="Times New Roman"/>
      </w:rPr>
      <w:t>“Les pensionnats pour autochtones, outils d’assimilation. Un héritage honteux.”</w:t>
    </w:r>
    <w:r w:rsidRPr="00C90835">
      <w:rPr>
        <w:rFonts w:ascii="Times New Roman" w:hAnsi="Times New Roman"/>
      </w:rPr>
      <w:t xml:space="preserve"> </w:t>
    </w:r>
    <w:r>
      <w:rPr>
        <w:rFonts w:ascii="Times New Roman" w:hAnsi="Times New Roman"/>
      </w:rPr>
      <w:t>(2005)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B073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w:t>
    </w:r>
    <w:r>
      <w:rPr>
        <w:rStyle w:val="Numrodepage"/>
        <w:rFonts w:ascii="Times New Roman" w:hAnsi="Times New Roman"/>
      </w:rPr>
      <w:fldChar w:fldCharType="end"/>
    </w:r>
  </w:p>
  <w:p w:rsidR="008A4956" w:rsidRDefault="008A495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A4956"/>
    <w:rsid w:val="00EB0731"/>
    <w:rsid w:val="00F052E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83ADC26-A8DF-8643-9E4F-9FADD1ED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781"/>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C051F9"/>
    <w:pPr>
      <w:spacing w:line="300" w:lineRule="exact"/>
      <w:ind w:left="72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1F21A7"/>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D55A18"/>
    <w:pPr>
      <w:tabs>
        <w:tab w:val="left" w:pos="900"/>
      </w:tabs>
      <w:ind w:left="540" w:hanging="54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58603D"/>
    <w:pPr>
      <w:ind w:left="20" w:firstLine="400"/>
    </w:pPr>
    <w:rPr>
      <w:rFonts w:ascii="Arial" w:hAnsi="Arial"/>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EB7197"/>
    <w:pPr>
      <w:spacing w:before="60"/>
    </w:pPr>
    <w:rPr>
      <w:i w:val="0"/>
      <w:sz w:val="4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8F15F4"/>
    <w:pPr>
      <w:tabs>
        <w:tab w:val="right" w:pos="9360"/>
      </w:tabs>
      <w:ind w:firstLine="0"/>
      <w:jc w:val="center"/>
    </w:pPr>
    <w:rPr>
      <w:b/>
      <w:color w:val="008000"/>
      <w:sz w:val="32"/>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C07AA1"/>
    <w:rPr>
      <w:b w:val="0"/>
      <w:sz w:val="64"/>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x-none"/>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083144"/>
    <w:pPr>
      <w:ind w:firstLine="0"/>
    </w:pPr>
  </w:style>
  <w:style w:type="paragraph" w:customStyle="1" w:styleId="a">
    <w:name w:val="a"/>
    <w:basedOn w:val="Normal"/>
    <w:autoRedefine/>
    <w:rsid w:val="000E33D3"/>
    <w:pPr>
      <w:spacing w:before="120" w:after="120"/>
      <w:ind w:firstLine="0"/>
    </w:pPr>
    <w:rPr>
      <w:b/>
      <w:i/>
      <w:iCs/>
      <w:color w:val="FF0000"/>
      <w:sz w:val="32"/>
    </w:rPr>
  </w:style>
  <w:style w:type="paragraph" w:styleId="NormalWeb">
    <w:name w:val="Normal (Web)"/>
    <w:basedOn w:val="Normal"/>
    <w:uiPriority w:val="99"/>
    <w:rsid w:val="00635A16"/>
    <w:pPr>
      <w:spacing w:beforeLines="1" w:afterLines="1"/>
      <w:ind w:firstLine="0"/>
    </w:pPr>
    <w:rPr>
      <w:rFonts w:ascii="Times" w:eastAsia="Times" w:hAnsi="Times"/>
      <w:sz w:val="20"/>
      <w:lang w:val="fr-FR" w:eastAsia="fr-FR"/>
    </w:rPr>
  </w:style>
  <w:style w:type="table" w:styleId="Grilledutableau">
    <w:name w:val="Table Grid"/>
    <w:basedOn w:val="TableauNormal"/>
    <w:uiPriority w:val="99"/>
    <w:rsid w:val="003767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 +"/>
    <w:basedOn w:val="Normal"/>
    <w:rsid w:val="00376734"/>
    <w:pPr>
      <w:spacing w:before="120" w:after="120"/>
      <w:jc w:val="both"/>
    </w:pPr>
  </w:style>
  <w:style w:type="paragraph" w:customStyle="1" w:styleId="c">
    <w:name w:val="c"/>
    <w:basedOn w:val="Normal0"/>
    <w:rsid w:val="00376734"/>
    <w:pPr>
      <w:keepLines/>
      <w:ind w:firstLine="0"/>
      <w:jc w:val="center"/>
    </w:pPr>
    <w:rPr>
      <w:color w:val="FF0000"/>
    </w:rPr>
  </w:style>
  <w:style w:type="character" w:customStyle="1" w:styleId="Grillecouleur-Accent1Car">
    <w:name w:val="Grille couleur - Accent 1 Car"/>
    <w:link w:val="Grillecouleur-Accent1"/>
    <w:rsid w:val="00C051F9"/>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C051F9"/>
    <w:pPr>
      <w:spacing w:before="120" w:after="120" w:line="320" w:lineRule="exact"/>
    </w:pPr>
  </w:style>
  <w:style w:type="character" w:customStyle="1" w:styleId="contact-emailto">
    <w:name w:val="contact-emailto"/>
    <w:basedOn w:val="Policepardfaut"/>
    <w:rsid w:val="00376734"/>
  </w:style>
  <w:style w:type="character" w:customStyle="1" w:styleId="CorpsdetexteCar">
    <w:name w:val="Corps de texte Car"/>
    <w:link w:val="Corpsdetexte"/>
    <w:rsid w:val="00376734"/>
    <w:rPr>
      <w:rFonts w:ascii="Times New Roman" w:eastAsia="Times New Roman" w:hAnsi="Times New Roman"/>
      <w:sz w:val="72"/>
      <w:lang w:val="fr-CA" w:eastAsia="en-US"/>
    </w:rPr>
  </w:style>
  <w:style w:type="character" w:customStyle="1" w:styleId="Corpsdetexte2Car">
    <w:name w:val="Corps de texte 2 Car"/>
    <w:link w:val="Corpsdetexte2"/>
    <w:rsid w:val="00376734"/>
    <w:rPr>
      <w:rFonts w:ascii="Arial" w:eastAsia="Times New Roman" w:hAnsi="Arial"/>
      <w:sz w:val="28"/>
      <w:lang w:val="fr-CA" w:eastAsia="en-US"/>
    </w:rPr>
  </w:style>
  <w:style w:type="character" w:customStyle="1" w:styleId="Corpsdetexte3Car">
    <w:name w:val="Corps de texte 3 Car"/>
    <w:link w:val="Corpsdetexte3"/>
    <w:rsid w:val="00376734"/>
    <w:rPr>
      <w:rFonts w:ascii="Arial" w:eastAsia="Times New Roman" w:hAnsi="Arial"/>
      <w:lang w:val="fr-CA" w:eastAsia="en-US"/>
    </w:rPr>
  </w:style>
  <w:style w:type="character" w:customStyle="1" w:styleId="En-tteCar">
    <w:name w:val="En-tête Car"/>
    <w:link w:val="En-tte"/>
    <w:uiPriority w:val="99"/>
    <w:rsid w:val="00376734"/>
    <w:rPr>
      <w:rFonts w:ascii="GillSans" w:eastAsia="Times New Roman" w:hAnsi="GillSans"/>
      <w:lang w:val="fr-CA" w:eastAsia="en-US"/>
    </w:rPr>
  </w:style>
  <w:style w:type="paragraph" w:customStyle="1" w:styleId="fig">
    <w:name w:val="fig"/>
    <w:basedOn w:val="Normal0"/>
    <w:autoRedefine/>
    <w:rsid w:val="00376734"/>
    <w:pPr>
      <w:ind w:firstLine="0"/>
      <w:jc w:val="center"/>
    </w:pPr>
  </w:style>
  <w:style w:type="paragraph" w:customStyle="1" w:styleId="figtexte">
    <w:name w:val="fig texte"/>
    <w:basedOn w:val="Normal0"/>
    <w:autoRedefine/>
    <w:rsid w:val="00376734"/>
    <w:rPr>
      <w:color w:val="000090"/>
      <w:sz w:val="24"/>
    </w:rPr>
  </w:style>
  <w:style w:type="paragraph" w:customStyle="1" w:styleId="figtextec">
    <w:name w:val="fig texte c"/>
    <w:basedOn w:val="figtexte"/>
    <w:autoRedefine/>
    <w:rsid w:val="00376734"/>
    <w:pPr>
      <w:ind w:firstLine="0"/>
      <w:jc w:val="center"/>
    </w:pPr>
  </w:style>
  <w:style w:type="paragraph" w:customStyle="1" w:styleId="Heading1">
    <w:name w:val="Heading #1"/>
    <w:basedOn w:val="Normal"/>
    <w:rsid w:val="00376734"/>
    <w:pPr>
      <w:shd w:val="clear" w:color="auto" w:fill="FFFFFF"/>
      <w:spacing w:after="360" w:line="0" w:lineRule="atLeast"/>
      <w:jc w:val="center"/>
      <w:outlineLvl w:val="0"/>
    </w:pPr>
    <w:rPr>
      <w:b/>
      <w:bCs/>
      <w:szCs w:val="28"/>
    </w:rPr>
  </w:style>
  <w:style w:type="character" w:customStyle="1" w:styleId="NotedebasdepageCar">
    <w:name w:val="Note de bas de page Car"/>
    <w:link w:val="Notedebasdepage"/>
    <w:rsid w:val="00D55A18"/>
    <w:rPr>
      <w:rFonts w:ascii="Times New Roman" w:eastAsia="Times New Roman" w:hAnsi="Times New Roman"/>
      <w:color w:val="000000"/>
      <w:sz w:val="24"/>
      <w:lang w:val="fr-CA" w:eastAsia="en-US"/>
    </w:rPr>
  </w:style>
  <w:style w:type="character" w:customStyle="1" w:styleId="NotedefinCar">
    <w:name w:val="Note de fin Car"/>
    <w:link w:val="Notedefin"/>
    <w:rsid w:val="00376734"/>
    <w:rPr>
      <w:rFonts w:ascii="Times New Roman" w:eastAsia="Times New Roman" w:hAnsi="Times New Roman"/>
      <w:lang w:eastAsia="en-US"/>
    </w:rPr>
  </w:style>
  <w:style w:type="character" w:customStyle="1" w:styleId="PieddepageCar">
    <w:name w:val="Pied de page Car"/>
    <w:link w:val="Pieddepage"/>
    <w:uiPriority w:val="99"/>
    <w:rsid w:val="00376734"/>
    <w:rPr>
      <w:rFonts w:ascii="GillSans" w:eastAsia="Times New Roman" w:hAnsi="GillSans"/>
      <w:lang w:val="fr-CA" w:eastAsia="en-US"/>
    </w:rPr>
  </w:style>
  <w:style w:type="character" w:customStyle="1" w:styleId="RetraitcorpsdetexteCar">
    <w:name w:val="Retrait corps de texte Car"/>
    <w:link w:val="Retraitcorpsdetexte"/>
    <w:rsid w:val="00376734"/>
    <w:rPr>
      <w:rFonts w:ascii="Arial" w:eastAsia="Times New Roman" w:hAnsi="Arial"/>
      <w:sz w:val="28"/>
      <w:lang w:val="fr-CA" w:eastAsia="en-US"/>
    </w:rPr>
  </w:style>
  <w:style w:type="character" w:customStyle="1" w:styleId="Retraitcorpsdetexte2Car">
    <w:name w:val="Retrait corps de texte 2 Car"/>
    <w:link w:val="Retraitcorpsdetexte2"/>
    <w:rsid w:val="00376734"/>
    <w:rPr>
      <w:rFonts w:ascii="Arial" w:eastAsia="Times New Roman" w:hAnsi="Arial"/>
      <w:sz w:val="28"/>
      <w:lang w:val="fr-CA" w:eastAsia="en-US"/>
    </w:rPr>
  </w:style>
  <w:style w:type="character" w:customStyle="1" w:styleId="Retraitcorpsdetexte3Car">
    <w:name w:val="Retrait corps de texte 3 Car"/>
    <w:link w:val="Retraitcorpsdetexte3"/>
    <w:rsid w:val="00376734"/>
    <w:rPr>
      <w:rFonts w:ascii="Arial" w:eastAsia="Times New Roman" w:hAnsi="Arial"/>
      <w:sz w:val="28"/>
      <w:lang w:val="fr-CA" w:eastAsia="en-US"/>
    </w:rPr>
  </w:style>
  <w:style w:type="paragraph" w:customStyle="1" w:styleId="Tableofcontents">
    <w:name w:val="Table of contents"/>
    <w:basedOn w:val="Normal"/>
    <w:rsid w:val="00376734"/>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376734"/>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376734"/>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376734"/>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link w:val="Titre"/>
    <w:rsid w:val="00376734"/>
    <w:rPr>
      <w:rFonts w:ascii="Times New Roman" w:eastAsia="Times New Roman" w:hAnsi="Times New Roman"/>
      <w:b/>
      <w:sz w:val="48"/>
      <w:lang w:val="fr-CA" w:eastAsia="en-US"/>
    </w:rPr>
  </w:style>
  <w:style w:type="paragraph" w:customStyle="1" w:styleId="Titlesti">
    <w:name w:val="Title_st i"/>
    <w:basedOn w:val="Titlest"/>
    <w:autoRedefine/>
    <w:rsid w:val="00C07AA1"/>
    <w:rPr>
      <w:i/>
      <w:sz w:val="48"/>
    </w:rPr>
  </w:style>
  <w:style w:type="character" w:customStyle="1" w:styleId="Titre1Car">
    <w:name w:val="Titre 1 Car"/>
    <w:link w:val="Titre1"/>
    <w:rsid w:val="00376734"/>
    <w:rPr>
      <w:rFonts w:eastAsia="Times New Roman"/>
      <w:noProof/>
      <w:lang w:val="fr-CA" w:eastAsia="en-US" w:bidi="ar-SA"/>
    </w:rPr>
  </w:style>
  <w:style w:type="character" w:customStyle="1" w:styleId="Titre2Car">
    <w:name w:val="Titre 2 Car"/>
    <w:link w:val="Titre2"/>
    <w:rsid w:val="00376734"/>
    <w:rPr>
      <w:rFonts w:eastAsia="Times New Roman"/>
      <w:noProof/>
      <w:lang w:val="fr-CA" w:eastAsia="en-US" w:bidi="ar-SA"/>
    </w:rPr>
  </w:style>
  <w:style w:type="character" w:customStyle="1" w:styleId="Titre3Car">
    <w:name w:val="Titre 3 Car"/>
    <w:link w:val="Titre3"/>
    <w:rsid w:val="00376734"/>
    <w:rPr>
      <w:rFonts w:eastAsia="Times New Roman"/>
      <w:noProof/>
      <w:lang w:val="fr-CA" w:eastAsia="en-US" w:bidi="ar-SA"/>
    </w:rPr>
  </w:style>
  <w:style w:type="character" w:customStyle="1" w:styleId="Titre4Car">
    <w:name w:val="Titre 4 Car"/>
    <w:link w:val="Titre4"/>
    <w:rsid w:val="00376734"/>
    <w:rPr>
      <w:rFonts w:eastAsia="Times New Roman"/>
      <w:noProof/>
      <w:lang w:val="fr-CA" w:eastAsia="en-US" w:bidi="ar-SA"/>
    </w:rPr>
  </w:style>
  <w:style w:type="character" w:customStyle="1" w:styleId="Titre5Car">
    <w:name w:val="Titre 5 Car"/>
    <w:link w:val="Titre5"/>
    <w:rsid w:val="00376734"/>
    <w:rPr>
      <w:rFonts w:eastAsia="Times New Roman"/>
      <w:noProof/>
      <w:lang w:val="fr-CA" w:eastAsia="en-US" w:bidi="ar-SA"/>
    </w:rPr>
  </w:style>
  <w:style w:type="character" w:customStyle="1" w:styleId="Titre6Car">
    <w:name w:val="Titre 6 Car"/>
    <w:link w:val="Titre6"/>
    <w:rsid w:val="00376734"/>
    <w:rPr>
      <w:rFonts w:eastAsia="Times New Roman"/>
      <w:noProof/>
      <w:lang w:val="fr-CA" w:eastAsia="en-US" w:bidi="ar-SA"/>
    </w:rPr>
  </w:style>
  <w:style w:type="character" w:customStyle="1" w:styleId="Titre7Car">
    <w:name w:val="Titre 7 Car"/>
    <w:link w:val="Titre7"/>
    <w:rsid w:val="00376734"/>
    <w:rPr>
      <w:rFonts w:eastAsia="Times New Roman"/>
      <w:noProof/>
      <w:lang w:val="fr-CA" w:eastAsia="en-US" w:bidi="ar-SA"/>
    </w:rPr>
  </w:style>
  <w:style w:type="character" w:customStyle="1" w:styleId="Titre8Car">
    <w:name w:val="Titre 8 Car"/>
    <w:link w:val="Titre8"/>
    <w:rsid w:val="00376734"/>
    <w:rPr>
      <w:rFonts w:eastAsia="Times New Roman"/>
      <w:noProof/>
      <w:lang w:val="fr-CA" w:eastAsia="en-US" w:bidi="ar-SA"/>
    </w:rPr>
  </w:style>
  <w:style w:type="character" w:customStyle="1" w:styleId="Titre9Car">
    <w:name w:val="Titre 9 Car"/>
    <w:link w:val="Titre9"/>
    <w:rsid w:val="00376734"/>
    <w:rPr>
      <w:rFonts w:eastAsia="Times New Roman"/>
      <w:noProof/>
      <w:lang w:val="fr-CA" w:eastAsia="en-US" w:bidi="ar-SA"/>
    </w:rPr>
  </w:style>
  <w:style w:type="paragraph" w:customStyle="1" w:styleId="figst">
    <w:name w:val="fig st"/>
    <w:basedOn w:val="Normal"/>
    <w:rsid w:val="00FC1A92"/>
    <w:pPr>
      <w:spacing w:before="120" w:after="120"/>
      <w:jc w:val="both"/>
    </w:pPr>
    <w:rPr>
      <w:sz w:val="24"/>
      <w:szCs w:val="16"/>
    </w:rPr>
  </w:style>
  <w:style w:type="paragraph" w:customStyle="1" w:styleId="figstc">
    <w:name w:val="fig st c"/>
    <w:basedOn w:val="figst"/>
    <w:rsid w:val="00FC1A92"/>
    <w:pPr>
      <w:ind w:firstLine="0"/>
      <w:jc w:val="center"/>
    </w:pPr>
    <w:rPr>
      <w:color w:val="000090"/>
    </w:rPr>
  </w:style>
  <w:style w:type="paragraph" w:customStyle="1" w:styleId="citationi">
    <w:name w:val="citation i"/>
    <w:basedOn w:val="Normal"/>
    <w:autoRedefine/>
    <w:rsid w:val="00CC02B8"/>
    <w:pPr>
      <w:spacing w:before="120" w:after="120" w:line="300" w:lineRule="exact"/>
      <w:ind w:left="720"/>
      <w:jc w:val="both"/>
    </w:pPr>
    <w:rPr>
      <w:i/>
      <w:iCs/>
      <w:color w:val="00009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labelle.m@uqam.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5175</Words>
  <Characters>28467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“Les pensionnats pour autochtones, outils d’assimilation. Un héritage honteux.”</vt:lpstr>
    </vt:vector>
  </TitlesOfParts>
  <Manager>par Pierre Patenaude, bénévole, Chambord, Lac-St-Jean, 2020</Manager>
  <Company>Les Classiques des sciences sociales</Company>
  <LinksUpToDate>false</LinksUpToDate>
  <CharactersWithSpaces>33575</CharactersWithSpaces>
  <SharedDoc>false</SharedDoc>
  <HyperlinkBase/>
  <HLinks>
    <vt:vector size="84" baseType="variant">
      <vt:variant>
        <vt:i4>6553625</vt:i4>
      </vt:variant>
      <vt:variant>
        <vt:i4>24</vt:i4>
      </vt:variant>
      <vt:variant>
        <vt:i4>0</vt:i4>
      </vt:variant>
      <vt:variant>
        <vt:i4>5</vt:i4>
      </vt:variant>
      <vt:variant>
        <vt:lpwstr/>
      </vt:variant>
      <vt:variant>
        <vt:lpwstr>tdm</vt:lpwstr>
      </vt:variant>
      <vt:variant>
        <vt:i4>6553625</vt:i4>
      </vt:variant>
      <vt:variant>
        <vt:i4>21</vt:i4>
      </vt:variant>
      <vt:variant>
        <vt:i4>0</vt:i4>
      </vt:variant>
      <vt:variant>
        <vt:i4>5</vt:i4>
      </vt:variant>
      <vt:variant>
        <vt:lpwstr/>
      </vt:variant>
      <vt:variant>
        <vt:lpwstr>tdm</vt:lpwstr>
      </vt:variant>
      <vt:variant>
        <vt:i4>6553625</vt:i4>
      </vt:variant>
      <vt:variant>
        <vt:i4>18</vt:i4>
      </vt:variant>
      <vt:variant>
        <vt:i4>0</vt:i4>
      </vt:variant>
      <vt:variant>
        <vt:i4>5</vt:i4>
      </vt:variant>
      <vt:variant>
        <vt:lpwstr/>
      </vt:variant>
      <vt:variant>
        <vt:lpwstr>tdm</vt:lpwstr>
      </vt:variant>
      <vt:variant>
        <vt:i4>5439539</vt:i4>
      </vt:variant>
      <vt:variant>
        <vt:i4>15</vt:i4>
      </vt:variant>
      <vt:variant>
        <vt:i4>0</vt:i4>
      </vt:variant>
      <vt:variant>
        <vt:i4>5</vt:i4>
      </vt:variant>
      <vt:variant>
        <vt:lpwstr>mailto:labelle.m@uqam.ca</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2378</vt:i4>
      </vt:variant>
      <vt:variant>
        <vt:i4>1025</vt:i4>
      </vt:variant>
      <vt:variant>
        <vt:i4>1</vt:i4>
      </vt:variant>
      <vt:variant>
        <vt:lpwstr>css_logo_gris</vt:lpwstr>
      </vt:variant>
      <vt:variant>
        <vt:lpwstr/>
      </vt:variant>
      <vt:variant>
        <vt:i4>5111880</vt:i4>
      </vt:variant>
      <vt:variant>
        <vt:i4>2666</vt:i4>
      </vt:variant>
      <vt:variant>
        <vt:i4>1026</vt:i4>
      </vt:variant>
      <vt:variant>
        <vt:i4>1</vt:i4>
      </vt:variant>
      <vt:variant>
        <vt:lpwstr>UQAC_logo_2018</vt:lpwstr>
      </vt:variant>
      <vt:variant>
        <vt:lpwstr/>
      </vt:variant>
      <vt:variant>
        <vt:i4>4194334</vt:i4>
      </vt:variant>
      <vt:variant>
        <vt:i4>5143</vt:i4>
      </vt:variant>
      <vt:variant>
        <vt:i4>1027</vt:i4>
      </vt:variant>
      <vt:variant>
        <vt:i4>1</vt:i4>
      </vt:variant>
      <vt:variant>
        <vt:lpwstr>Boite_aux_lettres_clair</vt:lpwstr>
      </vt:variant>
      <vt:variant>
        <vt:lpwstr/>
      </vt:variant>
      <vt:variant>
        <vt:i4>1703963</vt:i4>
      </vt:variant>
      <vt:variant>
        <vt:i4>5582</vt:i4>
      </vt:variant>
      <vt:variant>
        <vt:i4>1028</vt:i4>
      </vt:variant>
      <vt:variant>
        <vt:i4>1</vt:i4>
      </vt:variant>
      <vt:variant>
        <vt:lpwstr>fait_sur_mac</vt:lpwstr>
      </vt:variant>
      <vt:variant>
        <vt:lpwstr/>
      </vt:variant>
      <vt:variant>
        <vt:i4>6619148</vt:i4>
      </vt:variant>
      <vt:variant>
        <vt:i4>5753</vt:i4>
      </vt:variant>
      <vt:variant>
        <vt:i4>1029</vt:i4>
      </vt:variant>
      <vt:variant>
        <vt:i4>1</vt:i4>
      </vt:variant>
      <vt:variant>
        <vt:lpwstr>Devoir_de_memoire_L16_low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pensionnats pour autochtones, outils d’assimilation. Un héritage honteux.”</dc:title>
  <dc:subject/>
  <dc:creator>par Diom Roméo Saganash, 2005.</dc:creator>
  <cp:keywords>classiques.sc.soc@gmail.com</cp:keywords>
  <dc:description>http://classiques.uqac.ca/</dc:description>
  <cp:lastModifiedBy>Microsoft Office User</cp:lastModifiedBy>
  <cp:revision>2</cp:revision>
  <cp:lastPrinted>2001-08-26T19:33:00Z</cp:lastPrinted>
  <dcterms:created xsi:type="dcterms:W3CDTF">2020-02-22T20:51:00Z</dcterms:created>
  <dcterms:modified xsi:type="dcterms:W3CDTF">2020-02-22T20:51:00Z</dcterms:modified>
  <cp:category>Jean marie Tremblay, sociologue, fondateur, 1993</cp:category>
</cp:coreProperties>
</file>