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6B6A32">
        <w:tblPrEx>
          <w:tblCellMar>
            <w:top w:w="0" w:type="dxa"/>
            <w:bottom w:w="0" w:type="dxa"/>
          </w:tblCellMar>
        </w:tblPrEx>
        <w:tc>
          <w:tcPr>
            <w:tcW w:w="9160" w:type="dxa"/>
            <w:shd w:val="clear" w:color="auto" w:fill="EBE7CF"/>
          </w:tcPr>
          <w:p w:rsidR="006B6A32" w:rsidRPr="00B552E2" w:rsidRDefault="006B6A32" w:rsidP="006B6A32">
            <w:pPr>
              <w:rPr>
                <w:lang w:val="en-CA" w:bidi="ar-SA"/>
              </w:rPr>
            </w:pPr>
            <w:bookmarkStart w:id="0" w:name="_GoBack"/>
            <w:bookmarkEnd w:id="0"/>
          </w:p>
          <w:p w:rsidR="006B6A32" w:rsidRDefault="006B6A32">
            <w:pPr>
              <w:ind w:firstLine="0"/>
              <w:jc w:val="center"/>
              <w:rPr>
                <w:b/>
                <w:sz w:val="20"/>
                <w:lang w:bidi="ar-SA"/>
              </w:rPr>
            </w:pPr>
          </w:p>
          <w:p w:rsidR="006B6A32" w:rsidRDefault="006B6A32">
            <w:pPr>
              <w:ind w:firstLine="0"/>
              <w:jc w:val="center"/>
              <w:rPr>
                <w:b/>
                <w:sz w:val="20"/>
                <w:lang w:bidi="ar-SA"/>
              </w:rPr>
            </w:pPr>
          </w:p>
          <w:p w:rsidR="006B6A32" w:rsidRDefault="006B6A32">
            <w:pPr>
              <w:ind w:firstLine="0"/>
              <w:jc w:val="center"/>
              <w:rPr>
                <w:sz w:val="20"/>
                <w:lang w:bidi="ar-SA"/>
              </w:rPr>
            </w:pPr>
          </w:p>
          <w:p w:rsidR="006B6A32" w:rsidRPr="00911099" w:rsidRDefault="006B6A32">
            <w:pPr>
              <w:ind w:firstLine="0"/>
              <w:jc w:val="center"/>
              <w:rPr>
                <w:sz w:val="36"/>
                <w:lang w:bidi="ar-SA"/>
              </w:rPr>
            </w:pPr>
            <w:r>
              <w:rPr>
                <w:sz w:val="36"/>
                <w:lang w:bidi="ar-SA"/>
              </w:rPr>
              <w:t>Ilionor LOUIS</w:t>
            </w:r>
          </w:p>
          <w:p w:rsidR="006B6A32" w:rsidRDefault="006B6A32" w:rsidP="006B6A32">
            <w:pPr>
              <w:ind w:firstLine="0"/>
              <w:jc w:val="center"/>
              <w:rPr>
                <w:sz w:val="20"/>
                <w:lang w:bidi="ar-SA"/>
              </w:rPr>
            </w:pPr>
            <w:r>
              <w:rPr>
                <w:sz w:val="20"/>
                <w:lang w:bidi="ar-SA"/>
              </w:rPr>
              <w:t>Ph.D sociologie, professeur à la Faculté d’ethnologie</w:t>
            </w:r>
            <w:r>
              <w:rPr>
                <w:sz w:val="20"/>
                <w:lang w:bidi="ar-SA"/>
              </w:rPr>
              <w:br/>
              <w:t>Université d’État d’Haïti, Port-au-Prince</w:t>
            </w:r>
          </w:p>
          <w:p w:rsidR="006B6A32" w:rsidRPr="006E2750" w:rsidRDefault="006B6A32" w:rsidP="006B6A32">
            <w:pPr>
              <w:ind w:firstLine="0"/>
              <w:jc w:val="center"/>
              <w:rPr>
                <w:sz w:val="20"/>
                <w:lang w:bidi="ar-SA"/>
              </w:rPr>
            </w:pPr>
          </w:p>
          <w:p w:rsidR="006B6A32" w:rsidRPr="00B404E8" w:rsidRDefault="006B6A32">
            <w:pPr>
              <w:pStyle w:val="Corpsdetexte"/>
              <w:widowControl w:val="0"/>
              <w:spacing w:before="0" w:after="0"/>
              <w:rPr>
                <w:sz w:val="36"/>
                <w:lang w:bidi="ar-SA"/>
              </w:rPr>
            </w:pPr>
            <w:r w:rsidRPr="00B404E8">
              <w:rPr>
                <w:sz w:val="36"/>
                <w:lang w:bidi="ar-SA"/>
              </w:rPr>
              <w:t>(</w:t>
            </w:r>
            <w:r>
              <w:rPr>
                <w:sz w:val="36"/>
                <w:lang w:bidi="ar-SA"/>
              </w:rPr>
              <w:t>2013)</w:t>
            </w:r>
          </w:p>
          <w:p w:rsidR="006B6A32" w:rsidRDefault="006B6A32">
            <w:pPr>
              <w:pStyle w:val="Corpsdetexte"/>
              <w:widowControl w:val="0"/>
              <w:spacing w:before="0" w:after="0"/>
              <w:rPr>
                <w:color w:val="FF0000"/>
                <w:sz w:val="24"/>
                <w:lang w:bidi="ar-SA"/>
              </w:rPr>
            </w:pPr>
          </w:p>
          <w:p w:rsidR="006B6A32" w:rsidRDefault="006B6A32">
            <w:pPr>
              <w:pStyle w:val="Corpsdetexte"/>
              <w:widowControl w:val="0"/>
              <w:spacing w:before="0" w:after="0"/>
              <w:rPr>
                <w:color w:val="FF0000"/>
                <w:sz w:val="24"/>
                <w:lang w:bidi="ar-SA"/>
              </w:rPr>
            </w:pPr>
          </w:p>
          <w:p w:rsidR="006B6A32" w:rsidRDefault="006B6A32">
            <w:pPr>
              <w:pStyle w:val="Corpsdetexte"/>
              <w:widowControl w:val="0"/>
              <w:spacing w:before="0" w:after="0"/>
              <w:rPr>
                <w:color w:val="FF0000"/>
                <w:sz w:val="24"/>
                <w:lang w:bidi="ar-SA"/>
              </w:rPr>
            </w:pPr>
          </w:p>
          <w:p w:rsidR="006B6A32" w:rsidRPr="00A6135F" w:rsidRDefault="006B6A32" w:rsidP="006B6A32">
            <w:pPr>
              <w:widowControl w:val="0"/>
              <w:ind w:firstLine="0"/>
              <w:jc w:val="center"/>
              <w:rPr>
                <w:sz w:val="72"/>
                <w:lang w:bidi="ar-SA"/>
              </w:rPr>
            </w:pPr>
            <w:r w:rsidRPr="00A6135F">
              <w:rPr>
                <w:sz w:val="72"/>
                <w:lang w:bidi="ar-SA"/>
              </w:rPr>
              <w:t>Des bidonvilles aux camps</w:t>
            </w:r>
          </w:p>
          <w:p w:rsidR="006B6A32" w:rsidRPr="00A6135F" w:rsidRDefault="006B6A32" w:rsidP="006B6A32">
            <w:pPr>
              <w:widowControl w:val="0"/>
              <w:ind w:firstLine="0"/>
              <w:jc w:val="center"/>
              <w:rPr>
                <w:sz w:val="36"/>
                <w:lang w:bidi="ar-SA"/>
              </w:rPr>
            </w:pPr>
            <w:r w:rsidRPr="00A6135F">
              <w:rPr>
                <w:sz w:val="36"/>
                <w:lang w:bidi="ar-SA"/>
              </w:rPr>
              <w:t>Conditions de vie à Canaan, à corail Cesselesse,</w:t>
            </w:r>
            <w:r w:rsidRPr="00A6135F">
              <w:rPr>
                <w:sz w:val="36"/>
                <w:lang w:bidi="ar-SA"/>
              </w:rPr>
              <w:br/>
              <w:t>et à la piste de l’ancienne aviation</w:t>
            </w:r>
            <w:r>
              <w:rPr>
                <w:sz w:val="36"/>
                <w:lang w:bidi="ar-SA"/>
              </w:rPr>
              <w:br/>
            </w:r>
            <w:r w:rsidRPr="00A6135F">
              <w:rPr>
                <w:sz w:val="36"/>
                <w:lang w:bidi="ar-SA"/>
              </w:rPr>
              <w:t>de Port-au-Prince</w:t>
            </w:r>
          </w:p>
          <w:p w:rsidR="006B6A32" w:rsidRDefault="006B6A32" w:rsidP="006B6A32">
            <w:pPr>
              <w:widowControl w:val="0"/>
              <w:ind w:firstLine="0"/>
              <w:jc w:val="center"/>
              <w:rPr>
                <w:lang w:bidi="ar-SA"/>
              </w:rPr>
            </w:pPr>
          </w:p>
          <w:p w:rsidR="006B6A32" w:rsidRPr="00A6135F" w:rsidRDefault="006B6A32" w:rsidP="006B6A32">
            <w:pPr>
              <w:widowControl w:val="0"/>
              <w:ind w:firstLine="0"/>
              <w:jc w:val="center"/>
              <w:rPr>
                <w:sz w:val="36"/>
                <w:lang w:bidi="ar-SA"/>
              </w:rPr>
            </w:pPr>
            <w:r w:rsidRPr="00A6135F">
              <w:rPr>
                <w:sz w:val="36"/>
                <w:lang w:bidi="ar-SA"/>
              </w:rPr>
              <w:t>Rapport de recherche</w:t>
            </w:r>
          </w:p>
          <w:p w:rsidR="006B6A32" w:rsidRDefault="006B6A32" w:rsidP="006B6A32">
            <w:pPr>
              <w:widowControl w:val="0"/>
              <w:ind w:firstLine="0"/>
              <w:jc w:val="center"/>
              <w:rPr>
                <w:lang w:bidi="ar-SA"/>
              </w:rPr>
            </w:pPr>
          </w:p>
          <w:p w:rsidR="006B6A32" w:rsidRDefault="006B6A32" w:rsidP="006B6A32">
            <w:pPr>
              <w:widowControl w:val="0"/>
              <w:ind w:firstLine="0"/>
              <w:jc w:val="center"/>
              <w:rPr>
                <w:lang w:bidi="ar-SA"/>
              </w:rPr>
            </w:pPr>
          </w:p>
          <w:p w:rsidR="006B6A32" w:rsidRDefault="006B6A32" w:rsidP="006B6A32">
            <w:pPr>
              <w:widowControl w:val="0"/>
              <w:ind w:firstLine="0"/>
              <w:jc w:val="center"/>
              <w:rPr>
                <w:lang w:bidi="ar-SA"/>
              </w:rPr>
            </w:pPr>
          </w:p>
          <w:p w:rsidR="006B6A32" w:rsidRDefault="006B6A32" w:rsidP="006B6A32">
            <w:pPr>
              <w:widowControl w:val="0"/>
              <w:ind w:firstLine="0"/>
              <w:jc w:val="center"/>
              <w:rPr>
                <w:lang w:bidi="ar-SA"/>
              </w:rPr>
            </w:pPr>
          </w:p>
          <w:p w:rsidR="006B6A32" w:rsidRDefault="006B6A32" w:rsidP="006B6A32">
            <w:pPr>
              <w:widowControl w:val="0"/>
              <w:ind w:firstLine="0"/>
              <w:jc w:val="center"/>
              <w:rPr>
                <w:lang w:bidi="ar-SA"/>
              </w:rPr>
            </w:pPr>
          </w:p>
          <w:p w:rsidR="006B6A32" w:rsidRPr="00002A1C" w:rsidRDefault="006B6A32" w:rsidP="006B6A32">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6B6A32" w:rsidRDefault="006B6A32" w:rsidP="006B6A32">
            <w:pPr>
              <w:widowControl w:val="0"/>
              <w:ind w:firstLine="0"/>
              <w:jc w:val="both"/>
              <w:rPr>
                <w:sz w:val="20"/>
                <w:lang w:bidi="ar-SA"/>
              </w:rPr>
            </w:pPr>
          </w:p>
          <w:p w:rsidR="006B6A32" w:rsidRDefault="006B6A32" w:rsidP="006B6A32">
            <w:pPr>
              <w:widowControl w:val="0"/>
              <w:ind w:firstLine="0"/>
              <w:jc w:val="both"/>
              <w:rPr>
                <w:sz w:val="20"/>
                <w:lang w:bidi="ar-SA"/>
              </w:rPr>
            </w:pPr>
          </w:p>
          <w:p w:rsidR="006B6A32" w:rsidRDefault="006B6A32" w:rsidP="006B6A32">
            <w:pPr>
              <w:widowControl w:val="0"/>
              <w:ind w:firstLine="0"/>
              <w:jc w:val="both"/>
              <w:rPr>
                <w:sz w:val="20"/>
                <w:lang w:bidi="ar-SA"/>
              </w:rPr>
            </w:pPr>
          </w:p>
          <w:p w:rsidR="006B6A32" w:rsidRDefault="006B6A32" w:rsidP="006B6A32">
            <w:pPr>
              <w:widowControl w:val="0"/>
              <w:ind w:firstLine="0"/>
              <w:jc w:val="both"/>
              <w:rPr>
                <w:sz w:val="20"/>
                <w:lang w:bidi="ar-SA"/>
              </w:rPr>
            </w:pPr>
          </w:p>
          <w:p w:rsidR="006B6A32" w:rsidRDefault="006B6A32" w:rsidP="006B6A32">
            <w:pPr>
              <w:widowControl w:val="0"/>
              <w:ind w:firstLine="0"/>
              <w:jc w:val="both"/>
              <w:rPr>
                <w:sz w:val="20"/>
                <w:lang w:bidi="ar-SA"/>
              </w:rPr>
            </w:pPr>
          </w:p>
          <w:p w:rsidR="006B6A32" w:rsidRDefault="006B6A32" w:rsidP="006B6A32">
            <w:pPr>
              <w:widowControl w:val="0"/>
              <w:ind w:firstLine="0"/>
              <w:jc w:val="both"/>
              <w:rPr>
                <w:sz w:val="20"/>
                <w:lang w:bidi="ar-SA"/>
              </w:rPr>
            </w:pPr>
          </w:p>
          <w:p w:rsidR="006B6A32" w:rsidRDefault="006B6A32" w:rsidP="006B6A32">
            <w:pPr>
              <w:widowControl w:val="0"/>
              <w:ind w:firstLine="0"/>
              <w:jc w:val="both"/>
              <w:rPr>
                <w:sz w:val="20"/>
                <w:lang w:bidi="ar-SA"/>
              </w:rPr>
            </w:pPr>
          </w:p>
          <w:p w:rsidR="006B6A32" w:rsidRDefault="006B6A32">
            <w:pPr>
              <w:widowControl w:val="0"/>
              <w:ind w:firstLine="0"/>
              <w:jc w:val="both"/>
              <w:rPr>
                <w:sz w:val="20"/>
                <w:lang w:bidi="ar-SA"/>
              </w:rPr>
            </w:pPr>
          </w:p>
          <w:p w:rsidR="006B6A32" w:rsidRDefault="006B6A32">
            <w:pPr>
              <w:widowControl w:val="0"/>
              <w:ind w:firstLine="0"/>
              <w:jc w:val="both"/>
              <w:rPr>
                <w:sz w:val="20"/>
                <w:lang w:bidi="ar-SA"/>
              </w:rPr>
            </w:pPr>
          </w:p>
          <w:p w:rsidR="006B6A32" w:rsidRDefault="006B6A32">
            <w:pPr>
              <w:widowControl w:val="0"/>
              <w:ind w:firstLine="0"/>
              <w:jc w:val="both"/>
              <w:rPr>
                <w:sz w:val="20"/>
                <w:lang w:bidi="ar-SA"/>
              </w:rPr>
            </w:pPr>
          </w:p>
          <w:p w:rsidR="006B6A32" w:rsidRDefault="006B6A32">
            <w:pPr>
              <w:ind w:firstLine="0"/>
              <w:jc w:val="both"/>
              <w:rPr>
                <w:lang w:bidi="ar-SA"/>
              </w:rPr>
            </w:pPr>
          </w:p>
        </w:tc>
      </w:tr>
    </w:tbl>
    <w:p w:rsidR="006B6A32" w:rsidRDefault="006B6A32" w:rsidP="006B6A32">
      <w:pPr>
        <w:ind w:firstLine="0"/>
        <w:jc w:val="both"/>
      </w:pPr>
      <w:r>
        <w:br w:type="page"/>
      </w:r>
    </w:p>
    <w:p w:rsidR="006B6A32" w:rsidRDefault="006B6A32" w:rsidP="006B6A32">
      <w:pPr>
        <w:ind w:firstLine="0"/>
        <w:jc w:val="both"/>
      </w:pPr>
    </w:p>
    <w:p w:rsidR="006B6A32" w:rsidRDefault="006B6A32" w:rsidP="006B6A32">
      <w:pPr>
        <w:ind w:firstLine="0"/>
        <w:jc w:val="both"/>
      </w:pPr>
    </w:p>
    <w:p w:rsidR="006B6A32" w:rsidRDefault="000F0A32" w:rsidP="006B6A32">
      <w:pPr>
        <w:ind w:firstLine="0"/>
        <w:jc w:val="right"/>
      </w:pPr>
      <w:r>
        <w:rPr>
          <w:noProof/>
        </w:rPr>
        <w:drawing>
          <wp:inline distT="0" distB="0" distL="0" distR="0">
            <wp:extent cx="2656840" cy="104330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840" cy="1043305"/>
                    </a:xfrm>
                    <a:prstGeom prst="rect">
                      <a:avLst/>
                    </a:prstGeom>
                    <a:noFill/>
                    <a:ln>
                      <a:noFill/>
                    </a:ln>
                  </pic:spPr>
                </pic:pic>
              </a:graphicData>
            </a:graphic>
          </wp:inline>
        </w:drawing>
      </w:r>
    </w:p>
    <w:p w:rsidR="006B6A32" w:rsidRDefault="006B6A32" w:rsidP="006B6A32">
      <w:pPr>
        <w:ind w:firstLine="0"/>
        <w:jc w:val="right"/>
      </w:pPr>
      <w:hyperlink r:id="rId9" w:history="1">
        <w:r w:rsidRPr="00302466">
          <w:rPr>
            <w:rStyle w:val="Lienhypertexte"/>
          </w:rPr>
          <w:t>http://classiques.uqac.ca/</w:t>
        </w:r>
      </w:hyperlink>
      <w:r>
        <w:t xml:space="preserve"> </w:t>
      </w:r>
    </w:p>
    <w:p w:rsidR="006B6A32" w:rsidRDefault="006B6A32" w:rsidP="006B6A32">
      <w:pPr>
        <w:ind w:firstLine="0"/>
        <w:jc w:val="both"/>
      </w:pPr>
    </w:p>
    <w:p w:rsidR="006B6A32" w:rsidRDefault="006B6A32" w:rsidP="006B6A32">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rsidR="006B6A32" w:rsidRDefault="006B6A32" w:rsidP="006B6A32">
      <w:pPr>
        <w:ind w:firstLine="0"/>
        <w:jc w:val="both"/>
      </w:pPr>
    </w:p>
    <w:p w:rsidR="006B6A32" w:rsidRDefault="000F0A32" w:rsidP="006B6A32">
      <w:pPr>
        <w:ind w:firstLine="0"/>
        <w:jc w:val="both"/>
      </w:pPr>
      <w:r>
        <w:rPr>
          <w:noProof/>
        </w:rPr>
        <w:drawing>
          <wp:inline distT="0" distB="0" distL="0" distR="0">
            <wp:extent cx="2646680" cy="1064895"/>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6680" cy="1064895"/>
                    </a:xfrm>
                    <a:prstGeom prst="rect">
                      <a:avLst/>
                    </a:prstGeom>
                    <a:noFill/>
                    <a:ln>
                      <a:noFill/>
                    </a:ln>
                  </pic:spPr>
                </pic:pic>
              </a:graphicData>
            </a:graphic>
          </wp:inline>
        </w:drawing>
      </w:r>
    </w:p>
    <w:p w:rsidR="006B6A32" w:rsidRDefault="006B6A32" w:rsidP="006B6A32">
      <w:pPr>
        <w:ind w:firstLine="0"/>
        <w:jc w:val="both"/>
      </w:pPr>
      <w:hyperlink r:id="rId11" w:history="1">
        <w:r w:rsidRPr="00302466">
          <w:rPr>
            <w:rStyle w:val="Lienhypertexte"/>
          </w:rPr>
          <w:t>http://bibliotheque.uqac.ca/</w:t>
        </w:r>
      </w:hyperlink>
      <w:r>
        <w:t xml:space="preserve"> </w:t>
      </w:r>
    </w:p>
    <w:p w:rsidR="006B6A32" w:rsidRDefault="006B6A32" w:rsidP="006B6A32">
      <w:pPr>
        <w:ind w:firstLine="0"/>
        <w:jc w:val="both"/>
      </w:pPr>
    </w:p>
    <w:p w:rsidR="006B6A32" w:rsidRDefault="006B6A32" w:rsidP="006B6A32">
      <w:pPr>
        <w:ind w:firstLine="0"/>
        <w:jc w:val="both"/>
      </w:pPr>
    </w:p>
    <w:p w:rsidR="006B6A32" w:rsidRDefault="006B6A32" w:rsidP="006B6A32">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6B6A32" w:rsidRPr="005E1FF1" w:rsidRDefault="006B6A32" w:rsidP="006B6A32">
      <w:pPr>
        <w:widowControl w:val="0"/>
        <w:autoSpaceDE w:val="0"/>
        <w:autoSpaceDN w:val="0"/>
        <w:adjustRightInd w:val="0"/>
        <w:rPr>
          <w:rFonts w:ascii="Arial" w:hAnsi="Arial"/>
          <w:sz w:val="32"/>
          <w:szCs w:val="32"/>
        </w:rPr>
      </w:pPr>
      <w:r w:rsidRPr="00E07116">
        <w:br w:type="page"/>
      </w:r>
    </w:p>
    <w:p w:rsidR="006B6A32" w:rsidRPr="005E1FF1" w:rsidRDefault="006B6A32">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6B6A32" w:rsidRPr="005E1FF1" w:rsidRDefault="006B6A32">
      <w:pPr>
        <w:widowControl w:val="0"/>
        <w:autoSpaceDE w:val="0"/>
        <w:autoSpaceDN w:val="0"/>
        <w:adjustRightInd w:val="0"/>
        <w:rPr>
          <w:rFonts w:ascii="Arial" w:hAnsi="Arial"/>
          <w:sz w:val="32"/>
          <w:szCs w:val="32"/>
        </w:rPr>
      </w:pPr>
    </w:p>
    <w:p w:rsidR="006B6A32" w:rsidRPr="005E1FF1" w:rsidRDefault="006B6A32">
      <w:pPr>
        <w:widowControl w:val="0"/>
        <w:autoSpaceDE w:val="0"/>
        <w:autoSpaceDN w:val="0"/>
        <w:adjustRightInd w:val="0"/>
        <w:jc w:val="both"/>
        <w:rPr>
          <w:rFonts w:ascii="Arial" w:hAnsi="Arial"/>
          <w:color w:val="1C1C1C"/>
          <w:sz w:val="26"/>
          <w:szCs w:val="26"/>
        </w:rPr>
      </w:pPr>
    </w:p>
    <w:p w:rsidR="006B6A32" w:rsidRPr="005E1FF1" w:rsidRDefault="006B6A32">
      <w:pPr>
        <w:widowControl w:val="0"/>
        <w:autoSpaceDE w:val="0"/>
        <w:autoSpaceDN w:val="0"/>
        <w:adjustRightInd w:val="0"/>
        <w:jc w:val="both"/>
        <w:rPr>
          <w:rFonts w:ascii="Arial" w:hAnsi="Arial"/>
          <w:color w:val="1C1C1C"/>
          <w:sz w:val="26"/>
          <w:szCs w:val="26"/>
        </w:rPr>
      </w:pPr>
    </w:p>
    <w:p w:rsidR="006B6A32" w:rsidRPr="005E1FF1" w:rsidRDefault="006B6A32">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6B6A32" w:rsidRPr="005E1FF1" w:rsidRDefault="006B6A32">
      <w:pPr>
        <w:widowControl w:val="0"/>
        <w:autoSpaceDE w:val="0"/>
        <w:autoSpaceDN w:val="0"/>
        <w:adjustRightInd w:val="0"/>
        <w:jc w:val="both"/>
        <w:rPr>
          <w:rFonts w:ascii="Arial" w:hAnsi="Arial"/>
          <w:color w:val="1C1C1C"/>
          <w:sz w:val="26"/>
          <w:szCs w:val="26"/>
        </w:rPr>
      </w:pPr>
    </w:p>
    <w:p w:rsidR="006B6A32" w:rsidRPr="00F336C5" w:rsidRDefault="006B6A32" w:rsidP="006B6A32">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6B6A32" w:rsidRPr="00F336C5" w:rsidRDefault="006B6A32" w:rsidP="006B6A32">
      <w:pPr>
        <w:widowControl w:val="0"/>
        <w:autoSpaceDE w:val="0"/>
        <w:autoSpaceDN w:val="0"/>
        <w:adjustRightInd w:val="0"/>
        <w:jc w:val="both"/>
        <w:rPr>
          <w:rFonts w:ascii="Arial" w:hAnsi="Arial"/>
          <w:color w:val="1C1C1C"/>
          <w:sz w:val="26"/>
          <w:szCs w:val="26"/>
        </w:rPr>
      </w:pPr>
    </w:p>
    <w:p w:rsidR="006B6A32" w:rsidRPr="00F336C5" w:rsidRDefault="006B6A32" w:rsidP="006B6A32">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6B6A32" w:rsidRPr="00F336C5" w:rsidRDefault="006B6A32" w:rsidP="006B6A32">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6B6A32" w:rsidRPr="00F336C5" w:rsidRDefault="006B6A32" w:rsidP="006B6A32">
      <w:pPr>
        <w:widowControl w:val="0"/>
        <w:autoSpaceDE w:val="0"/>
        <w:autoSpaceDN w:val="0"/>
        <w:adjustRightInd w:val="0"/>
        <w:jc w:val="both"/>
        <w:rPr>
          <w:rFonts w:ascii="Arial" w:hAnsi="Arial"/>
          <w:color w:val="1C1C1C"/>
          <w:sz w:val="26"/>
          <w:szCs w:val="26"/>
        </w:rPr>
      </w:pPr>
    </w:p>
    <w:p w:rsidR="006B6A32" w:rsidRPr="005E1FF1" w:rsidRDefault="006B6A32">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6B6A32" w:rsidRPr="005E1FF1" w:rsidRDefault="006B6A32">
      <w:pPr>
        <w:widowControl w:val="0"/>
        <w:autoSpaceDE w:val="0"/>
        <w:autoSpaceDN w:val="0"/>
        <w:adjustRightInd w:val="0"/>
        <w:jc w:val="both"/>
        <w:rPr>
          <w:rFonts w:ascii="Arial" w:hAnsi="Arial"/>
          <w:color w:val="1C1C1C"/>
          <w:sz w:val="26"/>
          <w:szCs w:val="26"/>
        </w:rPr>
      </w:pPr>
    </w:p>
    <w:p w:rsidR="006B6A32" w:rsidRPr="005E1FF1" w:rsidRDefault="006B6A32">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6B6A32" w:rsidRPr="005E1FF1" w:rsidRDefault="006B6A32">
      <w:pPr>
        <w:rPr>
          <w:rFonts w:ascii="Arial" w:hAnsi="Arial"/>
          <w:b/>
          <w:color w:val="1C1C1C"/>
          <w:sz w:val="26"/>
          <w:szCs w:val="26"/>
        </w:rPr>
      </w:pPr>
    </w:p>
    <w:p w:rsidR="006B6A32" w:rsidRPr="00A51D9C" w:rsidRDefault="006B6A32">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6B6A32" w:rsidRPr="005E1FF1" w:rsidRDefault="006B6A32">
      <w:pPr>
        <w:rPr>
          <w:rFonts w:ascii="Arial" w:hAnsi="Arial"/>
          <w:b/>
          <w:color w:val="1C1C1C"/>
          <w:sz w:val="26"/>
          <w:szCs w:val="26"/>
        </w:rPr>
      </w:pPr>
    </w:p>
    <w:p w:rsidR="006B6A32" w:rsidRPr="005E1FF1" w:rsidRDefault="006B6A32">
      <w:pPr>
        <w:rPr>
          <w:rFonts w:ascii="Arial" w:hAnsi="Arial"/>
          <w:color w:val="1C1C1C"/>
          <w:sz w:val="26"/>
          <w:szCs w:val="26"/>
        </w:rPr>
      </w:pPr>
      <w:r w:rsidRPr="005E1FF1">
        <w:rPr>
          <w:rFonts w:ascii="Arial" w:hAnsi="Arial"/>
          <w:color w:val="1C1C1C"/>
          <w:sz w:val="26"/>
          <w:szCs w:val="26"/>
        </w:rPr>
        <w:t>Jean-Marie Tremblay, sociologue</w:t>
      </w:r>
    </w:p>
    <w:p w:rsidR="006B6A32" w:rsidRPr="005E1FF1" w:rsidRDefault="006B6A32">
      <w:pPr>
        <w:rPr>
          <w:rFonts w:ascii="Arial" w:hAnsi="Arial"/>
          <w:color w:val="1C1C1C"/>
          <w:sz w:val="26"/>
          <w:szCs w:val="26"/>
        </w:rPr>
      </w:pPr>
      <w:r w:rsidRPr="005E1FF1">
        <w:rPr>
          <w:rFonts w:ascii="Arial" w:hAnsi="Arial"/>
          <w:color w:val="1C1C1C"/>
          <w:sz w:val="26"/>
          <w:szCs w:val="26"/>
        </w:rPr>
        <w:t>Fondateur et Président-directeur général,</w:t>
      </w:r>
    </w:p>
    <w:p w:rsidR="006B6A32" w:rsidRPr="005E1FF1" w:rsidRDefault="006B6A32">
      <w:pPr>
        <w:rPr>
          <w:rFonts w:ascii="Arial" w:hAnsi="Arial"/>
          <w:color w:val="000080"/>
        </w:rPr>
      </w:pPr>
      <w:r w:rsidRPr="005E1FF1">
        <w:rPr>
          <w:rFonts w:ascii="Arial" w:hAnsi="Arial"/>
          <w:color w:val="000080"/>
          <w:sz w:val="26"/>
          <w:szCs w:val="26"/>
        </w:rPr>
        <w:t>LES CLASSIQUES DES SCIENCES SOCIALES.</w:t>
      </w:r>
    </w:p>
    <w:p w:rsidR="006B6A32" w:rsidRPr="00572EEF" w:rsidRDefault="006B6A32" w:rsidP="006B6A32">
      <w:pPr>
        <w:ind w:firstLine="0"/>
        <w:jc w:val="both"/>
        <w:rPr>
          <w:sz w:val="24"/>
          <w:lang w:bidi="ar-SA"/>
        </w:rPr>
      </w:pPr>
      <w:r>
        <w:br w:type="page"/>
      </w:r>
      <w:r w:rsidRPr="00572EEF">
        <w:rPr>
          <w:sz w:val="24"/>
          <w:lang w:bidi="ar-SA"/>
        </w:rPr>
        <w:lastRenderedPageBreak/>
        <w:t xml:space="preserve">Un document produit en version numérique </w:t>
      </w:r>
      <w:r>
        <w:rPr>
          <w:sz w:val="24"/>
          <w:lang w:bidi="ar-SA"/>
        </w:rPr>
        <w:t>avec le concours de</w:t>
      </w:r>
      <w:r>
        <w:rPr>
          <w:sz w:val="24"/>
          <w:lang w:bidi="ar-SA"/>
        </w:rPr>
        <w:br/>
        <w:t>Edelin Mangnan</w:t>
      </w:r>
      <w:r w:rsidRPr="00572EEF">
        <w:rPr>
          <w:sz w:val="24"/>
          <w:lang w:bidi="ar-SA"/>
        </w:rPr>
        <w:t xml:space="preserve">, bénévole, </w:t>
      </w:r>
      <w:r>
        <w:rPr>
          <w:sz w:val="24"/>
          <w:lang w:bidi="ar-SA"/>
        </w:rPr>
        <w:t>Docteur en économie, professeur et chercheur, dire</w:t>
      </w:r>
      <w:r>
        <w:rPr>
          <w:sz w:val="24"/>
          <w:lang w:bidi="ar-SA"/>
        </w:rPr>
        <w:t>c</w:t>
      </w:r>
      <w:r>
        <w:rPr>
          <w:sz w:val="24"/>
          <w:lang w:bidi="ar-SA"/>
        </w:rPr>
        <w:t xml:space="preserve">teur de </w:t>
      </w:r>
      <w:hyperlink r:id="rId12" w:history="1">
        <w:r w:rsidRPr="00FA49CF">
          <w:rPr>
            <w:rStyle w:val="Lienhypertexte"/>
            <w:sz w:val="24"/>
            <w:lang w:bidi="ar-SA"/>
          </w:rPr>
          <w:t>IPES</w:t>
        </w:r>
      </w:hyperlink>
      <w:r>
        <w:rPr>
          <w:sz w:val="24"/>
          <w:lang w:bidi="ar-SA"/>
        </w:rPr>
        <w:t>, Port-au-Prince.</w:t>
      </w:r>
    </w:p>
    <w:p w:rsidR="006B6A32" w:rsidRPr="00572EEF" w:rsidRDefault="006B6A32" w:rsidP="006B6A32">
      <w:pPr>
        <w:ind w:firstLine="0"/>
        <w:jc w:val="both"/>
        <w:rPr>
          <w:sz w:val="24"/>
          <w:lang w:bidi="ar-SA"/>
        </w:rPr>
      </w:pPr>
      <w:r w:rsidRPr="00572EEF">
        <w:rPr>
          <w:sz w:val="24"/>
          <w:lang w:bidi="ar-SA"/>
        </w:rPr>
        <w:t xml:space="preserve">Courriel: </w:t>
      </w:r>
      <w:r w:rsidRPr="00FA49CF">
        <w:rPr>
          <w:sz w:val="24"/>
          <w:lang w:bidi="ar-SA"/>
        </w:rPr>
        <w:t>Dr Edelin M</w:t>
      </w:r>
      <w:r>
        <w:rPr>
          <w:sz w:val="24"/>
          <w:lang w:bidi="ar-SA"/>
        </w:rPr>
        <w:t xml:space="preserve">angnan : </w:t>
      </w:r>
      <w:hyperlink r:id="rId13" w:history="1">
        <w:r w:rsidRPr="002242C4">
          <w:rPr>
            <w:rStyle w:val="Lienhypertexte"/>
            <w:sz w:val="24"/>
            <w:lang w:bidi="ar-SA"/>
          </w:rPr>
          <w:t>edelinmangnan@gmail.com</w:t>
        </w:r>
      </w:hyperlink>
      <w:r>
        <w:rPr>
          <w:sz w:val="24"/>
          <w:lang w:bidi="ar-SA"/>
        </w:rPr>
        <w:t xml:space="preserve"> </w:t>
      </w:r>
    </w:p>
    <w:p w:rsidR="006B6A32" w:rsidRDefault="006B6A32" w:rsidP="006B6A32">
      <w:pPr>
        <w:ind w:left="20" w:hanging="20"/>
        <w:jc w:val="both"/>
        <w:rPr>
          <w:sz w:val="24"/>
          <w:lang w:bidi="ar-SA"/>
        </w:rPr>
      </w:pPr>
      <w:r w:rsidRPr="00572EEF">
        <w:rPr>
          <w:sz w:val="24"/>
          <w:lang w:bidi="ar-SA"/>
        </w:rPr>
        <w:t xml:space="preserve">Site </w:t>
      </w:r>
      <w:r>
        <w:rPr>
          <w:sz w:val="24"/>
          <w:lang w:bidi="ar-SA"/>
        </w:rPr>
        <w:t>web dans Les Classiques des sciences sociales :</w:t>
      </w:r>
    </w:p>
    <w:p w:rsidR="006B6A32" w:rsidRPr="00572EEF" w:rsidRDefault="006B6A32" w:rsidP="006B6A32">
      <w:pPr>
        <w:ind w:left="20" w:hanging="20"/>
        <w:jc w:val="both"/>
        <w:rPr>
          <w:sz w:val="24"/>
        </w:rPr>
      </w:pPr>
      <w:hyperlink r:id="rId14" w:history="1">
        <w:r w:rsidRPr="002242C4">
          <w:rPr>
            <w:rStyle w:val="Lienhypertexte"/>
            <w:sz w:val="24"/>
          </w:rPr>
          <w:t>http://classiques.uqac.ca/inter/benevoles_equipe/liste_Mangnan_Edelin.html</w:t>
        </w:r>
      </w:hyperlink>
      <w:r>
        <w:rPr>
          <w:sz w:val="24"/>
        </w:rPr>
        <w:t xml:space="preserve"> </w:t>
      </w:r>
    </w:p>
    <w:p w:rsidR="006B6A32" w:rsidRPr="00572EEF" w:rsidRDefault="006B6A32" w:rsidP="006B6A32">
      <w:pPr>
        <w:ind w:left="20" w:hanging="20"/>
        <w:jc w:val="both"/>
        <w:rPr>
          <w:sz w:val="24"/>
        </w:rPr>
      </w:pPr>
      <w:r w:rsidRPr="00572EEF">
        <w:rPr>
          <w:sz w:val="24"/>
        </w:rPr>
        <w:t>à partir du texte de :</w:t>
      </w:r>
    </w:p>
    <w:p w:rsidR="006B6A32" w:rsidRDefault="006B6A32" w:rsidP="006B6A32">
      <w:pPr>
        <w:ind w:firstLine="0"/>
        <w:jc w:val="both"/>
      </w:pPr>
    </w:p>
    <w:p w:rsidR="006B6A32" w:rsidRPr="0058603D" w:rsidRDefault="006B6A32">
      <w:pPr>
        <w:ind w:left="20" w:firstLine="340"/>
        <w:jc w:val="both"/>
      </w:pPr>
    </w:p>
    <w:p w:rsidR="006B6A32" w:rsidRPr="0058603D" w:rsidRDefault="006B6A32">
      <w:pPr>
        <w:ind w:left="20" w:firstLine="340"/>
        <w:jc w:val="both"/>
      </w:pPr>
      <w:r>
        <w:t>Ilionor LOUIS</w:t>
      </w:r>
    </w:p>
    <w:p w:rsidR="006B6A32" w:rsidRPr="0058603D" w:rsidRDefault="006B6A32">
      <w:pPr>
        <w:ind w:left="20" w:firstLine="340"/>
        <w:jc w:val="both"/>
      </w:pPr>
    </w:p>
    <w:p w:rsidR="006B6A32" w:rsidRPr="00A6135F" w:rsidRDefault="006B6A32" w:rsidP="006B6A32">
      <w:pPr>
        <w:jc w:val="both"/>
        <w:rPr>
          <w:b/>
          <w:color w:val="FF0000"/>
        </w:rPr>
      </w:pPr>
      <w:r w:rsidRPr="00A6135F">
        <w:rPr>
          <w:b/>
          <w:color w:val="FF0000"/>
        </w:rPr>
        <w:t>Des bidonvilles aux camps</w:t>
      </w:r>
      <w:r>
        <w:rPr>
          <w:b/>
          <w:color w:val="FF0000"/>
        </w:rPr>
        <w:t xml:space="preserve">. </w:t>
      </w:r>
      <w:r w:rsidRPr="00A6135F">
        <w:rPr>
          <w:b/>
          <w:color w:val="FF0000"/>
        </w:rPr>
        <w:t>Conditions de vie à Canaan, à c</w:t>
      </w:r>
      <w:r w:rsidRPr="00A6135F">
        <w:rPr>
          <w:b/>
          <w:color w:val="FF0000"/>
        </w:rPr>
        <w:t>o</w:t>
      </w:r>
      <w:r w:rsidRPr="00A6135F">
        <w:rPr>
          <w:b/>
          <w:color w:val="FF0000"/>
        </w:rPr>
        <w:t>rail Cesselesse,</w:t>
      </w:r>
      <w:r>
        <w:rPr>
          <w:b/>
          <w:color w:val="FF0000"/>
        </w:rPr>
        <w:t xml:space="preserve"> </w:t>
      </w:r>
      <w:r w:rsidRPr="00A6135F">
        <w:rPr>
          <w:b/>
          <w:color w:val="FF0000"/>
        </w:rPr>
        <w:t>et à la piste de l’ancienne aviation</w:t>
      </w:r>
      <w:r>
        <w:rPr>
          <w:b/>
          <w:color w:val="FF0000"/>
        </w:rPr>
        <w:t xml:space="preserve"> </w:t>
      </w:r>
      <w:r w:rsidRPr="00A6135F">
        <w:rPr>
          <w:b/>
          <w:color w:val="FF0000"/>
        </w:rPr>
        <w:t>de Port-au-Prince</w:t>
      </w:r>
      <w:r>
        <w:rPr>
          <w:b/>
          <w:color w:val="FF0000"/>
        </w:rPr>
        <w:t>.</w:t>
      </w:r>
    </w:p>
    <w:p w:rsidR="006B6A32" w:rsidRPr="00A6135F" w:rsidRDefault="006B6A32" w:rsidP="006B6A32">
      <w:pPr>
        <w:jc w:val="both"/>
        <w:rPr>
          <w:b/>
          <w:color w:val="FF0000"/>
        </w:rPr>
      </w:pPr>
    </w:p>
    <w:p w:rsidR="006B6A32" w:rsidRPr="00A6135F" w:rsidRDefault="006B6A32" w:rsidP="006B6A32">
      <w:pPr>
        <w:jc w:val="both"/>
      </w:pPr>
      <w:r w:rsidRPr="00A6135F">
        <w:t>Rapport de recherche</w:t>
      </w:r>
      <w:r>
        <w:t>. Port-au-Prince, Haïti, mars 2013, 91 pp.</w:t>
      </w:r>
    </w:p>
    <w:p w:rsidR="006B6A32" w:rsidRPr="0058603D" w:rsidRDefault="006B6A32">
      <w:pPr>
        <w:jc w:val="both"/>
      </w:pPr>
    </w:p>
    <w:p w:rsidR="006B6A32" w:rsidRDefault="006B6A32">
      <w:pPr>
        <w:jc w:val="both"/>
      </w:pPr>
    </w:p>
    <w:p w:rsidR="006B6A32" w:rsidRPr="00753781" w:rsidRDefault="006B6A32" w:rsidP="006B6A32">
      <w:pPr>
        <w:ind w:left="20"/>
        <w:jc w:val="both"/>
        <w:rPr>
          <w:sz w:val="24"/>
        </w:rPr>
      </w:pPr>
      <w:r w:rsidRPr="00753781">
        <w:rPr>
          <w:sz w:val="24"/>
        </w:rPr>
        <w:t xml:space="preserve">[Autorisation formelle accordée par l’auteur le </w:t>
      </w:r>
      <w:r>
        <w:rPr>
          <w:sz w:val="24"/>
        </w:rPr>
        <w:t>22 septembre 2019</w:t>
      </w:r>
      <w:r w:rsidRPr="00753781">
        <w:rPr>
          <w:sz w:val="24"/>
        </w:rPr>
        <w:t xml:space="preserve"> de diffuser </w:t>
      </w:r>
      <w:r>
        <w:rPr>
          <w:sz w:val="24"/>
        </w:rPr>
        <w:t>ce rapport de recherche en accès libre</w:t>
      </w:r>
      <w:r w:rsidRPr="00753781">
        <w:rPr>
          <w:sz w:val="24"/>
        </w:rPr>
        <w:t xml:space="preserve"> dans Les Classiques des sciences sociales.]</w:t>
      </w:r>
    </w:p>
    <w:p w:rsidR="006B6A32" w:rsidRPr="00753781" w:rsidRDefault="006B6A32" w:rsidP="006B6A32">
      <w:pPr>
        <w:jc w:val="both"/>
        <w:rPr>
          <w:sz w:val="24"/>
        </w:rPr>
      </w:pPr>
    </w:p>
    <w:p w:rsidR="006B6A32" w:rsidRDefault="000F0A32" w:rsidP="006B6A32">
      <w:pPr>
        <w:tabs>
          <w:tab w:val="left" w:pos="4950"/>
        </w:tabs>
        <w:ind w:firstLine="0"/>
        <w:jc w:val="both"/>
        <w:rPr>
          <w:sz w:val="24"/>
        </w:rPr>
      </w:pPr>
      <w:r w:rsidRPr="00753781">
        <w:rPr>
          <w:noProof/>
          <w:sz w:val="24"/>
        </w:rPr>
        <w:drawing>
          <wp:inline distT="0" distB="0" distL="0" distR="0">
            <wp:extent cx="258445" cy="258445"/>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445" cy="258445"/>
                    </a:xfrm>
                    <a:prstGeom prst="rect">
                      <a:avLst/>
                    </a:prstGeom>
                    <a:noFill/>
                    <a:ln>
                      <a:noFill/>
                    </a:ln>
                  </pic:spPr>
                </pic:pic>
              </a:graphicData>
            </a:graphic>
          </wp:inline>
        </w:drawing>
      </w:r>
      <w:r w:rsidR="006B6A32" w:rsidRPr="00753781">
        <w:rPr>
          <w:sz w:val="24"/>
        </w:rPr>
        <w:t xml:space="preserve"> Courriel</w:t>
      </w:r>
      <w:r w:rsidR="006B6A32">
        <w:rPr>
          <w:sz w:val="24"/>
        </w:rPr>
        <w:t xml:space="preserve">s : </w:t>
      </w:r>
      <w:r w:rsidR="006B6A32" w:rsidRPr="00A6135F">
        <w:rPr>
          <w:sz w:val="24"/>
        </w:rPr>
        <w:t>Iliono</w:t>
      </w:r>
      <w:r w:rsidR="006B6A32">
        <w:rPr>
          <w:sz w:val="24"/>
        </w:rPr>
        <w:t xml:space="preserve">r LOUIS : </w:t>
      </w:r>
      <w:hyperlink r:id="rId16" w:history="1">
        <w:r w:rsidR="006B6A32" w:rsidRPr="00EE44C4">
          <w:rPr>
            <w:rStyle w:val="Lienhypertexte"/>
            <w:sz w:val="24"/>
          </w:rPr>
          <w:t>ilionorlouis@gmail.com</w:t>
        </w:r>
      </w:hyperlink>
      <w:r w:rsidR="006B6A32">
        <w:rPr>
          <w:sz w:val="24"/>
        </w:rPr>
        <w:t xml:space="preserve"> </w:t>
      </w:r>
    </w:p>
    <w:p w:rsidR="006B6A32" w:rsidRDefault="006B6A32" w:rsidP="006B6A32">
      <w:pPr>
        <w:tabs>
          <w:tab w:val="left" w:pos="1530"/>
        </w:tabs>
        <w:ind w:firstLine="0"/>
        <w:rPr>
          <w:sz w:val="24"/>
        </w:rPr>
      </w:pPr>
    </w:p>
    <w:p w:rsidR="006B6A32" w:rsidRPr="00753781" w:rsidRDefault="006B6A32">
      <w:pPr>
        <w:ind w:right="1800"/>
        <w:jc w:val="both"/>
        <w:rPr>
          <w:sz w:val="24"/>
        </w:rPr>
      </w:pPr>
    </w:p>
    <w:p w:rsidR="006B6A32" w:rsidRPr="00753781" w:rsidRDefault="006B6A32">
      <w:pPr>
        <w:ind w:right="1800" w:firstLine="0"/>
        <w:jc w:val="both"/>
        <w:rPr>
          <w:sz w:val="24"/>
        </w:rPr>
      </w:pPr>
      <w:r w:rsidRPr="00753781">
        <w:rPr>
          <w:sz w:val="24"/>
        </w:rPr>
        <w:t>Polices de caractères utilisée :</w:t>
      </w:r>
    </w:p>
    <w:p w:rsidR="006B6A32" w:rsidRPr="00753781" w:rsidRDefault="006B6A32">
      <w:pPr>
        <w:ind w:right="1800" w:firstLine="0"/>
        <w:jc w:val="both"/>
        <w:rPr>
          <w:sz w:val="24"/>
        </w:rPr>
      </w:pPr>
    </w:p>
    <w:p w:rsidR="006B6A32" w:rsidRPr="00753781" w:rsidRDefault="006B6A32" w:rsidP="006B6A32">
      <w:pPr>
        <w:ind w:left="360" w:right="360" w:firstLine="0"/>
        <w:jc w:val="both"/>
        <w:rPr>
          <w:sz w:val="24"/>
        </w:rPr>
      </w:pPr>
      <w:r w:rsidRPr="00753781">
        <w:rPr>
          <w:sz w:val="24"/>
        </w:rPr>
        <w:t>Pour le texte: Times New Roman, 14 points.</w:t>
      </w:r>
    </w:p>
    <w:p w:rsidR="006B6A32" w:rsidRPr="00753781" w:rsidRDefault="006B6A32" w:rsidP="006B6A32">
      <w:pPr>
        <w:ind w:left="360" w:right="360" w:firstLine="0"/>
        <w:jc w:val="both"/>
        <w:rPr>
          <w:sz w:val="24"/>
        </w:rPr>
      </w:pPr>
      <w:r w:rsidRPr="00753781">
        <w:rPr>
          <w:sz w:val="24"/>
        </w:rPr>
        <w:t>Pour les notes de bas de page : Times New Roman, 12 points.</w:t>
      </w:r>
    </w:p>
    <w:p w:rsidR="006B6A32" w:rsidRPr="00753781" w:rsidRDefault="006B6A32">
      <w:pPr>
        <w:ind w:left="360" w:right="1800" w:firstLine="0"/>
        <w:jc w:val="both"/>
        <w:rPr>
          <w:sz w:val="24"/>
        </w:rPr>
      </w:pPr>
    </w:p>
    <w:p w:rsidR="006B6A32" w:rsidRPr="00753781" w:rsidRDefault="006B6A32">
      <w:pPr>
        <w:ind w:right="360" w:firstLine="0"/>
        <w:jc w:val="both"/>
        <w:rPr>
          <w:sz w:val="24"/>
        </w:rPr>
      </w:pPr>
      <w:r w:rsidRPr="00753781">
        <w:rPr>
          <w:sz w:val="24"/>
        </w:rPr>
        <w:t>Édition électronique réalisée avec le traitement de textes Microsoft Word 2008 pour Macintosh.</w:t>
      </w:r>
    </w:p>
    <w:p w:rsidR="006B6A32" w:rsidRPr="00753781" w:rsidRDefault="006B6A32">
      <w:pPr>
        <w:ind w:right="1800" w:firstLine="0"/>
        <w:jc w:val="both"/>
        <w:rPr>
          <w:sz w:val="24"/>
        </w:rPr>
      </w:pPr>
    </w:p>
    <w:p w:rsidR="006B6A32" w:rsidRPr="00753781" w:rsidRDefault="006B6A32" w:rsidP="006B6A32">
      <w:pPr>
        <w:ind w:right="540" w:firstLine="0"/>
        <w:jc w:val="both"/>
        <w:rPr>
          <w:sz w:val="24"/>
        </w:rPr>
      </w:pPr>
      <w:r w:rsidRPr="00753781">
        <w:rPr>
          <w:sz w:val="24"/>
        </w:rPr>
        <w:t>Mise en page sur papier format : LETTRE US, 8.5’’ x 11’’.</w:t>
      </w:r>
    </w:p>
    <w:p w:rsidR="006B6A32" w:rsidRPr="00753781" w:rsidRDefault="006B6A32">
      <w:pPr>
        <w:ind w:right="1800" w:firstLine="0"/>
        <w:jc w:val="both"/>
        <w:rPr>
          <w:sz w:val="24"/>
        </w:rPr>
      </w:pPr>
    </w:p>
    <w:p w:rsidR="006B6A32" w:rsidRPr="00753781" w:rsidRDefault="006B6A32" w:rsidP="006B6A32">
      <w:pPr>
        <w:ind w:firstLine="0"/>
        <w:jc w:val="both"/>
        <w:rPr>
          <w:sz w:val="24"/>
        </w:rPr>
      </w:pPr>
      <w:r w:rsidRPr="00753781">
        <w:rPr>
          <w:sz w:val="24"/>
        </w:rPr>
        <w:t xml:space="preserve">Édition numérique réalisée le </w:t>
      </w:r>
      <w:r>
        <w:rPr>
          <w:sz w:val="24"/>
        </w:rPr>
        <w:t>28 octobre 2019 à Chicoutimi</w:t>
      </w:r>
      <w:r w:rsidRPr="00753781">
        <w:rPr>
          <w:sz w:val="24"/>
        </w:rPr>
        <w:t>, Québec.</w:t>
      </w:r>
    </w:p>
    <w:p w:rsidR="006B6A32" w:rsidRPr="00753781" w:rsidRDefault="006B6A32">
      <w:pPr>
        <w:ind w:right="1800" w:firstLine="0"/>
        <w:jc w:val="both"/>
        <w:rPr>
          <w:sz w:val="24"/>
        </w:rPr>
      </w:pPr>
    </w:p>
    <w:p w:rsidR="006B6A32" w:rsidRPr="00753781" w:rsidRDefault="000F0A32">
      <w:pPr>
        <w:ind w:right="1800" w:firstLine="0"/>
        <w:jc w:val="both"/>
        <w:rPr>
          <w:sz w:val="24"/>
        </w:rPr>
      </w:pPr>
      <w:r w:rsidRPr="00753781">
        <w:rPr>
          <w:noProof/>
          <w:sz w:val="24"/>
        </w:rPr>
        <w:drawing>
          <wp:inline distT="0" distB="0" distL="0" distR="0">
            <wp:extent cx="1118870" cy="398145"/>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8870" cy="398145"/>
                    </a:xfrm>
                    <a:prstGeom prst="rect">
                      <a:avLst/>
                    </a:prstGeom>
                    <a:noFill/>
                    <a:ln>
                      <a:noFill/>
                    </a:ln>
                  </pic:spPr>
                </pic:pic>
              </a:graphicData>
            </a:graphic>
          </wp:inline>
        </w:drawing>
      </w:r>
    </w:p>
    <w:p w:rsidR="006B6A32" w:rsidRDefault="006B6A32" w:rsidP="006B6A32">
      <w:pPr>
        <w:ind w:left="20"/>
        <w:jc w:val="both"/>
      </w:pPr>
      <w:r>
        <w:br w:type="page"/>
      </w:r>
    </w:p>
    <w:p w:rsidR="006B6A32" w:rsidRDefault="006B6A32" w:rsidP="006B6A32">
      <w:pPr>
        <w:ind w:left="20"/>
        <w:jc w:val="both"/>
        <w:rPr>
          <w:rFonts w:ascii="Verdana" w:hAnsi="Verdana"/>
        </w:rPr>
      </w:pPr>
    </w:p>
    <w:p w:rsidR="006B6A32" w:rsidRDefault="006B6A32" w:rsidP="006B6A32">
      <w:pPr>
        <w:ind w:left="20"/>
        <w:jc w:val="both"/>
      </w:pPr>
    </w:p>
    <w:p w:rsidR="006B6A32" w:rsidRDefault="006B6A32" w:rsidP="006B6A32">
      <w:pPr>
        <w:ind w:left="20"/>
        <w:jc w:val="both"/>
        <w:rPr>
          <w:rFonts w:ascii="Verdana" w:hAnsi="Verdana"/>
        </w:rPr>
      </w:pPr>
      <w:r>
        <w:rPr>
          <w:rFonts w:ascii="Verdana" w:hAnsi="Verdana"/>
        </w:rPr>
        <w:t>Merci aux universitaires bénévoles</w:t>
      </w:r>
      <w:r>
        <w:rPr>
          <w:rFonts w:ascii="Verdana" w:hAnsi="Verdana"/>
        </w:rPr>
        <w:br/>
        <w:t>regroupés en association sous le nom de:</w:t>
      </w:r>
    </w:p>
    <w:p w:rsidR="006B6A32" w:rsidRDefault="006B6A32" w:rsidP="006B6A32">
      <w:pPr>
        <w:ind w:left="20"/>
        <w:jc w:val="both"/>
        <w:rPr>
          <w:rFonts w:ascii="Verdana" w:hAnsi="Verdana"/>
        </w:rPr>
      </w:pPr>
    </w:p>
    <w:p w:rsidR="006B6A32" w:rsidRDefault="000F0A32" w:rsidP="006B6A32">
      <w:pPr>
        <w:ind w:left="20"/>
        <w:jc w:val="both"/>
        <w:rPr>
          <w:rFonts w:ascii="Verdana" w:hAnsi="Verdana"/>
        </w:rPr>
      </w:pPr>
      <w:r>
        <w:rPr>
          <w:noProof/>
          <w:lang w:val="fr-FR"/>
        </w:rPr>
        <w:drawing>
          <wp:anchor distT="0" distB="0" distL="114300" distR="114300" simplePos="0" relativeHeight="251652096" behindDoc="0" locked="0" layoutInCell="1" allowOverlap="1">
            <wp:simplePos x="0" y="0"/>
            <wp:positionH relativeFrom="column">
              <wp:posOffset>3023235</wp:posOffset>
            </wp:positionH>
            <wp:positionV relativeFrom="paragraph">
              <wp:posOffset>534035</wp:posOffset>
            </wp:positionV>
            <wp:extent cx="2032000" cy="2032000"/>
            <wp:effectExtent l="0" t="0" r="0" b="0"/>
            <wp:wrapSquare wrapText="bothSides"/>
            <wp:docPr id="17" name="Image 6" descr="Reseau_benevoles_Classiques_hai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seau_benevoles_Classiques_haiti"/>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A32">
        <w:rPr>
          <w:rStyle w:val="lev"/>
          <w:rFonts w:ascii="Verdana" w:hAnsi="Verdana"/>
          <w:color w:val="CC0000"/>
        </w:rPr>
        <w:t>Réseau des jeunes bénévoles</w:t>
      </w:r>
      <w:r w:rsidR="006B6A32">
        <w:rPr>
          <w:rFonts w:ascii="Verdana" w:hAnsi="Verdana"/>
          <w:b/>
          <w:color w:val="CC0000"/>
        </w:rPr>
        <w:br/>
      </w:r>
      <w:r w:rsidR="006B6A32">
        <w:rPr>
          <w:rStyle w:val="lev"/>
          <w:rFonts w:ascii="Verdana" w:hAnsi="Verdana"/>
          <w:color w:val="CC0000"/>
        </w:rPr>
        <w:t>des Classiques des sciences sociales</w:t>
      </w:r>
      <w:r w:rsidR="006B6A32">
        <w:rPr>
          <w:rFonts w:ascii="Verdana" w:hAnsi="Verdana"/>
          <w:b/>
          <w:color w:val="CC0000"/>
        </w:rPr>
        <w:br/>
      </w:r>
      <w:r w:rsidR="006B6A32">
        <w:rPr>
          <w:rStyle w:val="lev"/>
          <w:rFonts w:ascii="Verdana" w:hAnsi="Verdana"/>
          <w:color w:val="CC0000"/>
        </w:rPr>
        <w:t>en Haïti</w:t>
      </w:r>
      <w:r w:rsidR="006B6A32">
        <w:rPr>
          <w:rFonts w:ascii="Verdana" w:hAnsi="Verdana"/>
        </w:rPr>
        <w:t>.</w:t>
      </w:r>
    </w:p>
    <w:p w:rsidR="006B6A32" w:rsidRDefault="006B6A32" w:rsidP="006B6A32">
      <w:pPr>
        <w:ind w:left="20"/>
        <w:jc w:val="both"/>
        <w:rPr>
          <w:rFonts w:ascii="Verdana" w:hAnsi="Verdana"/>
        </w:rPr>
      </w:pPr>
    </w:p>
    <w:p w:rsidR="006B6A32" w:rsidRPr="005F129C" w:rsidRDefault="006B6A32" w:rsidP="006B6A32">
      <w:pPr>
        <w:ind w:left="20"/>
        <w:rPr>
          <w:rFonts w:ascii="Verdana" w:hAnsi="Verdana"/>
        </w:rPr>
      </w:pPr>
      <w:r>
        <w:rPr>
          <w:rFonts w:ascii="Verdana" w:hAnsi="Verdana"/>
        </w:rPr>
        <w:t>Un organisme communauta</w:t>
      </w:r>
      <w:r>
        <w:rPr>
          <w:rFonts w:ascii="Verdana" w:hAnsi="Verdana"/>
        </w:rPr>
        <w:t>i</w:t>
      </w:r>
      <w:r>
        <w:rPr>
          <w:rFonts w:ascii="Verdana" w:hAnsi="Verdana"/>
        </w:rPr>
        <w:t>re œuvrant à la diffusion en l</w:t>
      </w:r>
      <w:r>
        <w:rPr>
          <w:rFonts w:ascii="Verdana" w:hAnsi="Verdana"/>
        </w:rPr>
        <w:t>i</w:t>
      </w:r>
      <w:r>
        <w:rPr>
          <w:rFonts w:ascii="Verdana" w:hAnsi="Verdana"/>
        </w:rPr>
        <w:t>bre accès du patrimoine inte</w:t>
      </w:r>
      <w:r>
        <w:rPr>
          <w:rFonts w:ascii="Verdana" w:hAnsi="Verdana"/>
        </w:rPr>
        <w:t>l</w:t>
      </w:r>
      <w:r>
        <w:rPr>
          <w:rFonts w:ascii="Verdana" w:hAnsi="Verdana"/>
        </w:rPr>
        <w:t>lectuel haïtien, an</w:t>
      </w:r>
      <w:r>
        <w:rPr>
          <w:rFonts w:ascii="Verdana" w:hAnsi="Verdana"/>
        </w:rPr>
        <w:t>i</w:t>
      </w:r>
      <w:r>
        <w:rPr>
          <w:rFonts w:ascii="Verdana" w:hAnsi="Verdana"/>
        </w:rPr>
        <w:t xml:space="preserve">mé par </w:t>
      </w:r>
      <w:r w:rsidRPr="005F129C">
        <w:rPr>
          <w:rFonts w:ascii="Verdana" w:hAnsi="Verdana"/>
          <w:i/>
        </w:rPr>
        <w:t xml:space="preserve">Rency Inson </w:t>
      </w:r>
      <w:r w:rsidRPr="005F129C">
        <w:rPr>
          <w:rFonts w:ascii="Verdana" w:hAnsi="Verdana"/>
          <w:i/>
        </w:rPr>
        <w:t>M</w:t>
      </w:r>
      <w:r w:rsidRPr="005F129C">
        <w:rPr>
          <w:rFonts w:ascii="Verdana" w:hAnsi="Verdana"/>
          <w:i/>
        </w:rPr>
        <w:t>ichel</w:t>
      </w:r>
      <w:r>
        <w:rPr>
          <w:rFonts w:ascii="Verdana" w:hAnsi="Verdana"/>
        </w:rPr>
        <w:t xml:space="preserve"> et </w:t>
      </w:r>
      <w:r w:rsidRPr="005F129C">
        <w:rPr>
          <w:rFonts w:ascii="Verdana" w:hAnsi="Verdana"/>
          <w:i/>
        </w:rPr>
        <w:t>A</w:t>
      </w:r>
      <w:r w:rsidRPr="005F129C">
        <w:rPr>
          <w:rFonts w:ascii="Verdana" w:hAnsi="Verdana"/>
          <w:i/>
        </w:rPr>
        <w:t>n</w:t>
      </w:r>
      <w:r w:rsidRPr="005F129C">
        <w:rPr>
          <w:rFonts w:ascii="Verdana" w:hAnsi="Verdana"/>
          <w:i/>
        </w:rPr>
        <w:t>derson Layann Pie</w:t>
      </w:r>
      <w:r w:rsidRPr="005F129C">
        <w:rPr>
          <w:rFonts w:ascii="Verdana" w:hAnsi="Verdana"/>
          <w:i/>
        </w:rPr>
        <w:t>r</w:t>
      </w:r>
      <w:r w:rsidRPr="005F129C">
        <w:rPr>
          <w:rFonts w:ascii="Verdana" w:hAnsi="Verdana"/>
          <w:i/>
        </w:rPr>
        <w:t>re</w:t>
      </w:r>
      <w:r w:rsidRPr="005F129C">
        <w:rPr>
          <w:rFonts w:ascii="Verdana" w:hAnsi="Verdana"/>
        </w:rPr>
        <w:t>.</w:t>
      </w:r>
    </w:p>
    <w:p w:rsidR="006B6A32" w:rsidRPr="005F129C" w:rsidRDefault="006B6A32" w:rsidP="006B6A32">
      <w:pPr>
        <w:ind w:left="20"/>
        <w:jc w:val="both"/>
        <w:rPr>
          <w:rFonts w:ascii="Verdana" w:hAnsi="Verdana"/>
        </w:rPr>
      </w:pPr>
    </w:p>
    <w:p w:rsidR="006B6A32" w:rsidRPr="005F129C" w:rsidRDefault="006B6A32" w:rsidP="006B6A32">
      <w:pPr>
        <w:ind w:left="20" w:hanging="20"/>
        <w:jc w:val="both"/>
        <w:rPr>
          <w:rFonts w:ascii="Verdana" w:hAnsi="Verdana"/>
          <w:sz w:val="24"/>
        </w:rPr>
      </w:pPr>
      <w:r w:rsidRPr="005F129C">
        <w:rPr>
          <w:rFonts w:ascii="Verdana" w:hAnsi="Verdana"/>
          <w:sz w:val="24"/>
        </w:rPr>
        <w:t>Page Fac</w:t>
      </w:r>
      <w:r w:rsidRPr="005F129C">
        <w:rPr>
          <w:rFonts w:ascii="Verdana" w:hAnsi="Verdana"/>
          <w:sz w:val="24"/>
        </w:rPr>
        <w:t>e</w:t>
      </w:r>
      <w:r w:rsidRPr="005F129C">
        <w:rPr>
          <w:rFonts w:ascii="Verdana" w:hAnsi="Verdana"/>
          <w:sz w:val="24"/>
        </w:rPr>
        <w:t>book :</w:t>
      </w:r>
    </w:p>
    <w:p w:rsidR="006B6A32" w:rsidRPr="005F129C" w:rsidRDefault="006B6A32" w:rsidP="006B6A32">
      <w:pPr>
        <w:ind w:left="20" w:hanging="20"/>
        <w:jc w:val="both"/>
        <w:rPr>
          <w:rFonts w:ascii="Verdana" w:hAnsi="Verdana"/>
          <w:sz w:val="24"/>
        </w:rPr>
      </w:pPr>
      <w:hyperlink r:id="rId19" w:history="1">
        <w:r w:rsidRPr="005F129C">
          <w:rPr>
            <w:rStyle w:val="Lienhypertexte"/>
            <w:rFonts w:ascii="Verdana" w:hAnsi="Verdana"/>
            <w:sz w:val="24"/>
          </w:rPr>
          <w:t>https://www.facebook.com/Réseau-des-jeunes-bénévoles-des-Classiques-de-sc-soc-en-Haïti-990201527728211/?fref=ts</w:t>
        </w:r>
      </w:hyperlink>
    </w:p>
    <w:p w:rsidR="006B6A32" w:rsidRDefault="006B6A32" w:rsidP="006B6A32">
      <w:pPr>
        <w:ind w:left="20" w:hanging="20"/>
        <w:jc w:val="both"/>
        <w:rPr>
          <w:rFonts w:ascii="Verdana" w:hAnsi="Verdana"/>
          <w:sz w:val="24"/>
        </w:rPr>
      </w:pPr>
    </w:p>
    <w:p w:rsidR="006B6A32" w:rsidRDefault="000F0A32" w:rsidP="006B6A32">
      <w:pPr>
        <w:ind w:left="20" w:hanging="20"/>
        <w:jc w:val="both"/>
        <w:rPr>
          <w:rFonts w:ascii="Verdana" w:hAnsi="Verdana"/>
          <w:sz w:val="24"/>
        </w:rPr>
      </w:pPr>
      <w:r>
        <w:rPr>
          <w:noProof/>
        </w:rPr>
        <w:drawing>
          <wp:anchor distT="0" distB="0" distL="114300" distR="114300" simplePos="0" relativeHeight="251653120" behindDoc="0" locked="0" layoutInCell="1" allowOverlap="1">
            <wp:simplePos x="0" y="0"/>
            <wp:positionH relativeFrom="column">
              <wp:posOffset>-62865</wp:posOffset>
            </wp:positionH>
            <wp:positionV relativeFrom="paragraph">
              <wp:posOffset>76200</wp:posOffset>
            </wp:positionV>
            <wp:extent cx="1854200" cy="2184400"/>
            <wp:effectExtent l="12700" t="12700" r="0" b="0"/>
            <wp:wrapSquare wrapText="bothSides"/>
            <wp:docPr id="16" name="Image 7" descr="Rency_inson_mich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ncy_inson_michel"/>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4200" cy="2184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B6A32" w:rsidRDefault="006B6A32" w:rsidP="006B6A32">
      <w:pPr>
        <w:ind w:left="20" w:hanging="20"/>
        <w:jc w:val="both"/>
        <w:rPr>
          <w:rFonts w:ascii="Verdana" w:hAnsi="Verdana"/>
          <w:sz w:val="24"/>
        </w:rPr>
      </w:pPr>
    </w:p>
    <w:p w:rsidR="006B6A32" w:rsidRPr="005F129C" w:rsidRDefault="006B6A32" w:rsidP="006B6A32">
      <w:pPr>
        <w:ind w:left="20" w:hanging="20"/>
        <w:jc w:val="both"/>
        <w:rPr>
          <w:rFonts w:ascii="Verdana" w:hAnsi="Verdana"/>
          <w:sz w:val="24"/>
        </w:rPr>
      </w:pPr>
    </w:p>
    <w:p w:rsidR="006B6A32" w:rsidRPr="005F129C" w:rsidRDefault="006B6A32" w:rsidP="006B6A32">
      <w:pPr>
        <w:ind w:left="20" w:hanging="20"/>
        <w:rPr>
          <w:rFonts w:ascii="Verdana" w:hAnsi="Verdana"/>
          <w:sz w:val="24"/>
        </w:rPr>
      </w:pPr>
      <w:r w:rsidRPr="005F129C">
        <w:rPr>
          <w:rFonts w:ascii="Verdana" w:hAnsi="Verdana"/>
          <w:sz w:val="24"/>
        </w:rPr>
        <w:t xml:space="preserve">Courriels : </w:t>
      </w:r>
    </w:p>
    <w:p w:rsidR="006B6A32" w:rsidRPr="005F129C" w:rsidRDefault="006B6A32" w:rsidP="006B6A32">
      <w:pPr>
        <w:ind w:left="20" w:hanging="20"/>
        <w:rPr>
          <w:rFonts w:ascii="Verdana" w:hAnsi="Verdana"/>
          <w:sz w:val="24"/>
        </w:rPr>
      </w:pPr>
    </w:p>
    <w:p w:rsidR="006B6A32" w:rsidRPr="005F129C" w:rsidRDefault="006B6A32" w:rsidP="006B6A32">
      <w:pPr>
        <w:ind w:left="20" w:hanging="20"/>
        <w:rPr>
          <w:rFonts w:ascii="Verdana" w:hAnsi="Verdana"/>
          <w:sz w:val="24"/>
        </w:rPr>
      </w:pPr>
      <w:r w:rsidRPr="005F129C">
        <w:rPr>
          <w:rFonts w:ascii="Verdana" w:hAnsi="Verdana"/>
          <w:sz w:val="24"/>
        </w:rPr>
        <w:t xml:space="preserve">Rency Inson Michel : </w:t>
      </w:r>
      <w:hyperlink r:id="rId21" w:history="1">
        <w:r w:rsidRPr="005F129C">
          <w:rPr>
            <w:rStyle w:val="Lienhypertexte"/>
            <w:rFonts w:ascii="Verdana" w:hAnsi="Verdana"/>
            <w:sz w:val="24"/>
          </w:rPr>
          <w:t>rencyinson@gmail.com</w:t>
        </w:r>
      </w:hyperlink>
      <w:r w:rsidRPr="005F129C">
        <w:rPr>
          <w:rFonts w:ascii="Verdana" w:hAnsi="Verdana"/>
          <w:sz w:val="24"/>
        </w:rPr>
        <w:t xml:space="preserve"> </w:t>
      </w:r>
    </w:p>
    <w:p w:rsidR="006B6A32" w:rsidRPr="005F129C" w:rsidRDefault="006B6A32" w:rsidP="006B6A32">
      <w:pPr>
        <w:ind w:left="20" w:hanging="20"/>
        <w:rPr>
          <w:rFonts w:ascii="Verdana" w:hAnsi="Verdana"/>
          <w:sz w:val="24"/>
        </w:rPr>
      </w:pPr>
      <w:r w:rsidRPr="005F129C">
        <w:rPr>
          <w:rFonts w:ascii="Verdana" w:hAnsi="Verdana"/>
          <w:sz w:val="24"/>
        </w:rPr>
        <w:t xml:space="preserve">Anderson Laymann Pierre : </w:t>
      </w:r>
      <w:hyperlink r:id="rId22" w:history="1">
        <w:r w:rsidRPr="005F129C">
          <w:rPr>
            <w:rStyle w:val="Lienhypertexte"/>
            <w:rFonts w:ascii="Verdana" w:hAnsi="Verdana"/>
            <w:sz w:val="24"/>
          </w:rPr>
          <w:t>andersonpierre59@gmail.com</w:t>
        </w:r>
      </w:hyperlink>
      <w:r w:rsidRPr="005F129C">
        <w:rPr>
          <w:rFonts w:ascii="Verdana" w:hAnsi="Verdana"/>
          <w:sz w:val="24"/>
        </w:rPr>
        <w:t xml:space="preserve"> </w:t>
      </w:r>
    </w:p>
    <w:p w:rsidR="006B6A32" w:rsidRPr="005522DC" w:rsidRDefault="006B6A32" w:rsidP="006B6A32">
      <w:pPr>
        <w:ind w:left="20"/>
        <w:jc w:val="both"/>
        <w:rPr>
          <w:sz w:val="24"/>
        </w:rPr>
      </w:pPr>
    </w:p>
    <w:p w:rsidR="006B6A32" w:rsidRPr="005522DC" w:rsidRDefault="006B6A32" w:rsidP="006B6A32">
      <w:pPr>
        <w:ind w:left="20"/>
        <w:jc w:val="both"/>
        <w:rPr>
          <w:sz w:val="24"/>
        </w:rPr>
      </w:pPr>
    </w:p>
    <w:p w:rsidR="006B6A32" w:rsidRDefault="006B6A32" w:rsidP="006B6A32">
      <w:pPr>
        <w:ind w:left="20" w:hanging="20"/>
        <w:jc w:val="both"/>
      </w:pPr>
      <w:r w:rsidRPr="005522DC">
        <w:rPr>
          <w:sz w:val="24"/>
        </w:rPr>
        <w:t>Ci-contre : la photo de Rency Inson MICHEL.</w:t>
      </w:r>
    </w:p>
    <w:p w:rsidR="006B6A32" w:rsidRDefault="006B6A32" w:rsidP="006B6A32">
      <w:pPr>
        <w:ind w:left="20"/>
        <w:jc w:val="both"/>
      </w:pPr>
    </w:p>
    <w:p w:rsidR="006B6A32" w:rsidRDefault="006B6A32" w:rsidP="006B6A32">
      <w:pPr>
        <w:ind w:left="20"/>
        <w:jc w:val="both"/>
      </w:pPr>
    </w:p>
    <w:p w:rsidR="006B6A32" w:rsidRDefault="006B6A32" w:rsidP="006B6A32">
      <w:pPr>
        <w:ind w:left="20"/>
        <w:jc w:val="both"/>
      </w:pPr>
      <w:r>
        <w:br w:type="page"/>
      </w:r>
    </w:p>
    <w:p w:rsidR="006B6A32" w:rsidRPr="00911099" w:rsidRDefault="006B6A32" w:rsidP="006B6A32">
      <w:pPr>
        <w:ind w:firstLine="0"/>
        <w:jc w:val="center"/>
        <w:rPr>
          <w:sz w:val="36"/>
          <w:lang w:bidi="ar-SA"/>
        </w:rPr>
      </w:pPr>
      <w:r>
        <w:rPr>
          <w:sz w:val="36"/>
          <w:lang w:bidi="ar-SA"/>
        </w:rPr>
        <w:t>Ilionor LOUIS</w:t>
      </w:r>
    </w:p>
    <w:p w:rsidR="006B6A32" w:rsidRDefault="006B6A32" w:rsidP="006B6A32">
      <w:pPr>
        <w:ind w:firstLine="0"/>
        <w:jc w:val="center"/>
        <w:rPr>
          <w:sz w:val="20"/>
          <w:lang w:bidi="ar-SA"/>
        </w:rPr>
      </w:pPr>
      <w:r>
        <w:rPr>
          <w:sz w:val="20"/>
          <w:lang w:bidi="ar-SA"/>
        </w:rPr>
        <w:t>Ph.D sociologie, professeur à la Faculté d’ethnologie</w:t>
      </w:r>
      <w:r>
        <w:rPr>
          <w:sz w:val="20"/>
          <w:lang w:bidi="ar-SA"/>
        </w:rPr>
        <w:br/>
        <w:t>Université d’État d’Haïti, Port-au-Prince</w:t>
      </w:r>
    </w:p>
    <w:p w:rsidR="006B6A32" w:rsidRDefault="006B6A32" w:rsidP="006B6A32">
      <w:pPr>
        <w:ind w:firstLine="0"/>
        <w:jc w:val="center"/>
      </w:pPr>
    </w:p>
    <w:p w:rsidR="006B6A32" w:rsidRDefault="006B6A32" w:rsidP="006B6A32">
      <w:pPr>
        <w:ind w:firstLine="0"/>
        <w:jc w:val="center"/>
        <w:rPr>
          <w:color w:val="000080"/>
          <w:sz w:val="36"/>
        </w:rPr>
      </w:pPr>
      <w:r>
        <w:rPr>
          <w:color w:val="000080"/>
          <w:sz w:val="36"/>
        </w:rPr>
        <w:t>Des bidonvilles aux camps.</w:t>
      </w:r>
    </w:p>
    <w:p w:rsidR="006B6A32" w:rsidRPr="00A6135F" w:rsidRDefault="006B6A32" w:rsidP="006B6A32">
      <w:pPr>
        <w:ind w:firstLine="0"/>
        <w:jc w:val="center"/>
        <w:rPr>
          <w:color w:val="000080"/>
        </w:rPr>
      </w:pPr>
      <w:r w:rsidRPr="00A6135F">
        <w:rPr>
          <w:color w:val="000080"/>
        </w:rPr>
        <w:t>Conditions de vie à C</w:t>
      </w:r>
      <w:r w:rsidRPr="00A6135F">
        <w:rPr>
          <w:color w:val="000080"/>
        </w:rPr>
        <w:t>a</w:t>
      </w:r>
      <w:r w:rsidRPr="00A6135F">
        <w:rPr>
          <w:color w:val="000080"/>
        </w:rPr>
        <w:t>naan, à Co</w:t>
      </w:r>
      <w:r>
        <w:rPr>
          <w:color w:val="000080"/>
        </w:rPr>
        <w:t>rail Cesselesse,</w:t>
      </w:r>
      <w:r>
        <w:rPr>
          <w:color w:val="000080"/>
        </w:rPr>
        <w:br/>
      </w:r>
      <w:r w:rsidRPr="00A6135F">
        <w:rPr>
          <w:color w:val="000080"/>
        </w:rPr>
        <w:t>et à la piste de l’ancienne aviation de Port-au-Prince.</w:t>
      </w:r>
    </w:p>
    <w:p w:rsidR="006B6A32" w:rsidRDefault="006B6A32" w:rsidP="006B6A32">
      <w:pPr>
        <w:ind w:firstLine="0"/>
        <w:jc w:val="center"/>
      </w:pPr>
    </w:p>
    <w:p w:rsidR="006B6A32" w:rsidRDefault="000F0A32" w:rsidP="006B6A32">
      <w:pPr>
        <w:ind w:firstLine="0"/>
        <w:jc w:val="center"/>
      </w:pPr>
      <w:r>
        <w:rPr>
          <w:noProof/>
        </w:rPr>
        <w:drawing>
          <wp:inline distT="0" distB="0" distL="0" distR="0">
            <wp:extent cx="3969385" cy="5131435"/>
            <wp:effectExtent l="25400" t="25400" r="18415" b="12065"/>
            <wp:docPr id="5" name="Image 5" descr="Des_bidonvilles_aux_camps_L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_bidonvilles_aux_camps_L3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9385" cy="5131435"/>
                    </a:xfrm>
                    <a:prstGeom prst="rect">
                      <a:avLst/>
                    </a:prstGeom>
                    <a:noFill/>
                    <a:ln w="19050" cmpd="sng">
                      <a:solidFill>
                        <a:srgbClr val="000000"/>
                      </a:solidFill>
                      <a:miter lim="800000"/>
                      <a:headEnd/>
                      <a:tailEnd/>
                    </a:ln>
                    <a:effectLst/>
                  </pic:spPr>
                </pic:pic>
              </a:graphicData>
            </a:graphic>
          </wp:inline>
        </w:drawing>
      </w:r>
    </w:p>
    <w:p w:rsidR="006B6A32" w:rsidRDefault="006B6A32" w:rsidP="006B6A32">
      <w:pPr>
        <w:ind w:firstLine="0"/>
        <w:jc w:val="center"/>
      </w:pPr>
    </w:p>
    <w:p w:rsidR="006B6A32" w:rsidRPr="00753781" w:rsidRDefault="006B6A32" w:rsidP="006B6A32">
      <w:pPr>
        <w:ind w:firstLine="0"/>
        <w:jc w:val="center"/>
        <w:rPr>
          <w:sz w:val="24"/>
        </w:rPr>
      </w:pPr>
      <w:r w:rsidRPr="00A6135F">
        <w:t>Rapport de recherche</w:t>
      </w:r>
      <w:r>
        <w:t>. Port-au-Prince, Haïti, mars 2013, 91 pp.</w:t>
      </w:r>
    </w:p>
    <w:p w:rsidR="006B6A32" w:rsidRDefault="006B6A32" w:rsidP="006B6A32">
      <w:pPr>
        <w:jc w:val="both"/>
      </w:pPr>
      <w:r>
        <w:br w:type="page"/>
      </w:r>
    </w:p>
    <w:p w:rsidR="006B6A32" w:rsidRDefault="006B6A32" w:rsidP="006B6A32">
      <w:pPr>
        <w:jc w:val="both"/>
      </w:pPr>
    </w:p>
    <w:p w:rsidR="006B6A32" w:rsidRPr="00AB014C" w:rsidRDefault="006B6A32" w:rsidP="006B6A32">
      <w:pPr>
        <w:ind w:right="2160"/>
        <w:rPr>
          <w:sz w:val="36"/>
        </w:rPr>
      </w:pPr>
      <w:r w:rsidRPr="00AB014C">
        <w:rPr>
          <w:b/>
          <w:bCs/>
          <w:i/>
          <w:iCs/>
          <w:sz w:val="36"/>
          <w:szCs w:val="28"/>
        </w:rPr>
        <w:t>Cette recherche a été réalisée</w:t>
      </w:r>
      <w:r w:rsidRPr="00AB014C">
        <w:rPr>
          <w:b/>
          <w:bCs/>
          <w:i/>
          <w:iCs/>
          <w:sz w:val="36"/>
          <w:szCs w:val="28"/>
        </w:rPr>
        <w:br/>
        <w:t>grâce un financement de la Fond</w:t>
      </w:r>
      <w:r w:rsidRPr="00AB014C">
        <w:rPr>
          <w:b/>
          <w:bCs/>
          <w:i/>
          <w:iCs/>
          <w:sz w:val="36"/>
          <w:szCs w:val="28"/>
        </w:rPr>
        <w:t>a</w:t>
      </w:r>
      <w:r w:rsidRPr="00AB014C">
        <w:rPr>
          <w:b/>
          <w:bCs/>
          <w:i/>
          <w:iCs/>
          <w:sz w:val="36"/>
          <w:szCs w:val="28"/>
        </w:rPr>
        <w:t>tion</w:t>
      </w:r>
      <w:r w:rsidRPr="00AB014C">
        <w:rPr>
          <w:b/>
          <w:bCs/>
          <w:i/>
          <w:iCs/>
          <w:sz w:val="36"/>
          <w:szCs w:val="28"/>
        </w:rPr>
        <w:br/>
        <w:t>connaissance et liberté (FOKAL)</w:t>
      </w:r>
    </w:p>
    <w:p w:rsidR="006B6A32" w:rsidRDefault="006B6A32" w:rsidP="006B6A32">
      <w:pPr>
        <w:jc w:val="both"/>
      </w:pPr>
    </w:p>
    <w:p w:rsidR="006B6A32" w:rsidRPr="006A5C31" w:rsidRDefault="006B6A32" w:rsidP="006B6A32">
      <w:pPr>
        <w:spacing w:before="120" w:after="120"/>
        <w:ind w:firstLine="0"/>
        <w:jc w:val="both"/>
        <w:rPr>
          <w:szCs w:val="28"/>
        </w:rPr>
      </w:pPr>
      <w:r>
        <w:br w:type="page"/>
      </w:r>
    </w:p>
    <w:p w:rsidR="006B6A32" w:rsidRDefault="006B6A32" w:rsidP="006B6A32">
      <w:pPr>
        <w:spacing w:before="120" w:after="120"/>
        <w:ind w:firstLine="0"/>
        <w:jc w:val="center"/>
      </w:pPr>
      <w:r w:rsidRPr="006A5C31">
        <w:t>Ont collaboré à cette recherche par ordre alphabétique</w:t>
      </w:r>
    </w:p>
    <w:p w:rsidR="006B6A32" w:rsidRPr="006A5C31" w:rsidRDefault="006B6A32" w:rsidP="006B6A32">
      <w:pPr>
        <w:spacing w:before="120" w:after="120"/>
        <w:ind w:firstLine="0"/>
        <w:jc w:val="both"/>
      </w:pPr>
    </w:p>
    <w:p w:rsidR="006B6A32" w:rsidRPr="006A5C31" w:rsidRDefault="006B6A32" w:rsidP="006B6A32">
      <w:pPr>
        <w:spacing w:before="120" w:after="120"/>
        <w:ind w:firstLine="0"/>
        <w:jc w:val="both"/>
      </w:pPr>
      <w:r w:rsidRPr="006A5C31">
        <w:t>AUGUSTIN Marceau</w:t>
      </w:r>
    </w:p>
    <w:p w:rsidR="006B6A32" w:rsidRPr="006A5C31" w:rsidRDefault="006B6A32" w:rsidP="006B6A32">
      <w:pPr>
        <w:spacing w:before="120" w:after="120"/>
        <w:ind w:firstLine="0"/>
        <w:jc w:val="both"/>
      </w:pPr>
      <w:r w:rsidRPr="006A5C31">
        <w:t>BOSSÉ Bilton</w:t>
      </w:r>
    </w:p>
    <w:p w:rsidR="006B6A32" w:rsidRPr="006A5C31" w:rsidRDefault="006B6A32" w:rsidP="006B6A32">
      <w:pPr>
        <w:spacing w:before="120" w:after="120"/>
        <w:ind w:firstLine="0"/>
        <w:jc w:val="both"/>
      </w:pPr>
      <w:r w:rsidRPr="006A5C31">
        <w:t>CENANFILS Junior</w:t>
      </w:r>
    </w:p>
    <w:p w:rsidR="006B6A32" w:rsidRPr="006A5C31" w:rsidRDefault="006B6A32" w:rsidP="006B6A32">
      <w:pPr>
        <w:spacing w:before="120" w:after="120"/>
        <w:ind w:firstLine="0"/>
        <w:jc w:val="both"/>
      </w:pPr>
      <w:r w:rsidRPr="006A5C31">
        <w:t>CHEVALIER SMAIL</w:t>
      </w:r>
    </w:p>
    <w:p w:rsidR="006B6A32" w:rsidRPr="006A5C31" w:rsidRDefault="006B6A32" w:rsidP="006B6A32">
      <w:pPr>
        <w:spacing w:before="120" w:after="120"/>
        <w:ind w:firstLine="0"/>
        <w:jc w:val="both"/>
      </w:pPr>
      <w:r w:rsidRPr="006A5C31">
        <w:t>COLIN Wilson</w:t>
      </w:r>
    </w:p>
    <w:p w:rsidR="006B6A32" w:rsidRPr="006A5C31" w:rsidRDefault="006B6A32" w:rsidP="006B6A32">
      <w:pPr>
        <w:spacing w:before="120" w:after="120"/>
        <w:ind w:firstLine="0"/>
        <w:jc w:val="both"/>
      </w:pPr>
      <w:r w:rsidRPr="006A5C31">
        <w:t>EXALUS Denis</w:t>
      </w:r>
    </w:p>
    <w:p w:rsidR="006B6A32" w:rsidRPr="006A5C31" w:rsidRDefault="006B6A32" w:rsidP="006B6A32">
      <w:pPr>
        <w:spacing w:before="120" w:after="120"/>
        <w:ind w:firstLine="0"/>
        <w:jc w:val="both"/>
      </w:pPr>
      <w:r w:rsidRPr="006A5C31">
        <w:t>FRANCOIS Rodlyne</w:t>
      </w:r>
    </w:p>
    <w:p w:rsidR="006B6A32" w:rsidRPr="006A5C31" w:rsidRDefault="006B6A32" w:rsidP="006B6A32">
      <w:pPr>
        <w:spacing w:before="120" w:after="120"/>
        <w:ind w:firstLine="0"/>
        <w:jc w:val="both"/>
      </w:pPr>
      <w:r w:rsidRPr="006A5C31">
        <w:t>JACQUET Jennifer</w:t>
      </w:r>
    </w:p>
    <w:p w:rsidR="006B6A32" w:rsidRPr="006A5C31" w:rsidRDefault="006B6A32" w:rsidP="006B6A32">
      <w:pPr>
        <w:spacing w:before="120" w:after="120"/>
        <w:ind w:firstLine="0"/>
        <w:jc w:val="both"/>
      </w:pPr>
      <w:r w:rsidRPr="006A5C31">
        <w:t>PIERRE Alfred</w:t>
      </w:r>
    </w:p>
    <w:p w:rsidR="006B6A32" w:rsidRPr="006A5C31" w:rsidRDefault="006B6A32" w:rsidP="006B6A32">
      <w:pPr>
        <w:spacing w:before="120" w:after="120"/>
        <w:ind w:firstLine="0"/>
        <w:jc w:val="both"/>
      </w:pPr>
      <w:r w:rsidRPr="006A5C31">
        <w:t>NOÉL BEATRICE</w:t>
      </w:r>
    </w:p>
    <w:p w:rsidR="006B6A32" w:rsidRDefault="006B6A32" w:rsidP="006B6A32">
      <w:pPr>
        <w:spacing w:before="120" w:after="120"/>
        <w:ind w:firstLine="0"/>
        <w:jc w:val="both"/>
      </w:pPr>
      <w:r w:rsidRPr="006A5C31">
        <w:t>SANTANA Mie Sherley Stéphanie</w:t>
      </w:r>
    </w:p>
    <w:p w:rsidR="006B6A32" w:rsidRDefault="006B6A32" w:rsidP="006B6A32">
      <w:pPr>
        <w:jc w:val="both"/>
      </w:pPr>
      <w:r>
        <w:br w:type="page"/>
      </w:r>
    </w:p>
    <w:p w:rsidR="006B6A32" w:rsidRDefault="006B6A32" w:rsidP="006B6A32">
      <w:pPr>
        <w:jc w:val="both"/>
      </w:pPr>
    </w:p>
    <w:p w:rsidR="006B6A32" w:rsidRDefault="006B6A32">
      <w:pPr>
        <w:jc w:val="both"/>
      </w:pPr>
    </w:p>
    <w:p w:rsidR="006B6A32" w:rsidRPr="00B2422B" w:rsidRDefault="006B6A32" w:rsidP="006B6A32">
      <w:pPr>
        <w:spacing w:after="120"/>
        <w:ind w:firstLine="0"/>
        <w:jc w:val="center"/>
        <w:rPr>
          <w:b/>
        </w:rPr>
      </w:pPr>
      <w:r w:rsidRPr="00B2422B">
        <w:rPr>
          <w:b/>
        </w:rPr>
        <w:t>Des bidonvilles aux camps.</w:t>
      </w:r>
    </w:p>
    <w:p w:rsidR="006B6A32" w:rsidRDefault="006B6A32" w:rsidP="006B6A32">
      <w:pPr>
        <w:ind w:firstLine="20"/>
        <w:jc w:val="center"/>
      </w:pPr>
      <w:bookmarkStart w:id="1" w:name="tdm"/>
      <w:r>
        <w:rPr>
          <w:color w:val="FF0000"/>
          <w:sz w:val="48"/>
        </w:rPr>
        <w:t>Table des matières</w:t>
      </w:r>
      <w:bookmarkEnd w:id="1"/>
    </w:p>
    <w:p w:rsidR="006B6A32" w:rsidRDefault="006B6A32">
      <w:pPr>
        <w:ind w:firstLine="0"/>
      </w:pPr>
    </w:p>
    <w:p w:rsidR="006B6A32" w:rsidRDefault="006B6A32" w:rsidP="006B6A32">
      <w:pPr>
        <w:spacing w:before="120" w:after="120"/>
        <w:ind w:firstLine="0"/>
        <w:jc w:val="both"/>
        <w:rPr>
          <w:sz w:val="24"/>
        </w:rPr>
      </w:pPr>
      <w:hyperlink w:anchor="des_bidonvilles_liste_tableaux" w:history="1">
        <w:r w:rsidRPr="00744DE6">
          <w:rPr>
            <w:rStyle w:val="Lienhypertexte"/>
            <w:sz w:val="24"/>
          </w:rPr>
          <w:t>Liste des tableaux</w:t>
        </w:r>
      </w:hyperlink>
    </w:p>
    <w:p w:rsidR="006B6A32" w:rsidRPr="00151DAA" w:rsidRDefault="006B6A32" w:rsidP="006B6A32">
      <w:pPr>
        <w:spacing w:before="120" w:after="120"/>
        <w:ind w:firstLine="0"/>
        <w:jc w:val="both"/>
        <w:rPr>
          <w:sz w:val="24"/>
        </w:rPr>
      </w:pPr>
      <w:hyperlink w:anchor="des_bidonvilles_intro" w:history="1">
        <w:r w:rsidRPr="00744DE6">
          <w:rPr>
            <w:rStyle w:val="Lienhypertexte"/>
            <w:sz w:val="24"/>
          </w:rPr>
          <w:t>INTRODUCTION</w:t>
        </w:r>
      </w:hyperlink>
    </w:p>
    <w:p w:rsidR="006B6A32" w:rsidRPr="00151DAA" w:rsidRDefault="006B6A32" w:rsidP="006B6A32">
      <w:pPr>
        <w:ind w:left="720" w:hanging="360"/>
        <w:jc w:val="both"/>
        <w:rPr>
          <w:sz w:val="24"/>
        </w:rPr>
      </w:pPr>
      <w:r w:rsidRPr="00151DAA">
        <w:rPr>
          <w:sz w:val="24"/>
        </w:rPr>
        <w:t>Les objectifs</w:t>
      </w:r>
    </w:p>
    <w:p w:rsidR="006B6A32" w:rsidRPr="00151DAA" w:rsidRDefault="006B6A32" w:rsidP="006B6A32">
      <w:pPr>
        <w:ind w:left="720" w:hanging="360"/>
        <w:jc w:val="both"/>
        <w:rPr>
          <w:sz w:val="24"/>
        </w:rPr>
      </w:pPr>
      <w:r w:rsidRPr="00151DAA">
        <w:rPr>
          <w:sz w:val="24"/>
        </w:rPr>
        <w:t>Objectif général</w:t>
      </w:r>
    </w:p>
    <w:p w:rsidR="006B6A32" w:rsidRPr="00151DAA" w:rsidRDefault="006B6A32" w:rsidP="006B6A32">
      <w:pPr>
        <w:ind w:left="720" w:hanging="360"/>
        <w:jc w:val="both"/>
        <w:rPr>
          <w:sz w:val="24"/>
        </w:rPr>
      </w:pPr>
      <w:r w:rsidRPr="00151DAA">
        <w:rPr>
          <w:sz w:val="24"/>
        </w:rPr>
        <w:t>Objectifs spécifiques</w:t>
      </w:r>
    </w:p>
    <w:p w:rsidR="006B6A32" w:rsidRPr="00151DAA" w:rsidRDefault="006B6A32" w:rsidP="006B6A32">
      <w:pPr>
        <w:ind w:left="720" w:hanging="360"/>
        <w:jc w:val="both"/>
        <w:rPr>
          <w:sz w:val="24"/>
        </w:rPr>
      </w:pPr>
      <w:r w:rsidRPr="00151DAA">
        <w:rPr>
          <w:sz w:val="24"/>
        </w:rPr>
        <w:t>Comprendre et expliquer les conditions de vie des populations de ces trois te</w:t>
      </w:r>
      <w:r w:rsidRPr="00151DAA">
        <w:rPr>
          <w:sz w:val="24"/>
        </w:rPr>
        <w:t>r</w:t>
      </w:r>
      <w:r w:rsidRPr="00151DAA">
        <w:rPr>
          <w:sz w:val="24"/>
        </w:rPr>
        <w:t>ritoires</w:t>
      </w:r>
    </w:p>
    <w:p w:rsidR="006B6A32" w:rsidRPr="00151DAA" w:rsidRDefault="006B6A32" w:rsidP="006B6A32">
      <w:pPr>
        <w:spacing w:before="120" w:after="120"/>
        <w:ind w:firstLine="0"/>
        <w:jc w:val="both"/>
        <w:rPr>
          <w:sz w:val="24"/>
        </w:rPr>
      </w:pPr>
    </w:p>
    <w:p w:rsidR="006B6A32" w:rsidRPr="00744DE6" w:rsidRDefault="006B6A32" w:rsidP="006B6A32">
      <w:pPr>
        <w:spacing w:before="120" w:after="120"/>
        <w:ind w:firstLine="0"/>
        <w:jc w:val="center"/>
        <w:rPr>
          <w:b/>
          <w:color w:val="FF0000"/>
          <w:sz w:val="24"/>
        </w:rPr>
      </w:pPr>
      <w:r w:rsidRPr="00744DE6">
        <w:rPr>
          <w:b/>
          <w:color w:val="FF0000"/>
          <w:sz w:val="24"/>
        </w:rPr>
        <w:t>PREMIÈRE PARTIE</w:t>
      </w:r>
    </w:p>
    <w:p w:rsidR="006B6A32" w:rsidRPr="00151DAA" w:rsidRDefault="006B6A32" w:rsidP="006B6A32">
      <w:pPr>
        <w:spacing w:before="120" w:after="120"/>
        <w:ind w:firstLine="0"/>
        <w:jc w:val="center"/>
        <w:rPr>
          <w:sz w:val="24"/>
        </w:rPr>
      </w:pPr>
      <w:hyperlink w:anchor="des_bidonvilles_pt_1" w:history="1">
        <w:r w:rsidRPr="00744DE6">
          <w:rPr>
            <w:rStyle w:val="Lienhypertexte"/>
            <w:b/>
            <w:sz w:val="24"/>
          </w:rPr>
          <w:t>REVUE DE LITTÉRATURE, ÉTAT DES LIEUX</w:t>
        </w:r>
        <w:r w:rsidRPr="00744DE6">
          <w:rPr>
            <w:rStyle w:val="Lienhypertexte"/>
            <w:b/>
            <w:sz w:val="24"/>
          </w:rPr>
          <w:br/>
          <w:t>ET DÉMARCHE  MÉTHODOLOGIQUE</w:t>
        </w:r>
      </w:hyperlink>
    </w:p>
    <w:p w:rsidR="006B6A32" w:rsidRPr="00151DAA" w:rsidRDefault="006B6A32" w:rsidP="006B6A32">
      <w:pPr>
        <w:spacing w:before="120" w:after="120"/>
        <w:ind w:firstLine="0"/>
        <w:jc w:val="both"/>
        <w:rPr>
          <w:sz w:val="24"/>
        </w:rPr>
      </w:pPr>
    </w:p>
    <w:p w:rsidR="006B6A32" w:rsidRPr="00151DAA" w:rsidRDefault="006B6A32" w:rsidP="006B6A32">
      <w:pPr>
        <w:spacing w:before="120" w:after="120"/>
        <w:ind w:left="1260" w:hanging="1260"/>
        <w:jc w:val="both"/>
        <w:rPr>
          <w:sz w:val="24"/>
        </w:rPr>
      </w:pPr>
      <w:hyperlink w:anchor="des_bidonvilles_pt_1_chap_1" w:history="1">
        <w:r w:rsidRPr="00744DE6">
          <w:rPr>
            <w:rStyle w:val="Lienhypertexte"/>
            <w:sz w:val="24"/>
          </w:rPr>
          <w:t>Chapitre 1</w:t>
        </w:r>
      </w:hyperlink>
      <w:r w:rsidRPr="00151DAA">
        <w:rPr>
          <w:sz w:val="24"/>
        </w:rPr>
        <w:t>.</w:t>
      </w:r>
      <w:r w:rsidRPr="00151DAA">
        <w:rPr>
          <w:sz w:val="24"/>
        </w:rPr>
        <w:tab/>
        <w:t>Qualité de vie et pauvreté en conditions de vie : deux concepts pour analyser la vie sociale des personnes déplacées dans les camps après le séi</w:t>
      </w:r>
      <w:r w:rsidRPr="00151DAA">
        <w:rPr>
          <w:sz w:val="24"/>
        </w:rPr>
        <w:t>s</w:t>
      </w:r>
      <w:r w:rsidRPr="00151DAA">
        <w:rPr>
          <w:sz w:val="24"/>
        </w:rPr>
        <w:t>me</w:t>
      </w:r>
    </w:p>
    <w:p w:rsidR="006B6A32" w:rsidRPr="00151DAA" w:rsidRDefault="006B6A32" w:rsidP="006B6A32">
      <w:pPr>
        <w:spacing w:before="120" w:after="120"/>
        <w:ind w:firstLine="0"/>
        <w:jc w:val="both"/>
        <w:rPr>
          <w:sz w:val="24"/>
        </w:rPr>
      </w:pPr>
    </w:p>
    <w:p w:rsidR="006B6A32" w:rsidRPr="00151DAA" w:rsidRDefault="006B6A32" w:rsidP="006B6A32">
      <w:pPr>
        <w:ind w:left="720" w:hanging="360"/>
        <w:jc w:val="both"/>
        <w:rPr>
          <w:sz w:val="24"/>
        </w:rPr>
      </w:pPr>
      <w:hyperlink w:anchor="des_bidonvilles_pt_1_chap_1_encadre" w:history="1">
        <w:r w:rsidRPr="00744DE6">
          <w:rPr>
            <w:rStyle w:val="Lienhypertexte"/>
            <w:sz w:val="24"/>
          </w:rPr>
          <w:t>Qualité de vie et taux de pauvreté en conditions de vie</w:t>
        </w:r>
      </w:hyperlink>
      <w:r w:rsidRPr="00151DAA">
        <w:rPr>
          <w:sz w:val="24"/>
        </w:rPr>
        <w:t xml:space="preserve"> </w:t>
      </w:r>
    </w:p>
    <w:p w:rsidR="006B6A32" w:rsidRPr="00151DAA" w:rsidRDefault="006B6A32" w:rsidP="006B6A32">
      <w:pPr>
        <w:spacing w:before="120" w:after="120"/>
        <w:ind w:firstLine="0"/>
        <w:jc w:val="both"/>
        <w:rPr>
          <w:sz w:val="24"/>
        </w:rPr>
      </w:pPr>
    </w:p>
    <w:p w:rsidR="006B6A32" w:rsidRPr="00151DAA" w:rsidRDefault="006B6A32" w:rsidP="006B6A32">
      <w:pPr>
        <w:spacing w:before="120" w:after="120"/>
        <w:ind w:left="1260" w:hanging="1260"/>
        <w:jc w:val="both"/>
        <w:rPr>
          <w:sz w:val="24"/>
        </w:rPr>
      </w:pPr>
      <w:hyperlink w:anchor="des_bidonvilles_pt_1_chap_2" w:history="1">
        <w:r w:rsidRPr="00173FCE">
          <w:rPr>
            <w:rStyle w:val="Lienhypertexte"/>
            <w:sz w:val="24"/>
          </w:rPr>
          <w:t>Chapitre 2</w:t>
        </w:r>
      </w:hyperlink>
      <w:r w:rsidRPr="00151DAA">
        <w:rPr>
          <w:sz w:val="24"/>
        </w:rPr>
        <w:t>.</w:t>
      </w:r>
      <w:r w:rsidRPr="00151DAA">
        <w:rPr>
          <w:sz w:val="24"/>
        </w:rPr>
        <w:tab/>
        <w:t>Enquêter dans des territoires de vulnérabilité : la démarche méthod</w:t>
      </w:r>
      <w:r w:rsidRPr="00151DAA">
        <w:rPr>
          <w:sz w:val="24"/>
        </w:rPr>
        <w:t>o</w:t>
      </w:r>
      <w:r w:rsidRPr="00151DAA">
        <w:rPr>
          <w:sz w:val="24"/>
        </w:rPr>
        <w:t>logique</w:t>
      </w:r>
    </w:p>
    <w:p w:rsidR="006B6A32" w:rsidRPr="00151DAA" w:rsidRDefault="006B6A32" w:rsidP="006B6A32">
      <w:pPr>
        <w:ind w:left="720" w:hanging="360"/>
        <w:jc w:val="both"/>
        <w:rPr>
          <w:sz w:val="24"/>
        </w:rPr>
      </w:pPr>
      <w:r w:rsidRPr="00151DAA">
        <w:rPr>
          <w:sz w:val="24"/>
        </w:rPr>
        <w:t>Canaan.</w:t>
      </w:r>
    </w:p>
    <w:p w:rsidR="006B6A32" w:rsidRPr="00151DAA" w:rsidRDefault="006B6A32" w:rsidP="006B6A32">
      <w:pPr>
        <w:ind w:left="720" w:hanging="360"/>
        <w:jc w:val="both"/>
        <w:rPr>
          <w:sz w:val="24"/>
        </w:rPr>
      </w:pPr>
      <w:r w:rsidRPr="00151DAA">
        <w:rPr>
          <w:sz w:val="24"/>
        </w:rPr>
        <w:t>Corail Cesselesse</w:t>
      </w:r>
    </w:p>
    <w:p w:rsidR="006B6A32" w:rsidRPr="00151DAA" w:rsidRDefault="006B6A32" w:rsidP="006B6A32">
      <w:pPr>
        <w:ind w:left="720" w:hanging="360"/>
        <w:jc w:val="both"/>
        <w:rPr>
          <w:sz w:val="24"/>
        </w:rPr>
      </w:pPr>
      <w:r w:rsidRPr="00151DAA">
        <w:rPr>
          <w:sz w:val="24"/>
        </w:rPr>
        <w:t>Camp de la Piste de l'Aviation</w:t>
      </w:r>
    </w:p>
    <w:p w:rsidR="006B6A32" w:rsidRPr="00151DAA" w:rsidRDefault="006B6A32" w:rsidP="006B6A32">
      <w:pPr>
        <w:ind w:left="720" w:hanging="360"/>
        <w:jc w:val="both"/>
        <w:rPr>
          <w:sz w:val="24"/>
        </w:rPr>
      </w:pPr>
      <w:r w:rsidRPr="00151DAA">
        <w:rPr>
          <w:sz w:val="24"/>
        </w:rPr>
        <w:t>Démarche méthodologique</w:t>
      </w:r>
    </w:p>
    <w:p w:rsidR="006B6A32" w:rsidRPr="00151DAA" w:rsidRDefault="006B6A32" w:rsidP="006B6A32">
      <w:pPr>
        <w:ind w:left="720" w:hanging="360"/>
        <w:jc w:val="both"/>
        <w:rPr>
          <w:sz w:val="24"/>
        </w:rPr>
      </w:pPr>
      <w:r w:rsidRPr="00151DAA">
        <w:rPr>
          <w:sz w:val="24"/>
        </w:rPr>
        <w:t>Recherche documentaire</w:t>
      </w:r>
    </w:p>
    <w:p w:rsidR="006B6A32" w:rsidRPr="00151DAA" w:rsidRDefault="006B6A32" w:rsidP="006B6A32">
      <w:pPr>
        <w:ind w:left="720" w:hanging="360"/>
        <w:jc w:val="both"/>
        <w:rPr>
          <w:sz w:val="24"/>
        </w:rPr>
      </w:pPr>
      <w:r w:rsidRPr="00151DAA">
        <w:rPr>
          <w:sz w:val="24"/>
        </w:rPr>
        <w:t>Population et administration du questionnaire</w:t>
      </w:r>
    </w:p>
    <w:p w:rsidR="006B6A32" w:rsidRPr="00151DAA" w:rsidRDefault="006B6A32" w:rsidP="006B6A32">
      <w:pPr>
        <w:ind w:left="720" w:hanging="360"/>
        <w:jc w:val="both"/>
        <w:rPr>
          <w:sz w:val="24"/>
        </w:rPr>
      </w:pPr>
      <w:r w:rsidRPr="00151DAA">
        <w:rPr>
          <w:sz w:val="24"/>
        </w:rPr>
        <w:t>Échantillon</w:t>
      </w:r>
    </w:p>
    <w:p w:rsidR="006B6A32" w:rsidRPr="00151DAA" w:rsidRDefault="006B6A32" w:rsidP="006B6A32">
      <w:pPr>
        <w:ind w:left="720" w:hanging="360"/>
        <w:jc w:val="both"/>
        <w:rPr>
          <w:sz w:val="24"/>
        </w:rPr>
      </w:pPr>
      <w:r w:rsidRPr="00151DAA">
        <w:rPr>
          <w:sz w:val="24"/>
        </w:rPr>
        <w:t>Des camps</w:t>
      </w:r>
    </w:p>
    <w:p w:rsidR="006B6A32" w:rsidRPr="00151DAA" w:rsidRDefault="006B6A32" w:rsidP="006B6A32">
      <w:pPr>
        <w:ind w:left="720" w:hanging="360"/>
        <w:jc w:val="both"/>
        <w:rPr>
          <w:sz w:val="24"/>
        </w:rPr>
      </w:pPr>
      <w:r w:rsidRPr="00151DAA">
        <w:rPr>
          <w:sz w:val="24"/>
        </w:rPr>
        <w:t>Entretiens et Focus groupe</w:t>
      </w:r>
    </w:p>
    <w:p w:rsidR="006B6A32" w:rsidRPr="00151DAA" w:rsidRDefault="006B6A32" w:rsidP="006B6A32">
      <w:pPr>
        <w:ind w:left="720" w:hanging="360"/>
        <w:jc w:val="both"/>
        <w:rPr>
          <w:sz w:val="24"/>
        </w:rPr>
      </w:pPr>
      <w:r w:rsidRPr="00151DAA">
        <w:rPr>
          <w:sz w:val="24"/>
        </w:rPr>
        <w:t>Le questionnaire d'enquête</w:t>
      </w:r>
    </w:p>
    <w:p w:rsidR="006B6A32" w:rsidRPr="00151DAA" w:rsidRDefault="006B6A32" w:rsidP="006B6A32">
      <w:pPr>
        <w:ind w:left="720" w:hanging="360"/>
        <w:jc w:val="both"/>
        <w:rPr>
          <w:sz w:val="24"/>
        </w:rPr>
      </w:pPr>
      <w:r w:rsidRPr="00151DAA">
        <w:rPr>
          <w:sz w:val="24"/>
        </w:rPr>
        <w:t>Les observations de terrain</w:t>
      </w:r>
    </w:p>
    <w:p w:rsidR="006B6A32" w:rsidRPr="00151DAA" w:rsidRDefault="006B6A32" w:rsidP="006B6A32">
      <w:pPr>
        <w:spacing w:before="120" w:after="120"/>
        <w:ind w:firstLine="0"/>
        <w:jc w:val="both"/>
        <w:rPr>
          <w:sz w:val="24"/>
        </w:rPr>
      </w:pPr>
    </w:p>
    <w:p w:rsidR="006B6A32" w:rsidRPr="00744DE6" w:rsidRDefault="006B6A32" w:rsidP="006B6A32">
      <w:pPr>
        <w:spacing w:before="120" w:after="120"/>
        <w:ind w:firstLine="0"/>
        <w:jc w:val="center"/>
        <w:rPr>
          <w:b/>
          <w:sz w:val="24"/>
        </w:rPr>
      </w:pPr>
      <w:r w:rsidRPr="00744DE6">
        <w:rPr>
          <w:b/>
          <w:color w:val="FF0000"/>
          <w:sz w:val="24"/>
        </w:rPr>
        <w:t>DEUXIÈME PARTIE</w:t>
      </w:r>
      <w:r w:rsidRPr="00744DE6">
        <w:rPr>
          <w:b/>
          <w:sz w:val="24"/>
        </w:rPr>
        <w:br/>
      </w:r>
      <w:hyperlink w:anchor="des_bidonvilles_pt_2" w:history="1">
        <w:r w:rsidRPr="00173FCE">
          <w:rPr>
            <w:rStyle w:val="Lienhypertexte"/>
            <w:b/>
            <w:sz w:val="24"/>
          </w:rPr>
          <w:t>CONDITIONS DE VIE DE LA POPULATION</w:t>
        </w:r>
        <w:r w:rsidRPr="00173FCE">
          <w:rPr>
            <w:rStyle w:val="Lienhypertexte"/>
            <w:b/>
            <w:sz w:val="24"/>
          </w:rPr>
          <w:br/>
          <w:t>DES QUARTIERS PRÉCAIRES : MIROIR DE LA RÉALITÉ</w:t>
        </w:r>
      </w:hyperlink>
    </w:p>
    <w:p w:rsidR="006B6A32" w:rsidRPr="00151DAA" w:rsidRDefault="006B6A32" w:rsidP="006B6A32">
      <w:pPr>
        <w:spacing w:before="120" w:after="120"/>
        <w:ind w:firstLine="0"/>
        <w:jc w:val="both"/>
        <w:rPr>
          <w:sz w:val="24"/>
        </w:rPr>
      </w:pPr>
    </w:p>
    <w:p w:rsidR="006B6A32" w:rsidRPr="00151DAA" w:rsidRDefault="006B6A32" w:rsidP="006B6A32">
      <w:pPr>
        <w:spacing w:before="120" w:after="120"/>
        <w:ind w:left="1260" w:hanging="1260"/>
        <w:jc w:val="both"/>
        <w:rPr>
          <w:sz w:val="24"/>
        </w:rPr>
      </w:pPr>
      <w:hyperlink w:anchor="des_bidonvilles_pt_2_chap_3" w:history="1">
        <w:r w:rsidRPr="00173FCE">
          <w:rPr>
            <w:rStyle w:val="Lienhypertexte"/>
            <w:sz w:val="24"/>
          </w:rPr>
          <w:t>Chapitre 3</w:t>
        </w:r>
      </w:hyperlink>
      <w:r w:rsidRPr="00151DAA">
        <w:rPr>
          <w:sz w:val="24"/>
        </w:rPr>
        <w:t>.</w:t>
      </w:r>
      <w:r w:rsidRPr="00151DAA">
        <w:rPr>
          <w:sz w:val="24"/>
        </w:rPr>
        <w:tab/>
        <w:t>Conditions de vie dans des quartiers précaires de l'aire métropolita</w:t>
      </w:r>
      <w:r w:rsidRPr="00151DAA">
        <w:rPr>
          <w:sz w:val="24"/>
        </w:rPr>
        <w:t>i</w:t>
      </w:r>
      <w:r w:rsidRPr="00151DAA">
        <w:rPr>
          <w:sz w:val="24"/>
        </w:rPr>
        <w:t>ne avant le séisme du 12 ja</w:t>
      </w:r>
      <w:r w:rsidRPr="00151DAA">
        <w:rPr>
          <w:sz w:val="24"/>
        </w:rPr>
        <w:t>n</w:t>
      </w:r>
      <w:r w:rsidRPr="00151DAA">
        <w:rPr>
          <w:sz w:val="24"/>
        </w:rPr>
        <w:t>vier 2010</w:t>
      </w:r>
    </w:p>
    <w:p w:rsidR="006B6A32" w:rsidRPr="00151DAA" w:rsidRDefault="006B6A32" w:rsidP="006B6A32">
      <w:pPr>
        <w:ind w:left="720" w:hanging="360"/>
        <w:jc w:val="both"/>
        <w:rPr>
          <w:sz w:val="24"/>
        </w:rPr>
      </w:pPr>
    </w:p>
    <w:p w:rsidR="006B6A32" w:rsidRPr="00151DAA" w:rsidRDefault="006B6A32" w:rsidP="006B6A32">
      <w:pPr>
        <w:ind w:left="720" w:hanging="360"/>
        <w:jc w:val="both"/>
        <w:rPr>
          <w:sz w:val="24"/>
        </w:rPr>
      </w:pPr>
      <w:r w:rsidRPr="00151DAA">
        <w:rPr>
          <w:sz w:val="24"/>
        </w:rPr>
        <w:t>Des logements misérables mais chers</w:t>
      </w:r>
    </w:p>
    <w:p w:rsidR="006B6A32" w:rsidRPr="00151DAA" w:rsidRDefault="006B6A32" w:rsidP="006B6A32">
      <w:pPr>
        <w:ind w:left="720" w:hanging="360"/>
        <w:jc w:val="both"/>
        <w:rPr>
          <w:sz w:val="24"/>
        </w:rPr>
      </w:pPr>
      <w:r w:rsidRPr="00151DAA">
        <w:rPr>
          <w:sz w:val="24"/>
        </w:rPr>
        <w:t>Accéder aux services urbains de base dans les quartiers précaires à partir des in</w:t>
      </w:r>
      <w:r w:rsidRPr="00151DAA">
        <w:rPr>
          <w:sz w:val="24"/>
        </w:rPr>
        <w:t>i</w:t>
      </w:r>
      <w:r w:rsidRPr="00151DAA">
        <w:rPr>
          <w:sz w:val="24"/>
        </w:rPr>
        <w:t>tiatives de la population</w:t>
      </w:r>
    </w:p>
    <w:p w:rsidR="006B6A32" w:rsidRPr="00151DAA" w:rsidRDefault="006B6A32" w:rsidP="006B6A32">
      <w:pPr>
        <w:ind w:left="720" w:hanging="360"/>
        <w:jc w:val="both"/>
        <w:rPr>
          <w:sz w:val="24"/>
        </w:rPr>
      </w:pPr>
      <w:r w:rsidRPr="00151DAA">
        <w:rPr>
          <w:sz w:val="24"/>
        </w:rPr>
        <w:t>Des stratégies de survie dans les quartiers précaires avant le séisme</w:t>
      </w:r>
    </w:p>
    <w:p w:rsidR="006B6A32" w:rsidRPr="00151DAA" w:rsidRDefault="006B6A32" w:rsidP="006B6A32">
      <w:pPr>
        <w:ind w:left="720" w:hanging="360"/>
        <w:jc w:val="both"/>
        <w:rPr>
          <w:sz w:val="24"/>
        </w:rPr>
      </w:pPr>
      <w:r w:rsidRPr="00151DAA">
        <w:rPr>
          <w:sz w:val="24"/>
        </w:rPr>
        <w:t>Problématique de l'éducation et de</w:t>
      </w:r>
      <w:r>
        <w:rPr>
          <w:sz w:val="24"/>
        </w:rPr>
        <w:t xml:space="preserve"> </w:t>
      </w:r>
      <w:r w:rsidRPr="00151DAA">
        <w:rPr>
          <w:sz w:val="24"/>
        </w:rPr>
        <w:t>la santé</w:t>
      </w:r>
    </w:p>
    <w:p w:rsidR="006B6A32" w:rsidRPr="00151DAA" w:rsidRDefault="006B6A32" w:rsidP="006B6A32">
      <w:pPr>
        <w:ind w:left="720" w:hanging="360"/>
        <w:jc w:val="both"/>
        <w:rPr>
          <w:sz w:val="24"/>
        </w:rPr>
      </w:pPr>
    </w:p>
    <w:p w:rsidR="006B6A32" w:rsidRPr="00151DAA" w:rsidRDefault="006B6A32" w:rsidP="006B6A32">
      <w:pPr>
        <w:spacing w:before="120" w:after="120"/>
        <w:ind w:left="1260" w:hanging="1260"/>
        <w:jc w:val="both"/>
        <w:rPr>
          <w:sz w:val="24"/>
        </w:rPr>
      </w:pPr>
      <w:hyperlink w:anchor="des_bidonvilles_pt_2_chap_4" w:history="1">
        <w:r w:rsidRPr="00173FCE">
          <w:rPr>
            <w:rStyle w:val="Lienhypertexte"/>
            <w:sz w:val="24"/>
          </w:rPr>
          <w:t>Chapitre 4</w:t>
        </w:r>
      </w:hyperlink>
      <w:r w:rsidRPr="00151DAA">
        <w:rPr>
          <w:sz w:val="24"/>
        </w:rPr>
        <w:t>.</w:t>
      </w:r>
      <w:r w:rsidRPr="00151DAA">
        <w:rPr>
          <w:sz w:val="24"/>
        </w:rPr>
        <w:tab/>
        <w:t>Le choc du 12 janvier 2010 : quelle thér</w:t>
      </w:r>
      <w:r w:rsidRPr="00151DAA">
        <w:rPr>
          <w:sz w:val="24"/>
        </w:rPr>
        <w:t>a</w:t>
      </w:r>
      <w:r w:rsidRPr="00151DAA">
        <w:rPr>
          <w:sz w:val="24"/>
        </w:rPr>
        <w:t>pie possible ?</w:t>
      </w:r>
    </w:p>
    <w:p w:rsidR="006B6A32" w:rsidRPr="00151DAA" w:rsidRDefault="006B6A32" w:rsidP="006B6A32">
      <w:pPr>
        <w:ind w:left="720" w:hanging="360"/>
        <w:jc w:val="both"/>
        <w:rPr>
          <w:sz w:val="24"/>
        </w:rPr>
      </w:pPr>
      <w:r w:rsidRPr="00151DAA">
        <w:rPr>
          <w:sz w:val="24"/>
        </w:rPr>
        <w:t>Conditions de vie sous les tentes au regard des droits humains : la FIDH</w:t>
      </w:r>
    </w:p>
    <w:p w:rsidR="006B6A32" w:rsidRPr="00151DAA" w:rsidRDefault="006B6A32" w:rsidP="006B6A32">
      <w:pPr>
        <w:ind w:left="720" w:hanging="360"/>
        <w:jc w:val="both"/>
        <w:rPr>
          <w:sz w:val="24"/>
        </w:rPr>
      </w:pPr>
      <w:r w:rsidRPr="00151DAA">
        <w:rPr>
          <w:sz w:val="24"/>
        </w:rPr>
        <w:t>Des conditions de promiscuité, d'insécurité et d'insalubrité aux conditions a</w:t>
      </w:r>
      <w:r w:rsidRPr="00151DAA">
        <w:rPr>
          <w:sz w:val="24"/>
        </w:rPr>
        <w:t>c</w:t>
      </w:r>
      <w:r w:rsidRPr="00151DAA">
        <w:rPr>
          <w:sz w:val="24"/>
        </w:rPr>
        <w:t>ce</w:t>
      </w:r>
      <w:r w:rsidRPr="00151DAA">
        <w:rPr>
          <w:sz w:val="24"/>
        </w:rPr>
        <w:t>p</w:t>
      </w:r>
      <w:r w:rsidRPr="00151DAA">
        <w:rPr>
          <w:sz w:val="24"/>
        </w:rPr>
        <w:t>tables : un bilan de la Vision Mondiale Internationale fait le point</w:t>
      </w:r>
    </w:p>
    <w:p w:rsidR="006B6A32" w:rsidRPr="00151DAA" w:rsidRDefault="006B6A32" w:rsidP="006B6A32">
      <w:pPr>
        <w:ind w:left="720" w:hanging="360"/>
        <w:jc w:val="both"/>
        <w:rPr>
          <w:sz w:val="24"/>
        </w:rPr>
      </w:pPr>
      <w:r w:rsidRPr="00151DAA">
        <w:rPr>
          <w:sz w:val="24"/>
        </w:rPr>
        <w:t xml:space="preserve">Le dialogue social comme médiation au relèvement post-désastre en Haïti </w:t>
      </w:r>
    </w:p>
    <w:p w:rsidR="006B6A32" w:rsidRPr="00151DAA" w:rsidRDefault="006B6A32" w:rsidP="006B6A32">
      <w:pPr>
        <w:ind w:left="720" w:hanging="360"/>
        <w:jc w:val="both"/>
        <w:rPr>
          <w:sz w:val="24"/>
        </w:rPr>
      </w:pPr>
    </w:p>
    <w:p w:rsidR="006B6A32" w:rsidRPr="00744DE6" w:rsidRDefault="006B6A32" w:rsidP="006B6A32">
      <w:pPr>
        <w:spacing w:before="120" w:after="120"/>
        <w:ind w:firstLine="0"/>
        <w:jc w:val="center"/>
        <w:rPr>
          <w:b/>
          <w:sz w:val="24"/>
        </w:rPr>
      </w:pPr>
      <w:r w:rsidRPr="00744DE6">
        <w:rPr>
          <w:b/>
          <w:color w:val="FF0000"/>
          <w:sz w:val="24"/>
        </w:rPr>
        <w:t>TROISIÈME PARTIE</w:t>
      </w:r>
      <w:r w:rsidRPr="00744DE6">
        <w:rPr>
          <w:b/>
          <w:sz w:val="24"/>
        </w:rPr>
        <w:br/>
      </w:r>
      <w:hyperlink w:anchor="des_bidonvilles_pt_3" w:history="1">
        <w:r w:rsidRPr="00173FCE">
          <w:rPr>
            <w:rStyle w:val="Lienhypertexte"/>
            <w:b/>
            <w:sz w:val="24"/>
          </w:rPr>
          <w:t>LES RÉSULTATS DE L'ENQUÊTE : CONDITIONS DE VIE</w:t>
        </w:r>
        <w:r w:rsidRPr="00173FCE">
          <w:rPr>
            <w:rStyle w:val="Lienhypertexte"/>
            <w:b/>
            <w:sz w:val="24"/>
          </w:rPr>
          <w:br/>
          <w:t>DE LA POPULATION ÉTABLIE DANS LES CAMPS DE CANAAN,</w:t>
        </w:r>
        <w:r w:rsidRPr="00173FCE">
          <w:rPr>
            <w:rStyle w:val="Lienhypertexte"/>
            <w:b/>
            <w:sz w:val="24"/>
          </w:rPr>
          <w:br/>
          <w:t>DE CORAIL CESSELESSE ET DE LAPISTE</w:t>
        </w:r>
      </w:hyperlink>
    </w:p>
    <w:p w:rsidR="006B6A32" w:rsidRPr="00151DAA" w:rsidRDefault="006B6A32" w:rsidP="006B6A32">
      <w:pPr>
        <w:spacing w:before="120" w:after="120"/>
        <w:ind w:firstLine="0"/>
        <w:jc w:val="both"/>
        <w:rPr>
          <w:sz w:val="24"/>
        </w:rPr>
      </w:pPr>
    </w:p>
    <w:p w:rsidR="006B6A32" w:rsidRPr="00151DAA" w:rsidRDefault="006B6A32" w:rsidP="006B6A32">
      <w:pPr>
        <w:spacing w:before="120" w:after="120"/>
        <w:ind w:left="1260" w:hanging="1260"/>
        <w:jc w:val="both"/>
        <w:rPr>
          <w:sz w:val="24"/>
        </w:rPr>
      </w:pPr>
      <w:hyperlink w:anchor="des_bidonvilles_pt_3_chap_5" w:history="1">
        <w:r w:rsidRPr="00173FCE">
          <w:rPr>
            <w:rStyle w:val="Lienhypertexte"/>
            <w:sz w:val="24"/>
          </w:rPr>
          <w:t>Chapitre 5</w:t>
        </w:r>
      </w:hyperlink>
      <w:r w:rsidRPr="00151DAA">
        <w:rPr>
          <w:sz w:val="24"/>
        </w:rPr>
        <w:t>.</w:t>
      </w:r>
      <w:r w:rsidRPr="00151DAA">
        <w:rPr>
          <w:sz w:val="24"/>
        </w:rPr>
        <w:tab/>
        <w:t>Conditions de vie et capacités de débrouille et marg</w:t>
      </w:r>
      <w:r w:rsidRPr="00151DAA">
        <w:rPr>
          <w:sz w:val="24"/>
        </w:rPr>
        <w:t>i</w:t>
      </w:r>
      <w:r w:rsidRPr="00151DAA">
        <w:rPr>
          <w:sz w:val="24"/>
        </w:rPr>
        <w:t xml:space="preserve">nalisation des populations de canaan, de </w:t>
      </w:r>
      <w:r>
        <w:rPr>
          <w:sz w:val="24"/>
        </w:rPr>
        <w:t>C</w:t>
      </w:r>
      <w:r w:rsidRPr="00151DAA">
        <w:rPr>
          <w:sz w:val="24"/>
        </w:rPr>
        <w:t xml:space="preserve">orail </w:t>
      </w:r>
      <w:r>
        <w:rPr>
          <w:sz w:val="24"/>
        </w:rPr>
        <w:t>C</w:t>
      </w:r>
      <w:r w:rsidRPr="00151DAA">
        <w:rPr>
          <w:sz w:val="24"/>
        </w:rPr>
        <w:t>esse</w:t>
      </w:r>
      <w:r>
        <w:rPr>
          <w:sz w:val="24"/>
        </w:rPr>
        <w:t>l</w:t>
      </w:r>
      <w:r w:rsidRPr="00151DAA">
        <w:rPr>
          <w:sz w:val="24"/>
        </w:rPr>
        <w:t xml:space="preserve">esse et de « </w:t>
      </w:r>
      <w:r>
        <w:rPr>
          <w:sz w:val="24"/>
        </w:rPr>
        <w:t>L</w:t>
      </w:r>
      <w:r w:rsidRPr="00151DAA">
        <w:rPr>
          <w:sz w:val="24"/>
        </w:rPr>
        <w:t>a</w:t>
      </w:r>
      <w:r w:rsidRPr="00151DAA">
        <w:rPr>
          <w:sz w:val="24"/>
        </w:rPr>
        <w:t>piste »</w:t>
      </w:r>
    </w:p>
    <w:p w:rsidR="006B6A32" w:rsidRPr="00151DAA" w:rsidRDefault="006B6A32" w:rsidP="006B6A32">
      <w:pPr>
        <w:ind w:left="720" w:hanging="360"/>
        <w:jc w:val="both"/>
        <w:rPr>
          <w:sz w:val="24"/>
        </w:rPr>
      </w:pPr>
      <w:r w:rsidRPr="00151DAA">
        <w:rPr>
          <w:sz w:val="24"/>
        </w:rPr>
        <w:t>Assainissement, logement et accès à l'eau</w:t>
      </w:r>
    </w:p>
    <w:p w:rsidR="006B6A32" w:rsidRPr="00151DAA" w:rsidRDefault="006B6A32" w:rsidP="006B6A32">
      <w:pPr>
        <w:ind w:left="720" w:hanging="360"/>
        <w:jc w:val="both"/>
        <w:rPr>
          <w:sz w:val="24"/>
        </w:rPr>
      </w:pPr>
      <w:r w:rsidRPr="00151DAA">
        <w:rPr>
          <w:sz w:val="24"/>
        </w:rPr>
        <w:t>Drainage et traitement des eaux usées</w:t>
      </w:r>
    </w:p>
    <w:p w:rsidR="006B6A32" w:rsidRPr="00151DAA" w:rsidRDefault="006B6A32" w:rsidP="006B6A32">
      <w:pPr>
        <w:ind w:left="720" w:hanging="360"/>
        <w:jc w:val="both"/>
        <w:rPr>
          <w:sz w:val="24"/>
        </w:rPr>
      </w:pPr>
      <w:r w:rsidRPr="00151DAA">
        <w:rPr>
          <w:sz w:val="24"/>
        </w:rPr>
        <w:t>De la gestion des ordures</w:t>
      </w:r>
    </w:p>
    <w:p w:rsidR="006B6A32" w:rsidRPr="00151DAA" w:rsidRDefault="006B6A32" w:rsidP="006B6A32">
      <w:pPr>
        <w:ind w:left="720" w:hanging="360"/>
        <w:jc w:val="both"/>
        <w:rPr>
          <w:sz w:val="24"/>
        </w:rPr>
      </w:pPr>
      <w:r w:rsidRPr="00151DAA">
        <w:rPr>
          <w:sz w:val="24"/>
        </w:rPr>
        <w:t>Mode d'accès au logement</w:t>
      </w:r>
    </w:p>
    <w:p w:rsidR="006B6A32" w:rsidRPr="00151DAA" w:rsidRDefault="006B6A32" w:rsidP="006B6A32">
      <w:pPr>
        <w:ind w:left="720" w:hanging="360"/>
        <w:jc w:val="both"/>
        <w:rPr>
          <w:sz w:val="24"/>
        </w:rPr>
      </w:pPr>
      <w:r w:rsidRPr="00151DAA">
        <w:rPr>
          <w:sz w:val="24"/>
        </w:rPr>
        <w:t>Services fournis dans les logements</w:t>
      </w:r>
    </w:p>
    <w:p w:rsidR="006B6A32" w:rsidRPr="00151DAA" w:rsidRDefault="006B6A32" w:rsidP="006B6A32">
      <w:pPr>
        <w:ind w:left="720" w:hanging="360"/>
        <w:jc w:val="both"/>
        <w:rPr>
          <w:sz w:val="24"/>
        </w:rPr>
      </w:pPr>
      <w:r w:rsidRPr="00151DAA">
        <w:rPr>
          <w:sz w:val="24"/>
        </w:rPr>
        <w:t>Électricité et consommation d'énergie</w:t>
      </w:r>
    </w:p>
    <w:p w:rsidR="006B6A32" w:rsidRPr="00151DAA" w:rsidRDefault="006B6A32" w:rsidP="006B6A32">
      <w:pPr>
        <w:ind w:left="720" w:hanging="360"/>
        <w:jc w:val="both"/>
        <w:rPr>
          <w:sz w:val="24"/>
        </w:rPr>
      </w:pPr>
      <w:r w:rsidRPr="00151DAA">
        <w:rPr>
          <w:sz w:val="24"/>
        </w:rPr>
        <w:t>Combustibles pour la cuisson</w:t>
      </w:r>
    </w:p>
    <w:p w:rsidR="006B6A32" w:rsidRPr="00151DAA" w:rsidRDefault="006B6A32" w:rsidP="006B6A32">
      <w:pPr>
        <w:ind w:left="720" w:hanging="360"/>
        <w:jc w:val="both"/>
        <w:rPr>
          <w:sz w:val="24"/>
        </w:rPr>
      </w:pPr>
      <w:r w:rsidRPr="00151DAA">
        <w:rPr>
          <w:sz w:val="24"/>
        </w:rPr>
        <w:t>Combien coûtent les combustibles pour la préparation des repas ?</w:t>
      </w:r>
    </w:p>
    <w:p w:rsidR="006B6A32" w:rsidRPr="00151DAA" w:rsidRDefault="006B6A32" w:rsidP="006B6A32">
      <w:pPr>
        <w:ind w:left="720" w:hanging="360"/>
        <w:jc w:val="both"/>
        <w:rPr>
          <w:sz w:val="24"/>
        </w:rPr>
      </w:pPr>
      <w:r w:rsidRPr="00151DAA">
        <w:rPr>
          <w:sz w:val="24"/>
        </w:rPr>
        <w:t>L'alimentation</w:t>
      </w:r>
    </w:p>
    <w:p w:rsidR="006B6A32" w:rsidRPr="00151DAA" w:rsidRDefault="006B6A32" w:rsidP="006B6A32">
      <w:pPr>
        <w:ind w:left="720" w:hanging="360"/>
        <w:jc w:val="both"/>
        <w:rPr>
          <w:sz w:val="24"/>
        </w:rPr>
      </w:pPr>
      <w:r w:rsidRPr="00151DAA">
        <w:rPr>
          <w:sz w:val="24"/>
        </w:rPr>
        <w:t>La subsistance</w:t>
      </w:r>
    </w:p>
    <w:p w:rsidR="006B6A32" w:rsidRPr="00151DAA" w:rsidRDefault="006B6A32" w:rsidP="006B6A32">
      <w:pPr>
        <w:ind w:left="720" w:hanging="360"/>
        <w:jc w:val="both"/>
        <w:rPr>
          <w:sz w:val="24"/>
        </w:rPr>
      </w:pPr>
      <w:r w:rsidRPr="00151DAA">
        <w:rPr>
          <w:sz w:val="24"/>
        </w:rPr>
        <w:t>Activités commerciales de subsistance</w:t>
      </w:r>
    </w:p>
    <w:p w:rsidR="006B6A32" w:rsidRPr="00151DAA" w:rsidRDefault="006B6A32" w:rsidP="006B6A32">
      <w:pPr>
        <w:ind w:left="720" w:hanging="360"/>
        <w:jc w:val="both"/>
        <w:rPr>
          <w:sz w:val="24"/>
        </w:rPr>
      </w:pPr>
      <w:r w:rsidRPr="00151DAA">
        <w:rPr>
          <w:sz w:val="24"/>
        </w:rPr>
        <w:t>Subsister à partir de l'aide</w:t>
      </w:r>
    </w:p>
    <w:p w:rsidR="006B6A32" w:rsidRPr="00151DAA" w:rsidRDefault="006B6A32" w:rsidP="006B6A32">
      <w:pPr>
        <w:ind w:left="720" w:hanging="360"/>
        <w:jc w:val="both"/>
        <w:rPr>
          <w:sz w:val="24"/>
        </w:rPr>
      </w:pPr>
      <w:r w:rsidRPr="00151DAA">
        <w:rPr>
          <w:sz w:val="24"/>
        </w:rPr>
        <w:t>Solidarité entre amis et des membres de la famille</w:t>
      </w:r>
    </w:p>
    <w:p w:rsidR="006B6A32" w:rsidRPr="00151DAA" w:rsidRDefault="006B6A32" w:rsidP="006B6A32">
      <w:pPr>
        <w:spacing w:before="120" w:after="120"/>
        <w:ind w:firstLine="0"/>
        <w:jc w:val="both"/>
        <w:rPr>
          <w:sz w:val="24"/>
        </w:rPr>
      </w:pPr>
    </w:p>
    <w:p w:rsidR="006B6A32" w:rsidRPr="00151DAA" w:rsidRDefault="006B6A32" w:rsidP="006B6A32">
      <w:pPr>
        <w:spacing w:before="120" w:after="120"/>
        <w:ind w:left="1260" w:hanging="1260"/>
        <w:jc w:val="both"/>
        <w:rPr>
          <w:sz w:val="24"/>
        </w:rPr>
      </w:pPr>
      <w:hyperlink w:anchor="des_bidonvilles_pt_3_chap_6" w:history="1">
        <w:r w:rsidRPr="00173FCE">
          <w:rPr>
            <w:rStyle w:val="Lienhypertexte"/>
            <w:sz w:val="24"/>
          </w:rPr>
          <w:t>Chapitre 6</w:t>
        </w:r>
      </w:hyperlink>
      <w:r>
        <w:rPr>
          <w:sz w:val="24"/>
        </w:rPr>
        <w:t>.</w:t>
      </w:r>
      <w:r>
        <w:rPr>
          <w:sz w:val="24"/>
        </w:rPr>
        <w:tab/>
      </w:r>
      <w:r w:rsidRPr="00151DAA">
        <w:rPr>
          <w:sz w:val="24"/>
        </w:rPr>
        <w:t>Considérations sur les interventions des acteurs hum</w:t>
      </w:r>
      <w:r w:rsidRPr="00151DAA">
        <w:rPr>
          <w:sz w:val="24"/>
        </w:rPr>
        <w:t>a</w:t>
      </w:r>
      <w:r w:rsidRPr="00151DAA">
        <w:rPr>
          <w:sz w:val="24"/>
        </w:rPr>
        <w:t>nitaires et des institutions publiques étatiques auprès de la population vi</w:t>
      </w:r>
      <w:r w:rsidRPr="00151DAA">
        <w:rPr>
          <w:sz w:val="24"/>
        </w:rPr>
        <w:t>c</w:t>
      </w:r>
      <w:r w:rsidRPr="00151DAA">
        <w:rPr>
          <w:sz w:val="24"/>
        </w:rPr>
        <w:t>time du séisme</w:t>
      </w:r>
    </w:p>
    <w:p w:rsidR="006B6A32" w:rsidRPr="00151DAA" w:rsidRDefault="006B6A32" w:rsidP="006B6A32">
      <w:pPr>
        <w:ind w:left="720" w:hanging="360"/>
        <w:jc w:val="both"/>
        <w:rPr>
          <w:sz w:val="24"/>
        </w:rPr>
      </w:pPr>
      <w:r w:rsidRPr="00151DAA">
        <w:rPr>
          <w:sz w:val="24"/>
        </w:rPr>
        <w:t>Un manque de ressources en argent ?</w:t>
      </w:r>
    </w:p>
    <w:p w:rsidR="006B6A32" w:rsidRPr="00151DAA" w:rsidRDefault="006B6A32" w:rsidP="006B6A32">
      <w:pPr>
        <w:ind w:left="720" w:hanging="360"/>
        <w:jc w:val="both"/>
        <w:rPr>
          <w:sz w:val="24"/>
        </w:rPr>
      </w:pPr>
      <w:r w:rsidRPr="00151DAA">
        <w:rPr>
          <w:sz w:val="24"/>
        </w:rPr>
        <w:t>Ce que les acteurs humanitaires et l'État ont omis de faire : traiter la popul</w:t>
      </w:r>
      <w:r w:rsidRPr="00151DAA">
        <w:rPr>
          <w:sz w:val="24"/>
        </w:rPr>
        <w:t>a</w:t>
      </w:r>
      <w:r w:rsidRPr="00151DAA">
        <w:rPr>
          <w:sz w:val="24"/>
        </w:rPr>
        <w:t>tion en majeur</w:t>
      </w:r>
    </w:p>
    <w:p w:rsidR="006B6A32" w:rsidRPr="00151DAA" w:rsidRDefault="006B6A32" w:rsidP="006B6A32">
      <w:pPr>
        <w:spacing w:before="120" w:after="120"/>
        <w:ind w:firstLine="0"/>
        <w:jc w:val="both"/>
        <w:rPr>
          <w:sz w:val="24"/>
        </w:rPr>
      </w:pPr>
    </w:p>
    <w:p w:rsidR="006B6A32" w:rsidRPr="00151DAA" w:rsidRDefault="006B6A32" w:rsidP="006B6A32">
      <w:pPr>
        <w:spacing w:before="120" w:after="120"/>
        <w:ind w:left="1260" w:hanging="1260"/>
        <w:jc w:val="both"/>
        <w:rPr>
          <w:sz w:val="24"/>
        </w:rPr>
      </w:pPr>
      <w:hyperlink w:anchor="des_bidonvilles_pt_3_chap_7" w:history="1">
        <w:r w:rsidRPr="00173FCE">
          <w:rPr>
            <w:rStyle w:val="Lienhypertexte"/>
            <w:sz w:val="24"/>
          </w:rPr>
          <w:t>Chapitre 7</w:t>
        </w:r>
      </w:hyperlink>
      <w:r>
        <w:rPr>
          <w:sz w:val="24"/>
        </w:rPr>
        <w:t>.</w:t>
      </w:r>
      <w:r>
        <w:rPr>
          <w:sz w:val="24"/>
        </w:rPr>
        <w:tab/>
      </w:r>
      <w:r w:rsidRPr="00151DAA">
        <w:rPr>
          <w:sz w:val="24"/>
        </w:rPr>
        <w:t xml:space="preserve">Réflexions finales et recommandations </w:t>
      </w:r>
    </w:p>
    <w:p w:rsidR="006B6A32" w:rsidRPr="00151DAA" w:rsidRDefault="006B6A32" w:rsidP="006B6A32">
      <w:pPr>
        <w:ind w:left="720" w:hanging="360"/>
        <w:jc w:val="both"/>
        <w:rPr>
          <w:sz w:val="24"/>
        </w:rPr>
      </w:pPr>
      <w:r w:rsidRPr="00151DAA">
        <w:rPr>
          <w:sz w:val="24"/>
        </w:rPr>
        <w:t>Laroche Alix (2012). « Haïti-éducation : l'école communautaire de cité de l'éte</w:t>
      </w:r>
      <w:r w:rsidRPr="00151DAA">
        <w:rPr>
          <w:sz w:val="24"/>
        </w:rPr>
        <w:t>r</w:t>
      </w:r>
      <w:r w:rsidRPr="00151DAA">
        <w:rPr>
          <w:sz w:val="24"/>
        </w:rPr>
        <w:t>nel, dure et triste réalité </w:t>
      </w:r>
      <w:r>
        <w:rPr>
          <w:sz w:val="24"/>
        </w:rPr>
        <w:t>».</w:t>
      </w:r>
    </w:p>
    <w:p w:rsidR="006B6A32" w:rsidRDefault="006B6A32" w:rsidP="006B6A32">
      <w:pPr>
        <w:spacing w:before="120" w:after="120"/>
        <w:ind w:firstLine="0"/>
        <w:jc w:val="both"/>
        <w:rPr>
          <w:sz w:val="24"/>
        </w:rPr>
      </w:pPr>
    </w:p>
    <w:p w:rsidR="006B6A32" w:rsidRPr="00151DAA" w:rsidRDefault="006B6A32" w:rsidP="006B6A32">
      <w:pPr>
        <w:spacing w:before="120" w:after="120"/>
        <w:ind w:firstLine="0"/>
        <w:jc w:val="both"/>
        <w:rPr>
          <w:sz w:val="24"/>
        </w:rPr>
      </w:pPr>
      <w:hyperlink w:anchor="des_bidonvilles_biblio" w:history="1">
        <w:r w:rsidRPr="00744DE6">
          <w:rPr>
            <w:rStyle w:val="Lienhypertexte"/>
            <w:sz w:val="24"/>
          </w:rPr>
          <w:t>Références bibliographiques</w:t>
        </w:r>
      </w:hyperlink>
    </w:p>
    <w:p w:rsidR="006B6A32" w:rsidRDefault="006B6A32">
      <w:pPr>
        <w:ind w:firstLine="0"/>
      </w:pPr>
    </w:p>
    <w:p w:rsidR="006B6A32" w:rsidRPr="00C972E1" w:rsidRDefault="006B6A32" w:rsidP="006B6A32">
      <w:pPr>
        <w:ind w:left="540" w:hanging="540"/>
      </w:pPr>
    </w:p>
    <w:p w:rsidR="006B6A32" w:rsidRDefault="006B6A32" w:rsidP="006B6A32">
      <w:pPr>
        <w:jc w:val="both"/>
      </w:pPr>
      <w:r>
        <w:br w:type="page"/>
      </w:r>
    </w:p>
    <w:p w:rsidR="006B6A32" w:rsidRDefault="006B6A32" w:rsidP="006B6A32">
      <w:pPr>
        <w:jc w:val="both"/>
      </w:pPr>
    </w:p>
    <w:p w:rsidR="006B6A32" w:rsidRDefault="006B6A32" w:rsidP="006B6A32">
      <w:pPr>
        <w:jc w:val="both"/>
      </w:pPr>
    </w:p>
    <w:p w:rsidR="006B6A32" w:rsidRPr="00B2422B" w:rsidRDefault="006B6A32" w:rsidP="006B6A32">
      <w:pPr>
        <w:spacing w:after="120"/>
        <w:ind w:firstLine="0"/>
        <w:jc w:val="center"/>
        <w:rPr>
          <w:b/>
        </w:rPr>
      </w:pPr>
      <w:bookmarkStart w:id="2" w:name="des_bidonvilles_liste_tableaux"/>
      <w:r w:rsidRPr="00B2422B">
        <w:rPr>
          <w:b/>
        </w:rPr>
        <w:t>Des bidonvilles aux camps.</w:t>
      </w:r>
    </w:p>
    <w:p w:rsidR="006B6A32" w:rsidRPr="00B13DD6" w:rsidRDefault="006B6A32" w:rsidP="006B6A32">
      <w:pPr>
        <w:pStyle w:val="planchest"/>
      </w:pPr>
      <w:r>
        <w:t>Liste des tableaux</w:t>
      </w:r>
    </w:p>
    <w:bookmarkEnd w:id="2"/>
    <w:p w:rsidR="006B6A32" w:rsidRDefault="006B6A32" w:rsidP="006B6A32">
      <w:pPr>
        <w:jc w:val="both"/>
      </w:pPr>
    </w:p>
    <w:p w:rsidR="006B6A32" w:rsidRDefault="006B6A32" w:rsidP="006B6A32">
      <w:pPr>
        <w:jc w:val="both"/>
      </w:pPr>
    </w:p>
    <w:p w:rsidR="006B6A32" w:rsidRDefault="006B6A32" w:rsidP="006B6A32">
      <w:pPr>
        <w:jc w:val="both"/>
      </w:pPr>
    </w:p>
    <w:p w:rsidR="006B6A32" w:rsidRDefault="006B6A32" w:rsidP="006B6A32">
      <w:pPr>
        <w:ind w:right="90" w:firstLine="0"/>
        <w:jc w:val="both"/>
        <w:rPr>
          <w:sz w:val="20"/>
        </w:rPr>
      </w:pPr>
      <w:hyperlink w:anchor="tdm" w:history="1">
        <w:r>
          <w:rPr>
            <w:rStyle w:val="Lienhypertexte"/>
            <w:sz w:val="20"/>
          </w:rPr>
          <w:t>Retour à la table des matières</w:t>
        </w:r>
      </w:hyperlink>
    </w:p>
    <w:p w:rsidR="006B6A32" w:rsidRDefault="006B6A32">
      <w:pPr>
        <w:jc w:val="both"/>
      </w:pPr>
    </w:p>
    <w:p w:rsidR="006B6A32" w:rsidRDefault="006B6A32" w:rsidP="006B6A32">
      <w:pPr>
        <w:jc w:val="both"/>
      </w:pPr>
      <w:r>
        <w:t>Tableau 1.</w:t>
      </w:r>
      <w:r>
        <w:tab/>
        <w:t>Synthèse des dommages et pertes occasionnés par la c</w:t>
      </w:r>
      <w:r>
        <w:t>a</w:t>
      </w:r>
      <w:r>
        <w:t>tastrophe du 12 janvier (en millions de dollars étatsuniens)</w:t>
      </w:r>
    </w:p>
    <w:p w:rsidR="006B6A32" w:rsidRDefault="006B6A32" w:rsidP="006B6A32">
      <w:pPr>
        <w:jc w:val="both"/>
      </w:pPr>
      <w:r>
        <w:t>Tableau 2.</w:t>
      </w:r>
      <w:r>
        <w:tab/>
        <w:t>Mode d'évacuation des eaux usées avant et après le séisme</w:t>
      </w:r>
    </w:p>
    <w:p w:rsidR="006B6A32" w:rsidRDefault="006B6A32" w:rsidP="006B6A32">
      <w:pPr>
        <w:jc w:val="both"/>
      </w:pPr>
      <w:r>
        <w:t>Tableau 3.</w:t>
      </w:r>
      <w:r>
        <w:tab/>
        <w:t>Types de lieux d'aisance</w:t>
      </w:r>
    </w:p>
    <w:p w:rsidR="006B6A32" w:rsidRDefault="006B6A32" w:rsidP="006B6A32">
      <w:pPr>
        <w:jc w:val="both"/>
      </w:pPr>
      <w:r>
        <w:t>Tableau 4.</w:t>
      </w:r>
      <w:r>
        <w:tab/>
        <w:t>Mode d'évacuation des déchets solides</w:t>
      </w:r>
    </w:p>
    <w:p w:rsidR="006B6A32" w:rsidRDefault="006B6A32" w:rsidP="006B6A32">
      <w:pPr>
        <w:jc w:val="both"/>
      </w:pPr>
      <w:r>
        <w:t>Tableau 5.</w:t>
      </w:r>
      <w:r>
        <w:tab/>
        <w:t>Situation de la population par rapport au logement avant et après la catastrophe</w:t>
      </w:r>
    </w:p>
    <w:p w:rsidR="006B6A32" w:rsidRDefault="006B6A32" w:rsidP="006B6A32">
      <w:pPr>
        <w:jc w:val="both"/>
      </w:pPr>
      <w:r>
        <w:t>Tableau 6.</w:t>
      </w:r>
      <w:r>
        <w:tab/>
        <w:t>Approvisionnement en eau</w:t>
      </w:r>
    </w:p>
    <w:p w:rsidR="006B6A32" w:rsidRDefault="006B6A32" w:rsidP="006B6A32">
      <w:pPr>
        <w:jc w:val="both"/>
      </w:pPr>
      <w:r>
        <w:t>Tableau 7.</w:t>
      </w:r>
      <w:r>
        <w:tab/>
        <w:t>Énergie utilisée pour la cuisson</w:t>
      </w:r>
    </w:p>
    <w:p w:rsidR="006B6A32" w:rsidRDefault="006B6A32" w:rsidP="006B6A32">
      <w:pPr>
        <w:jc w:val="both"/>
      </w:pPr>
      <w:r>
        <w:t>Tableau 8.</w:t>
      </w:r>
      <w:r>
        <w:tab/>
        <w:t>Prix du combustible par jour pour la préparation des r</w:t>
      </w:r>
      <w:r>
        <w:t>e</w:t>
      </w:r>
      <w:r>
        <w:t>pas</w:t>
      </w:r>
    </w:p>
    <w:p w:rsidR="006B6A32" w:rsidRDefault="006B6A32" w:rsidP="006B6A32">
      <w:pPr>
        <w:jc w:val="both"/>
      </w:pPr>
      <w:r>
        <w:t>Tableau 10. Nombre de repas consommé par jour</w:t>
      </w:r>
    </w:p>
    <w:p w:rsidR="006B6A32" w:rsidRDefault="006B6A32" w:rsidP="006B6A32">
      <w:pPr>
        <w:jc w:val="both"/>
      </w:pPr>
      <w:r>
        <w:t>Tableau 11.</w:t>
      </w:r>
      <w:r>
        <w:tab/>
        <w:t>Activités commerciales de subsistance</w:t>
      </w:r>
    </w:p>
    <w:p w:rsidR="006B6A32" w:rsidRDefault="006B6A32" w:rsidP="006B6A32">
      <w:pPr>
        <w:jc w:val="both"/>
      </w:pPr>
      <w:r>
        <w:t>Tableau 12.</w:t>
      </w:r>
      <w:r>
        <w:tab/>
        <w:t>Taux de profit généré dans les activités commerci</w:t>
      </w:r>
      <w:r>
        <w:t>a</w:t>
      </w:r>
      <w:r>
        <w:t>les de subsistance</w:t>
      </w:r>
    </w:p>
    <w:p w:rsidR="006B6A32" w:rsidRDefault="006B6A32" w:rsidP="006B6A32">
      <w:pPr>
        <w:jc w:val="both"/>
      </w:pPr>
      <w:r>
        <w:t>Tableau 12.</w:t>
      </w:r>
      <w:r>
        <w:tab/>
        <w:t>population bénéficiaire de l'aide publique étatique</w:t>
      </w:r>
    </w:p>
    <w:p w:rsidR="006B6A32" w:rsidRDefault="006B6A32" w:rsidP="006B6A32">
      <w:pPr>
        <w:jc w:val="both"/>
      </w:pPr>
      <w:r>
        <w:t>Tableau 13.</w:t>
      </w:r>
      <w:r>
        <w:tab/>
        <w:t>Population bénéficiaire de l'aide des églises</w:t>
      </w:r>
    </w:p>
    <w:p w:rsidR="006B6A32" w:rsidRDefault="006B6A32" w:rsidP="006B6A32">
      <w:pPr>
        <w:jc w:val="both"/>
      </w:pPr>
      <w:r>
        <w:t>Tableau 15.</w:t>
      </w:r>
      <w:r>
        <w:tab/>
        <w:t>Solidarité entre les amis</w:t>
      </w:r>
    </w:p>
    <w:p w:rsidR="006B6A32" w:rsidRDefault="006B6A32" w:rsidP="006B6A32">
      <w:pPr>
        <w:jc w:val="both"/>
      </w:pPr>
      <w:r>
        <w:t>Tableau 15.</w:t>
      </w:r>
      <w:r>
        <w:tab/>
        <w:t>Aide reçue de la part des ONG</w:t>
      </w:r>
    </w:p>
    <w:p w:rsidR="006B6A32" w:rsidRDefault="006B6A32">
      <w:pPr>
        <w:jc w:val="both"/>
      </w:pPr>
      <w:r>
        <w:br w:type="page"/>
      </w:r>
    </w:p>
    <w:p w:rsidR="006B6A32" w:rsidRDefault="006B6A32">
      <w:pPr>
        <w:jc w:val="both"/>
      </w:pPr>
    </w:p>
    <w:p w:rsidR="006B6A32" w:rsidRDefault="006B6A32">
      <w:pPr>
        <w:jc w:val="both"/>
      </w:pPr>
    </w:p>
    <w:p w:rsidR="006B6A32" w:rsidRDefault="006B6A32">
      <w:pPr>
        <w:jc w:val="both"/>
      </w:pPr>
    </w:p>
    <w:p w:rsidR="006B6A32" w:rsidRPr="00B2422B" w:rsidRDefault="006B6A32" w:rsidP="006B6A32">
      <w:pPr>
        <w:spacing w:after="120"/>
        <w:ind w:firstLine="0"/>
        <w:jc w:val="center"/>
        <w:rPr>
          <w:b/>
        </w:rPr>
      </w:pPr>
      <w:bookmarkStart w:id="3" w:name="des_bidonvilles_intro"/>
      <w:r w:rsidRPr="00B2422B">
        <w:rPr>
          <w:b/>
        </w:rPr>
        <w:t>Des bidonvilles aux camps.</w:t>
      </w:r>
    </w:p>
    <w:p w:rsidR="006B6A32" w:rsidRPr="00B13DD6" w:rsidRDefault="006B6A32" w:rsidP="006B6A32">
      <w:pPr>
        <w:pStyle w:val="planchest"/>
      </w:pPr>
      <w:r w:rsidRPr="00B13DD6">
        <w:t>INTRODUCTION</w:t>
      </w:r>
    </w:p>
    <w:bookmarkEnd w:id="3"/>
    <w:p w:rsidR="006B6A32" w:rsidRDefault="006B6A32">
      <w:pPr>
        <w:jc w:val="both"/>
      </w:pPr>
    </w:p>
    <w:p w:rsidR="006B6A32" w:rsidRDefault="006B6A32">
      <w:pPr>
        <w:jc w:val="both"/>
      </w:pPr>
    </w:p>
    <w:p w:rsidR="006B6A32" w:rsidRDefault="006B6A32">
      <w:pPr>
        <w:jc w:val="both"/>
      </w:pPr>
    </w:p>
    <w:p w:rsidR="006B6A32" w:rsidRDefault="006B6A32">
      <w:pPr>
        <w:ind w:right="90" w:firstLine="0"/>
        <w:jc w:val="both"/>
        <w:rPr>
          <w:sz w:val="20"/>
        </w:rPr>
      </w:pPr>
      <w:hyperlink w:anchor="tdm" w:history="1">
        <w:r>
          <w:rPr>
            <w:rStyle w:val="Lienhypertexte"/>
            <w:sz w:val="20"/>
          </w:rPr>
          <w:t>Retour à la table des matières</w:t>
        </w:r>
      </w:hyperlink>
    </w:p>
    <w:p w:rsidR="006B6A32" w:rsidRPr="00B57CB5" w:rsidRDefault="006B6A32" w:rsidP="006B6A32">
      <w:pPr>
        <w:spacing w:before="120" w:after="120"/>
        <w:jc w:val="both"/>
      </w:pPr>
      <w:r w:rsidRPr="00B57CB5">
        <w:rPr>
          <w:szCs w:val="152"/>
        </w:rPr>
        <w:t>L</w:t>
      </w:r>
      <w:r w:rsidRPr="00B57CB5">
        <w:t>e séisme du 12 janvier 2010, qui a fortement détruit plusieurs vi</w:t>
      </w:r>
      <w:r w:rsidRPr="00B57CB5">
        <w:t>l</w:t>
      </w:r>
      <w:r w:rsidRPr="00B57CB5">
        <w:t>les d'Haïti, spécialement Port-au-Prince, la capitale du pays, a été pa</w:t>
      </w:r>
      <w:r w:rsidRPr="00B57CB5">
        <w:t>r</w:t>
      </w:r>
      <w:r w:rsidRPr="00B57CB5">
        <w:t>ticulièrement dramatique. Dans la quasi-totalité des quartiers, partic</w:t>
      </w:r>
      <w:r w:rsidRPr="00B57CB5">
        <w:t>u</w:t>
      </w:r>
      <w:r w:rsidRPr="00B57CB5">
        <w:t>lièrement dans les bidonvilles, de nombreux bâtiments se sont effo</w:t>
      </w:r>
      <w:r w:rsidRPr="00B57CB5">
        <w:t>n</w:t>
      </w:r>
      <w:r w:rsidRPr="00B57CB5">
        <w:t>drés. Cette catastrophe a fait des centaines de milliers de morts et de blessés. Mais, on ignore encore le sort de milliers de disp</w:t>
      </w:r>
      <w:r w:rsidRPr="00B57CB5">
        <w:t>a</w:t>
      </w:r>
      <w:r w:rsidRPr="00B57CB5">
        <w:t>rus sous les décombres. Tout de suite après le séisme, de nombreuses répliques entretenaient une psychose de peur au sein de la population. Les re</w:t>
      </w:r>
      <w:r w:rsidRPr="00B57CB5">
        <w:t>s</w:t>
      </w:r>
      <w:r w:rsidRPr="00B57CB5">
        <w:t>capés sont p</w:t>
      </w:r>
      <w:r w:rsidRPr="00B57CB5">
        <w:t>a</w:t>
      </w:r>
      <w:r w:rsidRPr="00B57CB5">
        <w:t>niqués à l'idée de rester prisonniers de leurs bâtiments vacillants. Ainsi, des centaines de milliers de personnes ont abando</w:t>
      </w:r>
      <w:r w:rsidRPr="00B57CB5">
        <w:t>n</w:t>
      </w:r>
      <w:r w:rsidRPr="00B57CB5">
        <w:t>né leur demeure pour s'installer dans les rues, sur des terrains vacants, sur des places publiques ou sur la cour de certaines institutions n</w:t>
      </w:r>
      <w:r w:rsidRPr="00B57CB5">
        <w:t>o</w:t>
      </w:r>
      <w:r w:rsidRPr="00B57CB5">
        <w:t>tamment des églises et des écoles. Durant quelques mois, la vi</w:t>
      </w:r>
      <w:r w:rsidRPr="00B57CB5">
        <w:t>l</w:t>
      </w:r>
      <w:r w:rsidRPr="00B57CB5">
        <w:t>le de Port-au-Prince a été privée d'électricité. Des milliers d'individus, qui hab</w:t>
      </w:r>
      <w:r w:rsidRPr="00B57CB5">
        <w:t>i</w:t>
      </w:r>
      <w:r w:rsidRPr="00B57CB5">
        <w:t>taient à Port-au-Prince, ont dû fuir cette ville pour prendre refuge en province ou dans des régions avoisinantes. Ceux, qui restaient, ont construit des abris, n'ayant plus de maison ou ne voulant plus retou</w:t>
      </w:r>
      <w:r w:rsidRPr="00B57CB5">
        <w:t>r</w:t>
      </w:r>
      <w:r w:rsidRPr="00B57CB5">
        <w:t>ner vivre sous des toits et des murs fiss</w:t>
      </w:r>
      <w:r w:rsidRPr="00B57CB5">
        <w:t>u</w:t>
      </w:r>
      <w:r w:rsidRPr="00B57CB5">
        <w:t>rés. Une importante solidarité s'est dégagée entre les individus en vue de la survie des rescapés. Soit pour sortir des gens sous les décombres, soit pour déblayer des ma</w:t>
      </w:r>
      <w:r w:rsidRPr="00B57CB5">
        <w:t>i</w:t>
      </w:r>
      <w:r w:rsidRPr="00B57CB5">
        <w:t>sons et sortir des cadavres, soit pour partager de l'eau, du pain, pour sauver des vies. Cette solidarité a pris diverses formes : entraide, transport des blessés et des malades à l'hôpital, construction d'abris de fortune. Ce fut un exemple de solidarité sans pareil.</w:t>
      </w:r>
    </w:p>
    <w:p w:rsidR="006B6A32" w:rsidRPr="00B57CB5" w:rsidRDefault="006B6A32" w:rsidP="006B6A32">
      <w:pPr>
        <w:spacing w:before="120" w:after="120"/>
        <w:jc w:val="both"/>
      </w:pPr>
      <w:r w:rsidRPr="00B57CB5">
        <w:t>Puis vinrent des ONG et des organisations de coopération bilatér</w:t>
      </w:r>
      <w:r w:rsidRPr="00B57CB5">
        <w:t>a</w:t>
      </w:r>
      <w:r w:rsidRPr="00B57CB5">
        <w:t>le et multilatérale. Elles se sont impliquées dans la gestion des vict</w:t>
      </w:r>
      <w:r w:rsidRPr="00B57CB5">
        <w:t>i</w:t>
      </w:r>
      <w:r w:rsidRPr="00B57CB5">
        <w:t>mes de cette catastrophe. Distribution de nourriture, de kits d'hy</w:t>
      </w:r>
      <w:r w:rsidRPr="00B57CB5">
        <w:lastRenderedPageBreak/>
        <w:t>giène, installation des toilettes mobiles, prise en charge des personnes hand</w:t>
      </w:r>
      <w:r w:rsidRPr="00B57CB5">
        <w:t>i</w:t>
      </w:r>
      <w:r w:rsidRPr="00B57CB5">
        <w:t>capées, des enfants, des femmes enceintes et des vieillards, distrib</w:t>
      </w:r>
      <w:r w:rsidRPr="00B57CB5">
        <w:t>u</w:t>
      </w:r>
      <w:r w:rsidRPr="00B57CB5">
        <w:t>tion d'eau potable, de bâches, construction de logements sur des te</w:t>
      </w:r>
      <w:r w:rsidRPr="00B57CB5">
        <w:t>r</w:t>
      </w:r>
      <w:r w:rsidRPr="00B57CB5">
        <w:t>rains aménagés à cet effet, sont entre autres, différentes actions réal</w:t>
      </w:r>
      <w:r w:rsidRPr="00B57CB5">
        <w:t>i</w:t>
      </w:r>
      <w:r w:rsidRPr="00B57CB5">
        <w:t>sées au profit d'une population rudement éprouvée par cette catastr</w:t>
      </w:r>
      <w:r w:rsidRPr="00B57CB5">
        <w:t>o</w:t>
      </w:r>
      <w:r w:rsidRPr="00B57CB5">
        <w:t>phe.</w:t>
      </w:r>
    </w:p>
    <w:p w:rsidR="006B6A32" w:rsidRPr="00B57CB5" w:rsidRDefault="006B6A32" w:rsidP="006B6A32">
      <w:pPr>
        <w:spacing w:before="120" w:after="120"/>
        <w:jc w:val="both"/>
      </w:pPr>
      <w:r w:rsidRPr="00B57CB5">
        <w:t>Aujourd'hui encore, des centaines de milliers de familles vivent dans des abris provisoires, sous des tentes érigées dans de nouveaux territoires de l'aire métrop</w:t>
      </w:r>
      <w:r w:rsidRPr="00B57CB5">
        <w:t>o</w:t>
      </w:r>
      <w:r w:rsidRPr="00B57CB5">
        <w:t>litaine de Port-au-Prince. L'aide apportée par les ONG et des organismes bilatéraux et multilat</w:t>
      </w:r>
      <w:r w:rsidRPr="00B57CB5">
        <w:t>é</w:t>
      </w:r>
      <w:r w:rsidRPr="00B57CB5">
        <w:t>raux pendant les premiers mois d'après la catastrophe a connu une baisse très importa</w:t>
      </w:r>
      <w:r w:rsidRPr="00B57CB5">
        <w:t>n</w:t>
      </w:r>
      <w:r w:rsidRPr="00B57CB5">
        <w:t>te. Les populations des camps, après avoir été prises en cha</w:t>
      </w:r>
      <w:r w:rsidRPr="00B57CB5">
        <w:t>r</w:t>
      </w:r>
      <w:r w:rsidRPr="00B57CB5">
        <w:t>ge, font l'objet d'un sevrage alors qu'elles ne peuvent pas se relever encore, ayant été totalement décapitalisées. De concert avec des acteurs h</w:t>
      </w:r>
      <w:r w:rsidRPr="00B57CB5">
        <w:t>u</w:t>
      </w:r>
      <w:r w:rsidRPr="00B57CB5">
        <w:t>manitaires, l'État haïtien a aménagé un espace devant accuei</w:t>
      </w:r>
      <w:r w:rsidRPr="00B57CB5">
        <w:t>l</w:t>
      </w:r>
      <w:r w:rsidRPr="00B57CB5">
        <w:t>lir des centaines de famille en provenance de plusieurs camps de l'aire m</w:t>
      </w:r>
      <w:r w:rsidRPr="00B57CB5">
        <w:t>é</w:t>
      </w:r>
      <w:r w:rsidRPr="00B57CB5">
        <w:t>tropolitaine. Cet endroit est connu sous le nom de Corail Cesse</w:t>
      </w:r>
      <w:r>
        <w:t>l</w:t>
      </w:r>
      <w:r w:rsidRPr="00B57CB5">
        <w:t>esse. Entre temps, des dizaines d'hectares ont été déclarés domaines d'utilité publique afin de régulariser l'une des plus grandes invasions de te</w:t>
      </w:r>
      <w:r w:rsidRPr="00B57CB5">
        <w:t>r</w:t>
      </w:r>
      <w:r w:rsidRPr="00B57CB5">
        <w:t>rains situés au nord de Port-au-Prince après la catastrophe. Ce territo</w:t>
      </w:r>
      <w:r w:rsidRPr="00B57CB5">
        <w:t>i</w:t>
      </w:r>
      <w:r w:rsidRPr="00B57CB5">
        <w:t>re a été baptisé Canaan par les envahisseurs. Dans la perspective de prise en charge des personnes handicapées, la Croix Rouge Internati</w:t>
      </w:r>
      <w:r w:rsidRPr="00B57CB5">
        <w:t>o</w:t>
      </w:r>
      <w:r w:rsidRPr="00B57CB5">
        <w:t>nale, de concert avec les autorités haïtie</w:t>
      </w:r>
      <w:r w:rsidRPr="00B57CB5">
        <w:t>n</w:t>
      </w:r>
      <w:r w:rsidRPr="00B57CB5">
        <w:t>nes, a aménagé un espace situé à la piste de l'ancienne aviation civile de Port-au-Prince baptisé « Camp Lapiste ». Plus de 370 familles y ont été installées. Quelle est la qualité de vie de ces populations dans ces nouveaux territoires ? Comment font-elles pour survivre ? Que peut-on conclure de leur s</w:t>
      </w:r>
      <w:r w:rsidRPr="00B57CB5">
        <w:t>i</w:t>
      </w:r>
      <w:r w:rsidRPr="00B57CB5">
        <w:t>tuation actuelle en co</w:t>
      </w:r>
      <w:r w:rsidRPr="00B57CB5">
        <w:t>m</w:t>
      </w:r>
      <w:r w:rsidRPr="00B57CB5">
        <w:t>paraison avec celle d'avant le séisme du 12 janvier 2010 ?</w:t>
      </w:r>
    </w:p>
    <w:p w:rsidR="006B6A32" w:rsidRPr="00B57CB5" w:rsidRDefault="006B6A32" w:rsidP="006B6A32">
      <w:pPr>
        <w:pStyle w:val="a"/>
      </w:pPr>
      <w:r w:rsidRPr="00B57CB5">
        <w:br w:type="page"/>
      </w:r>
      <w:r w:rsidRPr="00B57CB5">
        <w:lastRenderedPageBreak/>
        <w:t>Les objectifs</w:t>
      </w:r>
    </w:p>
    <w:p w:rsidR="006B6A32" w:rsidRPr="00B57CB5" w:rsidRDefault="006B6A32" w:rsidP="006B6A32">
      <w:pPr>
        <w:spacing w:before="120" w:after="120"/>
        <w:jc w:val="both"/>
      </w:pPr>
    </w:p>
    <w:p w:rsidR="006B6A32" w:rsidRPr="00B57CB5" w:rsidRDefault="006B6A32" w:rsidP="006B6A32">
      <w:pPr>
        <w:spacing w:before="120" w:after="120"/>
        <w:jc w:val="both"/>
      </w:pPr>
      <w:r w:rsidRPr="00B57CB5">
        <w:t>Deux types d'objectifs sont poursuivis dans le cadre de cette r</w:t>
      </w:r>
      <w:r w:rsidRPr="00B57CB5">
        <w:t>e</w:t>
      </w:r>
      <w:r w:rsidRPr="00B57CB5">
        <w:t>cherche. Ils concernent, d'une part, la qualité de vie des populations en lien avec les interve</w:t>
      </w:r>
      <w:r w:rsidRPr="00B57CB5">
        <w:t>n</w:t>
      </w:r>
      <w:r w:rsidRPr="00B57CB5">
        <w:t>tions des acteurs humanitaires</w:t>
      </w:r>
      <w:r>
        <w:t> </w:t>
      </w:r>
      <w:r>
        <w:rPr>
          <w:rStyle w:val="Appelnotedebasdep"/>
        </w:rPr>
        <w:footnoteReference w:id="1"/>
      </w:r>
      <w:r w:rsidRPr="00B57CB5">
        <w:t xml:space="preserve"> et l'État haïtien, d'autre part, les capacités de la p</w:t>
      </w:r>
      <w:r w:rsidRPr="00B57CB5">
        <w:t>o</w:t>
      </w:r>
      <w:r w:rsidRPr="00B57CB5">
        <w:t>pulation à s'organiser en vue de transformer leurs conditions de vie. Les obje</w:t>
      </w:r>
      <w:r w:rsidRPr="00B57CB5">
        <w:t>c</w:t>
      </w:r>
      <w:r w:rsidRPr="00B57CB5">
        <w:t>tifs sont répartis en un objectif g</w:t>
      </w:r>
      <w:r w:rsidRPr="00B57CB5">
        <w:t>é</w:t>
      </w:r>
      <w:r w:rsidRPr="00B57CB5">
        <w:t>néral et des objectifs secondaires.</w:t>
      </w:r>
    </w:p>
    <w:p w:rsidR="006B6A32" w:rsidRPr="00B57CB5" w:rsidRDefault="006B6A32" w:rsidP="006B6A32">
      <w:pPr>
        <w:spacing w:before="120" w:after="120"/>
        <w:jc w:val="both"/>
      </w:pPr>
    </w:p>
    <w:p w:rsidR="006B6A32" w:rsidRDefault="006B6A32" w:rsidP="006B6A32">
      <w:pPr>
        <w:pStyle w:val="a"/>
      </w:pPr>
      <w:r w:rsidRPr="00B57CB5">
        <w:t>Objectif général</w:t>
      </w:r>
    </w:p>
    <w:p w:rsidR="006B6A32" w:rsidRPr="00B57CB5" w:rsidRDefault="006B6A32" w:rsidP="006B6A32">
      <w:pPr>
        <w:spacing w:before="120" w:after="120"/>
        <w:jc w:val="both"/>
      </w:pPr>
    </w:p>
    <w:p w:rsidR="006B6A32" w:rsidRPr="00B57CB5" w:rsidRDefault="006B6A32" w:rsidP="006B6A32">
      <w:pPr>
        <w:spacing w:before="120" w:after="120"/>
        <w:jc w:val="both"/>
      </w:pPr>
      <w:r w:rsidRPr="00B57CB5">
        <w:t>Comprendre et expliquer les conditions de vie des populations de ces trois te</w:t>
      </w:r>
      <w:r w:rsidRPr="00B57CB5">
        <w:t>r</w:t>
      </w:r>
      <w:r w:rsidRPr="00B57CB5">
        <w:t>ritoires en lien avec le choc subi à l'occasion du séisme, les interventions des acteurs humanita</w:t>
      </w:r>
      <w:r w:rsidRPr="00B57CB5">
        <w:t>i</w:t>
      </w:r>
      <w:r w:rsidRPr="00B57CB5">
        <w:t>res et de l'État haïtien.</w:t>
      </w:r>
    </w:p>
    <w:p w:rsidR="006B6A32" w:rsidRPr="00B57CB5" w:rsidRDefault="006B6A32" w:rsidP="006B6A32">
      <w:pPr>
        <w:spacing w:before="120" w:after="120"/>
        <w:jc w:val="both"/>
      </w:pPr>
    </w:p>
    <w:p w:rsidR="006B6A32" w:rsidRDefault="006B6A32" w:rsidP="006B6A32">
      <w:pPr>
        <w:pStyle w:val="a"/>
      </w:pPr>
      <w:r w:rsidRPr="00B57CB5">
        <w:t>Objectifs spécifiques</w:t>
      </w:r>
    </w:p>
    <w:p w:rsidR="006B6A32" w:rsidRPr="00B57CB5" w:rsidRDefault="006B6A32" w:rsidP="006B6A32">
      <w:pPr>
        <w:ind w:left="720" w:hanging="360"/>
        <w:jc w:val="both"/>
      </w:pPr>
    </w:p>
    <w:p w:rsidR="006B6A32" w:rsidRPr="00B57CB5" w:rsidRDefault="006B6A32" w:rsidP="006B6A32">
      <w:pPr>
        <w:ind w:left="720" w:hanging="360"/>
        <w:jc w:val="both"/>
      </w:pPr>
      <w:r w:rsidRPr="00B57CB5">
        <w:t>-</w:t>
      </w:r>
      <w:r>
        <w:tab/>
      </w:r>
      <w:r w:rsidRPr="00B57CB5">
        <w:t>Analyser les impacts du tremblement de terre et de l'interve</w:t>
      </w:r>
      <w:r w:rsidRPr="00B57CB5">
        <w:t>n</w:t>
      </w:r>
      <w:r w:rsidRPr="00B57CB5">
        <w:t>tion des acteurs hum</w:t>
      </w:r>
      <w:r w:rsidRPr="00B57CB5">
        <w:t>a</w:t>
      </w:r>
      <w:r w:rsidRPr="00B57CB5">
        <w:t>nitaires sur les populations des camps ;</w:t>
      </w:r>
    </w:p>
    <w:p w:rsidR="006B6A32" w:rsidRPr="00B57CB5" w:rsidRDefault="006B6A32" w:rsidP="006B6A32">
      <w:pPr>
        <w:ind w:left="720" w:hanging="360"/>
        <w:jc w:val="both"/>
      </w:pPr>
      <w:r w:rsidRPr="00B57CB5">
        <w:t>-</w:t>
      </w:r>
      <w:r>
        <w:tab/>
      </w:r>
      <w:r w:rsidRPr="00B57CB5">
        <w:t>Arriver à identifier des pratiques des populations en vue d'acc</w:t>
      </w:r>
      <w:r w:rsidRPr="00B57CB5">
        <w:t>é</w:t>
      </w:r>
      <w:r w:rsidRPr="00B57CB5">
        <w:t>der à certains services de base avant et après le séisme ;</w:t>
      </w:r>
    </w:p>
    <w:p w:rsidR="006B6A32" w:rsidRPr="00B57CB5" w:rsidRDefault="006B6A32" w:rsidP="006B6A32">
      <w:pPr>
        <w:ind w:left="720" w:hanging="360"/>
        <w:jc w:val="both"/>
      </w:pPr>
      <w:r w:rsidRPr="00B57CB5">
        <w:t>-</w:t>
      </w:r>
      <w:r>
        <w:tab/>
      </w:r>
      <w:r w:rsidRPr="00B57CB5">
        <w:t>Aboutir à des propositions, en tenant compte, de celles qui sont faites par des représentants de ces populations, en vue de l'am</w:t>
      </w:r>
      <w:r w:rsidRPr="00B57CB5">
        <w:t>é</w:t>
      </w:r>
      <w:r w:rsidRPr="00B57CB5">
        <w:t>lior</w:t>
      </w:r>
      <w:r w:rsidRPr="00B57CB5">
        <w:t>a</w:t>
      </w:r>
      <w:r w:rsidRPr="00B57CB5">
        <w:t>tion de leurs conditions de vie.</w:t>
      </w:r>
    </w:p>
    <w:p w:rsidR="006B6A32" w:rsidRPr="00B57CB5" w:rsidRDefault="006B6A32" w:rsidP="006B6A32">
      <w:pPr>
        <w:ind w:left="720" w:hanging="360"/>
        <w:jc w:val="both"/>
      </w:pPr>
      <w:r>
        <w:t>-</w:t>
      </w:r>
      <w:r>
        <w:tab/>
      </w:r>
      <w:r w:rsidRPr="00B57CB5">
        <w:t>Comprendre et expliquer les conditions de vie des populations de ces trois te</w:t>
      </w:r>
      <w:r w:rsidRPr="00B57CB5">
        <w:t>r</w:t>
      </w:r>
      <w:r w:rsidRPr="00B57CB5">
        <w:t>ritoires</w:t>
      </w:r>
    </w:p>
    <w:p w:rsidR="006B6A32" w:rsidRDefault="006B6A32" w:rsidP="006B6A32">
      <w:pPr>
        <w:ind w:left="720" w:hanging="360"/>
        <w:jc w:val="both"/>
      </w:pPr>
    </w:p>
    <w:p w:rsidR="006B6A32" w:rsidRPr="00B57CB5" w:rsidRDefault="006B6A32" w:rsidP="006B6A32">
      <w:pPr>
        <w:spacing w:before="120" w:after="120"/>
        <w:jc w:val="both"/>
      </w:pPr>
      <w:r w:rsidRPr="00B57CB5">
        <w:t>Il s'agit, pour moi, de prendre un recul par rapport à ce qui est écrit sur ces p</w:t>
      </w:r>
      <w:r w:rsidRPr="00B57CB5">
        <w:t>o</w:t>
      </w:r>
      <w:r w:rsidRPr="00B57CB5">
        <w:t>pulations, ce qui a été observé et ce que les personnes concernées elles-mêmes nous racontent. J'ai voulu savoir</w:t>
      </w:r>
      <w:r>
        <w:t xml:space="preserve"> </w:t>
      </w:r>
      <w:r w:rsidRPr="00B57CB5">
        <w:t>d'où vie</w:t>
      </w:r>
      <w:r w:rsidRPr="00B57CB5">
        <w:t>n</w:t>
      </w:r>
      <w:r w:rsidRPr="00B57CB5">
        <w:t>nent ces individus qui occupent ces espaces et pourquoi ils acceptent de rester là après avoir vécu le choc terrible du 12 ja</w:t>
      </w:r>
      <w:r w:rsidRPr="00B57CB5">
        <w:t>n</w:t>
      </w:r>
      <w:r w:rsidRPr="00B57CB5">
        <w:t>vier. Pour ce, j'ai construit une revue de littérature structurée autour des concepts gén</w:t>
      </w:r>
      <w:r w:rsidRPr="00B57CB5">
        <w:t>é</w:t>
      </w:r>
      <w:r w:rsidRPr="00B57CB5">
        <w:t>raux de qualité de vie et de conditions de vie. Toute une démarche méthodologique est élaborée à cet effet.</w:t>
      </w:r>
    </w:p>
    <w:p w:rsidR="006B6A32" w:rsidRDefault="006B6A32" w:rsidP="006B6A32">
      <w:pPr>
        <w:spacing w:before="120" w:after="120"/>
        <w:jc w:val="both"/>
      </w:pPr>
      <w:r w:rsidRPr="00B57CB5">
        <w:t>Spécifiquement, j'ai voulu expliquer la capacité de résilience des populations en tenant compte notamment de différentes stratégies de subsistance développées avant et après le séisme. Il ne fait pas de do</w:t>
      </w:r>
      <w:r w:rsidRPr="00B57CB5">
        <w:t>u</w:t>
      </w:r>
      <w:r w:rsidRPr="00B57CB5">
        <w:t>te sur la compétence de ces personnes pour expliquer leur situation et développer des stratégies de survie quotidienne particulièrement avant la c</w:t>
      </w:r>
      <w:r w:rsidRPr="00B57CB5">
        <w:t>a</w:t>
      </w:r>
      <w:r w:rsidRPr="00B57CB5">
        <w:t>tastrophe. Qu'est-il est advenu après, surtout avec le départ de beaucoup d'ONG, deux ans après le séisme ? Doit-on conclure à un re</w:t>
      </w:r>
      <w:r w:rsidRPr="00B57CB5">
        <w:t>n</w:t>
      </w:r>
      <w:r w:rsidRPr="00B57CB5">
        <w:t>forcement de leur marginalisation ? Ou bien peut-on dire que ça va mieux qu'avant. La grosse question est de savoir pourquoi, dans les deux cas. C'est dans cette perspective qu'est élaborée la recherche d</w:t>
      </w:r>
      <w:r w:rsidRPr="00B57CB5">
        <w:t>o</w:t>
      </w:r>
      <w:r w:rsidRPr="00B57CB5">
        <w:t>cumentaire a</w:t>
      </w:r>
      <w:r w:rsidRPr="00B57CB5">
        <w:t>u</w:t>
      </w:r>
      <w:r w:rsidRPr="00B57CB5">
        <w:t>tour de laquelle est structurée mon analyse.</w:t>
      </w:r>
    </w:p>
    <w:p w:rsidR="006B6A32" w:rsidRDefault="006B6A32" w:rsidP="006B6A32">
      <w:pPr>
        <w:pStyle w:val="Normal0"/>
      </w:pPr>
    </w:p>
    <w:p w:rsidR="006B6A32" w:rsidRPr="006D2F85" w:rsidRDefault="006B6A32" w:rsidP="006B6A32">
      <w:pPr>
        <w:jc w:val="both"/>
      </w:pPr>
      <w:r>
        <w:br w:type="page"/>
      </w:r>
    </w:p>
    <w:p w:rsidR="006B6A32" w:rsidRDefault="006B6A32" w:rsidP="006B6A32">
      <w:pPr>
        <w:jc w:val="both"/>
      </w:pPr>
    </w:p>
    <w:p w:rsidR="006B6A32" w:rsidRDefault="006B6A32" w:rsidP="006B6A32"/>
    <w:p w:rsidR="006B6A32" w:rsidRDefault="006B6A32" w:rsidP="006B6A32">
      <w:pPr>
        <w:jc w:val="both"/>
      </w:pPr>
    </w:p>
    <w:p w:rsidR="006B6A32" w:rsidRDefault="006B6A32" w:rsidP="006B6A32">
      <w:pPr>
        <w:jc w:val="both"/>
      </w:pPr>
    </w:p>
    <w:p w:rsidR="006B6A32" w:rsidRPr="00B2422B" w:rsidRDefault="006B6A32" w:rsidP="006B6A32">
      <w:pPr>
        <w:spacing w:after="120"/>
        <w:ind w:firstLine="0"/>
        <w:jc w:val="center"/>
        <w:rPr>
          <w:b/>
        </w:rPr>
      </w:pPr>
      <w:bookmarkStart w:id="4" w:name="des_bidonvilles_pt_1"/>
      <w:r w:rsidRPr="00B2422B">
        <w:rPr>
          <w:b/>
        </w:rPr>
        <w:t>Des bidonvilles aux camps.</w:t>
      </w:r>
    </w:p>
    <w:p w:rsidR="006B6A32" w:rsidRDefault="006B6A32" w:rsidP="006B6A32">
      <w:pPr>
        <w:jc w:val="both"/>
      </w:pPr>
    </w:p>
    <w:p w:rsidR="006B6A32" w:rsidRPr="00ED2081" w:rsidRDefault="006B6A32" w:rsidP="006B6A32">
      <w:pPr>
        <w:pStyle w:val="partie"/>
        <w:jc w:val="center"/>
        <w:rPr>
          <w:sz w:val="80"/>
        </w:rPr>
      </w:pPr>
      <w:r w:rsidRPr="00ED2081">
        <w:rPr>
          <w:sz w:val="80"/>
        </w:rPr>
        <w:t>Première partie</w:t>
      </w:r>
    </w:p>
    <w:p w:rsidR="006B6A32" w:rsidRDefault="006B6A32" w:rsidP="006B6A32">
      <w:pPr>
        <w:jc w:val="both"/>
      </w:pPr>
    </w:p>
    <w:p w:rsidR="006B6A32" w:rsidRDefault="006B6A32" w:rsidP="006B6A32">
      <w:pPr>
        <w:pStyle w:val="Titreniveau2"/>
      </w:pPr>
      <w:r>
        <w:t>REVUE DE LITTÉRATURE’</w:t>
      </w:r>
      <w:r>
        <w:br/>
        <w:t>ÉTAT DES LIEUX ET</w:t>
      </w:r>
      <w:r>
        <w:br/>
        <w:t>DÉMARCHE MÉTHODOLOGIQUE</w:t>
      </w:r>
    </w:p>
    <w:bookmarkEnd w:id="4"/>
    <w:p w:rsidR="006B6A32" w:rsidRDefault="006B6A32" w:rsidP="006B6A32">
      <w:pPr>
        <w:jc w:val="both"/>
      </w:pPr>
    </w:p>
    <w:p w:rsidR="006B6A32" w:rsidRDefault="006B6A32" w:rsidP="006B6A32">
      <w:pPr>
        <w:jc w:val="both"/>
      </w:pPr>
    </w:p>
    <w:p w:rsidR="006B6A32" w:rsidRDefault="006B6A32" w:rsidP="006B6A32">
      <w:pPr>
        <w:jc w:val="both"/>
      </w:pPr>
    </w:p>
    <w:p w:rsidR="006B6A32" w:rsidRDefault="006B6A32" w:rsidP="006B6A32">
      <w:pPr>
        <w:jc w:val="both"/>
      </w:pPr>
    </w:p>
    <w:p w:rsidR="006B6A32" w:rsidRDefault="006B6A32" w:rsidP="006B6A32">
      <w:pPr>
        <w:jc w:val="both"/>
      </w:pPr>
    </w:p>
    <w:p w:rsidR="006B6A32" w:rsidRDefault="006B6A32" w:rsidP="006B6A32">
      <w:pPr>
        <w:jc w:val="both"/>
      </w:pPr>
    </w:p>
    <w:p w:rsidR="006B6A32" w:rsidRDefault="006B6A32" w:rsidP="006B6A32">
      <w:pPr>
        <w:jc w:val="both"/>
      </w:pPr>
    </w:p>
    <w:p w:rsidR="006B6A32" w:rsidRDefault="006B6A32" w:rsidP="006B6A32">
      <w:pPr>
        <w:jc w:val="both"/>
      </w:pPr>
    </w:p>
    <w:p w:rsidR="006B6A32" w:rsidRPr="00893DBF" w:rsidRDefault="006B6A32" w:rsidP="006B6A32">
      <w:pPr>
        <w:ind w:right="90" w:firstLine="0"/>
        <w:jc w:val="both"/>
        <w:rPr>
          <w:sz w:val="20"/>
        </w:rPr>
      </w:pPr>
      <w:hyperlink w:anchor="tdm" w:history="1">
        <w:r w:rsidRPr="00893DBF">
          <w:rPr>
            <w:rStyle w:val="Lienhypertexte"/>
            <w:sz w:val="20"/>
          </w:rPr>
          <w:t>Retour à la table des matières</w:t>
        </w:r>
      </w:hyperlink>
    </w:p>
    <w:p w:rsidR="006B6A32" w:rsidRDefault="006B6A32" w:rsidP="006B6A32">
      <w:pPr>
        <w:jc w:val="both"/>
      </w:pPr>
    </w:p>
    <w:p w:rsidR="006B6A32" w:rsidRDefault="006B6A32" w:rsidP="006B6A32">
      <w:pPr>
        <w:jc w:val="both"/>
      </w:pPr>
      <w:r>
        <w:br w:type="page"/>
      </w:r>
    </w:p>
    <w:p w:rsidR="006B6A32" w:rsidRDefault="006B6A32">
      <w:pPr>
        <w:jc w:val="both"/>
      </w:pPr>
    </w:p>
    <w:p w:rsidR="006B6A32" w:rsidRDefault="006B6A32">
      <w:pPr>
        <w:jc w:val="both"/>
      </w:pPr>
    </w:p>
    <w:p w:rsidR="006B6A32" w:rsidRPr="005408B0" w:rsidRDefault="006B6A32" w:rsidP="006B6A32">
      <w:pPr>
        <w:spacing w:after="120"/>
        <w:ind w:firstLine="0"/>
        <w:jc w:val="center"/>
      </w:pPr>
      <w:bookmarkStart w:id="5" w:name="des_bidonvilles_pt_1_chap_1"/>
      <w:r w:rsidRPr="005408B0">
        <w:t>Des bidonvilles aux camps.</w:t>
      </w:r>
      <w:r>
        <w:br/>
      </w:r>
      <w:r w:rsidRPr="005408B0">
        <w:rPr>
          <w:b/>
          <w:color w:val="0000FF"/>
        </w:rPr>
        <w:t>PREMIÈRE PARTIE</w:t>
      </w:r>
    </w:p>
    <w:p w:rsidR="006B6A32" w:rsidRDefault="006B6A32" w:rsidP="00620264">
      <w:pPr>
        <w:pStyle w:val="Titreniveau1"/>
        <w:rPr>
          <w:szCs w:val="36"/>
        </w:rPr>
      </w:pPr>
      <w:r>
        <w:rPr>
          <w:szCs w:val="36"/>
        </w:rPr>
        <w:t>Chapitre 1</w:t>
      </w:r>
    </w:p>
    <w:p w:rsidR="006B6A32" w:rsidRDefault="006B6A32" w:rsidP="006B6A32">
      <w:pPr>
        <w:jc w:val="both"/>
        <w:rPr>
          <w:szCs w:val="36"/>
        </w:rPr>
      </w:pPr>
    </w:p>
    <w:p w:rsidR="006B6A32" w:rsidRPr="001F21A7" w:rsidRDefault="006B6A32" w:rsidP="006B6A32">
      <w:pPr>
        <w:pStyle w:val="Titreniveau2"/>
      </w:pPr>
      <w:r>
        <w:t>Qualité de vie et pauvreté</w:t>
      </w:r>
      <w:r>
        <w:br/>
        <w:t>en conditions de vie :</w:t>
      </w:r>
      <w:r>
        <w:br/>
        <w:t>deux concepts pour analyser</w:t>
      </w:r>
      <w:r>
        <w:br/>
        <w:t>la vis sociale des personnes</w:t>
      </w:r>
      <w:r>
        <w:br/>
        <w:t>déplacées dans les camps</w:t>
      </w:r>
    </w:p>
    <w:p w:rsidR="006B6A32" w:rsidRDefault="006B6A32" w:rsidP="006B6A32">
      <w:pPr>
        <w:jc w:val="both"/>
        <w:rPr>
          <w:szCs w:val="36"/>
        </w:rPr>
      </w:pPr>
    </w:p>
    <w:bookmarkEnd w:id="5"/>
    <w:p w:rsidR="006B6A32" w:rsidRDefault="006B6A32">
      <w:pPr>
        <w:jc w:val="both"/>
      </w:pPr>
    </w:p>
    <w:p w:rsidR="006B6A32" w:rsidRDefault="006B6A32">
      <w:pPr>
        <w:jc w:val="both"/>
      </w:pPr>
    </w:p>
    <w:p w:rsidR="006B6A32" w:rsidRDefault="006B6A32">
      <w:pPr>
        <w:ind w:right="90" w:firstLine="0"/>
        <w:jc w:val="both"/>
        <w:rPr>
          <w:sz w:val="20"/>
        </w:rPr>
      </w:pPr>
      <w:hyperlink w:anchor="tdm" w:history="1">
        <w:r>
          <w:rPr>
            <w:rStyle w:val="Lienhypertexte"/>
            <w:sz w:val="20"/>
          </w:rPr>
          <w:t>Retour à la table des matières</w:t>
        </w:r>
      </w:hyperlink>
    </w:p>
    <w:p w:rsidR="006B6A32" w:rsidRPr="00B57CB5" w:rsidRDefault="006B6A32" w:rsidP="006B6A32">
      <w:pPr>
        <w:spacing w:before="120" w:after="120"/>
        <w:jc w:val="both"/>
      </w:pPr>
      <w:r w:rsidRPr="00B57CB5">
        <w:rPr>
          <w:szCs w:val="152"/>
        </w:rPr>
        <w:t>L</w:t>
      </w:r>
      <w:r w:rsidRPr="00B57CB5">
        <w:t>a qualité de vie est un concept éminemment ps</w:t>
      </w:r>
      <w:r w:rsidRPr="00B57CB5">
        <w:t>y</w:t>
      </w:r>
      <w:r w:rsidRPr="00B57CB5">
        <w:t>chologique. Selon Céline Mercier (1993), elle peut être définie comme le ra</w:t>
      </w:r>
      <w:r w:rsidRPr="00B57CB5">
        <w:t>p</w:t>
      </w:r>
      <w:r w:rsidRPr="00B57CB5">
        <w:t>port d'une double intera</w:t>
      </w:r>
      <w:r w:rsidRPr="00B57CB5">
        <w:t>c</w:t>
      </w:r>
      <w:r w:rsidRPr="00B57CB5">
        <w:t>tion entre la pe</w:t>
      </w:r>
      <w:r w:rsidRPr="00B57CB5">
        <w:t>r</w:t>
      </w:r>
      <w:r w:rsidRPr="00B57CB5">
        <w:t>sonne et son milieu. Il s'agit d'abord de l'interaction entre les besoins perso</w:t>
      </w:r>
      <w:r w:rsidRPr="00B57CB5">
        <w:t>n</w:t>
      </w:r>
      <w:r w:rsidRPr="00B57CB5">
        <w:t>nels de l'i</w:t>
      </w:r>
      <w:r w:rsidRPr="00B57CB5">
        <w:t>n</w:t>
      </w:r>
      <w:r w:rsidRPr="00B57CB5">
        <w:t xml:space="preserve">dividu et les </w:t>
      </w:r>
      <w:r w:rsidR="000F0A32" w:rsidRPr="00B57CB5">
        <w:rPr>
          <w:noProof/>
          <w:lang w:val="fr-FR"/>
        </w:rPr>
        <w:drawing>
          <wp:anchor distT="0" distB="0" distL="114300" distR="114300" simplePos="0" relativeHeight="251654144" behindDoc="0" locked="0" layoutInCell="1" allowOverlap="1">
            <wp:simplePos x="0" y="0"/>
            <wp:positionH relativeFrom="page">
              <wp:posOffset>1024255</wp:posOffset>
            </wp:positionH>
            <wp:positionV relativeFrom="paragraph">
              <wp:posOffset>78740</wp:posOffset>
            </wp:positionV>
            <wp:extent cx="3783330" cy="2632710"/>
            <wp:effectExtent l="12700" t="12700" r="1270" b="0"/>
            <wp:wrapSquare wrapText="right"/>
            <wp:docPr id="15" name="Shap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3330" cy="26327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57CB5">
        <w:t>ressources propres au m</w:t>
      </w:r>
      <w:r w:rsidRPr="00B57CB5">
        <w:t>i</w:t>
      </w:r>
      <w:r w:rsidRPr="00B57CB5">
        <w:t>lieu. De l'a</w:t>
      </w:r>
      <w:r w:rsidRPr="00B57CB5">
        <w:t>u</w:t>
      </w:r>
      <w:r w:rsidRPr="00B57CB5">
        <w:t>tre, il y a le rapport entre ce que la personne peut offrir et ce que le milieu attend d'elle. En ce sens, la meilleure qualité de vie dépend du fait que les ressources s</w:t>
      </w:r>
      <w:r w:rsidRPr="00B57CB5">
        <w:t>o</w:t>
      </w:r>
      <w:r w:rsidRPr="00B57CB5">
        <w:t>ciales ancrées dans le milieu soient à même de combler les besoins indiv</w:t>
      </w:r>
      <w:r w:rsidRPr="00B57CB5">
        <w:t>i</w:t>
      </w:r>
      <w:r w:rsidRPr="00B57CB5">
        <w:t>duels et du fait qu'on soit en retour à même de contribuer à l'entretien de telles re</w:t>
      </w:r>
      <w:r w:rsidRPr="00B57CB5">
        <w:t>s</w:t>
      </w:r>
      <w:r w:rsidRPr="00B57CB5">
        <w:t>sources sociales. D'où l'idée que la qualité de vie est « le produit du rapport entre les besoins de la pe</w:t>
      </w:r>
      <w:r w:rsidRPr="00B57CB5">
        <w:t>r</w:t>
      </w:r>
      <w:r w:rsidRPr="00B57CB5">
        <w:t>sonne et les re</w:t>
      </w:r>
      <w:r w:rsidRPr="00B57CB5">
        <w:t>s</w:t>
      </w:r>
      <w:r w:rsidRPr="00B57CB5">
        <w:t>sources du milieu, d'une part, et entre les performances de la personne et les attentes du milieu, d'a</w:t>
      </w:r>
      <w:r w:rsidRPr="00B57CB5">
        <w:t>u</w:t>
      </w:r>
      <w:r w:rsidRPr="00B57CB5">
        <w:t>tre part » (Mercier, 1993 : 16).</w:t>
      </w:r>
    </w:p>
    <w:p w:rsidR="006B6A32" w:rsidRPr="00B57CB5" w:rsidRDefault="006B6A32" w:rsidP="006B6A32">
      <w:pPr>
        <w:spacing w:before="120" w:after="120"/>
        <w:jc w:val="both"/>
      </w:pPr>
      <w:r w:rsidRPr="00B57CB5">
        <w:t xml:space="preserve">Au regard </w:t>
      </w:r>
      <w:r w:rsidRPr="00B57CB5">
        <w:rPr>
          <w:u w:val="single"/>
        </w:rPr>
        <w:t>de cette double interaction,</w:t>
      </w:r>
      <w:r w:rsidRPr="00B57CB5">
        <w:t xml:space="preserve"> Robert L. Shalock (1993) pense que la qualité de vie est essentiellement une « façon d'être » c</w:t>
      </w:r>
      <w:r w:rsidRPr="00B57CB5">
        <w:t>a</w:t>
      </w:r>
      <w:r w:rsidRPr="00B57CB5">
        <w:t>ractérisée par trois facteurs : les sent</w:t>
      </w:r>
      <w:r w:rsidRPr="00B57CB5">
        <w:t>i</w:t>
      </w:r>
      <w:r w:rsidRPr="00B57CB5">
        <w:t>ments du bien-être, la possibilité de développement de son potentiel et les sentiments d'engagement social positif. Autrement dit, la qualité de vie est fonction des repr</w:t>
      </w:r>
      <w:r w:rsidRPr="00B57CB5">
        <w:t>é</w:t>
      </w:r>
      <w:r w:rsidRPr="00B57CB5">
        <w:t>sent</w:t>
      </w:r>
      <w:r w:rsidRPr="00B57CB5">
        <w:t>a</w:t>
      </w:r>
      <w:r w:rsidRPr="00B57CB5">
        <w:t>tions sociales et des perceptions de soi. Dans la mesure où les sentiments du bien-être sont une production collective propre au m</w:t>
      </w:r>
      <w:r w:rsidRPr="00B57CB5">
        <w:t>i</w:t>
      </w:r>
      <w:r w:rsidRPr="00B57CB5">
        <w:t>lieu de vie, le regard de soi dans et à travers ce qui est généré collect</w:t>
      </w:r>
      <w:r w:rsidRPr="00B57CB5">
        <w:t>i</w:t>
      </w:r>
      <w:r w:rsidRPr="00B57CB5">
        <w:t>vement est l'étalon ind</w:t>
      </w:r>
      <w:r w:rsidRPr="00B57CB5">
        <w:t>i</w:t>
      </w:r>
      <w:r w:rsidRPr="00B57CB5">
        <w:t>viduel d'une bonne qualité de vie.</w:t>
      </w:r>
    </w:p>
    <w:p w:rsidR="006B6A32" w:rsidRPr="00B57CB5" w:rsidRDefault="006B6A32" w:rsidP="006B6A32">
      <w:pPr>
        <w:spacing w:before="120" w:after="120"/>
        <w:jc w:val="both"/>
      </w:pPr>
      <w:r w:rsidRPr="00B57CB5">
        <w:t>Cette perspective a la particularité d'être issue des travaux portant sur la santé mentale, c'est-à-dire des personnes dépendantes et sou</w:t>
      </w:r>
      <w:r w:rsidRPr="00B57CB5">
        <w:t>f</w:t>
      </w:r>
      <w:r w:rsidRPr="00B57CB5">
        <w:t>frantes qui ne peuvent « se suffire » à e</w:t>
      </w:r>
      <w:r w:rsidRPr="00B57CB5">
        <w:t>l</w:t>
      </w:r>
      <w:r w:rsidRPr="00B57CB5">
        <w:t>les-mêmes. Dans ce cas, leur susceptibilité vis-à-vis d'autrui autant que le poids social du milieu risquent d'être amplifiés. C'en est-il le même regard lorsque les sou</w:t>
      </w:r>
      <w:r w:rsidRPr="00B57CB5">
        <w:t>f</w:t>
      </w:r>
      <w:r w:rsidRPr="00B57CB5">
        <w:t>frances des individus se rapportent surtout aux difficultés socioéc</w:t>
      </w:r>
      <w:r w:rsidRPr="00B57CB5">
        <w:t>o</w:t>
      </w:r>
      <w:r w:rsidRPr="00B57CB5">
        <w:t>nomiques, aux conditions d'existence extérieures ? On sait qu'ind</w:t>
      </w:r>
      <w:r w:rsidRPr="00B57CB5">
        <w:t>é</w:t>
      </w:r>
      <w:r w:rsidRPr="00B57CB5">
        <w:t>pendamment du fait d'être maladif, certaines catégories de personnes peuvent connaître le luxe ou une certaine aisance matérielle pendant que d'autres vivent dans des besoins parfois proches du dénuement total. C'est cela les conditions sociales de vie définies à l'aune des in</w:t>
      </w:r>
      <w:r w:rsidRPr="00B57CB5">
        <w:t>é</w:t>
      </w:r>
      <w:r w:rsidRPr="00B57CB5">
        <w:t>galités sociales. Parler ici du fait d'être maladif nuance le rapport d'a</w:t>
      </w:r>
      <w:r w:rsidRPr="00B57CB5">
        <w:t>c</w:t>
      </w:r>
      <w:r w:rsidRPr="00B57CB5">
        <w:t>cès aux soins de santé qui constitue une dimension des cond</w:t>
      </w:r>
      <w:r w:rsidRPr="00B57CB5">
        <w:t>i</w:t>
      </w:r>
      <w:r w:rsidRPr="00B57CB5">
        <w:t>tions de vie ponctuée par le niveau d'inégalités sociales entre les individus et les groupes.</w:t>
      </w:r>
    </w:p>
    <w:p w:rsidR="006B6A32" w:rsidRPr="00B57CB5" w:rsidRDefault="006B6A32" w:rsidP="006B6A32">
      <w:pPr>
        <w:spacing w:before="120" w:after="120"/>
        <w:jc w:val="both"/>
      </w:pPr>
      <w:r w:rsidRPr="00B57CB5">
        <w:t>Bien entendu, cette discussion ne peut que renforcer l'importance considérée, la qualité de vie des personnes à problème de santé ment</w:t>
      </w:r>
      <w:r w:rsidRPr="00B57CB5">
        <w:t>a</w:t>
      </w:r>
      <w:r w:rsidRPr="00B57CB5">
        <w:t>le, pour comprendre co</w:t>
      </w:r>
      <w:r w:rsidRPr="00B57CB5">
        <w:t>m</w:t>
      </w:r>
      <w:r w:rsidRPr="00B57CB5">
        <w:t>ment ceci affecte les conditions de vie en général en dehors de ce cadre heurist</w:t>
      </w:r>
      <w:r w:rsidRPr="00B57CB5">
        <w:t>i</w:t>
      </w:r>
      <w:r w:rsidRPr="00B57CB5">
        <w:t>que en y revenant.</w:t>
      </w:r>
    </w:p>
    <w:p w:rsidR="006B6A32" w:rsidRDefault="006B6A32" w:rsidP="006B6A32">
      <w:pPr>
        <w:spacing w:before="120" w:after="120"/>
        <w:jc w:val="both"/>
      </w:pPr>
      <w:r w:rsidRPr="00B57CB5">
        <w:t>Selon Mercier, la qualité de vie doit être envisagée sur les plans objectif et su</w:t>
      </w:r>
      <w:r w:rsidRPr="00B57CB5">
        <w:t>b</w:t>
      </w:r>
      <w:r w:rsidRPr="00B57CB5">
        <w:t>jectif. Au niveau objectif, plusieurs indicateurs sont à prendre en ligne de compte. Ce sont :</w:t>
      </w:r>
    </w:p>
    <w:p w:rsidR="006B6A32" w:rsidRPr="00B57CB5" w:rsidRDefault="006B6A32" w:rsidP="006B6A32">
      <w:pPr>
        <w:ind w:left="1080" w:hanging="360"/>
        <w:jc w:val="both"/>
      </w:pPr>
    </w:p>
    <w:p w:rsidR="006B6A32" w:rsidRPr="00B57CB5" w:rsidRDefault="006B6A32" w:rsidP="006B6A32">
      <w:pPr>
        <w:ind w:left="1080" w:hanging="360"/>
        <w:jc w:val="both"/>
      </w:pPr>
      <w:r>
        <w:t>a)</w:t>
      </w:r>
      <w:r>
        <w:tab/>
      </w:r>
      <w:r w:rsidRPr="00B57CB5">
        <w:t>La satisfaction par rapport à la santé ;</w:t>
      </w:r>
    </w:p>
    <w:p w:rsidR="006B6A32" w:rsidRPr="00B57CB5" w:rsidRDefault="006B6A32" w:rsidP="006B6A32">
      <w:pPr>
        <w:ind w:left="1080" w:hanging="360"/>
        <w:jc w:val="both"/>
      </w:pPr>
      <w:r>
        <w:t>b)</w:t>
      </w:r>
      <w:r>
        <w:tab/>
      </w:r>
      <w:r w:rsidRPr="00B57CB5">
        <w:t>Les relations sociales ;</w:t>
      </w:r>
    </w:p>
    <w:p w:rsidR="006B6A32" w:rsidRPr="00B57CB5" w:rsidRDefault="006B6A32" w:rsidP="006B6A32">
      <w:pPr>
        <w:ind w:left="1080" w:hanging="360"/>
        <w:jc w:val="both"/>
      </w:pPr>
      <w:r>
        <w:t>c)</w:t>
      </w:r>
      <w:r>
        <w:tab/>
      </w:r>
      <w:r w:rsidRPr="00B57CB5">
        <w:t>La sécurité personnelle (non victime du viol et d'agression).</w:t>
      </w:r>
    </w:p>
    <w:p w:rsidR="006B6A32" w:rsidRDefault="006B6A32" w:rsidP="006B6A32">
      <w:pPr>
        <w:ind w:left="1080" w:hanging="360"/>
        <w:jc w:val="both"/>
      </w:pPr>
    </w:p>
    <w:p w:rsidR="006B6A32" w:rsidRPr="00B57CB5" w:rsidRDefault="006B6A32" w:rsidP="006B6A32">
      <w:pPr>
        <w:spacing w:before="120" w:after="120"/>
        <w:jc w:val="both"/>
      </w:pPr>
      <w:r w:rsidRPr="00B57CB5">
        <w:t>Suivant le modèle d'adoption de Bigelow et al. (1982), la qualité de vie d'une personne est doublement fonction des besoins communauta</w:t>
      </w:r>
      <w:r w:rsidRPr="00B57CB5">
        <w:t>i</w:t>
      </w:r>
      <w:r w:rsidRPr="00B57CB5">
        <w:t>res qui sont satisfaits et de la contribution personnelle à la satisfaction de ces besoins. Mais, les déterminants du fa</w:t>
      </w:r>
      <w:r w:rsidRPr="00B57CB5">
        <w:t>c</w:t>
      </w:r>
      <w:r w:rsidRPr="00B57CB5">
        <w:t>teur objectif qui pèse le plus sur la qualité de vie sont :</w:t>
      </w:r>
    </w:p>
    <w:p w:rsidR="006B6A32" w:rsidRDefault="006B6A32" w:rsidP="006B6A32">
      <w:pPr>
        <w:ind w:left="1080" w:hanging="360"/>
        <w:jc w:val="both"/>
      </w:pPr>
    </w:p>
    <w:p w:rsidR="006B6A32" w:rsidRPr="00B57CB5" w:rsidRDefault="006B6A32" w:rsidP="006B6A32">
      <w:pPr>
        <w:ind w:left="1080" w:hanging="360"/>
        <w:jc w:val="both"/>
      </w:pPr>
      <w:r w:rsidRPr="00B57CB5">
        <w:t>la résidence ;</w:t>
      </w:r>
    </w:p>
    <w:p w:rsidR="006B6A32" w:rsidRPr="00B57CB5" w:rsidRDefault="006B6A32" w:rsidP="006B6A32">
      <w:pPr>
        <w:ind w:left="1080" w:hanging="360"/>
        <w:jc w:val="both"/>
      </w:pPr>
      <w:r w:rsidRPr="00B57CB5">
        <w:t>les besoins de base ;</w:t>
      </w:r>
    </w:p>
    <w:p w:rsidR="006B6A32" w:rsidRPr="00B57CB5" w:rsidRDefault="006B6A32" w:rsidP="006B6A32">
      <w:pPr>
        <w:ind w:left="1080" w:hanging="360"/>
        <w:jc w:val="both"/>
      </w:pPr>
      <w:r w:rsidRPr="00B57CB5">
        <w:t>les relations interpersonnelles ;</w:t>
      </w:r>
    </w:p>
    <w:p w:rsidR="006B6A32" w:rsidRPr="00B57CB5" w:rsidRDefault="006B6A32" w:rsidP="006B6A32">
      <w:pPr>
        <w:ind w:left="1080" w:hanging="360"/>
        <w:jc w:val="both"/>
      </w:pPr>
      <w:r w:rsidRPr="00B57CB5">
        <w:t>le bien-être psychologique ;</w:t>
      </w:r>
    </w:p>
    <w:p w:rsidR="006B6A32" w:rsidRDefault="006B6A32" w:rsidP="006B6A32">
      <w:pPr>
        <w:ind w:left="1080" w:hanging="360"/>
        <w:jc w:val="both"/>
      </w:pPr>
      <w:r w:rsidRPr="00B57CB5">
        <w:t>l'emploi du temps.</w:t>
      </w:r>
    </w:p>
    <w:p w:rsidR="006B6A32" w:rsidRPr="00B57CB5" w:rsidRDefault="006B6A32" w:rsidP="006B6A32">
      <w:pPr>
        <w:ind w:left="1080" w:hanging="360"/>
        <w:jc w:val="both"/>
      </w:pPr>
    </w:p>
    <w:p w:rsidR="006B6A32" w:rsidRPr="00B57CB5" w:rsidRDefault="006B6A32" w:rsidP="006B6A32">
      <w:pPr>
        <w:spacing w:before="120" w:after="120"/>
        <w:jc w:val="both"/>
      </w:pPr>
      <w:r w:rsidRPr="00B57CB5">
        <w:t>Quant au facteur subjectif, c'est plutôt la comparaison du niveau de vie actuel (ce qui est) et du niveau de vie future (ce qui devrait être ou aspirations) qui pèse plus sur la qualité de vie et non les facteurs s</w:t>
      </w:r>
      <w:r w:rsidRPr="00B57CB5">
        <w:t>o</w:t>
      </w:r>
      <w:r w:rsidRPr="00B57CB5">
        <w:t>ciodémographiques et les conditions objectives. Dès lors, les gens sont contraints de s'adapter aux évènements et de réajuster leurs asp</w:t>
      </w:r>
      <w:r w:rsidRPr="00B57CB5">
        <w:t>i</w:t>
      </w:r>
      <w:r w:rsidRPr="00B57CB5">
        <w:t>rations et attentes en fonction des conditions extérieures ou de leur réalité personnelle (révision à la baisse). C'est pourquoi la « participation à une activité significative, c'est-à-dire qui fait sens pour la personne et rencontre son intérêt contribue de façon essentielle à la qualité de vie de la personne ps</w:t>
      </w:r>
      <w:r w:rsidRPr="00B57CB5">
        <w:t>y</w:t>
      </w:r>
      <w:r w:rsidRPr="00B57CB5">
        <w:t>chiatrisée aussi bien que le fait d'habiter dans un appartement protégé ».</w:t>
      </w:r>
    </w:p>
    <w:p w:rsidR="006B6A32" w:rsidRPr="00B57CB5" w:rsidRDefault="006B6A32" w:rsidP="006B6A32">
      <w:pPr>
        <w:spacing w:before="120" w:after="120"/>
        <w:jc w:val="both"/>
      </w:pPr>
      <w:r w:rsidRPr="00B57CB5">
        <w:t>L'autre aspect important concerne le service de qualité qui définit la situation du malade en rapport avec le travail du milieu. En d'autres termes, c'est la défin</w:t>
      </w:r>
      <w:r w:rsidRPr="00B57CB5">
        <w:t>i</w:t>
      </w:r>
      <w:r w:rsidRPr="00B57CB5">
        <w:t>tion, plus précisément, des attentes du milieu par rapport à la personne psychiatr</w:t>
      </w:r>
      <w:r w:rsidRPr="00B57CB5">
        <w:t>i</w:t>
      </w:r>
      <w:r w:rsidRPr="00B57CB5">
        <w:t>sée qui permettent à cette dernière d'y trouver une place correspondant à ses cap</w:t>
      </w:r>
      <w:r w:rsidRPr="00B57CB5">
        <w:t>a</w:t>
      </w:r>
      <w:r w:rsidRPr="00B57CB5">
        <w:t>cités et à ses attentes. Mais, ce qu'on appelle la qualité du service renvoie à ces types d'indic</w:t>
      </w:r>
      <w:r w:rsidRPr="00B57CB5">
        <w:t>a</w:t>
      </w:r>
      <w:r w:rsidRPr="00B57CB5">
        <w:t>teurs : le type de service à offrir, les programmes de réadaptation, les perceptions des clientèles et la qualité de vie des intervenant (e) s.</w:t>
      </w:r>
    </w:p>
    <w:p w:rsidR="006B6A32" w:rsidRPr="00B57CB5" w:rsidRDefault="006B6A32" w:rsidP="006B6A32">
      <w:pPr>
        <w:spacing w:before="120" w:after="120"/>
        <w:jc w:val="both"/>
      </w:pPr>
      <w:r w:rsidRPr="00B57CB5">
        <w:t>Pour sa part, se basant sur ses trois facteurs de la qualité de vie, Robert Shalock (1993) en dégage trois orientations :</w:t>
      </w:r>
    </w:p>
    <w:p w:rsidR="006B6A32" w:rsidRDefault="006B6A32" w:rsidP="006B6A32">
      <w:pPr>
        <w:ind w:left="1080" w:hanging="360"/>
        <w:jc w:val="both"/>
      </w:pPr>
    </w:p>
    <w:p w:rsidR="006B6A32" w:rsidRPr="00B57CB5" w:rsidRDefault="006B6A32" w:rsidP="006B6A32">
      <w:pPr>
        <w:ind w:left="1080" w:hanging="360"/>
        <w:jc w:val="both"/>
      </w:pPr>
      <w:r>
        <w:t>1)</w:t>
      </w:r>
      <w:r>
        <w:tab/>
      </w:r>
      <w:r w:rsidRPr="00B57CB5">
        <w:t>les modèles de qualité de vie ;</w:t>
      </w:r>
    </w:p>
    <w:p w:rsidR="006B6A32" w:rsidRPr="00B57CB5" w:rsidRDefault="006B6A32" w:rsidP="006B6A32">
      <w:pPr>
        <w:ind w:left="1080" w:hanging="360"/>
        <w:jc w:val="both"/>
      </w:pPr>
      <w:r>
        <w:t>2)</w:t>
      </w:r>
      <w:r>
        <w:tab/>
      </w:r>
      <w:r w:rsidRPr="00B57CB5">
        <w:t>les facteurs conditionnels ;</w:t>
      </w:r>
    </w:p>
    <w:p w:rsidR="006B6A32" w:rsidRDefault="006B6A32" w:rsidP="006B6A32">
      <w:pPr>
        <w:ind w:left="1080" w:hanging="360"/>
        <w:jc w:val="both"/>
      </w:pPr>
      <w:r>
        <w:t>3)</w:t>
      </w:r>
      <w:r>
        <w:tab/>
      </w:r>
      <w:r w:rsidRPr="00B57CB5">
        <w:t>l'application des principes.</w:t>
      </w:r>
    </w:p>
    <w:p w:rsidR="006B6A32" w:rsidRPr="00B57CB5" w:rsidRDefault="006B6A32" w:rsidP="006B6A32">
      <w:pPr>
        <w:ind w:left="1080" w:hanging="360"/>
        <w:jc w:val="both"/>
      </w:pPr>
    </w:p>
    <w:p w:rsidR="006B6A32" w:rsidRPr="00B57CB5" w:rsidRDefault="006B6A32" w:rsidP="006B6A32">
      <w:pPr>
        <w:spacing w:before="120" w:after="120"/>
        <w:jc w:val="both"/>
      </w:pPr>
      <w:r w:rsidRPr="00B57CB5">
        <w:t>Au niveau des modèles de qualité de vie, le concept met en rapport non pas deux mais trois types de facteurs du bien-être : objectifs (r</w:t>
      </w:r>
      <w:r w:rsidRPr="00B57CB5">
        <w:t>e</w:t>
      </w:r>
      <w:r w:rsidRPr="00B57CB5">
        <w:t>venu, occupation environnementale, résidence) ; subjectifs (satisfa</w:t>
      </w:r>
      <w:r w:rsidRPr="00B57CB5">
        <w:t>c</w:t>
      </w:r>
      <w:r w:rsidRPr="00B57CB5">
        <w:t>tion, perception de soi, bien-être psychologique) ; interrelationnel (soutien social, solidarité), comportement écologique (rapport à l'env</w:t>
      </w:r>
      <w:r w:rsidRPr="00B57CB5">
        <w:t>i</w:t>
      </w:r>
      <w:r w:rsidRPr="00B57CB5">
        <w:t>ronnement). Il s'entend à la fois comme concept à dimension macr</w:t>
      </w:r>
      <w:r w:rsidRPr="00B57CB5">
        <w:t>o</w:t>
      </w:r>
      <w:r w:rsidRPr="00B57CB5">
        <w:t>systémique (qualité de vie de la collectivité) et microsystémique (i</w:t>
      </w:r>
      <w:r w:rsidRPr="00B57CB5">
        <w:t>n</w:t>
      </w:r>
      <w:r w:rsidRPr="00B57CB5">
        <w:t>dividu).</w:t>
      </w:r>
    </w:p>
    <w:p w:rsidR="006B6A32" w:rsidRPr="00B57CB5" w:rsidRDefault="006B6A32" w:rsidP="006B6A32">
      <w:pPr>
        <w:spacing w:before="120" w:after="120"/>
        <w:jc w:val="both"/>
      </w:pPr>
      <w:r w:rsidRPr="00B57CB5">
        <w:t>Au niveau des facteurs de conditions, Shalock distingue également trois fa</w:t>
      </w:r>
      <w:r w:rsidRPr="00B57CB5">
        <w:t>c</w:t>
      </w:r>
      <w:r w:rsidRPr="00B57CB5">
        <w:t>teurs culturels qui influencent la qualité de vie : les valeurs, les assises légales (loi antidiscriminatoire) et le changement paradi</w:t>
      </w:r>
      <w:r w:rsidRPr="00B57CB5">
        <w:t>g</w:t>
      </w:r>
      <w:r w:rsidRPr="00B57CB5">
        <w:t>matique (changements de projets de vie heuristique).</w:t>
      </w:r>
    </w:p>
    <w:p w:rsidR="006B6A32" w:rsidRDefault="006B6A32" w:rsidP="006B6A32">
      <w:pPr>
        <w:spacing w:before="120" w:after="120"/>
        <w:jc w:val="both"/>
      </w:pPr>
      <w:r w:rsidRPr="00B57CB5">
        <w:t>Quant au niveau des principes fondamentaux guidant les prest</w:t>
      </w:r>
      <w:r w:rsidRPr="00B57CB5">
        <w:t>a</w:t>
      </w:r>
      <w:r w:rsidRPr="00B57CB5">
        <w:t>tions des serv</w:t>
      </w:r>
      <w:r w:rsidRPr="00B57CB5">
        <w:t>i</w:t>
      </w:r>
      <w:r w:rsidRPr="00B57CB5">
        <w:t>ces, il les classe en cinq catégories :</w:t>
      </w:r>
    </w:p>
    <w:p w:rsidR="006B6A32" w:rsidRPr="00B57CB5" w:rsidRDefault="006B6A32" w:rsidP="006B6A32">
      <w:pPr>
        <w:ind w:left="1080" w:hanging="360"/>
        <w:jc w:val="both"/>
      </w:pPr>
    </w:p>
    <w:p w:rsidR="006B6A32" w:rsidRPr="00B57CB5" w:rsidRDefault="006B6A32" w:rsidP="006B6A32">
      <w:pPr>
        <w:ind w:left="1080" w:hanging="360"/>
        <w:jc w:val="both"/>
      </w:pPr>
      <w:r>
        <w:t xml:space="preserve">- </w:t>
      </w:r>
      <w:r w:rsidRPr="00B57CB5">
        <w:t>La satisfaction des besoins communautaires ;</w:t>
      </w:r>
    </w:p>
    <w:p w:rsidR="006B6A32" w:rsidRPr="00B57CB5" w:rsidRDefault="006B6A32" w:rsidP="006B6A32">
      <w:pPr>
        <w:ind w:left="1080" w:hanging="360"/>
        <w:jc w:val="both"/>
      </w:pPr>
      <w:r>
        <w:t xml:space="preserve">- </w:t>
      </w:r>
      <w:r w:rsidRPr="00B57CB5">
        <w:t>La participation aux décisions ;</w:t>
      </w:r>
    </w:p>
    <w:p w:rsidR="006B6A32" w:rsidRPr="00B57CB5" w:rsidRDefault="006B6A32" w:rsidP="006B6A32">
      <w:pPr>
        <w:ind w:left="1080" w:hanging="360"/>
        <w:jc w:val="both"/>
      </w:pPr>
      <w:r>
        <w:t xml:space="preserve">- </w:t>
      </w:r>
      <w:r w:rsidRPr="00B57CB5">
        <w:t>La qualité de l'environnement ;</w:t>
      </w:r>
    </w:p>
    <w:p w:rsidR="006B6A32" w:rsidRPr="00B57CB5" w:rsidRDefault="006B6A32" w:rsidP="006B6A32">
      <w:pPr>
        <w:ind w:left="1080" w:hanging="360"/>
        <w:jc w:val="both"/>
      </w:pPr>
      <w:r>
        <w:t xml:space="preserve">- </w:t>
      </w:r>
      <w:r w:rsidRPr="00B57CB5">
        <w:t>Les rapports communautaires ;</w:t>
      </w:r>
    </w:p>
    <w:p w:rsidR="006B6A32" w:rsidRDefault="006B6A32" w:rsidP="006B6A32">
      <w:pPr>
        <w:ind w:left="1080" w:hanging="360"/>
        <w:jc w:val="both"/>
      </w:pPr>
    </w:p>
    <w:p w:rsidR="006B6A32" w:rsidRPr="00B57CB5" w:rsidRDefault="006B6A32" w:rsidP="006B6A32">
      <w:pPr>
        <w:spacing w:before="120" w:after="120"/>
        <w:jc w:val="both"/>
      </w:pPr>
      <w:r w:rsidRPr="00B57CB5">
        <w:t>Et les composantes subjectives de la qualité de vie vécue par l'i</w:t>
      </w:r>
      <w:r w:rsidRPr="00B57CB5">
        <w:t>n</w:t>
      </w:r>
      <w:r w:rsidRPr="00B57CB5">
        <w:t>dividu qui sont su</w:t>
      </w:r>
      <w:r w:rsidRPr="00B57CB5">
        <w:t>r</w:t>
      </w:r>
      <w:r w:rsidRPr="00B57CB5">
        <w:t>déterminantes.</w:t>
      </w:r>
    </w:p>
    <w:p w:rsidR="006B6A32" w:rsidRDefault="006B6A32" w:rsidP="006B6A32">
      <w:pPr>
        <w:spacing w:before="120" w:after="120"/>
        <w:jc w:val="both"/>
      </w:pPr>
      <w:r w:rsidRPr="00B57CB5">
        <w:t>Ces trois orientations concourent donc à définir ce que Shalock (1993) appelle l'indice de la qualité. Elle est ainsi constituée de quatre indicateurs suivants :</w:t>
      </w:r>
    </w:p>
    <w:p w:rsidR="006B6A32" w:rsidRPr="00B57CB5" w:rsidRDefault="006B6A32" w:rsidP="006B6A32">
      <w:pPr>
        <w:ind w:left="1080" w:hanging="360"/>
        <w:jc w:val="both"/>
      </w:pPr>
    </w:p>
    <w:p w:rsidR="006B6A32" w:rsidRPr="00B57CB5" w:rsidRDefault="006B6A32" w:rsidP="006B6A32">
      <w:pPr>
        <w:ind w:left="720" w:hanging="360"/>
        <w:jc w:val="both"/>
      </w:pPr>
      <w:r w:rsidRPr="00B57CB5">
        <w:t>-</w:t>
      </w:r>
      <w:r>
        <w:tab/>
      </w:r>
      <w:r w:rsidRPr="00B57CB5">
        <w:t>l'autonomie (contrôle sur son environnement et possibilité de choix) ;</w:t>
      </w:r>
    </w:p>
    <w:p w:rsidR="006B6A32" w:rsidRPr="00B57CB5" w:rsidRDefault="006B6A32" w:rsidP="006B6A32">
      <w:pPr>
        <w:ind w:left="1080" w:hanging="360"/>
        <w:jc w:val="both"/>
      </w:pPr>
      <w:r>
        <w:t>-</w:t>
      </w:r>
      <w:r>
        <w:tab/>
      </w:r>
      <w:r w:rsidRPr="00B57CB5">
        <w:t>la productivité (travail rémunéré et communautaire) ;</w:t>
      </w:r>
    </w:p>
    <w:p w:rsidR="006B6A32" w:rsidRPr="00B57CB5" w:rsidRDefault="006B6A32" w:rsidP="006B6A32">
      <w:pPr>
        <w:ind w:left="720" w:hanging="360"/>
        <w:jc w:val="both"/>
      </w:pPr>
      <w:r>
        <w:t>-</w:t>
      </w:r>
      <w:r>
        <w:tab/>
      </w:r>
      <w:r w:rsidRPr="00B57CB5">
        <w:t>l'intégration communautaire (appartenance à des activités mi</w:t>
      </w:r>
      <w:r w:rsidRPr="00B57CB5">
        <w:t>x</w:t>
      </w:r>
      <w:r w:rsidRPr="00B57CB5">
        <w:t>tes, handicap et surha</w:t>
      </w:r>
      <w:r w:rsidRPr="00B57CB5">
        <w:t>n</w:t>
      </w:r>
      <w:r w:rsidRPr="00B57CB5">
        <w:t>dicap) ;</w:t>
      </w:r>
    </w:p>
    <w:p w:rsidR="006B6A32" w:rsidRPr="00B57CB5" w:rsidRDefault="006B6A32" w:rsidP="006B6A32">
      <w:pPr>
        <w:ind w:left="720" w:hanging="360"/>
        <w:jc w:val="both"/>
      </w:pPr>
      <w:r>
        <w:t>-</w:t>
      </w:r>
      <w:r>
        <w:tab/>
      </w:r>
      <w:r w:rsidRPr="00B57CB5">
        <w:t>la satisfaction (des besoins et sentiment de bien-être).</w:t>
      </w:r>
    </w:p>
    <w:p w:rsidR="006B6A32" w:rsidRDefault="006B6A32" w:rsidP="006B6A32">
      <w:pPr>
        <w:ind w:left="1080" w:hanging="360"/>
        <w:jc w:val="both"/>
      </w:pPr>
    </w:p>
    <w:p w:rsidR="006B6A32" w:rsidRPr="00B57CB5" w:rsidRDefault="006B6A32" w:rsidP="006B6A32">
      <w:pPr>
        <w:spacing w:before="120" w:after="120"/>
        <w:jc w:val="both"/>
      </w:pPr>
      <w:r w:rsidRPr="00B57CB5">
        <w:t>Cependant, les indices psychologiques et sociaux jouent un rôle clé dans la détermin</w:t>
      </w:r>
      <w:r w:rsidRPr="00B57CB5">
        <w:t>a</w:t>
      </w:r>
      <w:r w:rsidRPr="00B57CB5">
        <w:t>tion de la qualité de vie : l'habilité personnelle, les gains de revenu, la vie communautaire, les jeunes (âge). Mais, les fa</w:t>
      </w:r>
      <w:r w:rsidRPr="00B57CB5">
        <w:t>c</w:t>
      </w:r>
      <w:r w:rsidRPr="00B57CB5">
        <w:t>teurs les plus importants sont : la stabilité et le contrôle de l'enviro</w:t>
      </w:r>
      <w:r w:rsidRPr="00B57CB5">
        <w:t>n</w:t>
      </w:r>
      <w:r w:rsidRPr="00B57CB5">
        <w:t>nement, le choix dans les prises de décisions, l'estime de soi, la poss</w:t>
      </w:r>
      <w:r w:rsidRPr="00B57CB5">
        <w:t>i</w:t>
      </w:r>
      <w:r w:rsidRPr="00B57CB5">
        <w:t>bilité de croissance et le développement personnel, les rapports s</w:t>
      </w:r>
      <w:r w:rsidRPr="00B57CB5">
        <w:t>o</w:t>
      </w:r>
      <w:r w:rsidRPr="00B57CB5">
        <w:t>ciaux et interpersonnels.</w:t>
      </w:r>
    </w:p>
    <w:p w:rsidR="006B6A32" w:rsidRDefault="006B6A32" w:rsidP="006B6A32">
      <w:pPr>
        <w:spacing w:before="120" w:after="120"/>
        <w:jc w:val="both"/>
      </w:pPr>
      <w:r w:rsidRPr="00B57CB5">
        <w:t>En définitive, quel est le poids des services publics dans la déte</w:t>
      </w:r>
      <w:r w:rsidRPr="00B57CB5">
        <w:t>r</w:t>
      </w:r>
      <w:r w:rsidRPr="00B57CB5">
        <w:t>mination de la qualité de vie ? Selon Mercier, les services qui ont un effet positif sur la qualité de vie sont ceux qui sont liés directement aux intérêts personnels des individus. Au lieu d'en être de si</w:t>
      </w:r>
      <w:r w:rsidRPr="00B57CB5">
        <w:t>m</w:t>
      </w:r>
      <w:r w:rsidRPr="00B57CB5">
        <w:t>ples moyens, ils intègrent même la qualité de vie. Ce sont :</w:t>
      </w:r>
    </w:p>
    <w:p w:rsidR="006B6A32" w:rsidRPr="00B57CB5" w:rsidRDefault="006B6A32" w:rsidP="006B6A32">
      <w:pPr>
        <w:ind w:left="720" w:hanging="360"/>
        <w:jc w:val="both"/>
      </w:pPr>
    </w:p>
    <w:p w:rsidR="006B6A32" w:rsidRPr="00B57CB5" w:rsidRDefault="006B6A32" w:rsidP="006B6A32">
      <w:pPr>
        <w:ind w:left="720" w:hanging="360"/>
        <w:jc w:val="both"/>
      </w:pPr>
      <w:r>
        <w:t>1)</w:t>
      </w:r>
      <w:r>
        <w:tab/>
      </w:r>
      <w:r w:rsidRPr="0056729B">
        <w:rPr>
          <w:i/>
          <w:color w:val="0000FF"/>
        </w:rPr>
        <w:t>la sécurité </w:t>
      </w:r>
      <w:r w:rsidRPr="00B57CB5">
        <w:t>: « identification des attentes et des aspirations d'abord et leur mise en perspective en fonction des possibilités réelles, puis de leur mobilisation dans le projet » ;</w:t>
      </w:r>
    </w:p>
    <w:p w:rsidR="006B6A32" w:rsidRPr="00B57CB5" w:rsidRDefault="006B6A32" w:rsidP="006B6A32">
      <w:pPr>
        <w:ind w:left="720" w:hanging="360"/>
        <w:jc w:val="both"/>
      </w:pPr>
      <w:r>
        <w:t>2)</w:t>
      </w:r>
      <w:r>
        <w:tab/>
      </w:r>
      <w:r w:rsidRPr="0056729B">
        <w:rPr>
          <w:i/>
          <w:color w:val="0000FF"/>
        </w:rPr>
        <w:t>la prise d'initiative (l'initiativité) </w:t>
      </w:r>
      <w:r w:rsidRPr="00B57CB5">
        <w:t>: « niveau de comportements et des façons habitue</w:t>
      </w:r>
      <w:r w:rsidRPr="00B57CB5">
        <w:t>l</w:t>
      </w:r>
      <w:r w:rsidRPr="00B57CB5">
        <w:t>les de transiger avec la vie quotidienne, de manière à augmenter l'efficacité courante et à multiplier les sources de satisfa</w:t>
      </w:r>
      <w:r w:rsidRPr="00B57CB5">
        <w:t>c</w:t>
      </w:r>
      <w:r w:rsidRPr="00B57CB5">
        <w:t>tion » ;</w:t>
      </w:r>
    </w:p>
    <w:p w:rsidR="006B6A32" w:rsidRPr="00B57CB5" w:rsidRDefault="006B6A32" w:rsidP="006B6A32">
      <w:pPr>
        <w:ind w:left="720" w:hanging="360"/>
        <w:jc w:val="both"/>
      </w:pPr>
      <w:r>
        <w:t>3)</w:t>
      </w:r>
      <w:r>
        <w:tab/>
      </w:r>
      <w:r w:rsidRPr="0056729B">
        <w:rPr>
          <w:i/>
          <w:color w:val="0000FF"/>
        </w:rPr>
        <w:t>les programmes de réadaptation </w:t>
      </w:r>
      <w:r w:rsidRPr="00B57CB5">
        <w:t>: « le niveau d'alliances actu</w:t>
      </w:r>
      <w:r w:rsidRPr="00B57CB5">
        <w:t>a</w:t>
      </w:r>
      <w:r w:rsidRPr="00B57CB5">
        <w:t>lisées et pote</w:t>
      </w:r>
      <w:r w:rsidRPr="00B57CB5">
        <w:t>n</w:t>
      </w:r>
      <w:r w:rsidRPr="00B57CB5">
        <w:t>tielles avec les acteurs du milieu proche, de façon à optimiser les stratégies de réadaptation de la personne » (Me</w:t>
      </w:r>
      <w:r w:rsidRPr="00B57CB5">
        <w:t>r</w:t>
      </w:r>
      <w:r w:rsidRPr="00B57CB5">
        <w:t>cier, 1993 : 15).</w:t>
      </w:r>
    </w:p>
    <w:p w:rsidR="006B6A32" w:rsidRDefault="006B6A32" w:rsidP="006B6A32">
      <w:pPr>
        <w:ind w:left="720" w:hanging="360"/>
        <w:jc w:val="both"/>
      </w:pPr>
    </w:p>
    <w:p w:rsidR="006B6A32" w:rsidRPr="00B57CB5" w:rsidRDefault="006B6A32" w:rsidP="006B6A32">
      <w:pPr>
        <w:spacing w:before="120" w:after="120"/>
        <w:jc w:val="both"/>
      </w:pPr>
      <w:r w:rsidRPr="00B57CB5">
        <w:t>À ce point, Mercier (1993) et Shalock (1993) arrivent à la même conclusion quant à l'importance des services publics pour les perso</w:t>
      </w:r>
      <w:r w:rsidRPr="00B57CB5">
        <w:t>n</w:t>
      </w:r>
      <w:r w:rsidRPr="00B57CB5">
        <w:t>nes vivant avec des inc</w:t>
      </w:r>
      <w:r w:rsidRPr="00B57CB5">
        <w:t>a</w:t>
      </w:r>
      <w:r w:rsidRPr="00B57CB5">
        <w:t>pacités. Si pour le premier, ils sont intégrants de la qualité de vie, pour le second, la gestion de ces serv</w:t>
      </w:r>
      <w:r w:rsidRPr="00B57CB5">
        <w:t>i</w:t>
      </w:r>
      <w:r w:rsidRPr="00B57CB5">
        <w:t>ces et les politiques concernant ces personnes jouent un rôle crucial. A cette e</w:t>
      </w:r>
      <w:r w:rsidRPr="00B57CB5">
        <w:t>n</w:t>
      </w:r>
      <w:r w:rsidRPr="00B57CB5">
        <w:t>seigne, Shalock définit cinq tâches essentielles à accomplir. La pr</w:t>
      </w:r>
      <w:r w:rsidRPr="00B57CB5">
        <w:t>e</w:t>
      </w:r>
      <w:r w:rsidRPr="00B57CB5">
        <w:t>mière est la classification des domaines d'application de la qualité de vie su</w:t>
      </w:r>
      <w:r w:rsidRPr="00B57CB5">
        <w:t>i</w:t>
      </w:r>
      <w:r w:rsidRPr="00B57CB5">
        <w:t>vant trois âges : l'âge préscolaire, l'âge adulte et le troisième âge. La seconde est une définition opératoire des caractéristiques de la vie de la personne de façon à traduire le mieux la qualité de vie su</w:t>
      </w:r>
      <w:r w:rsidRPr="00B57CB5">
        <w:t>b</w:t>
      </w:r>
      <w:r w:rsidRPr="00B57CB5">
        <w:t>jective et les instruments de mesure des i</w:t>
      </w:r>
      <w:r w:rsidRPr="00B57CB5">
        <w:t>n</w:t>
      </w:r>
      <w:r w:rsidRPr="00B57CB5">
        <w:t>dices objectifs généraux et de satisfaction du type subjectif. La troisième concerne la « détermination de l'importance donnée à chacun des champs d'appl</w:t>
      </w:r>
      <w:r w:rsidRPr="00B57CB5">
        <w:t>i</w:t>
      </w:r>
      <w:r w:rsidRPr="00B57CB5">
        <w:t>cation de la qualité de vie par les différentes personnes ». La quatri</w:t>
      </w:r>
      <w:r w:rsidRPr="00B57CB5">
        <w:t>è</w:t>
      </w:r>
      <w:r w:rsidRPr="00B57CB5">
        <w:t>me est l'évaluation du d</w:t>
      </w:r>
      <w:r w:rsidRPr="00B57CB5">
        <w:t>e</w:t>
      </w:r>
      <w:r w:rsidRPr="00B57CB5">
        <w:t>gré de la qualité de vie de chaque individu dans chacun des champs d'application. Et enfin, la cinquième conce</w:t>
      </w:r>
      <w:r w:rsidRPr="00B57CB5">
        <w:t>r</w:t>
      </w:r>
      <w:r w:rsidRPr="00B57CB5">
        <w:t>ne la réponse aux questions dont l'établissement de corrélations entre les mesures objectives et subjectives. Ainsi, il convient, par exemple, de « déterminer si l'amélioration dans un champ d'application, améli</w:t>
      </w:r>
      <w:r w:rsidRPr="00B57CB5">
        <w:t>o</w:t>
      </w:r>
      <w:r w:rsidRPr="00B57CB5">
        <w:t>re aussi dans un autre ; et déte</w:t>
      </w:r>
      <w:r w:rsidRPr="00B57CB5">
        <w:t>r</w:t>
      </w:r>
      <w:r w:rsidRPr="00B57CB5">
        <w:t>miner si le modèle de la qualité de vie s'appliquant aux personnes présentant des incap</w:t>
      </w:r>
      <w:r w:rsidRPr="00B57CB5">
        <w:t>a</w:t>
      </w:r>
      <w:r w:rsidRPr="00B57CB5">
        <w:t>cités s'applique aussi à d'autres populations » (Schalock, 1993, p. 147).</w:t>
      </w:r>
    </w:p>
    <w:p w:rsidR="006B6A32" w:rsidRPr="00B57CB5" w:rsidRDefault="006B6A32" w:rsidP="006B6A32">
      <w:pPr>
        <w:spacing w:before="120" w:after="120"/>
        <w:jc w:val="both"/>
      </w:pPr>
      <w:r w:rsidRPr="00B57CB5">
        <w:t>Il reste que la qualité de vie est un concept difficile dont les indic</w:t>
      </w:r>
      <w:r w:rsidRPr="00B57CB5">
        <w:t>a</w:t>
      </w:r>
      <w:r w:rsidRPr="00B57CB5">
        <w:t>teurs varient avec le contexte. Le regard peut changer si l'on passe du cas des personnes ayant des problèmes de santé mentale à celui des personnes confrontées à l'hypertension artérielle. Selke et al. (1998) ont scruté précisément ce cas. Selon eux, « la qualité de vie est une notion co</w:t>
      </w:r>
      <w:r w:rsidRPr="00B57CB5">
        <w:t>m</w:t>
      </w:r>
      <w:r w:rsidRPr="00B57CB5">
        <w:t>plexe qui comprend, outre l'état physique et émotionnel, les capacités sociales et inte</w:t>
      </w:r>
      <w:r w:rsidRPr="00B57CB5">
        <w:t>l</w:t>
      </w:r>
      <w:r w:rsidRPr="00B57CB5">
        <w:t>lectuelles, et le sentiment de bien-être général » (p. 46). Ils montrent ainsi que le lien entre la pression art</w:t>
      </w:r>
      <w:r w:rsidRPr="00B57CB5">
        <w:t>é</w:t>
      </w:r>
      <w:r w:rsidRPr="00B57CB5">
        <w:t>rielle et la qualité de vie est bidirectionnel : « la présence et la persi</w:t>
      </w:r>
      <w:r w:rsidRPr="00B57CB5">
        <w:t>s</w:t>
      </w:r>
      <w:r w:rsidRPr="00B57CB5">
        <w:t>tance d'hypertension artérielle altèrent la qualité de vie par réaction anxieuse ou dépressive ou par contraintes thérapeut</w:t>
      </w:r>
      <w:r w:rsidRPr="00B57CB5">
        <w:t>i</w:t>
      </w:r>
      <w:r w:rsidRPr="00B57CB5">
        <w:t>ques et à l'inverse, la qualité de vie médiocre empêche la diminution de la pression art</w:t>
      </w:r>
      <w:r w:rsidRPr="00B57CB5">
        <w:t>é</w:t>
      </w:r>
      <w:r w:rsidRPr="00B57CB5">
        <w:t>rielle malgré un traitement adapté » (p. 57). Plusieurs choses entrent en ligne de compte : le coût du traitement et l'accès aux soins de santé, le savoir dont le savoir d'être hypertendu, la consultation régulière d'un médecin et le suivi des prescriptions recommandées.</w:t>
      </w:r>
    </w:p>
    <w:p w:rsidR="006B6A32" w:rsidRDefault="006B6A32" w:rsidP="006B6A32">
      <w:pPr>
        <w:spacing w:before="120" w:after="120"/>
        <w:jc w:val="both"/>
      </w:pPr>
      <w:r w:rsidRPr="00B57CB5">
        <w:t>Un autre regard tout autre de la qualité est celui axé sur la qualité urbaine. Gilles S</w:t>
      </w:r>
      <w:r w:rsidRPr="00B57CB5">
        <w:t>é</w:t>
      </w:r>
      <w:r w:rsidRPr="00B57CB5">
        <w:t>nécal et Pierre Hamel (2001) en abordent dans un article traitant des débats sur ville compacte et qualité de vie au Can</w:t>
      </w:r>
      <w:r w:rsidRPr="00B57CB5">
        <w:t>a</w:t>
      </w:r>
      <w:r w:rsidRPr="00B57CB5">
        <w:t>da</w:t>
      </w:r>
      <w:r>
        <w:t> </w:t>
      </w:r>
      <w:r>
        <w:rPr>
          <w:rStyle w:val="Appelnotedebasdep"/>
        </w:rPr>
        <w:footnoteReference w:id="2"/>
      </w:r>
      <w:r w:rsidRPr="00B57CB5">
        <w:t>. Ils déplorent le fait qu'en matière urbaine, la définition de la qu</w:t>
      </w:r>
      <w:r w:rsidRPr="00B57CB5">
        <w:t>a</w:t>
      </w:r>
      <w:r w:rsidRPr="00B57CB5">
        <w:t xml:space="preserve">lité de vie demeurera fondée sur des </w:t>
      </w:r>
      <w:r w:rsidRPr="00B57CB5">
        <w:rPr>
          <w:i/>
          <w:iCs/>
        </w:rPr>
        <w:t>a priori</w:t>
      </w:r>
      <w:r w:rsidRPr="00B57CB5">
        <w:t>. Ils soutiennent ainsi : « Toute définition de la qualité des espaces résidentiels devrait tenir compte du milieu, dont le voisinage, l'habitat (surtout la typologie r</w:t>
      </w:r>
      <w:r w:rsidRPr="00B57CB5">
        <w:t>é</w:t>
      </w:r>
      <w:r w:rsidRPr="00B57CB5">
        <w:t>side</w:t>
      </w:r>
      <w:r w:rsidRPr="00B57CB5">
        <w:t>n</w:t>
      </w:r>
      <w:r w:rsidRPr="00B57CB5">
        <w:t>tielle) et l'environnement physique. S'y mêlent alors les aspects objectifs - par exemple le cadre biophysique (qualité de l'eau, de l'air, climat) - et subjectifs, comme le sentiment de sécurité ou la beauté du paysage et la valeur accordée aux ensembles patrimoniaux ou nat</w:t>
      </w:r>
      <w:r w:rsidRPr="00B57CB5">
        <w:t>u</w:t>
      </w:r>
      <w:r w:rsidRPr="00B57CB5">
        <w:t>rels. Suivant le modèle canadien de la qualité de vie ou le modèle d'orientation communautaire de l'environnement habité dévelo</w:t>
      </w:r>
      <w:r w:rsidRPr="00B57CB5">
        <w:t>p</w:t>
      </w:r>
      <w:r w:rsidRPr="00B57CB5">
        <w:t>pé pour le compte de la SCHL, quatre composantes sont retenues : la v</w:t>
      </w:r>
      <w:r w:rsidRPr="00B57CB5">
        <w:t>i</w:t>
      </w:r>
      <w:r w:rsidRPr="00B57CB5">
        <w:t>talité économique, le mieux-être social, l'habitat , l'intégrité enviro</w:t>
      </w:r>
      <w:r w:rsidRPr="00B57CB5">
        <w:t>n</w:t>
      </w:r>
      <w:r w:rsidRPr="00B57CB5">
        <w:t>nementale et la congruence culturelle, arrimées à des secteurs d'activ</w:t>
      </w:r>
      <w:r w:rsidRPr="00B57CB5">
        <w:t>i</w:t>
      </w:r>
      <w:r w:rsidRPr="00B57CB5">
        <w:t>tés propres au milieu comme le logement, la planification du territoire, le transport, l'environnement naturel, l'emploi, les commerces et les services publics incluant la santé, le bien-être s</w:t>
      </w:r>
      <w:r w:rsidRPr="00B57CB5">
        <w:t>o</w:t>
      </w:r>
      <w:r w:rsidRPr="00B57CB5">
        <w:t>cial, l'éducation et les loisirs. Des indicateurs plutôt standards (revenu des mén</w:t>
      </w:r>
      <w:r w:rsidRPr="00B57CB5">
        <w:t>a</w:t>
      </w:r>
      <w:r w:rsidRPr="00B57CB5">
        <w:t>ges, emploi, coûts du logement, etc.) sont couplés à des mesures spécifiques, to</w:t>
      </w:r>
      <w:r w:rsidRPr="00B57CB5">
        <w:t>u</w:t>
      </w:r>
      <w:r w:rsidRPr="00B57CB5">
        <w:t>jours choisies en fonction de l'accessibilité des données » (Sénécal et Hamel, 2001 : 313). Selon le modèle, le coût du logement abordable est de 30% des revenus du ménage. La sécurité du logement, nota</w:t>
      </w:r>
      <w:r w:rsidRPr="00B57CB5">
        <w:t>m</w:t>
      </w:r>
      <w:r w:rsidRPr="00B57CB5">
        <w:t>ment pour les couples avec des jeunes enfants, en est un autre critère additionnel.</w:t>
      </w:r>
    </w:p>
    <w:p w:rsidR="006B6A32" w:rsidRPr="00B57CB5" w:rsidRDefault="006B6A32" w:rsidP="006B6A32">
      <w:pPr>
        <w:spacing w:before="120" w:after="120"/>
        <w:jc w:val="both"/>
      </w:pPr>
      <w:r>
        <w:br w:type="page"/>
      </w:r>
    </w:p>
    <w:p w:rsidR="006B6A32" w:rsidRDefault="006B6A32" w:rsidP="006B6A32">
      <w:pPr>
        <w:pStyle w:val="planche"/>
      </w:pPr>
      <w:bookmarkStart w:id="6" w:name="des_bidonvilles_pt_1_chap_1_encadre"/>
      <w:r w:rsidRPr="00B57CB5">
        <w:t>QUALIT</w:t>
      </w:r>
      <w:r>
        <w:t>É</w:t>
      </w:r>
      <w:r w:rsidRPr="00B57CB5">
        <w:t xml:space="preserve"> DE VIE ET TAUX DE PAUVRET</w:t>
      </w:r>
      <w:r>
        <w:t>É</w:t>
      </w:r>
      <w:r>
        <w:br/>
      </w:r>
      <w:r w:rsidRPr="00B57CB5">
        <w:t>EN COND</w:t>
      </w:r>
      <w:r w:rsidRPr="00B57CB5">
        <w:t>I</w:t>
      </w:r>
      <w:r w:rsidRPr="00B57CB5">
        <w:t>TIONS DE VIE</w:t>
      </w:r>
    </w:p>
    <w:bookmarkEnd w:id="6"/>
    <w:p w:rsidR="006B6A32" w:rsidRDefault="006B6A32" w:rsidP="006B6A32">
      <w:pPr>
        <w:ind w:right="90" w:firstLine="0"/>
        <w:jc w:val="both"/>
        <w:rPr>
          <w:sz w:val="20"/>
        </w:rPr>
      </w:pPr>
    </w:p>
    <w:p w:rsidR="006B6A32" w:rsidRDefault="006B6A32" w:rsidP="006B6A32">
      <w:pPr>
        <w:ind w:right="90" w:firstLine="0"/>
        <w:jc w:val="both"/>
        <w:rPr>
          <w:sz w:val="20"/>
        </w:rPr>
      </w:pPr>
      <w:hyperlink w:anchor="tdm" w:history="1">
        <w:r>
          <w:rPr>
            <w:rStyle w:val="Lienhypertexte"/>
            <w:sz w:val="20"/>
          </w:rPr>
          <w:t>Retour à la table des matières</w:t>
        </w:r>
      </w:hyperlink>
    </w:p>
    <w:p w:rsidR="006B6A32" w:rsidRDefault="006B6A32" w:rsidP="006B6A32">
      <w:pPr>
        <w:ind w:right="90" w:firstLine="0"/>
        <w:jc w:val="both"/>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6B6A32">
        <w:tc>
          <w:tcPr>
            <w:tcW w:w="8060" w:type="dxa"/>
            <w:shd w:val="clear" w:color="auto" w:fill="F5F2D8"/>
          </w:tcPr>
          <w:p w:rsidR="006B6A32" w:rsidRDefault="006B6A32" w:rsidP="006B6A32">
            <w:pPr>
              <w:spacing w:before="120" w:after="120"/>
            </w:pPr>
          </w:p>
          <w:p w:rsidR="006B6A32" w:rsidRPr="00F22DE8" w:rsidRDefault="006B6A32" w:rsidP="006B6A32">
            <w:pPr>
              <w:spacing w:before="120" w:after="120"/>
              <w:ind w:left="180" w:right="194"/>
            </w:pPr>
            <w:r w:rsidRPr="00F22DE8">
              <w:t>Comme on l’a vu ci-dessus, la qualité de vie a une forte conn</w:t>
            </w:r>
            <w:r w:rsidRPr="00F22DE8">
              <w:t>o</w:t>
            </w:r>
            <w:r w:rsidRPr="00F22DE8">
              <w:t>tation ps</w:t>
            </w:r>
            <w:r w:rsidRPr="00F22DE8">
              <w:t>y</w:t>
            </w:r>
            <w:r w:rsidRPr="00F22DE8">
              <w:t>chologique qui lie le mo</w:t>
            </w:r>
            <w:r w:rsidRPr="00F22DE8">
              <w:t>n</w:t>
            </w:r>
            <w:r w:rsidRPr="00F22DE8">
              <w:t>de des besoins à celui des asp</w:t>
            </w:r>
            <w:r w:rsidRPr="00F22DE8">
              <w:t>i</w:t>
            </w:r>
            <w:r w:rsidRPr="00F22DE8">
              <w:t>rations.</w:t>
            </w:r>
            <w:r>
              <w:t xml:space="preserve"> </w:t>
            </w:r>
            <w:r w:rsidRPr="00F22DE8">
              <w:t>Mais, qu'est-ce qui assure le pont entre ces deux</w:t>
            </w:r>
            <w:r>
              <w:t xml:space="preserve"> </w:t>
            </w:r>
            <w:r w:rsidRPr="00F22DE8">
              <w:t>mondes</w:t>
            </w:r>
            <w:r>
              <w:t xml:space="preserve"> </w:t>
            </w:r>
            <w:r w:rsidRPr="00F22DE8">
              <w:t>si</w:t>
            </w:r>
            <w:r>
              <w:t xml:space="preserve"> </w:t>
            </w:r>
            <w:r w:rsidRPr="00F22DE8">
              <w:t>ce</w:t>
            </w:r>
            <w:r>
              <w:t xml:space="preserve"> </w:t>
            </w:r>
            <w:r w:rsidRPr="00F22DE8">
              <w:t>n'est</w:t>
            </w:r>
            <w:r>
              <w:t xml:space="preserve"> </w:t>
            </w:r>
            <w:r w:rsidRPr="00F22DE8">
              <w:t>la</w:t>
            </w:r>
            <w:r>
              <w:t xml:space="preserve"> </w:t>
            </w:r>
            <w:r w:rsidRPr="00F22DE8">
              <w:t>demande</w:t>
            </w:r>
            <w:r>
              <w:t xml:space="preserve"> </w:t>
            </w:r>
            <w:r w:rsidRPr="00F22DE8">
              <w:t>de</w:t>
            </w:r>
            <w:r>
              <w:t xml:space="preserve"> </w:t>
            </w:r>
            <w:r w:rsidRPr="00F22DE8">
              <w:t>consommation satisfaite et non satisfa</w:t>
            </w:r>
            <w:r w:rsidRPr="00F22DE8">
              <w:t>i</w:t>
            </w:r>
            <w:r w:rsidRPr="00F22DE8">
              <w:t>te</w:t>
            </w:r>
            <w:r>
              <w:t> </w:t>
            </w:r>
            <w:r w:rsidRPr="00F22DE8">
              <w:t>?</w:t>
            </w:r>
          </w:p>
          <w:p w:rsidR="006B6A32" w:rsidRDefault="000F0A32" w:rsidP="006B6A32">
            <w:pPr>
              <w:spacing w:before="120" w:after="120"/>
              <w:ind w:left="180" w:right="194" w:firstLine="0"/>
              <w:jc w:val="both"/>
            </w:pPr>
            <w:r w:rsidRPr="006B6A32">
              <w:rPr>
                <w:noProof/>
                <w:lang w:val="fr-FR"/>
              </w:rPr>
              <w:drawing>
                <wp:anchor distT="0" distB="0" distL="114300" distR="114300" simplePos="0" relativeHeight="251657216" behindDoc="0" locked="0" layoutInCell="1" allowOverlap="1">
                  <wp:simplePos x="0" y="0"/>
                  <wp:positionH relativeFrom="column">
                    <wp:posOffset>2223135</wp:posOffset>
                  </wp:positionH>
                  <wp:positionV relativeFrom="paragraph">
                    <wp:posOffset>-951230</wp:posOffset>
                  </wp:positionV>
                  <wp:extent cx="2603500" cy="3060700"/>
                  <wp:effectExtent l="12700" t="12700" r="0" b="0"/>
                  <wp:wrapSquare wrapText="bothSides"/>
                  <wp:docPr id="32" name="Image 32" descr="encadre_1_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encadre_1_image"/>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3500" cy="30607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B6A32" w:rsidRPr="00F22DE8">
              <w:t>Une grande part des débats introduits par la</w:t>
            </w:r>
            <w:r w:rsidR="006B6A32">
              <w:t xml:space="preserve"> </w:t>
            </w:r>
            <w:r w:rsidR="006B6A32" w:rsidRPr="00F22DE8">
              <w:t xml:space="preserve">qualité de </w:t>
            </w:r>
            <w:r w:rsidR="006B6A32">
              <w:t>vie</w:t>
            </w:r>
            <w:r w:rsidR="006B6A32" w:rsidRPr="00F22DE8">
              <w:t xml:space="preserve"> réside dans le pouvoir </w:t>
            </w:r>
            <w:r w:rsidR="006B6A32">
              <w:t>d’</w:t>
            </w:r>
            <w:r w:rsidR="006B6A32" w:rsidRPr="00F22DE8">
              <w:t>achat</w:t>
            </w:r>
            <w:r w:rsidR="006B6A32">
              <w:t xml:space="preserve"> </w:t>
            </w:r>
            <w:r w:rsidR="006B6A32" w:rsidRPr="00F22DE8">
              <w:t>ou</w:t>
            </w:r>
            <w:r w:rsidR="006B6A32">
              <w:t xml:space="preserve"> </w:t>
            </w:r>
            <w:r w:rsidR="006B6A32" w:rsidRPr="00F22DE8">
              <w:t>de</w:t>
            </w:r>
            <w:r w:rsidR="006B6A32">
              <w:t xml:space="preserve"> </w:t>
            </w:r>
            <w:r w:rsidR="006B6A32" w:rsidRPr="00F22DE8">
              <w:t>consomm</w:t>
            </w:r>
            <w:r w:rsidR="006B6A32" w:rsidRPr="00F22DE8">
              <w:t>a</w:t>
            </w:r>
            <w:r w:rsidR="006B6A32" w:rsidRPr="00F22DE8">
              <w:t>tion</w:t>
            </w:r>
            <w:r w:rsidR="006B6A32">
              <w:t xml:space="preserve"> </w:t>
            </w:r>
            <w:r w:rsidR="006B6A32" w:rsidRPr="00F22DE8">
              <w:t>des</w:t>
            </w:r>
            <w:r w:rsidR="006B6A32">
              <w:t xml:space="preserve"> </w:t>
            </w:r>
            <w:r w:rsidR="006B6A32" w:rsidRPr="00F22DE8">
              <w:t>gens</w:t>
            </w:r>
            <w:r w:rsidR="006B6A32">
              <w:t xml:space="preserve"> </w:t>
            </w:r>
            <w:r w:rsidR="006B6A32" w:rsidRPr="00F22DE8">
              <w:t>et</w:t>
            </w:r>
            <w:r w:rsidR="006B6A32">
              <w:t xml:space="preserve"> </w:t>
            </w:r>
            <w:r w:rsidR="006B6A32" w:rsidRPr="00F22DE8">
              <w:t>la</w:t>
            </w:r>
            <w:r w:rsidR="006B6A32">
              <w:t xml:space="preserve"> </w:t>
            </w:r>
            <w:r w:rsidR="006B6A32" w:rsidRPr="00F22DE8">
              <w:t>reco</w:t>
            </w:r>
            <w:r w:rsidR="006B6A32" w:rsidRPr="00F22DE8">
              <w:t>n</w:t>
            </w:r>
            <w:r w:rsidR="006B6A32" w:rsidRPr="00F22DE8">
              <w:t>naissance de leur utilité s</w:t>
            </w:r>
            <w:r w:rsidR="006B6A32" w:rsidRPr="00F22DE8">
              <w:t>o</w:t>
            </w:r>
            <w:r w:rsidR="006B6A32" w:rsidRPr="00F22DE8">
              <w:t>ciale. Qu'il</w:t>
            </w:r>
            <w:r w:rsidR="006B6A32">
              <w:t xml:space="preserve"> s’agisse </w:t>
            </w:r>
            <w:r w:rsidR="006B6A32" w:rsidRPr="00F22DE8">
              <w:t>de</w:t>
            </w:r>
            <w:r w:rsidR="006B6A32">
              <w:t xml:space="preserve"> </w:t>
            </w:r>
            <w:r w:rsidR="006B6A32" w:rsidRPr="00F22DE8">
              <w:t>l'a</w:t>
            </w:r>
            <w:r w:rsidR="006B6A32" w:rsidRPr="00F22DE8">
              <w:t>c</w:t>
            </w:r>
            <w:r w:rsidR="006B6A32" w:rsidRPr="00F22DE8">
              <w:t>cès</w:t>
            </w:r>
            <w:r w:rsidR="006B6A32">
              <w:t xml:space="preserve"> </w:t>
            </w:r>
            <w:r w:rsidR="006B6A32" w:rsidRPr="00F22DE8">
              <w:t>aux</w:t>
            </w:r>
            <w:r w:rsidR="006B6A32">
              <w:t xml:space="preserve"> biens </w:t>
            </w:r>
            <w:r w:rsidR="006B6A32" w:rsidRPr="00F22DE8">
              <w:t>primaires</w:t>
            </w:r>
            <w:r w:rsidR="006B6A32">
              <w:t xml:space="preserve"> </w:t>
            </w:r>
            <w:r w:rsidR="006B6A32" w:rsidRPr="00F22DE8">
              <w:t>(logement, nourriture, habits, etc.), de biens</w:t>
            </w:r>
            <w:r w:rsidR="006B6A32">
              <w:t xml:space="preserve"> </w:t>
            </w:r>
            <w:r w:rsidR="006B6A32" w:rsidRPr="00F22DE8">
              <w:t>statutaires</w:t>
            </w:r>
            <w:r w:rsidR="006B6A32">
              <w:t xml:space="preserve"> </w:t>
            </w:r>
            <w:r w:rsidR="006B6A32" w:rsidRPr="00F22DE8">
              <w:t>(un</w:t>
            </w:r>
            <w:r w:rsidR="006B6A32">
              <w:t xml:space="preserve"> </w:t>
            </w:r>
            <w:r w:rsidR="006B6A32" w:rsidRPr="00F22DE8">
              <w:t>appareil</w:t>
            </w:r>
            <w:r w:rsidR="006B6A32">
              <w:t xml:space="preserve"> </w:t>
            </w:r>
            <w:r w:rsidR="006B6A32" w:rsidRPr="00F22DE8">
              <w:t>de</w:t>
            </w:r>
            <w:r w:rsidR="006B6A32">
              <w:t xml:space="preserve"> </w:t>
            </w:r>
            <w:r w:rsidR="006B6A32" w:rsidRPr="00F22DE8">
              <w:t>tél</w:t>
            </w:r>
            <w:r w:rsidR="006B6A32" w:rsidRPr="00F22DE8">
              <w:t>é</w:t>
            </w:r>
            <w:r w:rsidR="006B6A32" w:rsidRPr="00F22DE8">
              <w:t>phonie</w:t>
            </w:r>
            <w:r w:rsidR="006B6A32">
              <w:t xml:space="preserve"> </w:t>
            </w:r>
            <w:r w:rsidR="006B6A32" w:rsidRPr="00F22DE8">
              <w:t>portable,</w:t>
            </w:r>
            <w:r w:rsidR="006B6A32">
              <w:t xml:space="preserve"> </w:t>
            </w:r>
            <w:r w:rsidR="006B6A32" w:rsidRPr="00F22DE8">
              <w:t>de</w:t>
            </w:r>
            <w:r w:rsidR="006B6A32">
              <w:t xml:space="preserve"> </w:t>
            </w:r>
            <w:r w:rsidR="006B6A32" w:rsidRPr="00F22DE8">
              <w:t>TV</w:t>
            </w:r>
            <w:r w:rsidR="006B6A32">
              <w:t xml:space="preserve"> </w:t>
            </w:r>
            <w:r w:rsidR="006B6A32" w:rsidRPr="00F22DE8">
              <w:t>ou</w:t>
            </w:r>
            <w:r w:rsidR="006B6A32">
              <w:t xml:space="preserve"> </w:t>
            </w:r>
            <w:r w:rsidR="006B6A32" w:rsidRPr="00F22DE8">
              <w:t>des</w:t>
            </w:r>
            <w:r w:rsidR="006B6A32">
              <w:t xml:space="preserve"> </w:t>
            </w:r>
            <w:r w:rsidR="006B6A32" w:rsidRPr="00F22DE8">
              <w:t>chaussures</w:t>
            </w:r>
            <w:r w:rsidR="006B6A32">
              <w:t xml:space="preserve"> </w:t>
            </w:r>
            <w:r w:rsidR="006B6A32" w:rsidRPr="00F22DE8">
              <w:t>de</w:t>
            </w:r>
            <w:r w:rsidR="006B6A32">
              <w:t xml:space="preserve"> </w:t>
            </w:r>
            <w:r w:rsidR="006B6A32" w:rsidRPr="00F22DE8">
              <w:t>marque,</w:t>
            </w:r>
            <w:r w:rsidR="006B6A32">
              <w:t xml:space="preserve"> etc.), </w:t>
            </w:r>
            <w:r w:rsidR="006B6A32" w:rsidRPr="00F22DE8">
              <w:t>de</w:t>
            </w:r>
            <w:r w:rsidR="006B6A32">
              <w:t xml:space="preserve"> </w:t>
            </w:r>
            <w:r w:rsidR="006B6A32" w:rsidRPr="00F22DE8">
              <w:t>consommation</w:t>
            </w:r>
            <w:r w:rsidR="006B6A32">
              <w:t xml:space="preserve"> </w:t>
            </w:r>
            <w:r w:rsidR="006B6A32" w:rsidRPr="00F22DE8">
              <w:t>ou</w:t>
            </w:r>
            <w:r w:rsidR="006B6A32">
              <w:t xml:space="preserve"> </w:t>
            </w:r>
            <w:r w:rsidR="006B6A32" w:rsidRPr="00F22DE8">
              <w:t>aux</w:t>
            </w:r>
            <w:r w:rsidR="006B6A32">
              <w:t xml:space="preserve"> </w:t>
            </w:r>
            <w:r w:rsidR="006B6A32" w:rsidRPr="00F22DE8">
              <w:t>services</w:t>
            </w:r>
            <w:r w:rsidR="006B6A32">
              <w:t xml:space="preserve"> </w:t>
            </w:r>
            <w:r w:rsidR="006B6A32" w:rsidRPr="00F22DE8">
              <w:t>p</w:t>
            </w:r>
            <w:r w:rsidR="006B6A32" w:rsidRPr="00F22DE8">
              <w:t>u</w:t>
            </w:r>
            <w:r w:rsidR="006B6A32" w:rsidRPr="00F22DE8">
              <w:t>blics,</w:t>
            </w:r>
            <w:r w:rsidR="006B6A32">
              <w:t xml:space="preserve"> cell</w:t>
            </w:r>
            <w:r w:rsidR="006B6A32" w:rsidRPr="00F22DE8">
              <w:t>e-</w:t>
            </w:r>
            <w:r w:rsidR="006B6A32">
              <w:t xml:space="preserve">ci </w:t>
            </w:r>
            <w:r w:rsidR="006B6A32" w:rsidRPr="00F22DE8">
              <w:t>est</w:t>
            </w:r>
            <w:r w:rsidR="006B6A32">
              <w:t xml:space="preserve"> </w:t>
            </w:r>
            <w:r w:rsidR="006B6A32" w:rsidRPr="00F22DE8">
              <w:t>considérée</w:t>
            </w:r>
            <w:r w:rsidR="006B6A32">
              <w:t xml:space="preserve"> comme une « obligation </w:t>
            </w:r>
            <w:r w:rsidR="006B6A32" w:rsidRPr="00F22DE8">
              <w:t>pour</w:t>
            </w:r>
            <w:r w:rsidR="006B6A32">
              <w:t xml:space="preserve"> </w:t>
            </w:r>
            <w:r w:rsidR="006B6A32" w:rsidRPr="00F22DE8">
              <w:t>la</w:t>
            </w:r>
            <w:r w:rsidR="006B6A32">
              <w:t xml:space="preserve"> </w:t>
            </w:r>
            <w:r w:rsidR="006B6A32" w:rsidRPr="00F22DE8">
              <w:t>vie</w:t>
            </w:r>
            <w:r w:rsidR="006B6A32">
              <w:t xml:space="preserve"> </w:t>
            </w:r>
            <w:r w:rsidR="006B6A32" w:rsidRPr="00F22DE8">
              <w:t>m</w:t>
            </w:r>
            <w:r w:rsidR="006B6A32" w:rsidRPr="00F22DE8">
              <w:t>a</w:t>
            </w:r>
            <w:r w:rsidR="006B6A32" w:rsidRPr="00F22DE8">
              <w:t>térielle</w:t>
            </w:r>
            <w:r w:rsidR="006B6A32">
              <w:t xml:space="preserve"> </w:t>
            </w:r>
            <w:r w:rsidR="006B6A32" w:rsidRPr="00F22DE8">
              <w:t>et</w:t>
            </w:r>
            <w:r w:rsidR="006B6A32">
              <w:t xml:space="preserve"> </w:t>
            </w:r>
            <w:r w:rsidR="006B6A32" w:rsidRPr="00F22DE8">
              <w:t>le</w:t>
            </w:r>
            <w:r w:rsidR="006B6A32">
              <w:t xml:space="preserve"> </w:t>
            </w:r>
            <w:r w:rsidR="006B6A32" w:rsidRPr="00F22DE8">
              <w:t>maintien</w:t>
            </w:r>
            <w:r w:rsidR="006B6A32">
              <w:t xml:space="preserve"> </w:t>
            </w:r>
            <w:r w:rsidR="006B6A32" w:rsidRPr="00F22DE8">
              <w:t>d'un</w:t>
            </w:r>
            <w:r w:rsidR="006B6A32">
              <w:t xml:space="preserve"> </w:t>
            </w:r>
            <w:r w:rsidR="006B6A32" w:rsidRPr="00F22DE8">
              <w:t>semblant</w:t>
            </w:r>
            <w:r w:rsidR="006B6A32">
              <w:t xml:space="preserve"> </w:t>
            </w:r>
            <w:r w:rsidR="006B6A32" w:rsidRPr="00F22DE8">
              <w:t>d'intégration sociale</w:t>
            </w:r>
            <w:r w:rsidR="006B6A32">
              <w:t> </w:t>
            </w:r>
            <w:r w:rsidR="006B6A32" w:rsidRPr="00F22DE8">
              <w:t>»</w:t>
            </w:r>
            <w:r w:rsidR="006B6A32">
              <w:t xml:space="preserve">. </w:t>
            </w:r>
            <w:r w:rsidR="006B6A32" w:rsidRPr="00F22DE8">
              <w:t>Elle caractérise un mode</w:t>
            </w:r>
            <w:r w:rsidR="006B6A32">
              <w:t xml:space="preserve"> </w:t>
            </w:r>
            <w:r w:rsidR="006B6A32" w:rsidRPr="00F22DE8">
              <w:t>de co</w:t>
            </w:r>
            <w:r w:rsidR="006B6A32" w:rsidRPr="00F22DE8">
              <w:t>m</w:t>
            </w:r>
            <w:r w:rsidR="006B6A32" w:rsidRPr="00F22DE8">
              <w:t xml:space="preserve">pensation </w:t>
            </w:r>
            <w:r w:rsidR="006B6A32">
              <w:t>des frustrations statutaires (Lazarus. 2006). Comme d</w:t>
            </w:r>
            <w:r w:rsidR="006B6A32">
              <w:t>i</w:t>
            </w:r>
            <w:r w:rsidR="006B6A32">
              <w:t>sait l’</w:t>
            </w:r>
            <w:r w:rsidR="006B6A32" w:rsidRPr="00F22DE8">
              <w:t>auteur dans «</w:t>
            </w:r>
            <w:r w:rsidR="006B6A32">
              <w:t> </w:t>
            </w:r>
            <w:r w:rsidR="006B6A32" w:rsidRPr="006B6A32">
              <w:rPr>
                <w:i/>
              </w:rPr>
              <w:t>Les pauvres et la consomm</w:t>
            </w:r>
            <w:r w:rsidR="006B6A32" w:rsidRPr="006B6A32">
              <w:rPr>
                <w:i/>
              </w:rPr>
              <w:t>a</w:t>
            </w:r>
            <w:r w:rsidR="006B6A32" w:rsidRPr="006B6A32">
              <w:rPr>
                <w:i/>
              </w:rPr>
              <w:t>tion </w:t>
            </w:r>
            <w:r w:rsidR="006B6A32" w:rsidRPr="00F22DE8">
              <w:t xml:space="preserve">», c'est que </w:t>
            </w:r>
            <w:r w:rsidR="006B6A32">
              <w:t>la consommation a poux enjeu d’offrir à</w:t>
            </w:r>
            <w:r w:rsidR="006B6A32" w:rsidRPr="00F22DE8">
              <w:t xml:space="preserve"> la fois un</w:t>
            </w:r>
            <w:r w:rsidR="006B6A32">
              <w:t xml:space="preserve"> </w:t>
            </w:r>
            <w:r w:rsidR="006B6A32" w:rsidRPr="00F22DE8">
              <w:t>statut social et le ré</w:t>
            </w:r>
            <w:r w:rsidR="006B6A32">
              <w:t>confort d’</w:t>
            </w:r>
            <w:r w:rsidR="006B6A32" w:rsidRPr="00F22DE8">
              <w:t xml:space="preserve">échapper, même brièvement, </w:t>
            </w:r>
            <w:r w:rsidR="006B6A32">
              <w:t>à</w:t>
            </w:r>
            <w:r w:rsidR="006B6A32" w:rsidRPr="00F22DE8">
              <w:t xml:space="preserve"> la contrainte et au ma</w:t>
            </w:r>
            <w:r w:rsidR="006B6A32" w:rsidRPr="00F22DE8">
              <w:t>n</w:t>
            </w:r>
            <w:r w:rsidR="006B6A32" w:rsidRPr="00F22DE8">
              <w:t>que</w:t>
            </w:r>
            <w:r w:rsidR="006B6A32">
              <w:t> </w:t>
            </w:r>
            <w:r w:rsidR="006B6A32" w:rsidRPr="00F22DE8">
              <w:t>».</w:t>
            </w:r>
          </w:p>
          <w:p w:rsidR="006B6A32" w:rsidRDefault="006B6A32" w:rsidP="006B6A32">
            <w:pPr>
              <w:spacing w:before="120" w:after="120"/>
              <w:ind w:firstLine="0"/>
              <w:jc w:val="both"/>
            </w:pPr>
          </w:p>
        </w:tc>
      </w:tr>
    </w:tbl>
    <w:p w:rsidR="006B6A32" w:rsidRPr="00B57CB5" w:rsidRDefault="006B6A32" w:rsidP="006B6A32">
      <w:pPr>
        <w:spacing w:before="120" w:after="120"/>
        <w:jc w:val="both"/>
      </w:pPr>
      <w:r w:rsidRPr="00B57CB5">
        <w:br w:type="page"/>
        <w:t>Ainsi, quand les gens n'arrivent plus à consommer le minimum v</w:t>
      </w:r>
      <w:r w:rsidRPr="00B57CB5">
        <w:t>i</w:t>
      </w:r>
      <w:r w:rsidRPr="00B57CB5">
        <w:t>tal socialement requis à leur niveau social de vie, ils se situent en ru</w:t>
      </w:r>
      <w:r w:rsidRPr="00B57CB5">
        <w:t>p</w:t>
      </w:r>
      <w:r w:rsidRPr="00B57CB5">
        <w:t>ture de classe ou de la société. Ils perdent les pieds carrément. Dans cette veine, la notion intermédiaire à connotation matérielle de la qu</w:t>
      </w:r>
      <w:r w:rsidRPr="00B57CB5">
        <w:t>a</w:t>
      </w:r>
      <w:r w:rsidRPr="00B57CB5">
        <w:t>lité de vie serait ce qu'on appelle le « taux de pa</w:t>
      </w:r>
      <w:r w:rsidRPr="00B57CB5">
        <w:t>u</w:t>
      </w:r>
      <w:r w:rsidRPr="00B57CB5">
        <w:t>vreté en conditions de vie », qui focalise l'attention sur les différents manques dont sou</w:t>
      </w:r>
      <w:r w:rsidRPr="00B57CB5">
        <w:t>f</w:t>
      </w:r>
      <w:r w:rsidRPr="00B57CB5">
        <w:t>frent les pauvres. Il peut permettre de se passer des significations ps</w:t>
      </w:r>
      <w:r w:rsidRPr="00B57CB5">
        <w:t>y</w:t>
      </w:r>
      <w:r w:rsidRPr="00B57CB5">
        <w:t>chologiques pour scruter les conditions sociales d'existence. Bien e</w:t>
      </w:r>
      <w:r w:rsidRPr="00B57CB5">
        <w:t>n</w:t>
      </w:r>
      <w:r w:rsidRPr="00B57CB5">
        <w:t>tendu, tout le pr</w:t>
      </w:r>
      <w:r w:rsidRPr="00B57CB5">
        <w:t>o</w:t>
      </w:r>
      <w:r w:rsidRPr="00B57CB5">
        <w:t>blème social et psychologique peut résider alors dans le fait que l'univers social des pauvres lui-même n'est pas un univers autoce</w:t>
      </w:r>
      <w:r w:rsidRPr="00B57CB5">
        <w:t>n</w:t>
      </w:r>
      <w:r w:rsidRPr="00B57CB5">
        <w:t>tré mais tourné vers celui des classes moyennes. Ils tendent ainsi à « adopter les jugements des classes moyennes, dont ils part</w:t>
      </w:r>
      <w:r w:rsidRPr="00B57CB5">
        <w:t>a</w:t>
      </w:r>
      <w:r w:rsidRPr="00B57CB5">
        <w:t>gent les modèles et les valeurs, de sorte que le regard qu'ils po</w:t>
      </w:r>
      <w:r w:rsidRPr="00B57CB5">
        <w:t>r</w:t>
      </w:r>
      <w:r w:rsidRPr="00B57CB5">
        <w:t>tent sur eux-mêmes se transforme en haine de</w:t>
      </w:r>
      <w:r>
        <w:t xml:space="preserve"> </w:t>
      </w:r>
      <w:r w:rsidRPr="00B57CB5">
        <w:t>soi » (Lazarus, 2006 : 147-148 se référant à une étude d'Agnès Villechaise</w:t>
      </w:r>
      <w:r>
        <w:t> </w:t>
      </w:r>
      <w:r>
        <w:rPr>
          <w:rStyle w:val="Appelnotedebasdep"/>
        </w:rPr>
        <w:footnoteReference w:id="3"/>
      </w:r>
      <w:r w:rsidRPr="00B57CB5">
        <w:t>).</w:t>
      </w:r>
    </w:p>
    <w:p w:rsidR="006B6A32" w:rsidRPr="00B57CB5" w:rsidRDefault="006B6A32" w:rsidP="006B6A32">
      <w:pPr>
        <w:spacing w:before="120" w:after="120"/>
        <w:jc w:val="both"/>
      </w:pPr>
      <w:r w:rsidRPr="00B57CB5">
        <w:t>Qu'est-ce que le taux de pauvreté en conditions de vie ? Selon une étude réce</w:t>
      </w:r>
      <w:r w:rsidRPr="00B57CB5">
        <w:t>n</w:t>
      </w:r>
      <w:r w:rsidRPr="00B57CB5">
        <w:t>te de l'Union Nationale des Centres Communaux d'Action Sociale en France (UNCCAS, 2006), « le taux de pauvreté en (ou de difficultés en) conditions de vie est la proportion de ménages subi</w:t>
      </w:r>
      <w:r w:rsidRPr="00B57CB5">
        <w:t>s</w:t>
      </w:r>
      <w:r w:rsidRPr="00B57CB5">
        <w:t>sant au moins huit carences ou difficultés en conditions de vie parmi 27 types de difficultés prédéfinies » (p. 19). Au nombre de ces indic</w:t>
      </w:r>
      <w:r w:rsidRPr="00B57CB5">
        <w:t>a</w:t>
      </w:r>
      <w:r w:rsidRPr="00B57CB5">
        <w:t>teurs de référence do</w:t>
      </w:r>
      <w:r w:rsidRPr="00B57CB5">
        <w:t>n</w:t>
      </w:r>
      <w:r w:rsidRPr="00B57CB5">
        <w:t>nant une meilleure connaissance de la pauvreté, les quatre principaux sont : contraintes budgétaires, retards de pai</w:t>
      </w:r>
      <w:r w:rsidRPr="00B57CB5">
        <w:t>e</w:t>
      </w:r>
      <w:r w:rsidRPr="00B57CB5">
        <w:t>ment, restri</w:t>
      </w:r>
      <w:r w:rsidRPr="00B57CB5">
        <w:t>c</w:t>
      </w:r>
      <w:r w:rsidRPr="00B57CB5">
        <w:t>tions de consommation et difficultés de logement (pas de salle de bain à l'intérieur, pas de toilettes à l'intérieur, pas d'eau cha</w:t>
      </w:r>
      <w:r w:rsidRPr="00B57CB5">
        <w:t>u</w:t>
      </w:r>
      <w:r w:rsidRPr="00B57CB5">
        <w:t>de, logement trop petit, etc.). Par pa</w:t>
      </w:r>
      <w:r w:rsidRPr="00B57CB5">
        <w:t>u</w:t>
      </w:r>
      <w:r w:rsidRPr="00B57CB5">
        <w:t>vreté, on entend une « situation ou un état caractérisé par la non possession d'un certain nombre de ressources et conditions élémentaires nécessaires à un min</w:t>
      </w:r>
      <w:r w:rsidRPr="00B57CB5">
        <w:t>i</w:t>
      </w:r>
      <w:r w:rsidRPr="00B57CB5">
        <w:t>mum de bien-être matériel, mais aussi social, culturel ... » (p. 12).</w:t>
      </w:r>
    </w:p>
    <w:p w:rsidR="006B6A32" w:rsidRPr="00B57CB5" w:rsidRDefault="006B6A32" w:rsidP="006B6A32">
      <w:pPr>
        <w:spacing w:before="120" w:after="120"/>
        <w:jc w:val="both"/>
      </w:pPr>
      <w:r w:rsidRPr="00B57CB5">
        <w:t>Ces indicateurs économiques rappellent qu'en ce qui concerne la mesure de la pauvreté, il y a deux approches qui se recoupent. L'a</w:t>
      </w:r>
      <w:r w:rsidRPr="00B57CB5">
        <w:t>p</w:t>
      </w:r>
      <w:r w:rsidRPr="00B57CB5">
        <w:t>proche relative est définie en fonction du revenu médian. Elle est ca</w:t>
      </w:r>
      <w:r w:rsidRPr="00B57CB5">
        <w:t>l</w:t>
      </w:r>
      <w:r w:rsidRPr="00B57CB5">
        <w:t>culée, dans les pays de l'Union Européenne, à 60% du revenu de l'e</w:t>
      </w:r>
      <w:r w:rsidRPr="00B57CB5">
        <w:t>n</w:t>
      </w:r>
      <w:r w:rsidRPr="00B57CB5">
        <w:t>semble de la population et en Amérique du Nord, à 50% de ce revenu. L'enjeu de cet écart réside dans une bataille statistique pour diminuer ou bien apprécier le nombre de pauvres. Tandis que, dans l'approche a</w:t>
      </w:r>
      <w:r w:rsidRPr="00B57CB5">
        <w:t>b</w:t>
      </w:r>
      <w:r w:rsidRPr="00B57CB5">
        <w:t>solue, définie en fonction du panier alimentaire de la ménagère, c'est la détermin</w:t>
      </w:r>
      <w:r w:rsidRPr="00B57CB5">
        <w:t>a</w:t>
      </w:r>
      <w:r w:rsidRPr="00B57CB5">
        <w:t>tion même des produits de base qui en constitue le nœud gordien. Néa</w:t>
      </w:r>
      <w:r w:rsidRPr="00B57CB5">
        <w:t>n</w:t>
      </w:r>
      <w:r w:rsidRPr="00B57CB5">
        <w:t>moins, au Québec, un rapport de recherche du Centre d'Étude sur la Pauvreté et l'Exclusion (CEPE) (2009) reco</w:t>
      </w:r>
      <w:r w:rsidRPr="00B57CB5">
        <w:t>m</w:t>
      </w:r>
      <w:r w:rsidRPr="00B57CB5">
        <w:t>mande que le panier de la ménagère soit cons</w:t>
      </w:r>
      <w:r w:rsidRPr="00B57CB5">
        <w:t>i</w:t>
      </w:r>
      <w:r w:rsidRPr="00B57CB5">
        <w:t>déré comme mesure de référence de la pauvreté. Ceci comprend : nourriture, v</w:t>
      </w:r>
      <w:r w:rsidRPr="00B57CB5">
        <w:t>ê</w:t>
      </w:r>
      <w:r w:rsidRPr="00B57CB5">
        <w:t>tements et chaussures, logement, transports (transports en commun en milieu u</w:t>
      </w:r>
      <w:r w:rsidRPr="00B57CB5">
        <w:t>r</w:t>
      </w:r>
      <w:r w:rsidRPr="00B57CB5">
        <w:t>bain, aut</w:t>
      </w:r>
      <w:r w:rsidRPr="00B57CB5">
        <w:t>o</w:t>
      </w:r>
      <w:r w:rsidRPr="00B57CB5">
        <w:t>mobile en milieu rural) et autres biens et services (ex. ameublement, téléphone, produits domestiques, frais scolaires, lo</w:t>
      </w:r>
      <w:r w:rsidRPr="00B57CB5">
        <w:t>i</w:t>
      </w:r>
      <w:r w:rsidRPr="00B57CB5">
        <w:t>sirs). Selon le CEPE, il</w:t>
      </w:r>
    </w:p>
    <w:p w:rsidR="006B6A32" w:rsidRDefault="006B6A32" w:rsidP="006B6A32">
      <w:pPr>
        <w:pStyle w:val="Grillecouleur-Accent1"/>
      </w:pPr>
    </w:p>
    <w:p w:rsidR="006B6A32" w:rsidRDefault="006B6A32" w:rsidP="006B6A32">
      <w:pPr>
        <w:pStyle w:val="Grillecouleur-Accent1"/>
      </w:pPr>
      <w:r w:rsidRPr="00B57CB5">
        <w:t>« Recommande la mesure du panier de consommation comme m</w:t>
      </w:r>
      <w:r w:rsidRPr="00B57CB5">
        <w:t>e</w:t>
      </w:r>
      <w:r w:rsidRPr="00B57CB5">
        <w:t>sure de réf</w:t>
      </w:r>
      <w:r w:rsidRPr="00B57CB5">
        <w:t>é</w:t>
      </w:r>
      <w:r w:rsidRPr="00B57CB5">
        <w:t>rence afin de suivre les situations de pauvreté sous l'angle de la couverture des besoins de base. La référence ainsi établie est le revenu disponible à la conso</w:t>
      </w:r>
      <w:r w:rsidRPr="00B57CB5">
        <w:t>m</w:t>
      </w:r>
      <w:r w:rsidRPr="00B57CB5">
        <w:t>mation nécessaire pour se procurer un panier de biens et services déterminé » (CEPE, 2009, p. 27).</w:t>
      </w:r>
    </w:p>
    <w:p w:rsidR="006B6A32" w:rsidRPr="00B57CB5" w:rsidRDefault="006B6A32" w:rsidP="006B6A32">
      <w:pPr>
        <w:pStyle w:val="Grillecouleur-Accent1"/>
      </w:pPr>
    </w:p>
    <w:p w:rsidR="006B6A32" w:rsidRPr="00B57CB5" w:rsidRDefault="006B6A32" w:rsidP="006B6A32">
      <w:pPr>
        <w:spacing w:before="120" w:after="120"/>
        <w:jc w:val="both"/>
      </w:pPr>
      <w:r w:rsidRPr="00B57CB5">
        <w:t>L'étude du CEPE souligne que même l'Union Européenne a dû d</w:t>
      </w:r>
      <w:r w:rsidRPr="00B57CB5">
        <w:t>é</w:t>
      </w:r>
      <w:r w:rsidRPr="00B57CB5">
        <w:t>velopper un indic</w:t>
      </w:r>
      <w:r w:rsidRPr="00B57CB5">
        <w:t>a</w:t>
      </w:r>
      <w:r w:rsidRPr="00B57CB5">
        <w:t>teur de pauvreté matérielle en raison des difficultés d'interprétation du taux relatif de 60% du revenu médian. Cette pa</w:t>
      </w:r>
      <w:r w:rsidRPr="00B57CB5">
        <w:t>u</w:t>
      </w:r>
      <w:r w:rsidRPr="00B57CB5">
        <w:t>vreté matérielle comprend ainsi : « la présence d'un certain nombre de contraintes économiques, le manque non choisi de biens durables et les conditions de logement, en lien avec la capacité de réalisation e</w:t>
      </w:r>
      <w:r w:rsidRPr="00B57CB5">
        <w:t>f</w:t>
      </w:r>
      <w:r w:rsidRPr="00B57CB5">
        <w:t>fective des droits »</w:t>
      </w:r>
      <w:r>
        <w:t> </w:t>
      </w:r>
      <w:r>
        <w:rPr>
          <w:rStyle w:val="Appelnotedebasdep"/>
        </w:rPr>
        <w:footnoteReference w:id="4"/>
      </w:r>
      <w:r w:rsidRPr="00B57CB5">
        <w:t>.</w:t>
      </w:r>
    </w:p>
    <w:p w:rsidR="006B6A32" w:rsidRDefault="006B6A32" w:rsidP="006B6A32">
      <w:pPr>
        <w:spacing w:before="120" w:after="120"/>
        <w:jc w:val="both"/>
      </w:pPr>
      <w:r w:rsidRPr="00B57CB5">
        <w:t>Quant à l'étude de l'UNCCAS, elle propose huit (8) thématiques réparties en trois groupes d'ordre suivant une appréciation croisée e</w:t>
      </w:r>
      <w:r w:rsidRPr="00B57CB5">
        <w:t>n</w:t>
      </w:r>
      <w:r w:rsidRPr="00B57CB5">
        <w:t>tre d'un côté, l'impact de la pauvreté sur les registres d'existence des populations du point de vue des inte</w:t>
      </w:r>
      <w:r w:rsidRPr="00B57CB5">
        <w:t>r</w:t>
      </w:r>
      <w:r w:rsidRPr="00B57CB5">
        <w:t>venants sociaux, et de l'autre, les priorités de vie pour les personnes pauvres, c'est-à-dire les usagers des CCAS, pour définir des indices de conditions de vie. Ce sont :</w:t>
      </w:r>
    </w:p>
    <w:p w:rsidR="006B6A32" w:rsidRDefault="006B6A32" w:rsidP="006B6A32">
      <w:pPr>
        <w:ind w:left="720" w:hanging="360"/>
        <w:jc w:val="both"/>
      </w:pPr>
    </w:p>
    <w:p w:rsidR="006B6A32" w:rsidRPr="00B57CB5" w:rsidRDefault="006B6A32" w:rsidP="006B6A32">
      <w:pPr>
        <w:ind w:left="720" w:hanging="360"/>
        <w:jc w:val="both"/>
      </w:pPr>
    </w:p>
    <w:p w:rsidR="006B6A32" w:rsidRPr="00B57CB5" w:rsidRDefault="006B6A32" w:rsidP="006B6A32">
      <w:pPr>
        <w:ind w:left="720" w:hanging="360"/>
        <w:jc w:val="both"/>
      </w:pPr>
      <w:r>
        <w:t>1)</w:t>
      </w:r>
      <w:r>
        <w:tab/>
      </w:r>
      <w:r w:rsidRPr="00B57CB5">
        <w:t>les thématiques de premier ordre : revenus et consommation, emploi et travail (accès et conditions), logement (accès et mai</w:t>
      </w:r>
      <w:r w:rsidRPr="00B57CB5">
        <w:t>n</w:t>
      </w:r>
      <w:r w:rsidRPr="00B57CB5">
        <w:t>tien), accès aux soins, santé, hand</w:t>
      </w:r>
      <w:r w:rsidRPr="00B57CB5">
        <w:t>i</w:t>
      </w:r>
      <w:r w:rsidRPr="00B57CB5">
        <w:t>cap ;</w:t>
      </w:r>
    </w:p>
    <w:p w:rsidR="006B6A32" w:rsidRPr="00B57CB5" w:rsidRDefault="006B6A32" w:rsidP="006B6A32">
      <w:pPr>
        <w:ind w:left="720" w:hanging="360"/>
        <w:jc w:val="both"/>
      </w:pPr>
      <w:r>
        <w:t>2)</w:t>
      </w:r>
      <w:r>
        <w:tab/>
      </w:r>
      <w:r w:rsidRPr="00B57CB5">
        <w:t>thématiques de second ordre : éducation et formation (accès et niveau), vie famili</w:t>
      </w:r>
      <w:r w:rsidRPr="00B57CB5">
        <w:t>a</w:t>
      </w:r>
      <w:r w:rsidRPr="00B57CB5">
        <w:t>le/conjugale, éducation des enfants ;</w:t>
      </w:r>
    </w:p>
    <w:p w:rsidR="006B6A32" w:rsidRPr="00B57CB5" w:rsidRDefault="006B6A32" w:rsidP="006B6A32">
      <w:pPr>
        <w:ind w:left="720" w:hanging="360"/>
        <w:jc w:val="both"/>
      </w:pPr>
      <w:r>
        <w:t>3)</w:t>
      </w:r>
      <w:r>
        <w:tab/>
      </w:r>
      <w:r w:rsidRPr="00B57CB5">
        <w:t>thématiques de troisième ordre : accès à la culture, aux sports et loisirs, à une sociabilité entre amis ; citoyenneté et implication a</w:t>
      </w:r>
      <w:r w:rsidRPr="00B57CB5">
        <w:t>s</w:t>
      </w:r>
      <w:r w:rsidRPr="00B57CB5">
        <w:t xml:space="preserve">sociative (UNCCAS, 2012, p. 54). </w:t>
      </w:r>
    </w:p>
    <w:p w:rsidR="006B6A32" w:rsidRDefault="006B6A32" w:rsidP="006B6A32">
      <w:pPr>
        <w:ind w:left="720" w:hanging="360"/>
        <w:jc w:val="both"/>
      </w:pPr>
    </w:p>
    <w:p w:rsidR="006B6A32" w:rsidRDefault="006B6A32" w:rsidP="006B6A32">
      <w:pPr>
        <w:spacing w:before="120" w:after="120"/>
        <w:jc w:val="both"/>
      </w:pPr>
      <w:r w:rsidRPr="00B57CB5">
        <w:t>On comprendra ces indices de conditions de vie à la lumière de ce que la consomm</w:t>
      </w:r>
      <w:r w:rsidRPr="00B57CB5">
        <w:t>a</w:t>
      </w:r>
      <w:r w:rsidRPr="00B57CB5">
        <w:t>tion représente pour la cohésion autant du groupe social que pour celle de la société entière. L'incapacité de consommer est révélatrice de différentes fractures sociales qui défont les liens s</w:t>
      </w:r>
      <w:r w:rsidRPr="00B57CB5">
        <w:t>o</w:t>
      </w:r>
      <w:r w:rsidRPr="00B57CB5">
        <w:t>ciaux. Jeanne Lazarus (2006 : 145) décrit ainsi les multiples enjeux de la consommation des plus pauvres : « les enjeux de la consommation des plus pauvres sont multiples. D'une part, cette consommation inte</w:t>
      </w:r>
      <w:r w:rsidRPr="00B57CB5">
        <w:t>r</w:t>
      </w:r>
      <w:r w:rsidRPr="00B57CB5">
        <w:t>roge l'organisation du système économique, à travers la monétaris</w:t>
      </w:r>
      <w:r w:rsidRPr="00B57CB5">
        <w:t>a</w:t>
      </w:r>
      <w:r w:rsidRPr="00B57CB5">
        <w:t>tion des échanges et la diminution de l'autoproduction. D'autre part, elle soulève des que</w:t>
      </w:r>
      <w:r w:rsidRPr="00B57CB5">
        <w:t>s</w:t>
      </w:r>
      <w:r w:rsidRPr="00B57CB5">
        <w:t>tions politiques : l'accès à des modèles partagés de consommation peut être un élément d'intégration politique et soci</w:t>
      </w:r>
      <w:r w:rsidRPr="00B57CB5">
        <w:t>a</w:t>
      </w:r>
      <w:r w:rsidRPr="00B57CB5">
        <w:t>le de la classe ouvrière ou, au contraire, mettre en danger la cohésion du groupe. Enfin, la cohésion de l'ensemble de la société dépend du degré de participation des plus pauvres à la consommation ».</w:t>
      </w:r>
    </w:p>
    <w:p w:rsidR="006B6A32" w:rsidRDefault="006B6A32" w:rsidP="006B6A32">
      <w:pPr>
        <w:jc w:val="both"/>
      </w:pPr>
      <w:r w:rsidRPr="00B57CB5">
        <w:br w:type="page"/>
      </w:r>
    </w:p>
    <w:p w:rsidR="006B6A32" w:rsidRDefault="006B6A32" w:rsidP="006B6A32">
      <w:pPr>
        <w:jc w:val="both"/>
      </w:pPr>
    </w:p>
    <w:p w:rsidR="006B6A32" w:rsidRDefault="006B6A32" w:rsidP="006B6A32">
      <w:pPr>
        <w:jc w:val="both"/>
      </w:pPr>
    </w:p>
    <w:p w:rsidR="006B6A32" w:rsidRPr="005408B0" w:rsidRDefault="006B6A32" w:rsidP="006B6A32">
      <w:pPr>
        <w:spacing w:after="120"/>
        <w:ind w:firstLine="0"/>
        <w:jc w:val="center"/>
      </w:pPr>
      <w:bookmarkStart w:id="7" w:name="des_bidonvilles_pt_1_chap_2"/>
      <w:r w:rsidRPr="005408B0">
        <w:t>Des bidonvilles aux camps.</w:t>
      </w:r>
      <w:r>
        <w:br/>
      </w:r>
      <w:r w:rsidRPr="005408B0">
        <w:rPr>
          <w:b/>
          <w:color w:val="0000FF"/>
        </w:rPr>
        <w:t>PREMIÈRE PARTIE</w:t>
      </w:r>
    </w:p>
    <w:p w:rsidR="006B6A32" w:rsidRDefault="006B6A32" w:rsidP="006B6A32">
      <w:pPr>
        <w:pStyle w:val="Titreniveau1"/>
        <w:rPr>
          <w:szCs w:val="36"/>
        </w:rPr>
      </w:pPr>
      <w:r>
        <w:rPr>
          <w:szCs w:val="36"/>
        </w:rPr>
        <w:t>Chapitre 2</w:t>
      </w:r>
    </w:p>
    <w:p w:rsidR="006B6A32" w:rsidRDefault="006B6A32" w:rsidP="006B6A32">
      <w:pPr>
        <w:jc w:val="both"/>
        <w:rPr>
          <w:szCs w:val="36"/>
        </w:rPr>
      </w:pPr>
    </w:p>
    <w:p w:rsidR="006B6A32" w:rsidRPr="001F21A7" w:rsidRDefault="006B6A32" w:rsidP="006B6A32">
      <w:pPr>
        <w:pStyle w:val="Titreniveau2"/>
      </w:pPr>
      <w:r>
        <w:t>Enquêter dans</w:t>
      </w:r>
      <w:r>
        <w:br/>
        <w:t>les territoires de vulnérabilité :</w:t>
      </w:r>
      <w:r>
        <w:br/>
        <w:t>la démarche méthodologique</w:t>
      </w:r>
    </w:p>
    <w:bookmarkEnd w:id="7"/>
    <w:p w:rsidR="006B6A32" w:rsidRDefault="006B6A32" w:rsidP="006B6A32">
      <w:pPr>
        <w:jc w:val="both"/>
        <w:rPr>
          <w:szCs w:val="36"/>
        </w:rPr>
      </w:pPr>
    </w:p>
    <w:p w:rsidR="006B6A32" w:rsidRDefault="006B6A32" w:rsidP="006B6A32">
      <w:pPr>
        <w:jc w:val="both"/>
      </w:pPr>
    </w:p>
    <w:p w:rsidR="006B6A32" w:rsidRDefault="006B6A32" w:rsidP="006B6A32">
      <w:pPr>
        <w:jc w:val="both"/>
      </w:pPr>
    </w:p>
    <w:p w:rsidR="006B6A32" w:rsidRDefault="006B6A32" w:rsidP="006B6A32">
      <w:pPr>
        <w:jc w:val="both"/>
      </w:pPr>
    </w:p>
    <w:p w:rsidR="006B6A32" w:rsidRDefault="006B6A32" w:rsidP="006B6A32">
      <w:pPr>
        <w:jc w:val="both"/>
      </w:pPr>
    </w:p>
    <w:p w:rsidR="006B6A32" w:rsidRDefault="006B6A32" w:rsidP="006B6A32">
      <w:pPr>
        <w:ind w:right="90" w:firstLine="0"/>
        <w:jc w:val="both"/>
        <w:rPr>
          <w:sz w:val="20"/>
        </w:rPr>
      </w:pPr>
      <w:hyperlink w:anchor="tdm" w:history="1">
        <w:r>
          <w:rPr>
            <w:rStyle w:val="Lienhypertexte"/>
            <w:sz w:val="20"/>
          </w:rPr>
          <w:t>Retour à la table des matières</w:t>
        </w:r>
      </w:hyperlink>
    </w:p>
    <w:p w:rsidR="006B6A32" w:rsidRPr="00B57CB5" w:rsidRDefault="006B6A32" w:rsidP="006B6A32">
      <w:pPr>
        <w:spacing w:before="120" w:after="120"/>
        <w:jc w:val="both"/>
      </w:pPr>
      <w:r w:rsidRPr="00B57CB5">
        <w:t>Par la distance de ces territoires vis-à-vis du centre urbain, par les conditions de vie qui y prévalent, par la qualité et les types d'interve</w:t>
      </w:r>
      <w:r w:rsidRPr="00B57CB5">
        <w:t>n</w:t>
      </w:r>
      <w:r w:rsidRPr="00B57CB5">
        <w:t>tion qui se font, par la perception du sens commun des populations de ces espaces et le traitement dont elles font l'objet, à cause du séisme et les dispositions politiques de création de ces territoires en vue d'insta</w:t>
      </w:r>
      <w:r w:rsidRPr="00B57CB5">
        <w:t>l</w:t>
      </w:r>
      <w:r w:rsidRPr="00B57CB5">
        <w:t>ler des groupes de personnes caractérisées par l'homog</w:t>
      </w:r>
      <w:r w:rsidRPr="00B57CB5">
        <w:t>é</w:t>
      </w:r>
      <w:r w:rsidRPr="00B57CB5">
        <w:t>néité des conditions de vie, ces territoires sont des espaces de vulnérabilité. Une fois qu'on y est, on est coupé des activités ordinaires de subsistance du ce</w:t>
      </w:r>
      <w:r w:rsidRPr="00B57CB5">
        <w:t>n</w:t>
      </w:r>
      <w:r w:rsidRPr="00B57CB5">
        <w:t>tre-ville, la débrouille devient donc plus difficile, on est toujours dans l'attente, tandis que les conditions de vie se détériorent.</w:t>
      </w:r>
    </w:p>
    <w:p w:rsidR="006B6A32" w:rsidRPr="00B57CB5" w:rsidRDefault="006B6A32" w:rsidP="006B6A32">
      <w:pPr>
        <w:spacing w:before="120" w:after="120"/>
        <w:jc w:val="both"/>
      </w:pPr>
      <w:r w:rsidRPr="00B57CB5">
        <w:br w:type="page"/>
      </w:r>
      <w:r w:rsidR="000F0A32" w:rsidRPr="00B57CB5">
        <w:rPr>
          <w:noProof/>
          <w:lang w:val="fr-FR"/>
        </w:rPr>
        <w:drawing>
          <wp:anchor distT="0" distB="0" distL="114300" distR="114300" simplePos="0" relativeHeight="251655168" behindDoc="0" locked="0" layoutInCell="1" allowOverlap="1">
            <wp:simplePos x="0" y="0"/>
            <wp:positionH relativeFrom="page">
              <wp:posOffset>953770</wp:posOffset>
            </wp:positionH>
            <wp:positionV relativeFrom="paragraph">
              <wp:posOffset>1441450</wp:posOffset>
            </wp:positionV>
            <wp:extent cx="3011170" cy="3334385"/>
            <wp:effectExtent l="12700" t="12700" r="0" b="5715"/>
            <wp:wrapSquare wrapText="right"/>
            <wp:docPr id="14" name="Shap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6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1170" cy="33343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B6A32" w:rsidRPr="00F03C87" w:rsidRDefault="006B6A32" w:rsidP="006B6A32">
      <w:pPr>
        <w:pStyle w:val="a"/>
      </w:pPr>
      <w:r w:rsidRPr="00F03C87">
        <w:t>CANAAN.</w:t>
      </w:r>
    </w:p>
    <w:p w:rsidR="006B6A32" w:rsidRPr="00224EA0" w:rsidRDefault="006B6A32" w:rsidP="006B6A32">
      <w:pPr>
        <w:spacing w:before="120" w:after="120"/>
        <w:jc w:val="both"/>
      </w:pPr>
    </w:p>
    <w:p w:rsidR="006B6A32" w:rsidRPr="00B57CB5" w:rsidRDefault="006B6A32" w:rsidP="006B6A32">
      <w:pPr>
        <w:spacing w:before="120" w:after="120"/>
        <w:jc w:val="both"/>
      </w:pPr>
      <w:r w:rsidRPr="00B57CB5">
        <w:rPr>
          <w:b/>
          <w:bCs/>
        </w:rPr>
        <w:t xml:space="preserve">Canaan </w:t>
      </w:r>
      <w:r w:rsidRPr="00B57CB5">
        <w:t>est le nom que des populations qui ont envahi des terr</w:t>
      </w:r>
      <w:r>
        <w:t>ains situés au nord de Port-au-</w:t>
      </w:r>
      <w:r w:rsidRPr="00B57CB5">
        <w:t>Prince ont donné au nouveau territoire hab</w:t>
      </w:r>
      <w:r w:rsidRPr="00B57CB5">
        <w:t>i</w:t>
      </w:r>
      <w:r w:rsidRPr="00B57CB5">
        <w:t>té depuis le 13 janvier 2010, soit moins de 24 heures après le séisme. Ce territoire constitue un des plus grands campements de la capitale avec une population estimée à plus de 30 milles personnes. L'entrée du camp</w:t>
      </w:r>
      <w:r w:rsidRPr="00B57CB5">
        <w:t>e</w:t>
      </w:r>
      <w:r w:rsidRPr="00B57CB5">
        <w:t>ment est située sur le National num</w:t>
      </w:r>
      <w:r w:rsidRPr="00B57CB5">
        <w:t>é</w:t>
      </w:r>
      <w:r w:rsidRPr="00B57CB5">
        <w:t>ro</w:t>
      </w:r>
      <w:r>
        <w:t> </w:t>
      </w:r>
      <w:r w:rsidRPr="00B57CB5">
        <w:t>1, près de Bon R</w:t>
      </w:r>
      <w:r w:rsidRPr="00B57CB5">
        <w:t>e</w:t>
      </w:r>
      <w:r w:rsidRPr="00B57CB5">
        <w:t>pos.</w:t>
      </w:r>
    </w:p>
    <w:p w:rsidR="006B6A32" w:rsidRPr="00B57CB5" w:rsidRDefault="006B6A32" w:rsidP="006B6A32">
      <w:pPr>
        <w:spacing w:before="120" w:after="120"/>
        <w:jc w:val="both"/>
      </w:pPr>
      <w:r w:rsidRPr="00B57CB5">
        <w:t>Canaan est un campement qui va sans doute compter parmi les grands bidonvilles de la capitale. Claude Be</w:t>
      </w:r>
      <w:r w:rsidRPr="00B57CB5">
        <w:t>r</w:t>
      </w:r>
      <w:r w:rsidRPr="00B57CB5">
        <w:t>nard Sérant</w:t>
      </w:r>
      <w:r>
        <w:t> </w:t>
      </w:r>
      <w:r>
        <w:rPr>
          <w:rStyle w:val="Appelnotedebasdep"/>
        </w:rPr>
        <w:footnoteReference w:id="5"/>
      </w:r>
      <w:r w:rsidRPr="00B57CB5">
        <w:t>, dans un article p</w:t>
      </w:r>
      <w:r w:rsidRPr="00B57CB5">
        <w:t>u</w:t>
      </w:r>
      <w:r w:rsidRPr="00B57CB5">
        <w:t>blié dans les colonnes du Nouvelliste, pa</w:t>
      </w:r>
      <w:r w:rsidRPr="00B57CB5">
        <w:t>r</w:t>
      </w:r>
      <w:r w:rsidRPr="00B57CB5">
        <w:t>le d'un « bidonville si vigoureux » que les populations ont envahi co</w:t>
      </w:r>
      <w:r w:rsidRPr="00B57CB5">
        <w:t>m</w:t>
      </w:r>
      <w:r w:rsidRPr="00B57CB5">
        <w:t xml:space="preserve">me des sauterelles après le séisme (Sérant, 2011). Selon une enquête menée par </w:t>
      </w:r>
      <w:r w:rsidRPr="00B57CB5">
        <w:rPr>
          <w:i/>
          <w:iCs/>
        </w:rPr>
        <w:t>Alterpresse</w:t>
      </w:r>
      <w:r w:rsidRPr="00B57CB5">
        <w:t>, une agence de nouvelles en ligne, c'est le chaos à Canaan, au lendemain du séisme, la surpopulation se renforce avec la naissa</w:t>
      </w:r>
      <w:r w:rsidRPr="00B57CB5">
        <w:t>n</w:t>
      </w:r>
      <w:r w:rsidRPr="00B57CB5">
        <w:t>ce du plus gros bidonville du pays à Canaan</w:t>
      </w:r>
      <w:r>
        <w:t> </w:t>
      </w:r>
      <w:r>
        <w:rPr>
          <w:rStyle w:val="Appelnotedebasdep"/>
        </w:rPr>
        <w:footnoteReference w:id="6"/>
      </w:r>
      <w:r w:rsidRPr="00B57CB5">
        <w:t> ».</w:t>
      </w:r>
    </w:p>
    <w:p w:rsidR="006B6A32" w:rsidRPr="00B57CB5" w:rsidRDefault="006B6A32" w:rsidP="006B6A32">
      <w:pPr>
        <w:spacing w:before="120" w:after="120"/>
        <w:jc w:val="both"/>
      </w:pPr>
      <w:r w:rsidRPr="00B57CB5">
        <w:t>Il ne fait pas de doute que Canaan est un nouveau b</w:t>
      </w:r>
      <w:r w:rsidRPr="00B57CB5">
        <w:t>i</w:t>
      </w:r>
      <w:r w:rsidRPr="00B57CB5">
        <w:t>donville en puissance créé par des personnes qui ne disposent que de très faibles moyens de subsistance. Le tremblement de terre les a fait sortir d'a</w:t>
      </w:r>
      <w:r w:rsidRPr="00B57CB5">
        <w:t>u</w:t>
      </w:r>
      <w:r w:rsidRPr="00B57CB5">
        <w:t>tres quartiers précaires pour venir s'établir sur un terrain que l'État a</w:t>
      </w:r>
      <w:r w:rsidRPr="00B57CB5">
        <w:t>l</w:t>
      </w:r>
      <w:r w:rsidRPr="00B57CB5">
        <w:t>lait déclarer par la suite domaine d'utilité publique. Ce ne sont pas seulement des pauvres qui érigent des maisonnettes ou des taudis sur ce territoire. Des constructions en dur, avec un étage</w:t>
      </w:r>
      <w:r>
        <w:t xml:space="preserve"> </w:t>
      </w:r>
    </w:p>
    <w:p w:rsidR="006B6A32" w:rsidRDefault="000F0A32" w:rsidP="006B6A32">
      <w:pPr>
        <w:spacing w:before="120" w:after="120"/>
        <w:jc w:val="both"/>
      </w:pPr>
      <w:r>
        <w:rPr>
          <w:noProof/>
          <w:lang w:val="fr-FR"/>
        </w:rPr>
        <w:drawing>
          <wp:anchor distT="0" distB="0" distL="114300" distR="114300" simplePos="0" relativeHeight="251658240" behindDoc="0" locked="0" layoutInCell="1" allowOverlap="1">
            <wp:simplePos x="0" y="0"/>
            <wp:positionH relativeFrom="column">
              <wp:posOffset>2223135</wp:posOffset>
            </wp:positionH>
            <wp:positionV relativeFrom="paragraph">
              <wp:posOffset>1525270</wp:posOffset>
            </wp:positionV>
            <wp:extent cx="2768600" cy="3225800"/>
            <wp:effectExtent l="12700" t="12700" r="0" b="0"/>
            <wp:wrapSquare wrapText="bothSides"/>
            <wp:docPr id="33" name="Image 33" descr="Corail_Cesselesse_f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orail_Cesselesse_fig"/>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8600" cy="3225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B6A32" w:rsidRPr="00B57CB5">
        <w:t>sont visibles. De même, des espaces considérables sont clôturés. Ce ne sont certainement pas des gens sans ressources qui vont les h</w:t>
      </w:r>
      <w:r w:rsidR="006B6A32" w:rsidRPr="00B57CB5">
        <w:t>a</w:t>
      </w:r>
      <w:r w:rsidR="006B6A32" w:rsidRPr="00B57CB5">
        <w:t>biter. Il est en train de se dessiner un commerce du sol et du logement dans ce nouveau territoire, comme cela s'est fait à la suite de chaque squat des terrains. Le cas qui suit est différent, puisqu'il ne s'agit pas d'un cas d'occupation de terrain mais de placement de fami</w:t>
      </w:r>
      <w:r w:rsidR="006B6A32" w:rsidRPr="00B57CB5">
        <w:t>l</w:t>
      </w:r>
      <w:r w:rsidR="006B6A32" w:rsidRPr="00B57CB5">
        <w:t>les à très bas revenu sur un terrain su</w:t>
      </w:r>
      <w:r w:rsidR="006B6A32" w:rsidRPr="00B57CB5">
        <w:t>i</w:t>
      </w:r>
      <w:r w:rsidR="006B6A32" w:rsidRPr="00B57CB5">
        <w:t>te au séisme du 12 janvier.</w:t>
      </w:r>
    </w:p>
    <w:p w:rsidR="006B6A32" w:rsidRPr="00B57CB5" w:rsidRDefault="006B6A32" w:rsidP="006B6A32">
      <w:pPr>
        <w:spacing w:before="120" w:after="120"/>
        <w:jc w:val="both"/>
      </w:pPr>
    </w:p>
    <w:p w:rsidR="006B6A32" w:rsidRPr="00B57CB5" w:rsidRDefault="006B6A32" w:rsidP="006B6A32">
      <w:pPr>
        <w:pStyle w:val="a"/>
      </w:pPr>
      <w:r>
        <w:t>Corail Cessel</w:t>
      </w:r>
      <w:r w:rsidRPr="00B57CB5">
        <w:t>esse</w:t>
      </w:r>
    </w:p>
    <w:p w:rsidR="006B6A32" w:rsidRDefault="006B6A32" w:rsidP="006B6A32">
      <w:pPr>
        <w:spacing w:before="120" w:after="120"/>
        <w:jc w:val="both"/>
        <w:rPr>
          <w:b/>
        </w:rPr>
      </w:pPr>
    </w:p>
    <w:p w:rsidR="006B6A32" w:rsidRPr="00B57CB5" w:rsidRDefault="006B6A32" w:rsidP="006B6A32">
      <w:pPr>
        <w:spacing w:before="120" w:after="120"/>
        <w:jc w:val="both"/>
      </w:pPr>
      <w:r w:rsidRPr="00B57CB5">
        <w:rPr>
          <w:b/>
        </w:rPr>
        <w:t>Corail Cesse</w:t>
      </w:r>
      <w:r>
        <w:rPr>
          <w:b/>
        </w:rPr>
        <w:t>l</w:t>
      </w:r>
      <w:r w:rsidRPr="00B57CB5">
        <w:rPr>
          <w:b/>
        </w:rPr>
        <w:t>esse</w:t>
      </w:r>
      <w:r w:rsidRPr="00B57CB5">
        <w:t xml:space="preserve"> est le nouveau territoire qui a</w:t>
      </w:r>
      <w:r w:rsidRPr="00B57CB5">
        <w:t>c</w:t>
      </w:r>
      <w:r w:rsidRPr="00B57CB5">
        <w:t>cueille des pop</w:t>
      </w:r>
      <w:r w:rsidRPr="00B57CB5">
        <w:t>u</w:t>
      </w:r>
      <w:r w:rsidRPr="00B57CB5">
        <w:t>lations en provenance d'une zone rés</w:t>
      </w:r>
      <w:r w:rsidRPr="00B57CB5">
        <w:t>i</w:t>
      </w:r>
      <w:r w:rsidRPr="00B57CB5">
        <w:t>dentielle de Port-au-Prince appelée : Vallée de Bou</w:t>
      </w:r>
      <w:r w:rsidRPr="00B57CB5">
        <w:t>r</w:t>
      </w:r>
      <w:r w:rsidRPr="00B57CB5">
        <w:t>don dans le</w:t>
      </w:r>
    </w:p>
    <w:p w:rsidR="006B6A32" w:rsidRDefault="006B6A32" w:rsidP="006B6A32">
      <w:pPr>
        <w:spacing w:before="120" w:after="120"/>
        <w:jc w:val="both"/>
      </w:pPr>
      <w:r w:rsidRPr="00B57CB5">
        <w:rPr>
          <w:i/>
          <w:iCs/>
        </w:rPr>
        <w:t>Pétion-Ville Club</w:t>
      </w:r>
      <w:r w:rsidRPr="00B57CB5">
        <w:t>. Il est situé à une vingtaine de k</w:t>
      </w:r>
      <w:r w:rsidRPr="00B57CB5">
        <w:t>i</w:t>
      </w:r>
      <w:r w:rsidRPr="00B57CB5">
        <w:t>lomètres au nord de la cap</w:t>
      </w:r>
      <w:r w:rsidRPr="00B57CB5">
        <w:t>i</w:t>
      </w:r>
      <w:r w:rsidRPr="00B57CB5">
        <w:t>tale, en bordure de la route n</w:t>
      </w:r>
      <w:r w:rsidRPr="00B57CB5">
        <w:t>a</w:t>
      </w:r>
      <w:r w:rsidRPr="00B57CB5">
        <w:t>tionale N</w:t>
      </w:r>
      <w:r w:rsidRPr="00B57CB5">
        <w:rPr>
          <w:vertAlign w:val="superscript"/>
        </w:rPr>
        <w:t>o</w:t>
      </w:r>
      <w:r w:rsidRPr="00B57CB5">
        <w:t xml:space="preserve"> 3. Le 19 mars 2010, soit plus de deux mois après le tremblement de terre, le président de la Rép</w:t>
      </w:r>
      <w:r w:rsidRPr="00B57CB5">
        <w:t>u</w:t>
      </w:r>
      <w:r w:rsidRPr="00B57CB5">
        <w:t>blique et des membres du gouvernement signent un arrêté selon lequel les terres de Corail Ce</w:t>
      </w:r>
      <w:r w:rsidRPr="00B57CB5">
        <w:t>s</w:t>
      </w:r>
      <w:r w:rsidRPr="00B57CB5">
        <w:t>se</w:t>
      </w:r>
      <w:r>
        <w:t>l</w:t>
      </w:r>
      <w:r w:rsidRPr="00B57CB5">
        <w:t>esse sont déclarées domaine d'utilité publ</w:t>
      </w:r>
      <w:r w:rsidRPr="00B57CB5">
        <w:t>i</w:t>
      </w:r>
      <w:r w:rsidRPr="00B57CB5">
        <w:t>que rentrant ainsi dans le cadre du réaménagement de la zone métropol</w:t>
      </w:r>
      <w:r w:rsidRPr="00B57CB5">
        <w:t>i</w:t>
      </w:r>
      <w:r w:rsidRPr="00B57CB5">
        <w:t>taine de Port-au-Prince. Doté d'une capacité d'accueil de 20 000 pe</w:t>
      </w:r>
      <w:r w:rsidRPr="00B57CB5">
        <w:t>r</w:t>
      </w:r>
      <w:r w:rsidRPr="00B57CB5">
        <w:t>sonnes, Corail Cesselesse s'étend sur 25 hectares</w:t>
      </w:r>
      <w:r w:rsidRPr="00B57CB5">
        <w:rPr>
          <w:vertAlign w:val="superscript"/>
        </w:rPr>
        <w:footnoteReference w:id="7"/>
      </w:r>
      <w:r w:rsidRPr="00B57CB5">
        <w:t xml:space="preserve"> au pied du mo</w:t>
      </w:r>
      <w:r w:rsidRPr="00B57CB5">
        <w:t>r</w:t>
      </w:r>
      <w:r w:rsidRPr="00B57CB5">
        <w:t>ne appelé « morne à cabri », sans végétation, sans eau, sans infrastructure pour accuei</w:t>
      </w:r>
      <w:r w:rsidRPr="00B57CB5">
        <w:t>l</w:t>
      </w:r>
      <w:r w:rsidRPr="00B57CB5">
        <w:t>lir des êtres humains, isolé du Ce</w:t>
      </w:r>
      <w:r w:rsidRPr="00B57CB5">
        <w:t>n</w:t>
      </w:r>
      <w:r w:rsidRPr="00B57CB5">
        <w:t>tre-Ville.</w:t>
      </w:r>
    </w:p>
    <w:p w:rsidR="006B6A32" w:rsidRPr="00B57CB5" w:rsidRDefault="006B6A32" w:rsidP="006B6A32">
      <w:pPr>
        <w:spacing w:before="120" w:after="120"/>
        <w:jc w:val="both"/>
      </w:pPr>
      <w:r>
        <w:br w:type="page"/>
      </w:r>
    </w:p>
    <w:p w:rsidR="006B6A32" w:rsidRPr="00B57CB5" w:rsidRDefault="006B6A32" w:rsidP="006B6A32">
      <w:pPr>
        <w:pStyle w:val="a"/>
      </w:pPr>
      <w:r w:rsidRPr="00B57CB5">
        <w:rPr>
          <w:rFonts w:eastAsia="Arial" w:cs="Arial"/>
          <w:szCs w:val="24"/>
        </w:rPr>
        <w:t>C</w:t>
      </w:r>
      <w:r w:rsidRPr="00B57CB5">
        <w:t>amp de la Piste de l'Aviation</w:t>
      </w:r>
    </w:p>
    <w:p w:rsidR="006B6A32" w:rsidRDefault="000F0A32" w:rsidP="006B6A32">
      <w:pPr>
        <w:spacing w:before="120" w:after="120"/>
        <w:jc w:val="both"/>
        <w:rPr>
          <w:rFonts w:eastAsia="Cambria" w:cs="Cambria"/>
          <w:b/>
          <w:bCs/>
        </w:rPr>
      </w:pPr>
      <w:r>
        <w:rPr>
          <w:noProof/>
          <w:lang w:val="fr-FR"/>
        </w:rPr>
        <w:drawing>
          <wp:anchor distT="0" distB="0" distL="114300" distR="114300" simplePos="0" relativeHeight="251659264" behindDoc="0" locked="0" layoutInCell="1" allowOverlap="1">
            <wp:simplePos x="0" y="0"/>
            <wp:positionH relativeFrom="column">
              <wp:posOffset>2096135</wp:posOffset>
            </wp:positionH>
            <wp:positionV relativeFrom="paragraph">
              <wp:posOffset>241300</wp:posOffset>
            </wp:positionV>
            <wp:extent cx="2870200" cy="3479800"/>
            <wp:effectExtent l="12700" t="12700" r="0" b="0"/>
            <wp:wrapSquare wrapText="bothSides"/>
            <wp:docPr id="34" name="Image 34" descr="camp_lapiste_f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amp_lapiste_fig"/>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200" cy="3479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B6A32" w:rsidRPr="00B57CB5" w:rsidRDefault="006B6A32" w:rsidP="006B6A32">
      <w:pPr>
        <w:spacing w:before="120" w:after="120"/>
        <w:jc w:val="both"/>
      </w:pPr>
      <w:r w:rsidRPr="00B57CB5">
        <w:rPr>
          <w:rFonts w:eastAsia="Cambria" w:cs="Cambria"/>
          <w:b/>
          <w:bCs/>
        </w:rPr>
        <w:t xml:space="preserve">Le camp de la piste d'aviation </w:t>
      </w:r>
      <w:r w:rsidRPr="00B57CB5">
        <w:t>est situé au nord de Port-au-Prince sur les terrains ou devait se construire le stade olymp</w:t>
      </w:r>
      <w:r w:rsidRPr="00B57CB5">
        <w:t>i</w:t>
      </w:r>
      <w:r w:rsidRPr="00B57CB5">
        <w:t>que Jean-Marie Vincent. Il est limité au nord par le Pont-Rouge où sont ente</w:t>
      </w:r>
      <w:r w:rsidRPr="00B57CB5">
        <w:t>r</w:t>
      </w:r>
      <w:r w:rsidRPr="00B57CB5">
        <w:t>rés les restes de Jean-Jacques De</w:t>
      </w:r>
      <w:r w:rsidRPr="00B57CB5">
        <w:t>s</w:t>
      </w:r>
      <w:r w:rsidRPr="00B57CB5">
        <w:t>salines, au sud par le Bo</w:t>
      </w:r>
      <w:r w:rsidRPr="00B57CB5">
        <w:t>u</w:t>
      </w:r>
      <w:r w:rsidRPr="00B57CB5">
        <w:t>levard Toussaint Louverture menant à l'a</w:t>
      </w:r>
      <w:r w:rsidRPr="00B57CB5">
        <w:t>é</w:t>
      </w:r>
      <w:r w:rsidRPr="00B57CB5">
        <w:t>roport, à l'est par la Cité militaire et à l'ouest par la route de Delmas. S</w:t>
      </w:r>
      <w:r w:rsidRPr="00B57CB5">
        <w:t>e</w:t>
      </w:r>
      <w:r w:rsidRPr="00B57CB5">
        <w:t xml:space="preserve">lon Gaspard Dorélien, sur ces terrains, il devait y avoir un terrain </w:t>
      </w:r>
      <w:r w:rsidRPr="00B57CB5">
        <w:rPr>
          <w:i/>
          <w:iCs/>
        </w:rPr>
        <w:t>de basketball. Un palais sportif. Un parc sportif avec te</w:t>
      </w:r>
      <w:r w:rsidRPr="00B57CB5">
        <w:rPr>
          <w:i/>
          <w:iCs/>
        </w:rPr>
        <w:t>r</w:t>
      </w:r>
      <w:r w:rsidRPr="00B57CB5">
        <w:rPr>
          <w:i/>
          <w:iCs/>
        </w:rPr>
        <w:t>rain de football, piste de courses...C'était ça le projet de Parc Oly</w:t>
      </w:r>
      <w:r w:rsidRPr="00B57CB5">
        <w:rPr>
          <w:i/>
          <w:iCs/>
        </w:rPr>
        <w:t>m</w:t>
      </w:r>
      <w:r w:rsidRPr="00B57CB5">
        <w:rPr>
          <w:i/>
          <w:iCs/>
        </w:rPr>
        <w:t>pique Jean-Marie Vincent. Il aurait coûté près de 70 millions de do</w:t>
      </w:r>
      <w:r w:rsidRPr="00B57CB5">
        <w:rPr>
          <w:i/>
          <w:iCs/>
        </w:rPr>
        <w:t>l</w:t>
      </w:r>
      <w:r w:rsidRPr="00B57CB5">
        <w:rPr>
          <w:i/>
          <w:iCs/>
        </w:rPr>
        <w:t>lars amér</w:t>
      </w:r>
      <w:r w:rsidRPr="00B57CB5">
        <w:rPr>
          <w:i/>
          <w:iCs/>
        </w:rPr>
        <w:t>i</w:t>
      </w:r>
      <w:r w:rsidRPr="00B57CB5">
        <w:rPr>
          <w:i/>
          <w:iCs/>
        </w:rPr>
        <w:t>cains »</w:t>
      </w:r>
      <w:r w:rsidRPr="00B57CB5">
        <w:t xml:space="preserve"> (Dorélien 2000).</w:t>
      </w:r>
    </w:p>
    <w:p w:rsidR="006B6A32" w:rsidRPr="00B57CB5" w:rsidRDefault="006B6A32" w:rsidP="006B6A32">
      <w:pPr>
        <w:spacing w:before="120" w:after="120"/>
        <w:jc w:val="both"/>
      </w:pPr>
      <w:r w:rsidRPr="00B57CB5">
        <w:t>Suite au tremblement de terre, des populations venues de toutes parts, notamment des bidonvi</w:t>
      </w:r>
      <w:r w:rsidRPr="00B57CB5">
        <w:t>l</w:t>
      </w:r>
      <w:r w:rsidRPr="00B57CB5">
        <w:t>les environnants, ont pris refuge sur ces terrains. Vivant sous des b</w:t>
      </w:r>
      <w:r w:rsidRPr="00B57CB5">
        <w:t>â</w:t>
      </w:r>
      <w:r w:rsidRPr="00B57CB5">
        <w:t>ches, on compte parmi eux des personnes handicapées de toutes cat</w:t>
      </w:r>
      <w:r w:rsidRPr="00B57CB5">
        <w:t>é</w:t>
      </w:r>
      <w:r w:rsidRPr="00B57CB5">
        <w:t>gories : aveugles, boiteux, sourd-muets, manchots etc. Leur situation est pire que celle des pe</w:t>
      </w:r>
      <w:r w:rsidRPr="00B57CB5">
        <w:t>r</w:t>
      </w:r>
      <w:r w:rsidRPr="00B57CB5">
        <w:t>sonnes qui, bien que sinistrées, vivent sans handicap, surtout si elles sont issues de c</w:t>
      </w:r>
      <w:r w:rsidRPr="00B57CB5">
        <w:t>a</w:t>
      </w:r>
      <w:r w:rsidRPr="00B57CB5">
        <w:t>tégories sociales marginalisées. Vingt cinq mille pe</w:t>
      </w:r>
      <w:r w:rsidRPr="00B57CB5">
        <w:t>r</w:t>
      </w:r>
      <w:r w:rsidRPr="00B57CB5">
        <w:t>sonnes vivent sur ces terrains. Un mois après le tremblement de terre, « La</w:t>
      </w:r>
      <w:hyperlink r:id="rId29" w:history="1">
        <w:r w:rsidRPr="00B57CB5">
          <w:t xml:space="preserve"> </w:t>
        </w:r>
        <w:r w:rsidRPr="00B57CB5">
          <w:rPr>
            <w:u w:val="single"/>
          </w:rPr>
          <w:t>Fédér</w:t>
        </w:r>
        <w:r w:rsidRPr="00B57CB5">
          <w:rPr>
            <w:u w:val="single"/>
          </w:rPr>
          <w:t>a</w:t>
        </w:r>
        <w:r w:rsidRPr="00B57CB5">
          <w:rPr>
            <w:u w:val="single"/>
          </w:rPr>
          <w:t>tion internationale de la Croix rouge et du</w:t>
        </w:r>
      </w:hyperlink>
      <w:r w:rsidRPr="00B57CB5">
        <w:rPr>
          <w:u w:val="single"/>
        </w:rPr>
        <w:t xml:space="preserve"> </w:t>
      </w:r>
      <w:hyperlink r:id="rId30" w:history="1">
        <w:r w:rsidRPr="00B57CB5">
          <w:rPr>
            <w:u w:val="single"/>
          </w:rPr>
          <w:t>Croissant rouge</w:t>
        </w:r>
        <w:r w:rsidRPr="00B57CB5">
          <w:t xml:space="preserve"> </w:t>
        </w:r>
      </w:hyperlink>
      <w:r w:rsidRPr="00B57CB5">
        <w:t>lance un appel auprès du gouvernement afin de libérer des te</w:t>
      </w:r>
      <w:r w:rsidRPr="00B57CB5">
        <w:t>r</w:t>
      </w:r>
      <w:r w:rsidRPr="00B57CB5">
        <w:t>rains.</w:t>
      </w:r>
      <w:hyperlink r:id="rId31" w:history="1">
        <w:r w:rsidRPr="00B57CB5">
          <w:t xml:space="preserve"> </w:t>
        </w:r>
        <w:r w:rsidRPr="00B57CB5">
          <w:rPr>
            <w:u w:val="single"/>
          </w:rPr>
          <w:t>Dans un</w:t>
        </w:r>
      </w:hyperlink>
      <w:r w:rsidRPr="00B57CB5">
        <w:rPr>
          <w:u w:val="single"/>
        </w:rPr>
        <w:t xml:space="preserve"> </w:t>
      </w:r>
      <w:hyperlink r:id="rId32" w:history="1">
        <w:r w:rsidRPr="00B57CB5">
          <w:rPr>
            <w:u w:val="single"/>
          </w:rPr>
          <w:t>communiqué</w:t>
        </w:r>
        <w:r w:rsidRPr="00B57CB5">
          <w:t xml:space="preserve"> d</w:t>
        </w:r>
      </w:hyperlink>
      <w:r w:rsidRPr="00B57CB5">
        <w:t>u 12 février, elle signale qu'elle peut, grâce à ses 5 000 volontaires, assainir des terrains qui pourront ensuite a</w:t>
      </w:r>
      <w:r w:rsidRPr="00B57CB5">
        <w:t>c</w:t>
      </w:r>
      <w:r w:rsidRPr="00B57CB5">
        <w:t>cueillir de nouveaux camps organisés » (Couet, 2010).</w:t>
      </w:r>
    </w:p>
    <w:p w:rsidR="006B6A32" w:rsidRPr="00B57CB5" w:rsidRDefault="006B6A32" w:rsidP="006B6A32">
      <w:pPr>
        <w:spacing w:before="120" w:after="120"/>
        <w:jc w:val="both"/>
      </w:pPr>
    </w:p>
    <w:p w:rsidR="006B6A32" w:rsidRPr="00B57CB5" w:rsidRDefault="006B6A32" w:rsidP="006B6A32">
      <w:pPr>
        <w:pStyle w:val="a"/>
      </w:pPr>
      <w:r w:rsidRPr="00B57CB5">
        <w:t>Démarche méthodologique</w:t>
      </w:r>
    </w:p>
    <w:p w:rsidR="006B6A32" w:rsidRPr="00B57CB5" w:rsidRDefault="006B6A32" w:rsidP="006B6A32">
      <w:pPr>
        <w:spacing w:before="120" w:after="120"/>
        <w:jc w:val="both"/>
      </w:pPr>
    </w:p>
    <w:p w:rsidR="006B6A32" w:rsidRPr="00B57CB5" w:rsidRDefault="006B6A32" w:rsidP="006B6A32">
      <w:pPr>
        <w:spacing w:before="120" w:after="120"/>
        <w:jc w:val="both"/>
      </w:pPr>
      <w:r w:rsidRPr="00B57CB5">
        <w:t>Étant donné la complexité des acteurs impliqués dans la relocalis</w:t>
      </w:r>
      <w:r w:rsidRPr="00B57CB5">
        <w:t>a</w:t>
      </w:r>
      <w:r w:rsidRPr="00B57CB5">
        <w:t>tion des p</w:t>
      </w:r>
      <w:r w:rsidRPr="00B57CB5">
        <w:t>o</w:t>
      </w:r>
      <w:r w:rsidRPr="00B57CB5">
        <w:t>pulations victimes du séisme et diverses publications faites d'une part sur le rôle de l'État dans la gestion des territoire et d'autre part, sur la débrouillardise des populations pour subsister, la méthod</w:t>
      </w:r>
      <w:r w:rsidRPr="00B57CB5">
        <w:t>o</w:t>
      </w:r>
      <w:r w:rsidRPr="00B57CB5">
        <w:t>logie est articulée autour de trois axes : la reche</w:t>
      </w:r>
      <w:r w:rsidRPr="00B57CB5">
        <w:t>r</w:t>
      </w:r>
      <w:r w:rsidRPr="00B57CB5">
        <w:t>che documentaire, l'administration du questionnaire, le traitement et l'analyse des do</w:t>
      </w:r>
      <w:r w:rsidRPr="00B57CB5">
        <w:t>n</w:t>
      </w:r>
      <w:r w:rsidRPr="00B57CB5">
        <w:t>nées.</w:t>
      </w:r>
    </w:p>
    <w:p w:rsidR="006B6A32" w:rsidRPr="00B57CB5" w:rsidRDefault="006B6A32" w:rsidP="006B6A32">
      <w:pPr>
        <w:spacing w:before="120" w:after="120"/>
        <w:jc w:val="both"/>
      </w:pPr>
    </w:p>
    <w:p w:rsidR="006B6A32" w:rsidRPr="00B57CB5" w:rsidRDefault="006B6A32" w:rsidP="006B6A32">
      <w:pPr>
        <w:pStyle w:val="a"/>
      </w:pPr>
      <w:r w:rsidRPr="00B57CB5">
        <w:t>Recherche documentaire</w:t>
      </w:r>
    </w:p>
    <w:p w:rsidR="006B6A32" w:rsidRDefault="006B6A32" w:rsidP="006B6A32">
      <w:pPr>
        <w:spacing w:before="120" w:after="120"/>
        <w:jc w:val="both"/>
      </w:pPr>
    </w:p>
    <w:p w:rsidR="006B6A32" w:rsidRPr="00B57CB5" w:rsidRDefault="006B6A32" w:rsidP="006B6A32">
      <w:pPr>
        <w:spacing w:before="120" w:after="120"/>
        <w:jc w:val="both"/>
      </w:pPr>
      <w:r w:rsidRPr="00B57CB5">
        <w:t>Pour construire la problématique et contextualiser la question, une revue de li</w:t>
      </w:r>
      <w:r w:rsidRPr="00B57CB5">
        <w:t>t</w:t>
      </w:r>
      <w:r w:rsidRPr="00B57CB5">
        <w:t>térature est nécessaire. Elle portera spécifiquement sur les conditions de vie des populations ciblées par l'enquête, sur leurs act</w:t>
      </w:r>
      <w:r w:rsidRPr="00B57CB5">
        <w:t>i</w:t>
      </w:r>
      <w:r w:rsidRPr="00B57CB5">
        <w:t>vités de subsistance ante et post séisme en tenant compte notamment du rôle des femmes et de l'action des ONG qui interviennent auprès des populations.</w:t>
      </w:r>
    </w:p>
    <w:p w:rsidR="006B6A32" w:rsidRPr="00B57CB5" w:rsidRDefault="006B6A32" w:rsidP="006B6A32">
      <w:pPr>
        <w:spacing w:before="120" w:after="120"/>
        <w:jc w:val="both"/>
      </w:pPr>
    </w:p>
    <w:p w:rsidR="006B6A32" w:rsidRPr="00B57CB5" w:rsidRDefault="006B6A32" w:rsidP="006B6A32">
      <w:pPr>
        <w:pStyle w:val="a"/>
      </w:pPr>
      <w:r w:rsidRPr="00B57CB5">
        <w:t>Population et administration du questionnaire</w:t>
      </w:r>
    </w:p>
    <w:p w:rsidR="006B6A32" w:rsidRDefault="006B6A32" w:rsidP="006B6A32">
      <w:pPr>
        <w:spacing w:before="120" w:after="120"/>
        <w:jc w:val="both"/>
        <w:rPr>
          <w:rFonts w:eastAsia="Cambria" w:cs="Cambria"/>
          <w:szCs w:val="52"/>
        </w:rPr>
      </w:pPr>
    </w:p>
    <w:p w:rsidR="006B6A32" w:rsidRPr="00B57CB5" w:rsidRDefault="006B6A32" w:rsidP="006B6A32">
      <w:pPr>
        <w:spacing w:before="120" w:after="120"/>
        <w:jc w:val="both"/>
      </w:pPr>
      <w:r w:rsidRPr="00B57CB5">
        <w:rPr>
          <w:rFonts w:eastAsia="Cambria" w:cs="Cambria"/>
          <w:szCs w:val="52"/>
        </w:rPr>
        <w:t>P</w:t>
      </w:r>
      <w:r w:rsidRPr="00B57CB5">
        <w:t>our administrer le questionnaire, un échantillon aléatoire de la population de chaque camp sera choisi. Ceci devrait permettre de ci</w:t>
      </w:r>
      <w:r w:rsidRPr="00B57CB5">
        <w:t>r</w:t>
      </w:r>
      <w:r w:rsidRPr="00B57CB5">
        <w:t>conscrire les analyses dans un contexte précis de la formation des camps et des activités de subsistance des individus et des familles ét</w:t>
      </w:r>
      <w:r w:rsidRPr="00B57CB5">
        <w:t>a</w:t>
      </w:r>
      <w:r w:rsidRPr="00B57CB5">
        <w:t>blis sur ces territoires.</w:t>
      </w:r>
    </w:p>
    <w:p w:rsidR="006B6A32" w:rsidRPr="00B57CB5" w:rsidRDefault="006B6A32" w:rsidP="006B6A32">
      <w:pPr>
        <w:spacing w:before="120" w:after="120"/>
        <w:jc w:val="both"/>
      </w:pPr>
      <w:r>
        <w:br w:type="page"/>
      </w:r>
    </w:p>
    <w:p w:rsidR="006B6A32" w:rsidRPr="00B57CB5" w:rsidRDefault="006B6A32" w:rsidP="006B6A32">
      <w:pPr>
        <w:pStyle w:val="a"/>
      </w:pPr>
      <w:r w:rsidRPr="00B57CB5">
        <w:t>Échantillon</w:t>
      </w:r>
    </w:p>
    <w:p w:rsidR="006B6A32" w:rsidRDefault="006B6A32" w:rsidP="006B6A32">
      <w:pPr>
        <w:spacing w:before="120" w:after="120"/>
        <w:jc w:val="both"/>
        <w:rPr>
          <w:rFonts w:eastAsia="Cambria" w:cs="Cambria"/>
          <w:bCs/>
          <w:szCs w:val="28"/>
        </w:rPr>
      </w:pPr>
    </w:p>
    <w:p w:rsidR="006B6A32" w:rsidRPr="00B57CB5" w:rsidRDefault="006B6A32" w:rsidP="006B6A32">
      <w:pPr>
        <w:spacing w:before="120" w:after="120"/>
        <w:jc w:val="both"/>
      </w:pPr>
      <w:r w:rsidRPr="00B57CB5">
        <w:rPr>
          <w:rFonts w:eastAsia="Cambria" w:cs="Cambria"/>
          <w:b/>
          <w:bCs/>
          <w:szCs w:val="28"/>
        </w:rPr>
        <w:t>Des camps :</w:t>
      </w:r>
      <w:r w:rsidRPr="00B57CB5">
        <w:t xml:space="preserve"> trois camps représentatifs de plusieurs concentrations de perso</w:t>
      </w:r>
      <w:r w:rsidRPr="00B57CB5">
        <w:t>n</w:t>
      </w:r>
      <w:r w:rsidRPr="00B57CB5">
        <w:t>nes établies sur des terrains à Port-au-Prince seront choisis pour mener l'enquête : le Camp Canaan situé au</w:t>
      </w:r>
      <w:r>
        <w:t xml:space="preserve"> </w:t>
      </w:r>
      <w:r w:rsidRPr="00B57CB5">
        <w:t>nord-ouest de la cap</w:t>
      </w:r>
      <w:r w:rsidRPr="00B57CB5">
        <w:t>i</w:t>
      </w:r>
      <w:r w:rsidRPr="00B57CB5">
        <w:t>tale en bordure de la première route nationale dans la zone de Bon-Repos, le Camp Corail-Cesselesse situé près de la troisième route n</w:t>
      </w:r>
      <w:r w:rsidRPr="00B57CB5">
        <w:t>a</w:t>
      </w:r>
      <w:r w:rsidRPr="00B57CB5">
        <w:t>tionale du pays menant au Plateau Central ju</w:t>
      </w:r>
      <w:r w:rsidRPr="00B57CB5">
        <w:t>s</w:t>
      </w:r>
      <w:r w:rsidRPr="00B57CB5">
        <w:t>qu'au Cap-Haïtien et le Camp Tabarre Issa situé à Tabarre dans la l</w:t>
      </w:r>
      <w:r w:rsidRPr="00B57CB5">
        <w:t>o</w:t>
      </w:r>
      <w:r w:rsidRPr="00B57CB5">
        <w:t>calité de Galette Greffin.</w:t>
      </w:r>
    </w:p>
    <w:p w:rsidR="006B6A32" w:rsidRDefault="006B6A32" w:rsidP="006B6A32">
      <w:pPr>
        <w:spacing w:before="120" w:after="120"/>
        <w:jc w:val="both"/>
      </w:pPr>
      <w:r w:rsidRPr="00B57CB5">
        <w:t>Ces camps sont choisis en fonction de leur importance en termes de concentr</w:t>
      </w:r>
      <w:r w:rsidRPr="00B57CB5">
        <w:t>a</w:t>
      </w:r>
      <w:r w:rsidRPr="00B57CB5">
        <w:t>tion de personnes mais aussi par rapport à leur distance au centre-ville de Port-au-Prince. Situé à 24 kilomètres de Port-au-Prince, le Camp Corail-Ceslesse étendu sur 25 hectares, abrite 7</w:t>
      </w:r>
      <w:r>
        <w:t> </w:t>
      </w:r>
      <w:r w:rsidRPr="00B57CB5">
        <w:t>500 personnes pour l'instant, selon une dépêche d'</w:t>
      </w:r>
      <w:r w:rsidRPr="00B57CB5">
        <w:rPr>
          <w:i/>
          <w:iCs/>
        </w:rPr>
        <w:t>Haïti Libre</w:t>
      </w:r>
      <w:r w:rsidRPr="00B57CB5">
        <w:t xml:space="preserve"> du 30 mai 2011. Quant au camp Tabarre Issa, il est peuplé de 250</w:t>
      </w:r>
      <w:r>
        <w:t> </w:t>
      </w:r>
      <w:r w:rsidRPr="00B57CB5">
        <w:t>000 pe</w:t>
      </w:r>
      <w:r w:rsidRPr="00B57CB5">
        <w:t>r</w:t>
      </w:r>
      <w:r w:rsidRPr="00B57CB5">
        <w:t>sonnes et réparti en divers sites dénommés Refugiés, Saint-Louis, Bénédi</w:t>
      </w:r>
      <w:r w:rsidRPr="00B57CB5">
        <w:t>c</w:t>
      </w:r>
      <w:r w:rsidRPr="00B57CB5">
        <w:t>tion, Accra, Canaan et CCC. Au Camp Canaan, sont installées 60</w:t>
      </w:r>
      <w:r>
        <w:t> </w:t>
      </w:r>
      <w:r w:rsidRPr="00B57CB5">
        <w:t>000 personnes</w:t>
      </w:r>
      <w:r>
        <w:t> </w:t>
      </w:r>
      <w:r>
        <w:rPr>
          <w:rStyle w:val="Appelnotedebasdep"/>
        </w:rPr>
        <w:footnoteReference w:id="8"/>
      </w:r>
      <w:r w:rsidRPr="00B57CB5">
        <w:t xml:space="preserve"> qui sont dans une situation d'abandon presque total, m</w:t>
      </w:r>
      <w:r w:rsidRPr="00B57CB5">
        <w:t>i</w:t>
      </w:r>
      <w:r w:rsidRPr="00B57CB5">
        <w:t>ses à part les interve</w:t>
      </w:r>
      <w:r w:rsidRPr="00B57CB5">
        <w:t>n</w:t>
      </w:r>
      <w:r w:rsidRPr="00B57CB5">
        <w:t>tions de quelques ONG et l'installation de poste de police pour surveiller et prév</w:t>
      </w:r>
      <w:r w:rsidRPr="00B57CB5">
        <w:t>e</w:t>
      </w:r>
      <w:r w:rsidRPr="00B57CB5">
        <w:t>nir.</w:t>
      </w:r>
    </w:p>
    <w:p w:rsidR="006B6A32" w:rsidRPr="00B57CB5" w:rsidRDefault="006B6A32" w:rsidP="006B6A32">
      <w:pPr>
        <w:spacing w:before="120" w:after="120"/>
        <w:jc w:val="both"/>
      </w:pPr>
    </w:p>
    <w:p w:rsidR="006B6A32" w:rsidRDefault="006B6A32" w:rsidP="006B6A32">
      <w:pPr>
        <w:spacing w:before="120" w:after="120"/>
        <w:jc w:val="both"/>
      </w:pPr>
      <w:r w:rsidRPr="00B57CB5">
        <w:rPr>
          <w:b/>
          <w:bCs/>
        </w:rPr>
        <w:t>Des enquêtés (es) :</w:t>
      </w:r>
      <w:r w:rsidRPr="00B57CB5">
        <w:t xml:space="preserve"> 300 personnes seront choisies au hasard pour répondre à un questionnaire. Le choix des enquêtés est réparti comme suit :</w:t>
      </w:r>
    </w:p>
    <w:p w:rsidR="006B6A32" w:rsidRPr="00B57CB5" w:rsidRDefault="006B6A32" w:rsidP="006B6A32">
      <w:pPr>
        <w:ind w:left="720" w:firstLine="0"/>
        <w:jc w:val="both"/>
      </w:pPr>
    </w:p>
    <w:p w:rsidR="006B6A32" w:rsidRPr="00B57CB5" w:rsidRDefault="006B6A32" w:rsidP="006B6A32">
      <w:pPr>
        <w:ind w:left="720" w:firstLine="0"/>
        <w:jc w:val="both"/>
      </w:pPr>
      <w:r w:rsidRPr="00B57CB5">
        <w:t>- 150 personnes au camp Tabarre Issa</w:t>
      </w:r>
    </w:p>
    <w:p w:rsidR="006B6A32" w:rsidRPr="00B57CB5" w:rsidRDefault="006B6A32" w:rsidP="006B6A32">
      <w:pPr>
        <w:ind w:left="720" w:firstLine="0"/>
        <w:jc w:val="both"/>
      </w:pPr>
      <w:r w:rsidRPr="00B57CB5">
        <w:t>- 100 personnes au Camp Canaan</w:t>
      </w:r>
    </w:p>
    <w:p w:rsidR="006B6A32" w:rsidRPr="00B57CB5" w:rsidRDefault="006B6A32" w:rsidP="006B6A32">
      <w:pPr>
        <w:ind w:left="720" w:firstLine="0"/>
        <w:jc w:val="both"/>
      </w:pPr>
      <w:r w:rsidRPr="00B57CB5">
        <w:t>- 50 personnes au camp Corail Cesse-Lesse</w:t>
      </w:r>
    </w:p>
    <w:p w:rsidR="006B6A32" w:rsidRDefault="006B6A32" w:rsidP="006B6A32">
      <w:pPr>
        <w:ind w:left="720" w:firstLine="0"/>
        <w:jc w:val="both"/>
      </w:pPr>
    </w:p>
    <w:p w:rsidR="006B6A32" w:rsidRDefault="006B6A32" w:rsidP="006B6A32">
      <w:pPr>
        <w:spacing w:before="120" w:after="120"/>
        <w:jc w:val="both"/>
      </w:pPr>
      <w:r w:rsidRPr="00B57CB5">
        <w:t>Ces personnes seront choisies en fonction, entre autres, du type d'activités de subsistance auquel elles s'adonnent, du temps qu'elles ont depuis qu'elles se sont établies dans le camp, de leur quartier d'origine avant le séisme du 12 janvier, de la fonction qu'elles o</w:t>
      </w:r>
      <w:r w:rsidRPr="00B57CB5">
        <w:t>c</w:t>
      </w:r>
      <w:r w:rsidRPr="00B57CB5">
        <w:t>cupent dans le camp au moment de l'entrevue.</w:t>
      </w:r>
    </w:p>
    <w:p w:rsidR="006B6A32" w:rsidRPr="00B57CB5" w:rsidRDefault="006B6A32" w:rsidP="006B6A32">
      <w:pPr>
        <w:spacing w:before="120" w:after="120"/>
        <w:jc w:val="both"/>
      </w:pPr>
    </w:p>
    <w:p w:rsidR="006B6A32" w:rsidRDefault="006B6A32" w:rsidP="006B6A32">
      <w:pPr>
        <w:spacing w:before="120" w:after="120"/>
        <w:jc w:val="both"/>
      </w:pPr>
      <w:r w:rsidRPr="00B57CB5">
        <w:rPr>
          <w:b/>
          <w:bCs/>
        </w:rPr>
        <w:t>Des informateurs clés :</w:t>
      </w:r>
      <w:r w:rsidRPr="00B57CB5">
        <w:t xml:space="preserve"> une vingtaine d'informateurs clés seront touchés dans le cadre de l'enquête afin de donner des informations pertinentes sur le statut des terrains où sont érigés les camps, sur l'o</w:t>
      </w:r>
      <w:r w:rsidRPr="00B57CB5">
        <w:t>r</w:t>
      </w:r>
      <w:r w:rsidRPr="00B57CB5">
        <w:t>ganisation de l'occupation des terrains, sur l'histoire même des camps et sur la vie au quotidien dans les camps. Le choix est prévu comme suit :</w:t>
      </w:r>
    </w:p>
    <w:p w:rsidR="006B6A32" w:rsidRDefault="006B6A32" w:rsidP="006B6A32">
      <w:pPr>
        <w:ind w:left="720" w:firstLine="0"/>
        <w:jc w:val="both"/>
      </w:pPr>
    </w:p>
    <w:p w:rsidR="006B6A32" w:rsidRPr="00B57CB5" w:rsidRDefault="006B6A32" w:rsidP="006B6A32">
      <w:pPr>
        <w:ind w:left="720" w:firstLine="0"/>
        <w:jc w:val="both"/>
      </w:pPr>
      <w:r w:rsidRPr="00B57CB5">
        <w:t>10 informateurs clés à Tabarre Issa</w:t>
      </w:r>
    </w:p>
    <w:p w:rsidR="006B6A32" w:rsidRPr="00B57CB5" w:rsidRDefault="006B6A32" w:rsidP="006B6A32">
      <w:pPr>
        <w:ind w:left="720" w:firstLine="0"/>
        <w:jc w:val="both"/>
      </w:pPr>
      <w:r w:rsidRPr="00B57CB5">
        <w:t>6 à Canaan</w:t>
      </w:r>
    </w:p>
    <w:p w:rsidR="006B6A32" w:rsidRPr="00B57CB5" w:rsidRDefault="006B6A32" w:rsidP="006B6A32">
      <w:pPr>
        <w:ind w:left="720" w:firstLine="0"/>
        <w:jc w:val="both"/>
      </w:pPr>
      <w:r w:rsidRPr="00B57CB5">
        <w:t>4 à Corail Cesse-Lesse</w:t>
      </w:r>
    </w:p>
    <w:p w:rsidR="006B6A32" w:rsidRDefault="006B6A32" w:rsidP="006B6A32">
      <w:pPr>
        <w:ind w:left="720" w:firstLine="0"/>
        <w:jc w:val="both"/>
      </w:pPr>
    </w:p>
    <w:p w:rsidR="006B6A32" w:rsidRPr="00B57CB5" w:rsidRDefault="006B6A32" w:rsidP="006B6A32">
      <w:pPr>
        <w:pStyle w:val="a"/>
      </w:pPr>
      <w:r w:rsidRPr="00B57CB5">
        <w:t>Entretiens et Focus group</w:t>
      </w:r>
    </w:p>
    <w:p w:rsidR="006B6A32" w:rsidRDefault="006B6A32" w:rsidP="006B6A32">
      <w:pPr>
        <w:spacing w:before="120" w:after="120"/>
        <w:jc w:val="both"/>
        <w:rPr>
          <w:rFonts w:eastAsia="Cambria" w:cs="Cambria"/>
          <w:szCs w:val="52"/>
        </w:rPr>
      </w:pPr>
    </w:p>
    <w:p w:rsidR="006B6A32" w:rsidRPr="00B57CB5" w:rsidRDefault="006B6A32" w:rsidP="006B6A32">
      <w:pPr>
        <w:spacing w:before="120" w:after="120"/>
        <w:jc w:val="both"/>
      </w:pPr>
      <w:r w:rsidRPr="00B57CB5">
        <w:rPr>
          <w:rFonts w:eastAsia="Cambria" w:cs="Cambria"/>
          <w:szCs w:val="52"/>
        </w:rPr>
        <w:t>P</w:t>
      </w:r>
      <w:r w:rsidRPr="00B57CB5">
        <w:t>our recueillir des données auprès des personnes concernées par l'enquête, trois guides d'entretien seront élaborés. Le premier est un guide d'entretien avec des questions ouvertes portant, entre autres, sur la situation socio-économique des h</w:t>
      </w:r>
      <w:r w:rsidRPr="00B57CB5">
        <w:t>a</w:t>
      </w:r>
      <w:r w:rsidRPr="00B57CB5">
        <w:t>bitants des campements avant et après le séisme, les activités de débrouille, les liens entre les perso</w:t>
      </w:r>
      <w:r w:rsidRPr="00B57CB5">
        <w:t>n</w:t>
      </w:r>
      <w:r w:rsidRPr="00B57CB5">
        <w:t>nes pour l'éducation de leurs enfants. Le deuxième guide s'adresse aux responsables des campements, entre autres les responsables de te</w:t>
      </w:r>
      <w:r w:rsidRPr="00B57CB5">
        <w:t>r</w:t>
      </w:r>
      <w:r w:rsidRPr="00B57CB5">
        <w:t>rains et des employés des ONG qui ont à charge les campements. Ces entr</w:t>
      </w:r>
      <w:r w:rsidRPr="00B57CB5">
        <w:t>e</w:t>
      </w:r>
      <w:r w:rsidRPr="00B57CB5">
        <w:t>tiens porteront notamment sur l'histoire de chaque camp, les activités des ONG, les ra</w:t>
      </w:r>
      <w:r w:rsidRPr="00B57CB5">
        <w:t>p</w:t>
      </w:r>
      <w:r w:rsidRPr="00B57CB5">
        <w:t>ports entre les autorités étatiques et les ONG dans la gestion du camp en que</w:t>
      </w:r>
      <w:r w:rsidRPr="00B57CB5">
        <w:t>s</w:t>
      </w:r>
      <w:r w:rsidRPr="00B57CB5">
        <w:t>tion, les relations entre la population et les responsables, entre autres. Le troisième est un guide d'animation de dix ateliers de focus group qui seront organisés respect</w:t>
      </w:r>
      <w:r w:rsidRPr="00B57CB5">
        <w:t>i</w:t>
      </w:r>
      <w:r w:rsidRPr="00B57CB5">
        <w:t>vement avec des jeunes, des responsables de familles notamment des familles m</w:t>
      </w:r>
      <w:r w:rsidRPr="00B57CB5">
        <w:t>o</w:t>
      </w:r>
      <w:r w:rsidRPr="00B57CB5">
        <w:t>noparentales dirigées par des femmes, des travailleurs, entre autres.</w:t>
      </w:r>
    </w:p>
    <w:p w:rsidR="006B6A32" w:rsidRDefault="006B6A32" w:rsidP="006B6A32">
      <w:pPr>
        <w:spacing w:before="120" w:after="120"/>
        <w:jc w:val="both"/>
      </w:pPr>
      <w:r>
        <w:br w:type="page"/>
      </w:r>
    </w:p>
    <w:p w:rsidR="006B6A32" w:rsidRPr="00B57CB5" w:rsidRDefault="006B6A32" w:rsidP="006B6A32">
      <w:pPr>
        <w:pStyle w:val="a"/>
      </w:pPr>
      <w:r w:rsidRPr="00B57CB5">
        <w:t>Le questionnaire d'enquête</w:t>
      </w:r>
    </w:p>
    <w:p w:rsidR="006B6A32" w:rsidRDefault="006B6A32" w:rsidP="006B6A32">
      <w:pPr>
        <w:spacing w:before="120" w:after="120"/>
        <w:jc w:val="both"/>
        <w:rPr>
          <w:rFonts w:eastAsia="Cambria" w:cs="Cambria"/>
          <w:szCs w:val="52"/>
        </w:rPr>
      </w:pPr>
    </w:p>
    <w:p w:rsidR="006B6A32" w:rsidRDefault="006B6A32" w:rsidP="006B6A32">
      <w:pPr>
        <w:spacing w:before="120" w:after="120"/>
        <w:jc w:val="both"/>
      </w:pPr>
      <w:r w:rsidRPr="00B57CB5">
        <w:rPr>
          <w:rFonts w:eastAsia="Cambria" w:cs="Cambria"/>
          <w:szCs w:val="52"/>
        </w:rPr>
        <w:t>L</w:t>
      </w:r>
      <w:r w:rsidRPr="00B57CB5">
        <w:t>e questionnaire d'enquête sera constitué de questions qui obligent les enquêté(es) à effectuer un choix parmi un certain nombre de r</w:t>
      </w:r>
      <w:r w:rsidRPr="00B57CB5">
        <w:t>é</w:t>
      </w:r>
      <w:r w:rsidRPr="00B57CB5">
        <w:t>ponses plausibles fournies. Les questions seront à la fois dichotom</w:t>
      </w:r>
      <w:r w:rsidRPr="00B57CB5">
        <w:t>i</w:t>
      </w:r>
      <w:r w:rsidRPr="00B57CB5">
        <w:t>ques, c'est-à-dire l'enquêté choisit entre deux réponses comme par exemple oui ou non. Il y aura aussi des questions à choix multiple. L'objectif de ce questionnaire est de permettre surtout de retracer la trajectoire de vie des personnes qui aboutissent dans un camp après avoir vécu dans un quartier précaire et une catastrophe nat</w:t>
      </w:r>
      <w:r w:rsidRPr="00B57CB5">
        <w:t>u</w:t>
      </w:r>
      <w:r w:rsidRPr="00B57CB5">
        <w:t>relle. Tel qu'il est indiqué dans l'échantillon, 300 personnes feront l'objet de ce</w:t>
      </w:r>
      <w:r w:rsidRPr="00B57CB5">
        <w:t>t</w:t>
      </w:r>
      <w:r w:rsidRPr="00B57CB5">
        <w:t>te enquête.</w:t>
      </w:r>
    </w:p>
    <w:p w:rsidR="006B6A32" w:rsidRPr="00B57CB5" w:rsidRDefault="006B6A32" w:rsidP="006B6A32">
      <w:pPr>
        <w:spacing w:before="120" w:after="120"/>
        <w:jc w:val="both"/>
      </w:pPr>
    </w:p>
    <w:p w:rsidR="006B6A32" w:rsidRDefault="006B6A32" w:rsidP="006B6A32">
      <w:pPr>
        <w:pStyle w:val="a"/>
      </w:pPr>
      <w:r w:rsidRPr="00B57CB5">
        <w:t>Les observations de terrain</w:t>
      </w:r>
    </w:p>
    <w:p w:rsidR="006B6A32" w:rsidRPr="00B57CB5" w:rsidRDefault="006B6A32" w:rsidP="006B6A32">
      <w:pPr>
        <w:spacing w:before="120" w:after="120"/>
        <w:jc w:val="both"/>
      </w:pPr>
    </w:p>
    <w:p w:rsidR="006B6A32" w:rsidRDefault="006B6A32" w:rsidP="006B6A32">
      <w:pPr>
        <w:spacing w:before="120" w:after="120"/>
        <w:jc w:val="both"/>
      </w:pPr>
      <w:r w:rsidRPr="00B57CB5">
        <w:rPr>
          <w:rFonts w:eastAsia="Cambria" w:cs="Cambria"/>
          <w:szCs w:val="52"/>
        </w:rPr>
        <w:t>A</w:t>
      </w:r>
      <w:r w:rsidRPr="00B57CB5">
        <w:t>fin d'observer les conditions de vie, l'environnement physique, les infrastru</w:t>
      </w:r>
      <w:r w:rsidRPr="00B57CB5">
        <w:t>c</w:t>
      </w:r>
      <w:r w:rsidRPr="00B57CB5">
        <w:t>tures en place,</w:t>
      </w:r>
      <w:r>
        <w:t xml:space="preserve"> </w:t>
      </w:r>
      <w:r w:rsidRPr="00B57CB5">
        <w:t>les activités des personnes, entre autres, des observations de terrain seront r</w:t>
      </w:r>
      <w:r w:rsidRPr="00B57CB5">
        <w:t>é</w:t>
      </w:r>
      <w:r w:rsidRPr="00B57CB5">
        <w:t>alisées respectivement à Tabarre Issa, à Canaan et à Corail Cesse</w:t>
      </w:r>
      <w:r>
        <w:t>l</w:t>
      </w:r>
      <w:r w:rsidRPr="00B57CB5">
        <w:t>esse. Les obse</w:t>
      </w:r>
      <w:r w:rsidRPr="00B57CB5">
        <w:t>r</w:t>
      </w:r>
      <w:r w:rsidRPr="00B57CB5">
        <w:t>vations seront directes c'est-à-dire les enquêteurs (trices) seront en contact avec les inform</w:t>
      </w:r>
      <w:r w:rsidRPr="00B57CB5">
        <w:t>a</w:t>
      </w:r>
      <w:r w:rsidRPr="00B57CB5">
        <w:t>teurs afin de pouvoir regarder ce qui se fait. Elles se déroulent de m</w:t>
      </w:r>
      <w:r w:rsidRPr="00B57CB5">
        <w:t>a</w:t>
      </w:r>
      <w:r w:rsidRPr="00B57CB5">
        <w:t>nière non directive au sens où ils n'auront pas à intervenir dans les s</w:t>
      </w:r>
      <w:r w:rsidRPr="00B57CB5">
        <w:t>i</w:t>
      </w:r>
      <w:r w:rsidRPr="00B57CB5">
        <w:t>tuations o</w:t>
      </w:r>
      <w:r w:rsidRPr="00B57CB5">
        <w:t>b</w:t>
      </w:r>
      <w:r w:rsidRPr="00B57CB5">
        <w:t>servées à moins que leur présence se révèle inévitable. La tâche des enquêteurs (trice) consiste à faire un prélèvement qualitatif c'est-à-dire à noter des inform</w:t>
      </w:r>
      <w:r w:rsidRPr="00B57CB5">
        <w:t>a</w:t>
      </w:r>
      <w:r w:rsidRPr="00B57CB5">
        <w:t>tions.</w:t>
      </w:r>
    </w:p>
    <w:p w:rsidR="006B6A32" w:rsidRPr="006D2F85" w:rsidRDefault="006B6A32" w:rsidP="006B6A32">
      <w:pPr>
        <w:jc w:val="both"/>
      </w:pPr>
      <w:r w:rsidRPr="00B57CB5">
        <w:br w:type="page"/>
      </w:r>
    </w:p>
    <w:p w:rsidR="006B6A32" w:rsidRDefault="006B6A32" w:rsidP="006B6A32">
      <w:pPr>
        <w:jc w:val="both"/>
      </w:pPr>
    </w:p>
    <w:p w:rsidR="006B6A32" w:rsidRDefault="006B6A32" w:rsidP="006B6A32"/>
    <w:p w:rsidR="006B6A32" w:rsidRDefault="006B6A32" w:rsidP="006B6A32">
      <w:pPr>
        <w:jc w:val="both"/>
      </w:pPr>
    </w:p>
    <w:p w:rsidR="006B6A32" w:rsidRDefault="006B6A32" w:rsidP="006B6A32">
      <w:pPr>
        <w:jc w:val="both"/>
      </w:pPr>
    </w:p>
    <w:p w:rsidR="006B6A32" w:rsidRPr="00B2422B" w:rsidRDefault="006B6A32" w:rsidP="006B6A32">
      <w:pPr>
        <w:spacing w:after="120"/>
        <w:ind w:firstLine="0"/>
        <w:jc w:val="center"/>
        <w:rPr>
          <w:b/>
        </w:rPr>
      </w:pPr>
      <w:bookmarkStart w:id="8" w:name="des_bidonvilles_pt_2"/>
      <w:r w:rsidRPr="00B2422B">
        <w:rPr>
          <w:b/>
        </w:rPr>
        <w:t>Des bidonvilles aux camps.</w:t>
      </w:r>
    </w:p>
    <w:p w:rsidR="006B6A32" w:rsidRDefault="006B6A32" w:rsidP="006B6A32">
      <w:pPr>
        <w:jc w:val="both"/>
      </w:pPr>
    </w:p>
    <w:p w:rsidR="006B6A32" w:rsidRPr="00ED2081" w:rsidRDefault="006B6A32" w:rsidP="006B6A32">
      <w:pPr>
        <w:pStyle w:val="partie"/>
        <w:jc w:val="center"/>
        <w:rPr>
          <w:sz w:val="80"/>
        </w:rPr>
      </w:pPr>
      <w:r>
        <w:rPr>
          <w:sz w:val="80"/>
        </w:rPr>
        <w:t>Deuxième</w:t>
      </w:r>
      <w:r w:rsidRPr="00ED2081">
        <w:rPr>
          <w:sz w:val="80"/>
        </w:rPr>
        <w:t xml:space="preserve"> partie</w:t>
      </w:r>
    </w:p>
    <w:p w:rsidR="006B6A32" w:rsidRDefault="006B6A32" w:rsidP="006B6A32">
      <w:pPr>
        <w:jc w:val="both"/>
      </w:pPr>
    </w:p>
    <w:p w:rsidR="006B6A32" w:rsidRDefault="006B6A32" w:rsidP="006B6A32">
      <w:pPr>
        <w:pStyle w:val="Titreniveau2"/>
      </w:pPr>
      <w:r>
        <w:t>CONDITIONS DE VIE</w:t>
      </w:r>
      <w:r>
        <w:br/>
        <w:t>DE LA POPULATIONS</w:t>
      </w:r>
      <w:r>
        <w:br/>
        <w:t>DES QUARTIERS PRÉCAIRES :</w:t>
      </w:r>
      <w:r>
        <w:br/>
        <w:t>MIROIR DE LA RÉALITÉ</w:t>
      </w:r>
    </w:p>
    <w:bookmarkEnd w:id="8"/>
    <w:p w:rsidR="006B6A32" w:rsidRDefault="006B6A32" w:rsidP="006B6A32">
      <w:pPr>
        <w:jc w:val="both"/>
      </w:pPr>
    </w:p>
    <w:p w:rsidR="006B6A32" w:rsidRDefault="006B6A32" w:rsidP="006B6A32">
      <w:pPr>
        <w:jc w:val="both"/>
      </w:pPr>
    </w:p>
    <w:p w:rsidR="006B6A32" w:rsidRDefault="006B6A32" w:rsidP="006B6A32">
      <w:pPr>
        <w:jc w:val="both"/>
      </w:pPr>
    </w:p>
    <w:p w:rsidR="006B6A32" w:rsidRDefault="006B6A32" w:rsidP="006B6A32">
      <w:pPr>
        <w:jc w:val="both"/>
      </w:pPr>
    </w:p>
    <w:p w:rsidR="006B6A32" w:rsidRDefault="006B6A32" w:rsidP="006B6A32">
      <w:pPr>
        <w:jc w:val="both"/>
      </w:pPr>
    </w:p>
    <w:p w:rsidR="006B6A32" w:rsidRDefault="006B6A32" w:rsidP="006B6A32">
      <w:pPr>
        <w:jc w:val="both"/>
      </w:pPr>
    </w:p>
    <w:p w:rsidR="006B6A32" w:rsidRDefault="006B6A32" w:rsidP="006B6A32">
      <w:pPr>
        <w:jc w:val="both"/>
      </w:pPr>
    </w:p>
    <w:p w:rsidR="006B6A32" w:rsidRDefault="006B6A32" w:rsidP="006B6A32">
      <w:pPr>
        <w:jc w:val="both"/>
      </w:pPr>
    </w:p>
    <w:p w:rsidR="006B6A32" w:rsidRPr="00893DBF" w:rsidRDefault="006B6A32" w:rsidP="006B6A32">
      <w:pPr>
        <w:ind w:right="90" w:firstLine="0"/>
        <w:jc w:val="both"/>
        <w:rPr>
          <w:sz w:val="20"/>
        </w:rPr>
      </w:pPr>
      <w:hyperlink w:anchor="tdm" w:history="1">
        <w:r w:rsidRPr="00893DBF">
          <w:rPr>
            <w:rStyle w:val="Lienhypertexte"/>
            <w:sz w:val="20"/>
          </w:rPr>
          <w:t>Retour à la table des matières</w:t>
        </w:r>
      </w:hyperlink>
    </w:p>
    <w:p w:rsidR="006B6A32" w:rsidRDefault="006B6A32" w:rsidP="006B6A32">
      <w:pPr>
        <w:jc w:val="both"/>
      </w:pPr>
    </w:p>
    <w:p w:rsidR="006B6A32" w:rsidRDefault="006B6A32" w:rsidP="006B6A32">
      <w:pPr>
        <w:jc w:val="both"/>
      </w:pPr>
      <w:r w:rsidRPr="00B57CB5">
        <w:br w:type="page"/>
      </w:r>
    </w:p>
    <w:p w:rsidR="006B6A32" w:rsidRDefault="006B6A32" w:rsidP="006B6A32">
      <w:pPr>
        <w:jc w:val="both"/>
      </w:pPr>
    </w:p>
    <w:p w:rsidR="006B6A32" w:rsidRDefault="006B6A32" w:rsidP="006B6A32">
      <w:pPr>
        <w:jc w:val="both"/>
      </w:pPr>
    </w:p>
    <w:p w:rsidR="006B6A32" w:rsidRPr="005408B0" w:rsidRDefault="006B6A32" w:rsidP="006B6A32">
      <w:pPr>
        <w:spacing w:after="120"/>
        <w:ind w:firstLine="0"/>
        <w:jc w:val="center"/>
      </w:pPr>
      <w:bookmarkStart w:id="9" w:name="des_bidonvilles_pt_2_chap_3"/>
      <w:r w:rsidRPr="005408B0">
        <w:t>Des bidonvilles aux camps.</w:t>
      </w:r>
      <w:r>
        <w:br/>
      </w:r>
      <w:r>
        <w:rPr>
          <w:b/>
          <w:color w:val="0000FF"/>
        </w:rPr>
        <w:t>DEUXIÈME</w:t>
      </w:r>
      <w:r w:rsidRPr="005408B0">
        <w:rPr>
          <w:b/>
          <w:color w:val="0000FF"/>
        </w:rPr>
        <w:t xml:space="preserve"> PARTIE</w:t>
      </w:r>
    </w:p>
    <w:p w:rsidR="006B6A32" w:rsidRDefault="006B6A32" w:rsidP="006B6A32">
      <w:pPr>
        <w:pStyle w:val="Titreniveau1"/>
        <w:rPr>
          <w:szCs w:val="36"/>
        </w:rPr>
      </w:pPr>
      <w:r>
        <w:rPr>
          <w:szCs w:val="36"/>
        </w:rPr>
        <w:t>Chapitre 3</w:t>
      </w:r>
    </w:p>
    <w:p w:rsidR="006B6A32" w:rsidRDefault="006B6A32" w:rsidP="006B6A32">
      <w:pPr>
        <w:jc w:val="both"/>
        <w:rPr>
          <w:szCs w:val="36"/>
        </w:rPr>
      </w:pPr>
    </w:p>
    <w:p w:rsidR="006B6A32" w:rsidRPr="001F21A7" w:rsidRDefault="006B6A32" w:rsidP="006B6A32">
      <w:pPr>
        <w:pStyle w:val="Titreniveau2"/>
      </w:pPr>
      <w:r>
        <w:t>Conditions de vie</w:t>
      </w:r>
      <w:r>
        <w:br/>
        <w:t>dans des quartiers précaires</w:t>
      </w:r>
      <w:r>
        <w:br/>
        <w:t>de l’aire métropol</w:t>
      </w:r>
      <w:r>
        <w:t>i</w:t>
      </w:r>
      <w:r>
        <w:t>taine</w:t>
      </w:r>
      <w:r>
        <w:br/>
        <w:t>avant le séisme du 12 janvier 2010</w:t>
      </w:r>
    </w:p>
    <w:bookmarkEnd w:id="9"/>
    <w:p w:rsidR="006B6A32" w:rsidRDefault="006B6A32" w:rsidP="006B6A32">
      <w:pPr>
        <w:jc w:val="both"/>
        <w:rPr>
          <w:szCs w:val="36"/>
        </w:rPr>
      </w:pPr>
    </w:p>
    <w:p w:rsidR="006B6A32" w:rsidRDefault="000F0A32" w:rsidP="006B6A32">
      <w:pPr>
        <w:jc w:val="both"/>
      </w:pPr>
      <w:r w:rsidRPr="00B57CB5">
        <w:rPr>
          <w:noProof/>
          <w:lang w:val="fr-FR"/>
        </w:rPr>
        <w:drawing>
          <wp:anchor distT="0" distB="0" distL="114300" distR="114300" simplePos="0" relativeHeight="251656192" behindDoc="0" locked="0" layoutInCell="1" allowOverlap="1">
            <wp:simplePos x="0" y="0"/>
            <wp:positionH relativeFrom="page">
              <wp:posOffset>4051935</wp:posOffset>
            </wp:positionH>
            <wp:positionV relativeFrom="margin">
              <wp:posOffset>3431540</wp:posOffset>
            </wp:positionV>
            <wp:extent cx="2784475" cy="3419475"/>
            <wp:effectExtent l="12700" t="12700" r="0" b="0"/>
            <wp:wrapSquare wrapText="bothSides"/>
            <wp:docPr id="13" name="Shap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73"/>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4475" cy="34194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B6A32" w:rsidRDefault="006B6A32" w:rsidP="006B6A32">
      <w:pPr>
        <w:jc w:val="both"/>
      </w:pPr>
    </w:p>
    <w:p w:rsidR="006B6A32" w:rsidRDefault="006B6A32" w:rsidP="006B6A32">
      <w:pPr>
        <w:ind w:right="90" w:firstLine="0"/>
        <w:jc w:val="both"/>
        <w:rPr>
          <w:sz w:val="20"/>
        </w:rPr>
      </w:pPr>
      <w:hyperlink w:anchor="tdm" w:history="1">
        <w:r>
          <w:rPr>
            <w:rStyle w:val="Lienhypertexte"/>
            <w:sz w:val="20"/>
          </w:rPr>
          <w:t>Retour à la table des matières</w:t>
        </w:r>
      </w:hyperlink>
    </w:p>
    <w:p w:rsidR="006B6A32" w:rsidRPr="00B57CB5" w:rsidRDefault="006B6A32" w:rsidP="006B6A32">
      <w:pPr>
        <w:spacing w:before="120" w:after="120"/>
        <w:jc w:val="both"/>
      </w:pPr>
      <w:r w:rsidRPr="00B57CB5">
        <w:rPr>
          <w:szCs w:val="152"/>
        </w:rPr>
        <w:t>L</w:t>
      </w:r>
      <w:r w:rsidRPr="00B57CB5">
        <w:t>es conditions de vie dans les bidonvilles de Port-au-Prince avant le séisme du 12 janvier 2010 sont des plus précaires à tous les n</w:t>
      </w:r>
      <w:r w:rsidRPr="00B57CB5">
        <w:t>i</w:t>
      </w:r>
      <w:r w:rsidRPr="00B57CB5">
        <w:t>veaux : assainissement, accès à l'eau potable, à la nourriture, à l'électricité, logements pr</w:t>
      </w:r>
      <w:r w:rsidRPr="00B57CB5">
        <w:t>é</w:t>
      </w:r>
      <w:r w:rsidRPr="00B57CB5">
        <w:t>caires, insécurité, banditi</w:t>
      </w:r>
      <w:r w:rsidRPr="00B57CB5">
        <w:t>s</w:t>
      </w:r>
      <w:r w:rsidRPr="00B57CB5">
        <w:t>me,</w:t>
      </w:r>
      <w:r>
        <w:t xml:space="preserve"> </w:t>
      </w:r>
      <w:r w:rsidRPr="00B57CB5">
        <w:t>stigmatisation, entre a</w:t>
      </w:r>
      <w:r w:rsidRPr="00B57CB5">
        <w:t>u</w:t>
      </w:r>
      <w:r w:rsidRPr="00B57CB5">
        <w:t>tres. Tous ces indices réunis font des qua</w:t>
      </w:r>
      <w:r w:rsidRPr="00B57CB5">
        <w:t>r</w:t>
      </w:r>
      <w:r w:rsidRPr="00B57CB5">
        <w:t>tiers habités par des personnes à faible rev</w:t>
      </w:r>
      <w:r w:rsidRPr="00B57CB5">
        <w:t>e</w:t>
      </w:r>
      <w:r w:rsidRPr="00B57CB5">
        <w:t>nu des lieux de sou</w:t>
      </w:r>
      <w:r w:rsidRPr="00B57CB5">
        <w:t>f</w:t>
      </w:r>
      <w:r w:rsidRPr="00B57CB5">
        <w:t>france sociale et de désespoir où n'importe quelle catastrophe naturelle est susceptible de causer des pertes en vie humaine et en mat</w:t>
      </w:r>
      <w:r w:rsidRPr="00B57CB5">
        <w:t>é</w:t>
      </w:r>
      <w:r w:rsidRPr="00B57CB5">
        <w:t>riels.</w:t>
      </w:r>
    </w:p>
    <w:p w:rsidR="006B6A32" w:rsidRPr="00B57CB5" w:rsidRDefault="006B6A32" w:rsidP="006B6A32">
      <w:pPr>
        <w:spacing w:before="120" w:after="120"/>
        <w:jc w:val="both"/>
      </w:pPr>
      <w:r w:rsidRPr="00B57CB5">
        <w:t>Dans les rues de Port-au-Prince, bien avant le séi</w:t>
      </w:r>
      <w:r w:rsidRPr="00B57CB5">
        <w:t>s</w:t>
      </w:r>
      <w:r w:rsidRPr="00B57CB5">
        <w:t>me du 12 janvier, le ramassage des ordures se faisait de manière irréguli</w:t>
      </w:r>
      <w:r w:rsidRPr="00B57CB5">
        <w:t>è</w:t>
      </w:r>
      <w:r w:rsidRPr="00B57CB5">
        <w:t>re. Dominique Mathon (2005), dans un rapport de recherche élab</w:t>
      </w:r>
      <w:r w:rsidRPr="00B57CB5">
        <w:t>o</w:t>
      </w:r>
      <w:r w:rsidRPr="00B57CB5">
        <w:t>ré pour le compte</w:t>
      </w:r>
      <w:r>
        <w:t xml:space="preserve"> </w:t>
      </w:r>
      <w:r w:rsidRPr="00B57CB5">
        <w:t>du Conseil économique pour l'Amérique latine et la Caraïbe (C</w:t>
      </w:r>
      <w:r w:rsidRPr="00B57CB5">
        <w:t>E</w:t>
      </w:r>
      <w:r w:rsidRPr="00B57CB5">
        <w:t>PALC), parle d'un environnement d</w:t>
      </w:r>
      <w:r w:rsidRPr="00B57CB5">
        <w:t>é</w:t>
      </w:r>
      <w:r w:rsidRPr="00B57CB5">
        <w:t>gradé et malsain à Port-au-Prince, avant le séisme. Reprenant une étude de Daniel Holly, elle a</w:t>
      </w:r>
      <w:r w:rsidRPr="00B57CB5">
        <w:t>f</w:t>
      </w:r>
      <w:r w:rsidRPr="00B57CB5">
        <w:t>firme que le sy</w:t>
      </w:r>
      <w:r w:rsidRPr="00B57CB5">
        <w:t>s</w:t>
      </w:r>
      <w:r w:rsidRPr="00B57CB5">
        <w:t>tème de collecte des ordures est déficient et inefficient car seul un tiers des déchets produits est collecté. Plus de 1500 tonnes d'excrétas sont produits quotidiennement dans la capitale. Ils sont év</w:t>
      </w:r>
      <w:r w:rsidRPr="00B57CB5">
        <w:t>a</w:t>
      </w:r>
      <w:r w:rsidRPr="00B57CB5">
        <w:t>cués de fort différente m</w:t>
      </w:r>
      <w:r w:rsidRPr="00B57CB5">
        <w:t>a</w:t>
      </w:r>
      <w:r w:rsidRPr="00B57CB5">
        <w:t>nière. Soixante-dix pour cent des ménages utilisent des latrines. Quato</w:t>
      </w:r>
      <w:r w:rsidRPr="00B57CB5">
        <w:t>r</w:t>
      </w:r>
      <w:r w:rsidRPr="00B57CB5">
        <w:t>ze pour cent de celles-ci ne sont pas conformes aux normes (Mathon, 2005). Certaines personnes, ne di</w:t>
      </w:r>
      <w:r w:rsidRPr="00B57CB5">
        <w:t>s</w:t>
      </w:r>
      <w:r w:rsidRPr="00B57CB5">
        <w:t>posant pas de latrines chez elles, satisfont leurs b</w:t>
      </w:r>
      <w:r w:rsidRPr="00B57CB5">
        <w:t>e</w:t>
      </w:r>
      <w:r w:rsidRPr="00B57CB5">
        <w:t>soins dans des sacs en plastique qu'elles lancent par la suite dans des corridors ou des r</w:t>
      </w:r>
      <w:r w:rsidRPr="00B57CB5">
        <w:t>a</w:t>
      </w:r>
      <w:r w:rsidRPr="00B57CB5">
        <w:t>vins, le soir venu. D'autres utilisent des terrains en friche et les r</w:t>
      </w:r>
      <w:r w:rsidRPr="00B57CB5">
        <w:t>a</w:t>
      </w:r>
      <w:r w:rsidRPr="00B57CB5">
        <w:t>vins pour se soulager. Ceci représente un risque énorme de santé p</w:t>
      </w:r>
      <w:r w:rsidRPr="00B57CB5">
        <w:t>u</w:t>
      </w:r>
      <w:r w:rsidRPr="00B57CB5">
        <w:t>blique pour la population de la c</w:t>
      </w:r>
      <w:r w:rsidRPr="00B57CB5">
        <w:t>a</w:t>
      </w:r>
      <w:r w:rsidRPr="00B57CB5">
        <w:t>pitale.</w:t>
      </w:r>
    </w:p>
    <w:p w:rsidR="006B6A32" w:rsidRDefault="006B6A32" w:rsidP="006B6A32">
      <w:pPr>
        <w:spacing w:before="120" w:after="120"/>
        <w:jc w:val="both"/>
      </w:pPr>
    </w:p>
    <w:p w:rsidR="006B6A32" w:rsidRPr="00B57CB5" w:rsidRDefault="006B6A32" w:rsidP="006B6A32">
      <w:pPr>
        <w:pStyle w:val="a"/>
      </w:pPr>
      <w:r w:rsidRPr="00B57CB5">
        <w:t>Des logements misérables mais chers</w:t>
      </w:r>
    </w:p>
    <w:p w:rsidR="006B6A32" w:rsidRDefault="006B6A32" w:rsidP="006B6A32">
      <w:pPr>
        <w:spacing w:before="120" w:after="120"/>
        <w:jc w:val="both"/>
      </w:pPr>
    </w:p>
    <w:p w:rsidR="006B6A32" w:rsidRPr="00B57CB5" w:rsidRDefault="006B6A32" w:rsidP="006B6A32">
      <w:pPr>
        <w:spacing w:before="120" w:after="120"/>
        <w:jc w:val="both"/>
      </w:pPr>
      <w:r w:rsidRPr="00B57CB5">
        <w:t>Quand on arrive dans un quartier préca</w:t>
      </w:r>
      <w:r w:rsidRPr="00B57CB5">
        <w:t>i</w:t>
      </w:r>
      <w:r w:rsidRPr="00B57CB5">
        <w:t xml:space="preserve">re à Port-au-Prince, on peut constater trois types de logement. </w:t>
      </w:r>
      <w:r w:rsidRPr="00E801E3">
        <w:rPr>
          <w:i/>
        </w:rPr>
        <w:t>Premièrement</w:t>
      </w:r>
      <w:r w:rsidRPr="00B57CB5">
        <w:t>, des log</w:t>
      </w:r>
      <w:r w:rsidRPr="00B57CB5">
        <w:t>e</w:t>
      </w:r>
      <w:r w:rsidRPr="00B57CB5">
        <w:t xml:space="preserve">ments en dur </w:t>
      </w:r>
      <w:r>
        <w:t>c'est-à-dire en béton construit</w:t>
      </w:r>
      <w:r w:rsidRPr="00B57CB5">
        <w:t>s général</w:t>
      </w:r>
      <w:r w:rsidRPr="00B57CB5">
        <w:t>e</w:t>
      </w:r>
      <w:r w:rsidRPr="00B57CB5">
        <w:t xml:space="preserve">ment à l'entrée principale du quartier. La plupart d'entre </w:t>
      </w:r>
      <w:r>
        <w:t>eux sont équ</w:t>
      </w:r>
      <w:r>
        <w:t>i</w:t>
      </w:r>
      <w:r>
        <w:t>pé</w:t>
      </w:r>
      <w:r w:rsidRPr="00B57CB5">
        <w:t>s d'un étage ou deux. Des deux côtés de l'avenue principale, on peut les observer. Mais de</w:t>
      </w:r>
      <w:r w:rsidRPr="00B57CB5">
        <w:t>r</w:t>
      </w:r>
      <w:r w:rsidRPr="00B57CB5">
        <w:t xml:space="preserve">rière </w:t>
      </w:r>
      <w:r>
        <w:t>eux</w:t>
      </w:r>
      <w:r w:rsidRPr="00B57CB5">
        <w:t xml:space="preserve"> sont construits des logements en dur et en tôle ga</w:t>
      </w:r>
      <w:r w:rsidRPr="00B57CB5">
        <w:t>l</w:t>
      </w:r>
      <w:r w:rsidRPr="00B57CB5">
        <w:t>va</w:t>
      </w:r>
      <w:r>
        <w:t>nisée moins bien positionné</w:t>
      </w:r>
      <w:r w:rsidRPr="00B57CB5">
        <w:t>s. Au fur et à mesure qu'on entre dans le bido</w:t>
      </w:r>
      <w:r w:rsidRPr="00B57CB5">
        <w:t>n</w:t>
      </w:r>
      <w:r w:rsidRPr="00B57CB5">
        <w:t>ville, on ne voit que ces logements, c'est-à-dire des maisons en béton et en tôle. À l'extrémité de ces quartiers, on découvre des taudis con</w:t>
      </w:r>
      <w:r w:rsidRPr="00B57CB5">
        <w:t>s</w:t>
      </w:r>
      <w:r w:rsidRPr="00B57CB5">
        <w:t>truits à partir des matériaux de récupér</w:t>
      </w:r>
      <w:r w:rsidRPr="00B57CB5">
        <w:t>a</w:t>
      </w:r>
      <w:r w:rsidRPr="00B57CB5">
        <w:t>tion.</w:t>
      </w:r>
    </w:p>
    <w:p w:rsidR="006B6A32" w:rsidRPr="00B57CB5" w:rsidRDefault="006B6A32" w:rsidP="006B6A32">
      <w:pPr>
        <w:spacing w:before="120" w:after="120"/>
        <w:jc w:val="both"/>
      </w:pPr>
      <w:r w:rsidRPr="00B57CB5">
        <w:t>Le prix du loyer est variable, selon le type de logement. Domin</w:t>
      </w:r>
      <w:r w:rsidRPr="00B57CB5">
        <w:t>i</w:t>
      </w:r>
      <w:r w:rsidRPr="00B57CB5">
        <w:t>que Mathon, en référence au prix du logement dans plusieurs quartiers précaires de l'aire métrop</w:t>
      </w:r>
      <w:r w:rsidRPr="00B57CB5">
        <w:t>o</w:t>
      </w:r>
      <w:r w:rsidRPr="00B57CB5">
        <w:t>litaine de Port-au-Prince, parle de « loyers élevés pour un toit de masure » :</w:t>
      </w:r>
    </w:p>
    <w:p w:rsidR="006B6A32" w:rsidRDefault="006B6A32" w:rsidP="006B6A32">
      <w:pPr>
        <w:pStyle w:val="Grillecouleur-Accent1"/>
      </w:pPr>
    </w:p>
    <w:p w:rsidR="006B6A32" w:rsidRDefault="006B6A32" w:rsidP="006B6A32">
      <w:pPr>
        <w:pStyle w:val="Grillecouleur-Accent1"/>
      </w:pPr>
      <w:r w:rsidRPr="00B57CB5">
        <w:t>« Près de la Route Nationale, les pièces sont affermées à deux mi</w:t>
      </w:r>
      <w:r w:rsidRPr="00B57CB5">
        <w:t>l</w:t>
      </w:r>
      <w:r w:rsidRPr="00B57CB5">
        <w:t>le gourdes (2</w:t>
      </w:r>
      <w:r>
        <w:t> </w:t>
      </w:r>
      <w:r w:rsidRPr="00B57CB5">
        <w:t>000) pour six mois. Près de la mer on peut trouver une petite pièce pour mille deux cent cinquante (1</w:t>
      </w:r>
      <w:r>
        <w:t> </w:t>
      </w:r>
      <w:r w:rsidRPr="00B57CB5">
        <w:t>250) gourdes ou mille cinq cents (1</w:t>
      </w:r>
      <w:r>
        <w:t> </w:t>
      </w:r>
      <w:r w:rsidRPr="00B57CB5">
        <w:t>500) gourdes si les murs sont en blocs. Si les murs sont en tôle ou avec d'autres matériaux de récup</w:t>
      </w:r>
      <w:r w:rsidRPr="00B57CB5">
        <w:t>é</w:t>
      </w:r>
      <w:r w:rsidRPr="00B57CB5">
        <w:t>ration, le loyer est de sept cent cinquante (750) gourdes.</w:t>
      </w:r>
    </w:p>
    <w:p w:rsidR="006B6A32" w:rsidRDefault="006B6A32" w:rsidP="006B6A32">
      <w:pPr>
        <w:pStyle w:val="Grillecouleur-Accent1"/>
      </w:pPr>
      <w:r w:rsidRPr="00B57CB5">
        <w:t>La petite pièce est affermée sans aucun service : pas d'eau, ni d'électr</w:t>
      </w:r>
      <w:r w:rsidRPr="00B57CB5">
        <w:t>i</w:t>
      </w:r>
      <w:r w:rsidRPr="00B57CB5">
        <w:t>cité, ni de canalisations, ni de latrines, ni de cuisine, ni de douche. Le pa</w:t>
      </w:r>
      <w:r w:rsidRPr="00B57CB5">
        <w:t>r</w:t>
      </w:r>
      <w:r w:rsidRPr="00B57CB5">
        <w:t>quet est le plus souvent en terre. Pendant les saisons pluvieuses, l'eau a</w:t>
      </w:r>
      <w:r w:rsidRPr="00B57CB5">
        <w:t>p</w:t>
      </w:r>
      <w:r w:rsidRPr="00B57CB5">
        <w:t>paraît sous la maison (</w:t>
      </w:r>
      <w:r w:rsidRPr="00B57CB5">
        <w:rPr>
          <w:i/>
          <w:iCs/>
        </w:rPr>
        <w:t>dlo a souse nan kay la</w:t>
      </w:r>
      <w:r w:rsidRPr="00B57CB5">
        <w:t>)</w:t>
      </w:r>
      <w:r>
        <w:t> </w:t>
      </w:r>
      <w:r>
        <w:rPr>
          <w:rStyle w:val="Appelnotedebasdep"/>
        </w:rPr>
        <w:footnoteReference w:id="9"/>
      </w:r>
      <w:r w:rsidRPr="00B57CB5">
        <w:t> ».</w:t>
      </w:r>
    </w:p>
    <w:p w:rsidR="006B6A32" w:rsidRPr="00B57CB5" w:rsidRDefault="006B6A32" w:rsidP="006B6A32">
      <w:pPr>
        <w:pStyle w:val="Grillecouleur-Accent1"/>
      </w:pPr>
    </w:p>
    <w:p w:rsidR="006B6A32" w:rsidRDefault="006B6A32" w:rsidP="006B6A32">
      <w:pPr>
        <w:spacing w:before="120" w:after="120"/>
        <w:jc w:val="both"/>
      </w:pPr>
      <w:r w:rsidRPr="00B57CB5">
        <w:t>Le prix du loyer peut être trimestriel, semestriel ou annuel dans ces quartiers. Les locataires n'arrivent pas toujours à payer leur bail à temps. Il n'y a pas de régie du logement en Haïti. Si elle existait, il faut bien se demander si elle s'étendrait jusqu'aux quartiers précaires. La plupart des maisons construites dans ces quartiers ne sont pas hab</w:t>
      </w:r>
      <w:r w:rsidRPr="00B57CB5">
        <w:t>i</w:t>
      </w:r>
      <w:r w:rsidRPr="00B57CB5">
        <w:t>tées par leur propriétaire. Certaines familles, ayant habité dans le b</w:t>
      </w:r>
      <w:r w:rsidRPr="00B57CB5">
        <w:t>i</w:t>
      </w:r>
      <w:r w:rsidRPr="00B57CB5">
        <w:t>donville, sont allées vivre dans un autre quartier moins stigmatisé et louent le logement qu'elles possédaient dans le bidonville. Dans ce</w:t>
      </w:r>
      <w:r w:rsidRPr="00B57CB5">
        <w:t>r</w:t>
      </w:r>
      <w:r w:rsidRPr="00B57CB5">
        <w:t>tains cas, c'est le loyer de la maison du bidonville qui aide à payer le bail de l'autre quartier. Les quartiers précaires avec leur type d'habitat présentent les caractéristiques suivantes :</w:t>
      </w:r>
    </w:p>
    <w:p w:rsidR="006B6A32" w:rsidRPr="00B57CB5" w:rsidRDefault="006B6A32" w:rsidP="006B6A32">
      <w:pPr>
        <w:ind w:left="720" w:hanging="360"/>
        <w:jc w:val="both"/>
      </w:pPr>
    </w:p>
    <w:p w:rsidR="006B6A32" w:rsidRPr="00B57CB5" w:rsidRDefault="006B6A32" w:rsidP="006B6A32">
      <w:pPr>
        <w:ind w:left="720" w:hanging="360"/>
        <w:jc w:val="both"/>
      </w:pPr>
      <w:r>
        <w:t>-</w:t>
      </w:r>
      <w:r>
        <w:tab/>
      </w:r>
      <w:r w:rsidRPr="00B57CB5">
        <w:t>L'accès à l'eau est difficile autant en quantité qu'en qualité</w:t>
      </w:r>
    </w:p>
    <w:p w:rsidR="006B6A32" w:rsidRPr="00B57CB5" w:rsidRDefault="006B6A32" w:rsidP="006B6A32">
      <w:pPr>
        <w:ind w:left="720" w:hanging="360"/>
        <w:jc w:val="both"/>
      </w:pPr>
      <w:r>
        <w:t>-</w:t>
      </w:r>
      <w:r>
        <w:tab/>
      </w:r>
      <w:r w:rsidRPr="00B57CB5">
        <w:t>Il n'y a pas de point d'eau. Rares sont ceux qui disposent de borne-fontaine</w:t>
      </w:r>
    </w:p>
    <w:p w:rsidR="006B6A32" w:rsidRPr="00B57CB5" w:rsidRDefault="006B6A32" w:rsidP="006B6A32">
      <w:pPr>
        <w:ind w:left="720" w:hanging="360"/>
        <w:jc w:val="both"/>
      </w:pPr>
      <w:r>
        <w:t>-</w:t>
      </w:r>
      <w:r>
        <w:tab/>
      </w:r>
      <w:r w:rsidRPr="00B57CB5">
        <w:t>Les habitants de ces quartiers consomment peu d'eau : environ 5 à 6 litres d'eau par jour. C'est de l'eau achetée et payée à de petits reve</w:t>
      </w:r>
      <w:r w:rsidRPr="00B57CB5">
        <w:t>n</w:t>
      </w:r>
      <w:r w:rsidRPr="00B57CB5">
        <w:t>deurs ou à des voisins</w:t>
      </w:r>
    </w:p>
    <w:p w:rsidR="006B6A32" w:rsidRPr="00B57CB5" w:rsidRDefault="006B6A32" w:rsidP="006B6A32">
      <w:pPr>
        <w:ind w:left="720" w:hanging="360"/>
        <w:jc w:val="both"/>
      </w:pPr>
      <w:r>
        <w:t>-</w:t>
      </w:r>
      <w:r>
        <w:tab/>
      </w:r>
      <w:r w:rsidRPr="00B57CB5">
        <w:t>Dans bien des cas, l'eau coute plus cher dans les bidonvilles co</w:t>
      </w:r>
      <w:r w:rsidRPr="00B57CB5">
        <w:t>m</w:t>
      </w:r>
      <w:r w:rsidRPr="00B57CB5">
        <w:t>parativement à d'autres quartiers dits résidentiels</w:t>
      </w:r>
    </w:p>
    <w:p w:rsidR="006B6A32" w:rsidRPr="00B57CB5" w:rsidRDefault="006B6A32" w:rsidP="006B6A32">
      <w:pPr>
        <w:ind w:left="720" w:hanging="360"/>
        <w:jc w:val="both"/>
      </w:pPr>
      <w:r>
        <w:t>-</w:t>
      </w:r>
      <w:r>
        <w:tab/>
      </w:r>
      <w:r w:rsidRPr="00B57CB5">
        <w:t>L'accès aux maisons est difficile, les passages étant trop étroits</w:t>
      </w:r>
    </w:p>
    <w:p w:rsidR="006B6A32" w:rsidRDefault="006B6A32" w:rsidP="006B6A32">
      <w:pPr>
        <w:ind w:left="720" w:hanging="360"/>
        <w:jc w:val="both"/>
      </w:pPr>
    </w:p>
    <w:p w:rsidR="006B6A32" w:rsidRDefault="006B6A32" w:rsidP="006B6A32">
      <w:pPr>
        <w:spacing w:before="120" w:after="120"/>
        <w:jc w:val="both"/>
      </w:pPr>
      <w:r w:rsidRPr="00B57CB5">
        <w:t>Voyons spécifiquement comment la population des quartiers pr</w:t>
      </w:r>
      <w:r w:rsidRPr="00B57CB5">
        <w:t>é</w:t>
      </w:r>
      <w:r w:rsidRPr="00B57CB5">
        <w:t>caires se d</w:t>
      </w:r>
      <w:r w:rsidRPr="00B57CB5">
        <w:t>é</w:t>
      </w:r>
      <w:r w:rsidRPr="00B57CB5">
        <w:t>brouillait pour accéder à l'eau et d'autres services, ce qui devrait permettre de faire une comparaison avec les conditions de vie dans les sites d'hébergement spécif</w:t>
      </w:r>
      <w:r w:rsidRPr="00B57CB5">
        <w:t>i</w:t>
      </w:r>
      <w:r w:rsidRPr="00B57CB5">
        <w:t>que.</w:t>
      </w:r>
    </w:p>
    <w:p w:rsidR="006B6A32" w:rsidRDefault="006B6A32" w:rsidP="006B6A32">
      <w:pPr>
        <w:spacing w:before="120" w:after="120"/>
        <w:jc w:val="both"/>
      </w:pPr>
    </w:p>
    <w:p w:rsidR="006B6A32" w:rsidRPr="00B57CB5" w:rsidRDefault="006B6A32" w:rsidP="006B6A32">
      <w:pPr>
        <w:pStyle w:val="a"/>
      </w:pPr>
      <w:r w:rsidRPr="00B57CB5">
        <w:t>Accéder aux services urbains de base dans les quartiers précaires à partir des initiatives de la population</w:t>
      </w:r>
    </w:p>
    <w:p w:rsidR="006B6A32" w:rsidRDefault="006B6A32" w:rsidP="006B6A32">
      <w:pPr>
        <w:spacing w:before="120" w:after="120"/>
        <w:jc w:val="both"/>
      </w:pPr>
    </w:p>
    <w:p w:rsidR="006B6A32" w:rsidRPr="00B57CB5" w:rsidRDefault="006B6A32" w:rsidP="006B6A32">
      <w:pPr>
        <w:spacing w:before="120" w:after="120"/>
        <w:jc w:val="both"/>
      </w:pPr>
      <w:r w:rsidRPr="00B57CB5">
        <w:t>Dans certains quartiers, les populations ont développé ce que j'a</w:t>
      </w:r>
      <w:r w:rsidRPr="00B57CB5">
        <w:t>p</w:t>
      </w:r>
      <w:r w:rsidRPr="00B57CB5">
        <w:t>pelle de bonnes pratiques pour accéder à l'eau, à l'électricité et à l'a</w:t>
      </w:r>
      <w:r w:rsidRPr="00B57CB5">
        <w:t>s</w:t>
      </w:r>
      <w:r w:rsidRPr="00B57CB5">
        <w:t>sainissement. De même, au temps de l'insécurité entretenue par des voleurs, dans plusieurs quartiers, les hab</w:t>
      </w:r>
      <w:r w:rsidRPr="00B57CB5">
        <w:t>i</w:t>
      </w:r>
      <w:r w:rsidRPr="00B57CB5">
        <w:t>tants ont mis sur pied des brigades de vigilance en vue d'assurer la sécurité publ</w:t>
      </w:r>
      <w:r w:rsidRPr="00B57CB5">
        <w:t>i</w:t>
      </w:r>
      <w:r w:rsidRPr="00B57CB5">
        <w:t>que. Je voudrais considérer point par point chacun de ces domaines afin d'analyser les stratégies collectives des populations pour faire face à la précarité des cond</w:t>
      </w:r>
      <w:r w:rsidRPr="00B57CB5">
        <w:t>i</w:t>
      </w:r>
      <w:r w:rsidRPr="00B57CB5">
        <w:t>tions de vie.</w:t>
      </w:r>
    </w:p>
    <w:p w:rsidR="006B6A32" w:rsidRPr="00B57CB5" w:rsidRDefault="006B6A32" w:rsidP="006B6A32">
      <w:pPr>
        <w:spacing w:before="120" w:after="120"/>
        <w:jc w:val="both"/>
      </w:pPr>
      <w:r w:rsidRPr="00B57CB5">
        <w:t>Alexandre Duyck envoyé spécial à Port-au-Prince en Haïti pour le Journal du dimanche (JDD) intitule son article : « J</w:t>
      </w:r>
      <w:r w:rsidRPr="00B57CB5">
        <w:rPr>
          <w:i/>
          <w:iCs/>
        </w:rPr>
        <w:t>e prie Dieu pour qu'il pleuve</w:t>
      </w:r>
      <w:r w:rsidRPr="00B57CB5">
        <w:t> ». Il cite le cas de Jalousie, un quartier situé en pér</w:t>
      </w:r>
      <w:r w:rsidRPr="00B57CB5">
        <w:t>i</w:t>
      </w:r>
      <w:r w:rsidRPr="00B57CB5">
        <w:t>phérie de Pétion-Ville. Dans ce grand bidonville comme partout ai</w:t>
      </w:r>
      <w:r w:rsidRPr="00B57CB5">
        <w:t>l</w:t>
      </w:r>
      <w:r w:rsidRPr="00B57CB5">
        <w:t>leurs en Haïti, dit-il, personne, à part une minuscule minorité, n'a a</w:t>
      </w:r>
      <w:r w:rsidRPr="00B57CB5">
        <w:t>c</w:t>
      </w:r>
      <w:r w:rsidRPr="00B57CB5">
        <w:t>cès à l'eau. « Pas de robinet, pas de toilettes, pas de douche, rien que des bidons entreposés dans un recoin d'une maison misérable. Du coup, quand l'ea</w:t>
      </w:r>
      <w:r>
        <w:t>u surgit, livrée par camions-</w:t>
      </w:r>
      <w:r w:rsidRPr="00B57CB5">
        <w:t>citernes ou jaillissant de fontaines m</w:t>
      </w:r>
      <w:r w:rsidRPr="00B57CB5">
        <w:t>u</w:t>
      </w:r>
      <w:r w:rsidRPr="00B57CB5">
        <w:t>nicipales o</w:t>
      </w:r>
      <w:r w:rsidRPr="00B57CB5">
        <w:t>u</w:t>
      </w:r>
      <w:r w:rsidRPr="00B57CB5">
        <w:t>vertes durant deux heures, pas de temps à perdre ». Et ce n'est pas faux, les quartiers populaires ne sont qu'irrégulièrement de</w:t>
      </w:r>
      <w:r w:rsidRPr="00B57CB5">
        <w:t>s</w:t>
      </w:r>
      <w:r w:rsidRPr="00B57CB5">
        <w:t>servis par les services municipaux.</w:t>
      </w:r>
      <w:r>
        <w:t xml:space="preserve"> </w:t>
      </w:r>
      <w:r w:rsidRPr="00B57CB5">
        <w:t>La Direction nationale de l'eau p</w:t>
      </w:r>
      <w:r w:rsidRPr="00B57CB5">
        <w:t>o</w:t>
      </w:r>
      <w:r w:rsidRPr="00B57CB5">
        <w:t>table (DINEPA), ci-devant Centrale autonome m</w:t>
      </w:r>
      <w:r w:rsidRPr="00B57CB5">
        <w:t>é</w:t>
      </w:r>
      <w:r w:rsidRPr="00B57CB5">
        <w:t>tropolitaine de l'eau potable (CAMEP) ne parvient pas à desservir tous les quartiers, sp</w:t>
      </w:r>
      <w:r w:rsidRPr="00B57CB5">
        <w:t>é</w:t>
      </w:r>
      <w:r w:rsidRPr="00B57CB5">
        <w:t>cialement les bidonvilles. Pour faire face à cette s</w:t>
      </w:r>
      <w:r w:rsidRPr="00B57CB5">
        <w:t>i</w:t>
      </w:r>
      <w:r w:rsidRPr="00B57CB5">
        <w:t>tuation, dans bien des quartiers, les habitants se regroupent en associ</w:t>
      </w:r>
      <w:r w:rsidRPr="00B57CB5">
        <w:t>a</w:t>
      </w:r>
      <w:r w:rsidRPr="00B57CB5">
        <w:t>tion, entreprennent des démarches auprès de la CAMEP et de certaines organisations h</w:t>
      </w:r>
      <w:r w:rsidRPr="00B57CB5">
        <w:t>u</w:t>
      </w:r>
      <w:r w:rsidRPr="00B57CB5">
        <w:t>manitaires afin d'am</w:t>
      </w:r>
      <w:r w:rsidRPr="00B57CB5">
        <w:t>e</w:t>
      </w:r>
      <w:r w:rsidRPr="00B57CB5">
        <w:t>ner l'eau dans leur quartier. Cette eau est gérée par des comités de citoyen qui s'assurent de sa distribution. Ils réussi</w:t>
      </w:r>
      <w:r w:rsidRPr="00B57CB5">
        <w:t>s</w:t>
      </w:r>
      <w:r w:rsidRPr="00B57CB5">
        <w:t>sent à payer la facture de la DINEPA et à rémunérer ceux qui travai</w:t>
      </w:r>
      <w:r w:rsidRPr="00B57CB5">
        <w:t>l</w:t>
      </w:r>
      <w:r w:rsidRPr="00B57CB5">
        <w:t>lent dans la vente de l'eau. C'est vrai, c'est une façon particulière d'a</w:t>
      </w:r>
      <w:r w:rsidRPr="00B57CB5">
        <w:t>c</w:t>
      </w:r>
      <w:r w:rsidRPr="00B57CB5">
        <w:t>céder à un service public, mais je pense que c'est une bonne prat</w:t>
      </w:r>
      <w:r w:rsidRPr="00B57CB5">
        <w:t>i</w:t>
      </w:r>
      <w:r w:rsidRPr="00B57CB5">
        <w:t>que des habitants des bidonvilles avant le séisme.</w:t>
      </w:r>
    </w:p>
    <w:p w:rsidR="006B6A32" w:rsidRPr="00B57CB5" w:rsidRDefault="006B6A32" w:rsidP="006B6A32">
      <w:pPr>
        <w:spacing w:before="120" w:after="120"/>
        <w:jc w:val="both"/>
      </w:pPr>
      <w:r w:rsidRPr="00B57CB5">
        <w:t>Il en est de même de l'électricité. Dans des quartiers tels que Cité de l'Éternel, Cité Plus, Jalousie, entre autres, face à l'incapacité avérée de l'Électricité d'Haïti (EDH) de desservir la</w:t>
      </w:r>
      <w:r>
        <w:t xml:space="preserve"> </w:t>
      </w:r>
      <w:r w:rsidRPr="00B57CB5">
        <w:t>population, des comités ont été mis sur pied. Ils sont appelés « </w:t>
      </w:r>
      <w:r w:rsidRPr="00B57CB5">
        <w:rPr>
          <w:i/>
          <w:iCs/>
        </w:rPr>
        <w:t>komite Kouran</w:t>
      </w:r>
      <w:r w:rsidRPr="00B57CB5">
        <w:t> ». Ce comité a pour fonction, entre autres, d'organiser des levées de fond, d'entr</w:t>
      </w:r>
      <w:r w:rsidRPr="00B57CB5">
        <w:t>e</w:t>
      </w:r>
      <w:r w:rsidRPr="00B57CB5">
        <w:t>prendre des démarches auprès des in</w:t>
      </w:r>
      <w:r w:rsidRPr="00B57CB5">
        <w:t>s</w:t>
      </w:r>
      <w:r w:rsidRPr="00B57CB5">
        <w:t>tances concernées afin d'amener le courant électrique dans son qua</w:t>
      </w:r>
      <w:r w:rsidRPr="00B57CB5">
        <w:t>r</w:t>
      </w:r>
      <w:r w:rsidRPr="00B57CB5">
        <w:t>tier. Une fois fait, les membres s'assurent de la distribution du courant à l'aide de câbles, de poteaux et d'autres accessoires achetés à partir des fonds ramassés lors de la l</w:t>
      </w:r>
      <w:r w:rsidRPr="00B57CB5">
        <w:t>e</w:t>
      </w:r>
      <w:r w:rsidRPr="00B57CB5">
        <w:t>vée de fonds. Par exemple, à Descaye</w:t>
      </w:r>
      <w:r w:rsidRPr="00B57CB5">
        <w:t>t</w:t>
      </w:r>
      <w:r w:rsidRPr="00B57CB5">
        <w:t xml:space="preserve">tes, quartier populaire situé au sud-ouest de Port-au-Prince, la </w:t>
      </w:r>
      <w:r w:rsidRPr="00B57CB5">
        <w:rPr>
          <w:b/>
          <w:bCs/>
          <w:i/>
          <w:iCs/>
        </w:rPr>
        <w:t xml:space="preserve">Sosyete nèg Lakay </w:t>
      </w:r>
      <w:r w:rsidRPr="00B57CB5">
        <w:t>(SNELAK) est une association de citoyens et de citoyennes qui se chargent d'o</w:t>
      </w:r>
      <w:r w:rsidRPr="00B57CB5">
        <w:t>f</w:t>
      </w:r>
      <w:r w:rsidRPr="00B57CB5">
        <w:t>frir des services urbains non pris en charge par l'État dans le quartier. Elle se charge de la distrib</w:t>
      </w:r>
      <w:r w:rsidRPr="00B57CB5">
        <w:t>u</w:t>
      </w:r>
      <w:r w:rsidRPr="00B57CB5">
        <w:t xml:space="preserve">tion de l'eau, de l'électricité, des soins de santé, du ramassage des ordures dans tout le quartier et même dans les quartiers avoisinants tels que </w:t>
      </w:r>
      <w:r w:rsidRPr="00B57CB5">
        <w:rPr>
          <w:i/>
          <w:iCs/>
        </w:rPr>
        <w:t>Savane Pist</w:t>
      </w:r>
      <w:r w:rsidRPr="00B57CB5">
        <w:rPr>
          <w:i/>
          <w:iCs/>
        </w:rPr>
        <w:t>a</w:t>
      </w:r>
      <w:r w:rsidRPr="00B57CB5">
        <w:rPr>
          <w:i/>
          <w:iCs/>
        </w:rPr>
        <w:t>che</w:t>
      </w:r>
      <w:r w:rsidRPr="00B57CB5">
        <w:t xml:space="preserve"> et </w:t>
      </w:r>
      <w:r w:rsidRPr="00B57CB5">
        <w:rPr>
          <w:i/>
          <w:iCs/>
        </w:rPr>
        <w:t>Caridad.</w:t>
      </w:r>
      <w:r w:rsidRPr="00B57CB5">
        <w:t xml:space="preserve"> Ces associations constituent donc des structures i</w:t>
      </w:r>
      <w:r w:rsidRPr="00B57CB5">
        <w:t>n</w:t>
      </w:r>
      <w:r w:rsidRPr="00B57CB5">
        <w:t>termédiaires entre les organisations humanitaires, des institutions publiques et les rés</w:t>
      </w:r>
      <w:r w:rsidRPr="00B57CB5">
        <w:t>i</w:t>
      </w:r>
      <w:r w:rsidRPr="00B57CB5">
        <w:t>dents des quartiers. Elles ont une certaine expertise dans la gestion de la préc</w:t>
      </w:r>
      <w:r w:rsidRPr="00B57CB5">
        <w:t>a</w:t>
      </w:r>
      <w:r w:rsidRPr="00B57CB5">
        <w:t>rité.</w:t>
      </w:r>
    </w:p>
    <w:p w:rsidR="006B6A32" w:rsidRPr="00B57CB5" w:rsidRDefault="006B6A32" w:rsidP="006B6A32">
      <w:pPr>
        <w:spacing w:before="120" w:after="120"/>
        <w:jc w:val="both"/>
      </w:pPr>
      <w:r w:rsidRPr="00B57CB5">
        <w:t>Le Service métropolitain de collection des résidus solides (SMCRS) est une institution autonome de l'État, à l'instar de la C</w:t>
      </w:r>
      <w:r w:rsidRPr="00B57CB5">
        <w:t>A</w:t>
      </w:r>
      <w:r w:rsidRPr="00B57CB5">
        <w:t>MEP devenue DINEPA. Cette institution n'arrive pas à desservir toute la population, notamment celle des quartiers pr</w:t>
      </w:r>
      <w:r w:rsidRPr="00B57CB5">
        <w:t>é</w:t>
      </w:r>
      <w:r w:rsidRPr="00B57CB5">
        <w:t>caires. Il n'y a pas de service de curage des canaux, des égouts, des fosses septiques et des latrines. Évidemment, rares sont les quartiers précaires qui disp</w:t>
      </w:r>
      <w:r w:rsidRPr="00B57CB5">
        <w:t>o</w:t>
      </w:r>
      <w:r w:rsidRPr="00B57CB5">
        <w:t>sent d'un système de drainage. Les habitants jettent leurs ordures génér</w:t>
      </w:r>
      <w:r w:rsidRPr="00B57CB5">
        <w:t>a</w:t>
      </w:r>
      <w:r w:rsidRPr="00B57CB5">
        <w:t>lement dans la rue ou dans des ravins. Mais dans certains quartiers, les jeunes savent s'organiser pour fa</w:t>
      </w:r>
      <w:r w:rsidRPr="00B57CB5">
        <w:t>i</w:t>
      </w:r>
      <w:r w:rsidRPr="00B57CB5">
        <w:t>re le nettoyage. Il s'agit de campagne de nettoyage ponctuelle : les membres d'une ou de plusieurs associ</w:t>
      </w:r>
      <w:r w:rsidRPr="00B57CB5">
        <w:t>a</w:t>
      </w:r>
      <w:r w:rsidRPr="00B57CB5">
        <w:t>tions du quartier planifient de faire du ne</w:t>
      </w:r>
      <w:r w:rsidRPr="00B57CB5">
        <w:t>t</w:t>
      </w:r>
      <w:r w:rsidRPr="00B57CB5">
        <w:t>toyage à une date précise. Préalablement, ils entreprennent des démarches en vue d'obtenir des matériels à cet effet : pelles, brouettes, râteaux, bottes, afin de réal</w:t>
      </w:r>
      <w:r w:rsidRPr="00B57CB5">
        <w:t>i</w:t>
      </w:r>
      <w:r w:rsidRPr="00B57CB5">
        <w:t>ser le travail. Après cette journée, ils guettent tous ceux qui s'arrogent le droit de jeter des ordures dans la rue, jusqu'à ce que tout redevienne comme avant.</w:t>
      </w:r>
    </w:p>
    <w:p w:rsidR="006B6A32" w:rsidRPr="00B57CB5" w:rsidRDefault="006B6A32" w:rsidP="006B6A32">
      <w:pPr>
        <w:spacing w:before="120" w:after="120"/>
        <w:jc w:val="both"/>
      </w:pPr>
      <w:r w:rsidRPr="00B57CB5">
        <w:t>En effet, par rapport à des services urbains tels que l'eau, l'assaini</w:t>
      </w:r>
      <w:r w:rsidRPr="00B57CB5">
        <w:t>s</w:t>
      </w:r>
      <w:r w:rsidRPr="00B57CB5">
        <w:t>sement, l'électricité et les services de santé, les citoyens mettent en place des structures intermédiaires qui servent de courroie de mobil</w:t>
      </w:r>
      <w:r w:rsidRPr="00B57CB5">
        <w:t>i</w:t>
      </w:r>
      <w:r w:rsidRPr="00B57CB5">
        <w:t>sation et de sensibilisation autour des problèmes posés par la rareté ou le manque d'eau, d'électricité et de camion de r</w:t>
      </w:r>
      <w:r w:rsidRPr="00B57CB5">
        <w:t>a</w:t>
      </w:r>
      <w:r w:rsidRPr="00B57CB5">
        <w:t>massage des ordures. Leur stratégie consiste, après avoir formé l'organisation, à entrepre</w:t>
      </w:r>
      <w:r w:rsidRPr="00B57CB5">
        <w:t>n</w:t>
      </w:r>
      <w:r w:rsidRPr="00B57CB5">
        <w:t>dre des démarches auprès des instances concernées pour mettre ces se</w:t>
      </w:r>
      <w:r w:rsidRPr="00B57CB5">
        <w:t>r</w:t>
      </w:r>
      <w:r w:rsidRPr="00B57CB5">
        <w:t>vices à la disposition de la population. Dans plusieurs quartiers précaires de</w:t>
      </w:r>
      <w:r>
        <w:t xml:space="preserve"> </w:t>
      </w:r>
      <w:r w:rsidRPr="00B57CB5">
        <w:t>la capitale, avant le séisme, des individus s'organisaient eux-mêmes en vue de trouver des solutions alternatives à ces probl</w:t>
      </w:r>
      <w:r w:rsidRPr="00B57CB5">
        <w:t>é</w:t>
      </w:r>
      <w:r w:rsidRPr="00B57CB5">
        <w:t>mat</w:t>
      </w:r>
      <w:r w:rsidRPr="00B57CB5">
        <w:t>i</w:t>
      </w:r>
      <w:r w:rsidRPr="00B57CB5">
        <w:t>ques.</w:t>
      </w:r>
    </w:p>
    <w:p w:rsidR="006B6A32" w:rsidRDefault="006B6A32" w:rsidP="006B6A32">
      <w:pPr>
        <w:spacing w:before="120" w:after="120"/>
        <w:jc w:val="both"/>
      </w:pPr>
      <w:r w:rsidRPr="00B57CB5">
        <w:t>En ce qui concerne les marchés publics, c'est-à-dire les espaces d'échange des produits, là où la Mairie ne fait pas construire un édifice à la disposition des ma</w:t>
      </w:r>
      <w:r w:rsidRPr="00B57CB5">
        <w:t>r</w:t>
      </w:r>
      <w:r w:rsidRPr="00B57CB5">
        <w:t>chands, les habitants des quartiers créent un lieu d'échange. Presque tous les qua</w:t>
      </w:r>
      <w:r w:rsidRPr="00B57CB5">
        <w:t>r</w:t>
      </w:r>
      <w:r w:rsidRPr="00B57CB5">
        <w:t>tiers précaires de Port-au-Prince sont équipés d'un marché. Il y en a qui sont dotés d'un marché officiel construit par les autorités municipales ou le pouvoir exécutif.</w:t>
      </w:r>
    </w:p>
    <w:p w:rsidR="006B6A32" w:rsidRPr="00B57CB5" w:rsidRDefault="006B6A32" w:rsidP="006B6A32">
      <w:pPr>
        <w:spacing w:before="120" w:after="120"/>
        <w:jc w:val="both"/>
      </w:pPr>
    </w:p>
    <w:p w:rsidR="006B6A32" w:rsidRPr="00E801E3" w:rsidRDefault="006B6A32" w:rsidP="006B6A32">
      <w:pPr>
        <w:spacing w:before="120" w:after="120"/>
        <w:jc w:val="center"/>
        <w:rPr>
          <w:sz w:val="24"/>
        </w:rPr>
      </w:pPr>
      <w:r w:rsidRPr="00E801E3">
        <w:rPr>
          <w:sz w:val="24"/>
        </w:rPr>
        <w:t>Encadré 1. Liste des marchés informels par quartiers précaires</w:t>
      </w:r>
    </w:p>
    <w:tbl>
      <w:tblPr>
        <w:tblOverlap w:val="never"/>
        <w:tblW w:w="7930" w:type="dxa"/>
        <w:tblLayout w:type="fixed"/>
        <w:tblCellMar>
          <w:left w:w="10" w:type="dxa"/>
          <w:right w:w="10" w:type="dxa"/>
        </w:tblCellMar>
        <w:tblLook w:val="0000" w:firstRow="0" w:lastRow="0" w:firstColumn="0" w:lastColumn="0" w:noHBand="0" w:noVBand="0"/>
      </w:tblPr>
      <w:tblGrid>
        <w:gridCol w:w="3965"/>
        <w:gridCol w:w="3965"/>
      </w:tblGrid>
      <w:tr w:rsidR="006B6A32" w:rsidRPr="00B57CB5">
        <w:tc>
          <w:tcPr>
            <w:tcW w:w="3965" w:type="dxa"/>
            <w:tcBorders>
              <w:top w:val="single" w:sz="4" w:space="0" w:color="auto"/>
              <w:left w:val="single" w:sz="4" w:space="0" w:color="auto"/>
            </w:tcBorders>
            <w:shd w:val="clear" w:color="auto" w:fill="EFECD3"/>
            <w:vAlign w:val="bottom"/>
          </w:tcPr>
          <w:p w:rsidR="006B6A32" w:rsidRPr="00E801E3" w:rsidRDefault="006B6A32" w:rsidP="006B6A32">
            <w:pPr>
              <w:spacing w:before="60" w:after="60"/>
              <w:ind w:left="540" w:right="213" w:hanging="360"/>
              <w:jc w:val="both"/>
              <w:rPr>
                <w:sz w:val="24"/>
              </w:rPr>
            </w:pPr>
            <w:r w:rsidRPr="00E801E3">
              <w:rPr>
                <w:b/>
                <w:bCs/>
                <w:sz w:val="24"/>
              </w:rPr>
              <w:t>Quartiers</w:t>
            </w:r>
          </w:p>
        </w:tc>
        <w:tc>
          <w:tcPr>
            <w:tcW w:w="3965" w:type="dxa"/>
            <w:tcBorders>
              <w:top w:val="single" w:sz="4" w:space="0" w:color="auto"/>
              <w:left w:val="single" w:sz="4" w:space="0" w:color="auto"/>
              <w:right w:val="single" w:sz="4" w:space="0" w:color="auto"/>
            </w:tcBorders>
            <w:shd w:val="clear" w:color="auto" w:fill="EFECD3"/>
            <w:vAlign w:val="bottom"/>
          </w:tcPr>
          <w:p w:rsidR="006B6A32" w:rsidRPr="00E801E3" w:rsidRDefault="006B6A32" w:rsidP="006B6A32">
            <w:pPr>
              <w:spacing w:before="60" w:after="60"/>
              <w:ind w:left="540" w:right="213" w:hanging="360"/>
              <w:jc w:val="both"/>
              <w:rPr>
                <w:sz w:val="24"/>
              </w:rPr>
            </w:pPr>
            <w:r w:rsidRPr="00E801E3">
              <w:rPr>
                <w:b/>
                <w:bCs/>
                <w:sz w:val="24"/>
              </w:rPr>
              <w:t>Marchés informels</w:t>
            </w:r>
          </w:p>
        </w:tc>
      </w:tr>
      <w:tr w:rsidR="006B6A32" w:rsidRPr="00B57CB5">
        <w:tc>
          <w:tcPr>
            <w:tcW w:w="3965" w:type="dxa"/>
            <w:tcBorders>
              <w:top w:val="single" w:sz="4" w:space="0" w:color="auto"/>
              <w:left w:val="single" w:sz="4" w:space="0" w:color="auto"/>
            </w:tcBorders>
            <w:shd w:val="clear" w:color="auto" w:fill="FFFFFF"/>
          </w:tcPr>
          <w:p w:rsidR="006B6A32" w:rsidRPr="00E801E3" w:rsidRDefault="006B6A32" w:rsidP="006B6A32">
            <w:pPr>
              <w:spacing w:before="60" w:after="60"/>
              <w:ind w:left="540" w:right="213" w:hanging="360"/>
              <w:rPr>
                <w:sz w:val="24"/>
              </w:rPr>
            </w:pPr>
            <w:r w:rsidRPr="00E801E3">
              <w:rPr>
                <w:sz w:val="24"/>
              </w:rPr>
              <w:t>Carrefour-Feuilles</w:t>
            </w:r>
          </w:p>
        </w:tc>
        <w:tc>
          <w:tcPr>
            <w:tcW w:w="3965" w:type="dxa"/>
            <w:tcBorders>
              <w:top w:val="single" w:sz="4" w:space="0" w:color="auto"/>
              <w:left w:val="single" w:sz="4" w:space="0" w:color="auto"/>
              <w:right w:val="single" w:sz="4" w:space="0" w:color="auto"/>
            </w:tcBorders>
            <w:shd w:val="clear" w:color="auto" w:fill="FFFFFF"/>
          </w:tcPr>
          <w:p w:rsidR="006B6A32" w:rsidRPr="00E801E3" w:rsidRDefault="006B6A32" w:rsidP="006B6A32">
            <w:pPr>
              <w:spacing w:before="60" w:after="60"/>
              <w:ind w:left="540" w:right="213" w:hanging="360"/>
              <w:rPr>
                <w:sz w:val="24"/>
              </w:rPr>
            </w:pPr>
            <w:r w:rsidRPr="00E801E3">
              <w:rPr>
                <w:sz w:val="24"/>
              </w:rPr>
              <w:t>Marché des dalles, marché C</w:t>
            </w:r>
            <w:r w:rsidRPr="00E801E3">
              <w:rPr>
                <w:sz w:val="24"/>
              </w:rPr>
              <w:t>a</w:t>
            </w:r>
            <w:r w:rsidRPr="00E801E3">
              <w:rPr>
                <w:sz w:val="24"/>
              </w:rPr>
              <w:t>ridad, marché carr</w:t>
            </w:r>
            <w:r w:rsidRPr="00E801E3">
              <w:rPr>
                <w:sz w:val="24"/>
              </w:rPr>
              <w:t>e</w:t>
            </w:r>
            <w:r w:rsidRPr="00E801E3">
              <w:rPr>
                <w:sz w:val="24"/>
              </w:rPr>
              <w:t>four Saintus.</w:t>
            </w:r>
          </w:p>
        </w:tc>
      </w:tr>
      <w:tr w:rsidR="006B6A32" w:rsidRPr="00B57CB5">
        <w:tc>
          <w:tcPr>
            <w:tcW w:w="3965" w:type="dxa"/>
            <w:tcBorders>
              <w:left w:val="single" w:sz="4" w:space="0" w:color="auto"/>
            </w:tcBorders>
            <w:shd w:val="clear" w:color="auto" w:fill="FFFFFF"/>
            <w:vAlign w:val="center"/>
          </w:tcPr>
          <w:p w:rsidR="006B6A32" w:rsidRPr="00E801E3" w:rsidRDefault="006B6A32" w:rsidP="006B6A32">
            <w:pPr>
              <w:spacing w:before="60" w:after="60"/>
              <w:ind w:left="540" w:right="213" w:hanging="360"/>
              <w:rPr>
                <w:sz w:val="24"/>
              </w:rPr>
            </w:pPr>
            <w:r w:rsidRPr="00E801E3">
              <w:rPr>
                <w:sz w:val="24"/>
              </w:rPr>
              <w:t>Cité de l'Éternel, Martissant</w:t>
            </w:r>
          </w:p>
        </w:tc>
        <w:tc>
          <w:tcPr>
            <w:tcW w:w="3965" w:type="dxa"/>
            <w:tcBorders>
              <w:left w:val="single" w:sz="4" w:space="0" w:color="auto"/>
              <w:right w:val="single" w:sz="4" w:space="0" w:color="auto"/>
            </w:tcBorders>
            <w:shd w:val="clear" w:color="auto" w:fill="FFFFFF"/>
            <w:vAlign w:val="center"/>
          </w:tcPr>
          <w:p w:rsidR="006B6A32" w:rsidRPr="00E801E3" w:rsidRDefault="006B6A32" w:rsidP="006B6A32">
            <w:pPr>
              <w:spacing w:before="60" w:after="60"/>
              <w:ind w:left="540" w:right="213" w:hanging="360"/>
              <w:rPr>
                <w:sz w:val="24"/>
              </w:rPr>
            </w:pPr>
            <w:r w:rsidRPr="00E801E3">
              <w:rPr>
                <w:sz w:val="24"/>
              </w:rPr>
              <w:t>Marché Nirvana, marché des poi</w:t>
            </w:r>
            <w:r w:rsidRPr="00E801E3">
              <w:rPr>
                <w:sz w:val="24"/>
              </w:rPr>
              <w:t>s</w:t>
            </w:r>
            <w:r w:rsidRPr="00E801E3">
              <w:rPr>
                <w:sz w:val="24"/>
              </w:rPr>
              <w:t>sons, ma</w:t>
            </w:r>
            <w:r w:rsidRPr="00E801E3">
              <w:rPr>
                <w:sz w:val="24"/>
              </w:rPr>
              <w:t>r</w:t>
            </w:r>
            <w:r w:rsidRPr="00E801E3">
              <w:rPr>
                <w:sz w:val="24"/>
              </w:rPr>
              <w:t>ché-mango</w:t>
            </w:r>
          </w:p>
        </w:tc>
      </w:tr>
      <w:tr w:rsidR="006B6A32" w:rsidRPr="00B57CB5">
        <w:tc>
          <w:tcPr>
            <w:tcW w:w="3965" w:type="dxa"/>
            <w:tcBorders>
              <w:left w:val="single" w:sz="4" w:space="0" w:color="auto"/>
            </w:tcBorders>
            <w:shd w:val="clear" w:color="auto" w:fill="FFFFFF"/>
            <w:vAlign w:val="center"/>
          </w:tcPr>
          <w:p w:rsidR="006B6A32" w:rsidRPr="00E801E3" w:rsidRDefault="006B6A32" w:rsidP="006B6A32">
            <w:pPr>
              <w:spacing w:before="60" w:after="60"/>
              <w:ind w:left="540" w:right="213" w:hanging="360"/>
              <w:rPr>
                <w:sz w:val="24"/>
              </w:rPr>
            </w:pPr>
            <w:r w:rsidRPr="00E801E3">
              <w:rPr>
                <w:sz w:val="24"/>
              </w:rPr>
              <w:t>Fort national, Avenue Poupelard Po</w:t>
            </w:r>
            <w:r w:rsidRPr="00E801E3">
              <w:rPr>
                <w:sz w:val="24"/>
              </w:rPr>
              <w:t>s</w:t>
            </w:r>
            <w:r w:rsidRPr="00E801E3">
              <w:rPr>
                <w:sz w:val="24"/>
              </w:rPr>
              <w:t>te-Marchand</w:t>
            </w:r>
          </w:p>
        </w:tc>
        <w:tc>
          <w:tcPr>
            <w:tcW w:w="3965" w:type="dxa"/>
            <w:tcBorders>
              <w:left w:val="single" w:sz="4" w:space="0" w:color="auto"/>
              <w:right w:val="single" w:sz="4" w:space="0" w:color="auto"/>
            </w:tcBorders>
            <w:shd w:val="clear" w:color="auto" w:fill="FFFFFF"/>
            <w:vAlign w:val="center"/>
          </w:tcPr>
          <w:p w:rsidR="006B6A32" w:rsidRPr="00E801E3" w:rsidRDefault="006B6A32" w:rsidP="006B6A32">
            <w:pPr>
              <w:spacing w:before="60" w:after="60"/>
              <w:ind w:left="540" w:right="213" w:hanging="360"/>
              <w:rPr>
                <w:sz w:val="24"/>
              </w:rPr>
            </w:pPr>
            <w:r w:rsidRPr="00E801E3">
              <w:rPr>
                <w:sz w:val="24"/>
              </w:rPr>
              <w:t>Marché Poste-Marchand</w:t>
            </w:r>
          </w:p>
        </w:tc>
      </w:tr>
      <w:tr w:rsidR="006B6A32" w:rsidRPr="00B57CB5">
        <w:tc>
          <w:tcPr>
            <w:tcW w:w="3965" w:type="dxa"/>
            <w:tcBorders>
              <w:left w:val="single" w:sz="4" w:space="0" w:color="auto"/>
            </w:tcBorders>
            <w:shd w:val="clear" w:color="auto" w:fill="FFFFFF"/>
            <w:vAlign w:val="center"/>
          </w:tcPr>
          <w:p w:rsidR="006B6A32" w:rsidRPr="00E801E3" w:rsidRDefault="006B6A32" w:rsidP="006B6A32">
            <w:pPr>
              <w:spacing w:before="60" w:after="60"/>
              <w:ind w:left="540" w:right="213" w:hanging="360"/>
              <w:rPr>
                <w:sz w:val="24"/>
              </w:rPr>
            </w:pPr>
            <w:r w:rsidRPr="00E801E3">
              <w:rPr>
                <w:sz w:val="24"/>
              </w:rPr>
              <w:t>Quatrième Avenue</w:t>
            </w:r>
          </w:p>
        </w:tc>
        <w:tc>
          <w:tcPr>
            <w:tcW w:w="3965" w:type="dxa"/>
            <w:tcBorders>
              <w:left w:val="single" w:sz="4" w:space="0" w:color="auto"/>
              <w:right w:val="single" w:sz="4" w:space="0" w:color="auto"/>
            </w:tcBorders>
            <w:shd w:val="clear" w:color="auto" w:fill="FFFFFF"/>
            <w:vAlign w:val="center"/>
          </w:tcPr>
          <w:p w:rsidR="006B6A32" w:rsidRPr="00E801E3" w:rsidRDefault="006B6A32" w:rsidP="006B6A32">
            <w:pPr>
              <w:spacing w:before="60" w:after="60"/>
              <w:ind w:left="540" w:right="213" w:hanging="360"/>
              <w:rPr>
                <w:sz w:val="24"/>
              </w:rPr>
            </w:pPr>
            <w:r w:rsidRPr="00E801E3">
              <w:rPr>
                <w:sz w:val="24"/>
              </w:rPr>
              <w:t>Marché quatrième avenue</w:t>
            </w:r>
          </w:p>
        </w:tc>
      </w:tr>
      <w:tr w:rsidR="006B6A32" w:rsidRPr="00B57CB5">
        <w:tc>
          <w:tcPr>
            <w:tcW w:w="3965" w:type="dxa"/>
            <w:tcBorders>
              <w:left w:val="single" w:sz="4" w:space="0" w:color="auto"/>
            </w:tcBorders>
            <w:shd w:val="clear" w:color="auto" w:fill="FFFFFF"/>
            <w:vAlign w:val="center"/>
          </w:tcPr>
          <w:p w:rsidR="006B6A32" w:rsidRPr="00E801E3" w:rsidRDefault="006B6A32" w:rsidP="006B6A32">
            <w:pPr>
              <w:spacing w:before="60" w:after="60"/>
              <w:ind w:left="540" w:right="213" w:hanging="360"/>
              <w:rPr>
                <w:sz w:val="24"/>
              </w:rPr>
            </w:pPr>
            <w:r w:rsidRPr="00E801E3">
              <w:rPr>
                <w:sz w:val="24"/>
              </w:rPr>
              <w:t>Croix des prés</w:t>
            </w:r>
          </w:p>
        </w:tc>
        <w:tc>
          <w:tcPr>
            <w:tcW w:w="3965" w:type="dxa"/>
            <w:tcBorders>
              <w:left w:val="single" w:sz="4" w:space="0" w:color="auto"/>
              <w:right w:val="single" w:sz="4" w:space="0" w:color="auto"/>
            </w:tcBorders>
            <w:shd w:val="clear" w:color="auto" w:fill="FFFFFF"/>
            <w:vAlign w:val="center"/>
          </w:tcPr>
          <w:p w:rsidR="006B6A32" w:rsidRPr="00E801E3" w:rsidRDefault="006B6A32" w:rsidP="006B6A32">
            <w:pPr>
              <w:spacing w:before="60" w:after="60"/>
              <w:ind w:left="540" w:right="213" w:hanging="360"/>
              <w:rPr>
                <w:sz w:val="24"/>
              </w:rPr>
            </w:pPr>
            <w:r w:rsidRPr="00E801E3">
              <w:rPr>
                <w:sz w:val="24"/>
              </w:rPr>
              <w:t>Marché de la Croix des prés</w:t>
            </w:r>
          </w:p>
        </w:tc>
      </w:tr>
      <w:tr w:rsidR="006B6A32" w:rsidRPr="00B57CB5">
        <w:tc>
          <w:tcPr>
            <w:tcW w:w="3965" w:type="dxa"/>
            <w:tcBorders>
              <w:left w:val="single" w:sz="4" w:space="0" w:color="auto"/>
              <w:bottom w:val="single" w:sz="4" w:space="0" w:color="auto"/>
            </w:tcBorders>
            <w:shd w:val="clear" w:color="auto" w:fill="FFFFFF"/>
            <w:vAlign w:val="bottom"/>
          </w:tcPr>
          <w:p w:rsidR="006B6A32" w:rsidRPr="00E801E3" w:rsidRDefault="006B6A32" w:rsidP="006B6A32">
            <w:pPr>
              <w:spacing w:before="60" w:after="60"/>
              <w:ind w:left="540" w:right="213" w:hanging="360"/>
              <w:rPr>
                <w:sz w:val="24"/>
              </w:rPr>
            </w:pPr>
            <w:r w:rsidRPr="00E801E3">
              <w:rPr>
                <w:sz w:val="24"/>
              </w:rPr>
              <w:t>Ravine Pintade</w:t>
            </w:r>
          </w:p>
        </w:tc>
        <w:tc>
          <w:tcPr>
            <w:tcW w:w="3965" w:type="dxa"/>
            <w:tcBorders>
              <w:left w:val="single" w:sz="4" w:space="0" w:color="auto"/>
              <w:bottom w:val="single" w:sz="4" w:space="0" w:color="auto"/>
              <w:right w:val="single" w:sz="4" w:space="0" w:color="auto"/>
            </w:tcBorders>
            <w:shd w:val="clear" w:color="auto" w:fill="FFFFFF"/>
            <w:vAlign w:val="bottom"/>
          </w:tcPr>
          <w:p w:rsidR="006B6A32" w:rsidRPr="00E801E3" w:rsidRDefault="006B6A32" w:rsidP="006B6A32">
            <w:pPr>
              <w:spacing w:before="60" w:after="60"/>
              <w:ind w:left="540" w:right="213" w:hanging="360"/>
              <w:rPr>
                <w:sz w:val="24"/>
              </w:rPr>
            </w:pPr>
            <w:r w:rsidRPr="00E801E3">
              <w:rPr>
                <w:sz w:val="24"/>
              </w:rPr>
              <w:t>Marché Ravine Pintade</w:t>
            </w:r>
          </w:p>
        </w:tc>
      </w:tr>
    </w:tbl>
    <w:p w:rsidR="006B6A32" w:rsidRPr="00E801E3" w:rsidRDefault="006B6A32" w:rsidP="006B6A32">
      <w:pPr>
        <w:spacing w:before="120" w:after="120"/>
        <w:jc w:val="both"/>
        <w:rPr>
          <w:sz w:val="24"/>
          <w:szCs w:val="18"/>
        </w:rPr>
      </w:pPr>
      <w:r w:rsidRPr="00E801E3">
        <w:rPr>
          <w:sz w:val="24"/>
          <w:szCs w:val="18"/>
        </w:rPr>
        <w:t>Source : élaboration de l'auteur</w:t>
      </w:r>
    </w:p>
    <w:p w:rsidR="006B6A32" w:rsidRPr="00B57CB5" w:rsidRDefault="006B6A32" w:rsidP="006B6A32">
      <w:pPr>
        <w:spacing w:before="120" w:after="120"/>
        <w:jc w:val="both"/>
      </w:pPr>
    </w:p>
    <w:p w:rsidR="006B6A32" w:rsidRPr="00B57CB5" w:rsidRDefault="006B6A32" w:rsidP="006B6A32">
      <w:pPr>
        <w:spacing w:before="120" w:after="120"/>
        <w:jc w:val="both"/>
      </w:pPr>
      <w:r w:rsidRPr="00B57CB5">
        <w:t>La liste serait bien trop longue, si je devais parler de chaque qua</w:t>
      </w:r>
      <w:r w:rsidRPr="00B57CB5">
        <w:t>r</w:t>
      </w:r>
      <w:r w:rsidRPr="00B57CB5">
        <w:t>tier ou bloc de quartier avec son marché. Dans ces marchés informels, il n'y a aucune structure de vente. Les marchands, majoritairement des femmes, érigent leurs tréteaux ou étalent à même le sol leurs ma</w:t>
      </w:r>
      <w:r w:rsidRPr="00B57CB5">
        <w:t>r</w:t>
      </w:r>
      <w:r w:rsidRPr="00B57CB5">
        <w:t>chandises. Il n'y a aucune supervision des autorités chargées de veiller sur la santé de la population. Les échanges ont lieu dans des cond</w:t>
      </w:r>
      <w:r w:rsidRPr="00B57CB5">
        <w:t>i</w:t>
      </w:r>
      <w:r w:rsidRPr="00B57CB5">
        <w:t>tions d'hygiène qui laissent à désirer, mais c'est là une des sources princip</w:t>
      </w:r>
      <w:r w:rsidRPr="00B57CB5">
        <w:t>a</w:t>
      </w:r>
      <w:r w:rsidRPr="00B57CB5">
        <w:t>les de subsistance des personnes.</w:t>
      </w:r>
    </w:p>
    <w:p w:rsidR="006B6A32" w:rsidRDefault="006B6A32" w:rsidP="006B6A32">
      <w:pPr>
        <w:spacing w:before="120" w:after="120"/>
        <w:jc w:val="both"/>
      </w:pPr>
    </w:p>
    <w:p w:rsidR="006B6A32" w:rsidRDefault="006B6A32" w:rsidP="006B6A32">
      <w:pPr>
        <w:spacing w:before="120" w:after="120"/>
        <w:jc w:val="both"/>
      </w:pPr>
    </w:p>
    <w:p w:rsidR="006B6A32" w:rsidRPr="00B57CB5" w:rsidRDefault="006B6A32" w:rsidP="006B6A32">
      <w:pPr>
        <w:pStyle w:val="a"/>
      </w:pPr>
      <w:r w:rsidRPr="00B57CB5">
        <w:t>Des stratégies de surv</w:t>
      </w:r>
      <w:r>
        <w:t>ie dans les quartiers précaires</w:t>
      </w:r>
      <w:r>
        <w:br/>
      </w:r>
      <w:r w:rsidRPr="00B57CB5">
        <w:t>avant le séisme</w:t>
      </w:r>
    </w:p>
    <w:p w:rsidR="006B6A32" w:rsidRDefault="006B6A32" w:rsidP="006B6A32">
      <w:pPr>
        <w:spacing w:before="120" w:after="120"/>
        <w:jc w:val="both"/>
      </w:pPr>
    </w:p>
    <w:p w:rsidR="006B6A32" w:rsidRPr="00B57CB5" w:rsidRDefault="006B6A32" w:rsidP="006B6A32">
      <w:pPr>
        <w:spacing w:before="120" w:after="120"/>
        <w:jc w:val="both"/>
      </w:pPr>
      <w:r w:rsidRPr="00B57CB5">
        <w:t>Les populations des quartiers précaires vivaient particulièrement des activités de débrouille définie comme des activités informelles de subsistance. Dans un essai sur les stratégies de survie à Cité de l'Éte</w:t>
      </w:r>
      <w:r w:rsidRPr="00B57CB5">
        <w:t>r</w:t>
      </w:r>
      <w:r w:rsidRPr="00B57CB5">
        <w:t>nel, Ilionor Louis (2009) a identifié deux catégories de stratégies de subsistance des populations de ce bidonville : les stratégies individue</w:t>
      </w:r>
      <w:r w:rsidRPr="00B57CB5">
        <w:t>l</w:t>
      </w:r>
      <w:r w:rsidRPr="00B57CB5">
        <w:t>les et les stratégies collectives. Parmi les stratégies individuelles, il cite « le « brassage</w:t>
      </w:r>
      <w:r>
        <w:t> </w:t>
      </w:r>
      <w:r>
        <w:rPr>
          <w:rStyle w:val="Appelnotedebasdep"/>
        </w:rPr>
        <w:footnoteReference w:id="10"/>
      </w:r>
      <w:r w:rsidRPr="00B57CB5">
        <w:t> », le « racket financier</w:t>
      </w:r>
      <w:r>
        <w:t> </w:t>
      </w:r>
      <w:r>
        <w:rPr>
          <w:rStyle w:val="Appelnotedebasdep"/>
        </w:rPr>
        <w:footnoteReference w:id="11"/>
      </w:r>
      <w:r w:rsidRPr="00B57CB5">
        <w:t> » le « sol », la lot</w:t>
      </w:r>
      <w:r w:rsidRPr="00B57CB5">
        <w:t>e</w:t>
      </w:r>
      <w:r w:rsidRPr="00B57CB5">
        <w:t>rie, le petit commerce informel, la vente de la nourriture cuite et les petits ateliers professionnels ».</w:t>
      </w:r>
    </w:p>
    <w:p w:rsidR="006B6A32" w:rsidRDefault="006B6A32" w:rsidP="006B6A32">
      <w:pPr>
        <w:spacing w:before="120" w:after="120"/>
        <w:jc w:val="both"/>
      </w:pPr>
      <w:r w:rsidRPr="00B57CB5">
        <w:t>Racket financier, sol, commerce informel constituent la catégorie d'activités entreprises pour avoir un certain revenu de subsistance. Les racketteurs financiers sont des usuriers qui prêtent de l'argent à des taux élevés se situant entre vingt à vingt-cinq pour cinq cent. En d'a</w:t>
      </w:r>
      <w:r w:rsidRPr="00B57CB5">
        <w:t>u</w:t>
      </w:r>
      <w:r w:rsidRPr="00B57CB5">
        <w:t>tres termes, celui qui prête 500 gourdes à une petite marchande exige 25 gourdes d'intérêt par mois sur son capital. Certains ex</w:t>
      </w:r>
      <w:r w:rsidRPr="00B57CB5">
        <w:t>i</w:t>
      </w:r>
      <w:r w:rsidRPr="00B57CB5">
        <w:t>gent moins, c'est-à-dire vingt gourdes. C'est en recourant aux racketteurs que p</w:t>
      </w:r>
      <w:r w:rsidRPr="00B57CB5">
        <w:t>e</w:t>
      </w:r>
      <w:r w:rsidRPr="00B57CB5">
        <w:t>tits commerçants arrivent à entretenir leur commerce. Dans les quartiers préca</w:t>
      </w:r>
      <w:r w:rsidRPr="00B57CB5">
        <w:t>i</w:t>
      </w:r>
      <w:r w:rsidRPr="00B57CB5">
        <w:t>res, on dirait que chaque logement est un lieu de commerce. Les personnes vendent toutes sortes de marchandises : la fripe en prov</w:t>
      </w:r>
      <w:r w:rsidRPr="00B57CB5">
        <w:t>e</w:t>
      </w:r>
      <w:r w:rsidRPr="00B57CB5">
        <w:t>nance des États-Unis et du Canada (sp</w:t>
      </w:r>
      <w:r w:rsidRPr="00B57CB5">
        <w:t>é</w:t>
      </w:r>
      <w:r w:rsidRPr="00B57CB5">
        <w:t>cialement Montréal, Québec), des boissons alcoolisées, des boissons gazeuses, des fritures, de la nourriture dans des restos d'occasion, des chaussures neuves et us</w:t>
      </w:r>
      <w:r w:rsidRPr="00B57CB5">
        <w:t>a</w:t>
      </w:r>
      <w:r w:rsidRPr="00B57CB5">
        <w:t>gées, des matériels électroniques d'occasion dits « pèpè » en prov</w:t>
      </w:r>
      <w:r w:rsidRPr="00B57CB5">
        <w:t>e</w:t>
      </w:r>
      <w:r w:rsidRPr="00B57CB5">
        <w:t>nance des États-Unis aussi, de la cigarette, des disques et vidéos pir</w:t>
      </w:r>
      <w:r w:rsidRPr="00B57CB5">
        <w:t>a</w:t>
      </w:r>
      <w:r w:rsidRPr="00B57CB5">
        <w:t>tés, des a</w:t>
      </w:r>
      <w:r w:rsidRPr="00B57CB5">
        <w:t>c</w:t>
      </w:r>
      <w:r w:rsidRPr="00B57CB5">
        <w:t>cessoires pour automobile, des cartes de recharge ou des minutes de téléphone, etc. Certains ma</w:t>
      </w:r>
      <w:r w:rsidRPr="00B57CB5">
        <w:t>r</w:t>
      </w:r>
      <w:r w:rsidRPr="00B57CB5">
        <w:t>chands, ne disposant pas de capital, achètent des produits à crédit aux fins de tirer un certain bén</w:t>
      </w:r>
      <w:r w:rsidRPr="00B57CB5">
        <w:t>é</w:t>
      </w:r>
      <w:r w:rsidRPr="00B57CB5">
        <w:t>fice après la vente et de rapporter l'argent au propriétaire du bus</w:t>
      </w:r>
      <w:r w:rsidRPr="00B57CB5">
        <w:t>i</w:t>
      </w:r>
      <w:r w:rsidRPr="00B57CB5">
        <w:t>ness. Des vendeurs de boissons gazeuses, des marchandes amb</w:t>
      </w:r>
      <w:r w:rsidRPr="00B57CB5">
        <w:t>u</w:t>
      </w:r>
      <w:r w:rsidRPr="00B57CB5">
        <w:t>lantes de produits vendus dans des supermarchés ou des entrepôts, se situent dans cette c</w:t>
      </w:r>
      <w:r w:rsidRPr="00B57CB5">
        <w:t>a</w:t>
      </w:r>
      <w:r w:rsidRPr="00B57CB5">
        <w:t>tégorie. Ils n'ont pas droit à l'erreur, vivent un jour à la fois. S'ils tombent malade c'est tout leur ménage qui en souffre.</w:t>
      </w:r>
    </w:p>
    <w:p w:rsidR="006B6A32" w:rsidRPr="00B57CB5" w:rsidRDefault="006B6A32" w:rsidP="006B6A32">
      <w:pPr>
        <w:spacing w:before="120" w:after="120"/>
        <w:jc w:val="both"/>
      </w:pPr>
      <w:r w:rsidRPr="00B57CB5">
        <w:t>En ce qui concerne le commerce de la chance, dans tous les qua</w:t>
      </w:r>
      <w:r w:rsidRPr="00B57CB5">
        <w:t>r</w:t>
      </w:r>
      <w:r w:rsidRPr="00B57CB5">
        <w:t>tiers précaires, on trouve une infinité de guérites de vente des billets de loterie communément a</w:t>
      </w:r>
      <w:r w:rsidRPr="00B57CB5">
        <w:t>p</w:t>
      </w:r>
      <w:r w:rsidRPr="00B57CB5">
        <w:t>pelée « </w:t>
      </w:r>
      <w:r w:rsidRPr="00B57CB5">
        <w:rPr>
          <w:i/>
          <w:iCs/>
        </w:rPr>
        <w:t>borlette</w:t>
      </w:r>
      <w:r w:rsidRPr="00B57CB5">
        <w:t> » en Haïti. Ces guérites sont généralement des filiales d'une gra</w:t>
      </w:r>
      <w:r w:rsidRPr="00B57CB5">
        <w:t>n</w:t>
      </w:r>
      <w:r w:rsidRPr="00B57CB5">
        <w:t xml:space="preserve">de agence de vente appelée centrale de </w:t>
      </w:r>
      <w:r w:rsidRPr="00B57CB5">
        <w:rPr>
          <w:i/>
          <w:iCs/>
        </w:rPr>
        <w:t>borlette</w:t>
      </w:r>
      <w:r w:rsidRPr="00B57CB5">
        <w:t>. La centrale porte général</w:t>
      </w:r>
      <w:r w:rsidRPr="00B57CB5">
        <w:t>e</w:t>
      </w:r>
      <w:r w:rsidRPr="00B57CB5">
        <w:t>ment le nom de son propriétaire. Il doit y avoir plus de guérites de vente de ces billets de loterie que d'écoles dans les bidonvilles de l'aire métropolitaine de Port-au-Prince. Le tirage de la loterie haïtienne est branché sur celui de New York et de Chicago. Il y a deux tirages par jour : l'un à midi et l'autre, le soir. Trois lots gagnants sont sortis sur une centaine à ch</w:t>
      </w:r>
      <w:r w:rsidRPr="00B57CB5">
        <w:t>a</w:t>
      </w:r>
      <w:r w:rsidRPr="00B57CB5">
        <w:t>que tirage. L'acheteur espère gagner cinquante, vingt ou dix gourdes par l'achat d'un numéro à une gourde. En principe, les guérites de ve</w:t>
      </w:r>
      <w:r w:rsidRPr="00B57CB5">
        <w:t>n</w:t>
      </w:r>
      <w:r w:rsidRPr="00B57CB5">
        <w:t>te de ces billets n'appartiennent pas toujours aux pauvres mais plutôt à des individus disposant d'un certain niveau de revenu. Selon un ve</w:t>
      </w:r>
      <w:r w:rsidRPr="00B57CB5">
        <w:t>n</w:t>
      </w:r>
      <w:r w:rsidRPr="00B57CB5">
        <w:t>deur de billet que</w:t>
      </w:r>
      <w:r w:rsidRPr="00B57CB5">
        <w:t>s</w:t>
      </w:r>
      <w:r w:rsidRPr="00B57CB5">
        <w:t xml:space="preserve">tionné dans un des bidonvilles, les propriétaires des centrales de </w:t>
      </w:r>
      <w:r w:rsidRPr="00B57CB5">
        <w:rPr>
          <w:i/>
          <w:iCs/>
        </w:rPr>
        <w:t>borlette</w:t>
      </w:r>
      <w:r w:rsidRPr="00B57CB5">
        <w:t xml:space="preserve"> ne pe</w:t>
      </w:r>
      <w:r w:rsidRPr="00B57CB5">
        <w:t>r</w:t>
      </w:r>
      <w:r w:rsidRPr="00B57CB5">
        <w:t>dent jamais. Il y a dans ces quartiers de petits vendeurs autonomes qui se débroui</w:t>
      </w:r>
      <w:r w:rsidRPr="00B57CB5">
        <w:t>l</w:t>
      </w:r>
      <w:r w:rsidRPr="00B57CB5">
        <w:t>lent à qui mieux mieux pour subsister.</w:t>
      </w:r>
    </w:p>
    <w:p w:rsidR="006B6A32" w:rsidRDefault="006B6A32" w:rsidP="006B6A32">
      <w:pPr>
        <w:spacing w:before="120" w:after="120"/>
        <w:jc w:val="both"/>
      </w:pPr>
      <w:r w:rsidRPr="00B57CB5">
        <w:t>Par rapport aux stratégies collectives, l'auteur cite ce qu'il appelle « le comme</w:t>
      </w:r>
      <w:r w:rsidRPr="00B57CB5">
        <w:t>r</w:t>
      </w:r>
      <w:r w:rsidRPr="00B57CB5">
        <w:t>ce de la foi », et la formation d'organisation ou de « comités de qua</w:t>
      </w:r>
      <w:r w:rsidRPr="00B57CB5">
        <w:t>r</w:t>
      </w:r>
      <w:r w:rsidRPr="00B57CB5">
        <w:t>tiers-bidon ». Le commerce de la foi renvoie à la stratégie de création d'église par des individus qui se présentent co</w:t>
      </w:r>
      <w:r w:rsidRPr="00B57CB5">
        <w:t>m</w:t>
      </w:r>
      <w:r w:rsidRPr="00B57CB5">
        <w:t>me des pasteurs. Ces derniers louent une maison, comme</w:t>
      </w:r>
      <w:r w:rsidRPr="00B57CB5">
        <w:t>n</w:t>
      </w:r>
      <w:r w:rsidRPr="00B57CB5">
        <w:t>cent par développer des activités religieuses comme le jeûne ou les réunions de prière afin d'attirer une clientèle de fidèles dont la majorité est const</w:t>
      </w:r>
      <w:r w:rsidRPr="00B57CB5">
        <w:t>i</w:t>
      </w:r>
      <w:r w:rsidRPr="00B57CB5">
        <w:t>tuée de personnes en situation de détresse socio-économique. Le be</w:t>
      </w:r>
      <w:r w:rsidRPr="00B57CB5">
        <w:t>r</w:t>
      </w:r>
      <w:r w:rsidRPr="00B57CB5">
        <w:t>ger fait payer la dîme, des offrandes, utilise son église comme école fréquentée en principe par les enfants des fidèles de son église. Pa</w:t>
      </w:r>
      <w:r w:rsidRPr="00B57CB5">
        <w:t>r</w:t>
      </w:r>
      <w:r w:rsidRPr="00B57CB5">
        <w:t>fois, si sa femme est auxiliaire de santé ou infirmière, il ouvre une cl</w:t>
      </w:r>
      <w:r w:rsidRPr="00B57CB5">
        <w:t>i</w:t>
      </w:r>
      <w:r w:rsidRPr="00B57CB5">
        <w:t>nique aux consultations. Ça fonctionne comme une p</w:t>
      </w:r>
      <w:r w:rsidRPr="00B57CB5">
        <w:t>e</w:t>
      </w:r>
      <w:r w:rsidRPr="00B57CB5">
        <w:t>tite entreprise. Mais le pasteur n'habite pas nécessairement dans le bidonville. Il a son business dans le quartier, y est fréquemment particulièrement pour les services religieux ou bien pour gérer son école quand il y en a une.</w:t>
      </w:r>
    </w:p>
    <w:p w:rsidR="006B6A32" w:rsidRPr="00B57CB5" w:rsidRDefault="006B6A32" w:rsidP="006B6A32">
      <w:pPr>
        <w:spacing w:before="120" w:after="120"/>
        <w:jc w:val="both"/>
      </w:pPr>
    </w:p>
    <w:p w:rsidR="006B6A32" w:rsidRPr="00B57CB5" w:rsidRDefault="006B6A32" w:rsidP="006B6A32">
      <w:pPr>
        <w:pStyle w:val="a"/>
      </w:pPr>
      <w:r w:rsidRPr="00B57CB5">
        <w:t>Problématique de l'éducation et de la santé</w:t>
      </w:r>
    </w:p>
    <w:p w:rsidR="006B6A32" w:rsidRDefault="006B6A32" w:rsidP="006B6A32">
      <w:pPr>
        <w:spacing w:before="120" w:after="120"/>
        <w:jc w:val="both"/>
      </w:pPr>
    </w:p>
    <w:p w:rsidR="006B6A32" w:rsidRPr="00B57CB5" w:rsidRDefault="006B6A32" w:rsidP="006B6A32">
      <w:pPr>
        <w:spacing w:before="120" w:after="120"/>
        <w:jc w:val="both"/>
      </w:pPr>
      <w:r w:rsidRPr="00B57CB5">
        <w:t>Tous les quartiers ne disposent d'une école nationale, dans l'</w:t>
      </w:r>
      <w:r>
        <w:t>aire métropolitaine de Port-au-</w:t>
      </w:r>
      <w:r w:rsidRPr="00B57CB5">
        <w:t>Prince. Les parents doivent acheter ce que nous appelons le pain de l'éducation, or, ils ne sont pas tous solvables. Pour tenter d'apporter une solution à ce problème, des écoles comm</w:t>
      </w:r>
      <w:r w:rsidRPr="00B57CB5">
        <w:t>u</w:t>
      </w:r>
      <w:r w:rsidRPr="00B57CB5">
        <w:t>nautaires ont été créées où les parents des enfants paient une contrib</w:t>
      </w:r>
      <w:r w:rsidRPr="00B57CB5">
        <w:t>u</w:t>
      </w:r>
      <w:r w:rsidRPr="00B57CB5">
        <w:t>tion modique. Les écoles communautaires sont des écoles où les p</w:t>
      </w:r>
      <w:r w:rsidRPr="00B57CB5">
        <w:t>a</w:t>
      </w:r>
      <w:r w:rsidRPr="00B57CB5">
        <w:t>rents font un versement annuel. Elles ne sont pas toujours en bon état. Par exemple, l'école communautaire de Cité de l'Éternel accueille 300 enfants, selon un travailleur communautaire de la Cité. Elle a été con</w:t>
      </w:r>
      <w:r w:rsidRPr="00B57CB5">
        <w:t>s</w:t>
      </w:r>
      <w:r w:rsidRPr="00B57CB5">
        <w:t>truite en 1996, à l'initiative des membres de l'organisation « </w:t>
      </w:r>
      <w:r w:rsidRPr="00B57CB5">
        <w:rPr>
          <w:b/>
          <w:bCs/>
          <w:i/>
          <w:iCs/>
        </w:rPr>
        <w:t>Men Kontre</w:t>
      </w:r>
      <w:r w:rsidRPr="00B57CB5">
        <w:t> ». Au début, les responsables de ce</w:t>
      </w:r>
      <w:r w:rsidRPr="00B57CB5">
        <w:t>t</w:t>
      </w:r>
      <w:r w:rsidRPr="00B57CB5">
        <w:t>te école communautaire recevaient l'aide de certaines organisations internation</w:t>
      </w:r>
      <w:r w:rsidRPr="00B57CB5">
        <w:t>a</w:t>
      </w:r>
      <w:r w:rsidRPr="00B57CB5">
        <w:t>les. Les parents ne payaient que 75 gourdes l'an. Mais aujourd'hui, l'aide a été coupée, les enfants apprennent dans des conditions de précarité : les salles sont étroites, les bancs ne sont pas de qualité et les conditions d'hygiènes laissent à d</w:t>
      </w:r>
      <w:r w:rsidRPr="00B57CB5">
        <w:t>é</w:t>
      </w:r>
      <w:r w:rsidRPr="00B57CB5">
        <w:t>sirer.</w:t>
      </w:r>
    </w:p>
    <w:p w:rsidR="006B6A32" w:rsidRPr="00B57CB5" w:rsidRDefault="006B6A32" w:rsidP="006B6A32">
      <w:pPr>
        <w:spacing w:before="120" w:after="120"/>
        <w:jc w:val="both"/>
      </w:pPr>
      <w:r w:rsidRPr="00B57CB5">
        <w:t>Pour une population, de 40</w:t>
      </w:r>
      <w:r>
        <w:t> </w:t>
      </w:r>
      <w:r w:rsidRPr="00B57CB5">
        <w:t>000 personnes, il existerait trois écoles communautaires à Cité de l'Éternel. Mais Alix Laroche</w:t>
      </w:r>
      <w:r>
        <w:t> </w:t>
      </w:r>
      <w:r>
        <w:rPr>
          <w:rStyle w:val="Appelnotedebasdep"/>
        </w:rPr>
        <w:footnoteReference w:id="12"/>
      </w:r>
      <w:r w:rsidRPr="00B57CB5">
        <w:rPr>
          <w:rFonts w:eastAsia="Calibri" w:cs="Calibri"/>
          <w:szCs w:val="16"/>
        </w:rPr>
        <w:t xml:space="preserve"> </w:t>
      </w:r>
      <w:r w:rsidRPr="00B57CB5">
        <w:t>fait rema</w:t>
      </w:r>
      <w:r w:rsidRPr="00B57CB5">
        <w:t>r</w:t>
      </w:r>
      <w:r w:rsidRPr="00B57CB5">
        <w:t>quer que sur ces trois, une seule serait vraiment une école communa</w:t>
      </w:r>
      <w:r w:rsidRPr="00B57CB5">
        <w:t>u</w:t>
      </w:r>
      <w:r w:rsidRPr="00B57CB5">
        <w:t>taire, celle où les parents paient 250 gourdes. Les propriétaires des deux autres se cacheraient derrière l'étiquette d'école communa</w:t>
      </w:r>
      <w:r w:rsidRPr="00B57CB5">
        <w:t>u</w:t>
      </w:r>
      <w:r w:rsidRPr="00B57CB5">
        <w:t>taire pour régler leurs propres affaires. Selon Laroche :</w:t>
      </w:r>
    </w:p>
    <w:p w:rsidR="006B6A32" w:rsidRPr="00B57CB5" w:rsidRDefault="006B6A32" w:rsidP="006B6A32">
      <w:pPr>
        <w:spacing w:before="120" w:after="120"/>
        <w:jc w:val="both"/>
      </w:pPr>
      <w:r w:rsidRPr="00B57CB5">
        <w:t xml:space="preserve">Selon une étude réalisée par l'Organisation </w:t>
      </w:r>
      <w:r w:rsidRPr="00B57CB5">
        <w:rPr>
          <w:b/>
          <w:bCs/>
          <w:i/>
          <w:iCs/>
        </w:rPr>
        <w:t>Solidarités</w:t>
      </w:r>
      <w:r w:rsidRPr="00B57CB5">
        <w:t>, dans ce</w:t>
      </w:r>
      <w:r w:rsidRPr="00B57CB5">
        <w:t>r</w:t>
      </w:r>
      <w:r w:rsidRPr="00B57CB5">
        <w:t>tains bidonvi</w:t>
      </w:r>
      <w:r w:rsidRPr="00B57CB5">
        <w:t>l</w:t>
      </w:r>
      <w:r w:rsidRPr="00B57CB5">
        <w:t>les, l'école privée la plus chère exige aux parents des frais de 2500 gourdes par an et 750 gourdes la mensualité. Dans les écoles dites communautaires, les parents doivent payer entre 150 gourdes à 250 gourdes par mois</w:t>
      </w:r>
      <w:r>
        <w:t> </w:t>
      </w:r>
      <w:r>
        <w:rPr>
          <w:rStyle w:val="Appelnotedebasdep"/>
        </w:rPr>
        <w:footnoteReference w:id="13"/>
      </w:r>
      <w:r>
        <w:t>.</w:t>
      </w:r>
      <w:r w:rsidRPr="00B57CB5">
        <w:t xml:space="preserve"> Il n'y a pas de frais d'entrée. Il n'y a pas vraiment d'uniformité par rapport au prix de la formation scola</w:t>
      </w:r>
      <w:r w:rsidRPr="00B57CB5">
        <w:t>i</w:t>
      </w:r>
      <w:r w:rsidRPr="00B57CB5">
        <w:t>re</w:t>
      </w:r>
    </w:p>
    <w:p w:rsidR="006B6A32" w:rsidRPr="00B57CB5" w:rsidRDefault="006B6A32" w:rsidP="006B6A32">
      <w:pPr>
        <w:spacing w:before="120" w:after="120"/>
        <w:jc w:val="both"/>
      </w:pPr>
      <w:r w:rsidRPr="00B57CB5">
        <w:t>L'étude de Solidarités révèle que dans un quartier comme Carr</w:t>
      </w:r>
      <w:r w:rsidRPr="00B57CB5">
        <w:t>e</w:t>
      </w:r>
      <w:r w:rsidRPr="00B57CB5">
        <w:t>four-feuilles, particulièrement à Descayettes, quarante pour cent des enfants seraient scolarisés en primaire, tandis que le</w:t>
      </w:r>
      <w:r>
        <w:t xml:space="preserve"> </w:t>
      </w:r>
      <w:r w:rsidRPr="00B57CB5">
        <w:t>pourcentage est de 59% pour le Sanatorium. Au secondaire</w:t>
      </w:r>
      <w:r>
        <w:t> </w:t>
      </w:r>
      <w:r>
        <w:rPr>
          <w:rStyle w:val="Appelnotedebasdep"/>
        </w:rPr>
        <w:footnoteReference w:id="14"/>
      </w:r>
      <w:r w:rsidRPr="00B57CB5">
        <w:t>, les taux sont respect</w:t>
      </w:r>
      <w:r w:rsidRPr="00B57CB5">
        <w:t>i</w:t>
      </w:r>
      <w:r w:rsidRPr="00B57CB5">
        <w:t>vement de 74% et de 81%. Face à l'absence d'école nationale ou bien au manque de place dans une école nationale que</w:t>
      </w:r>
      <w:r w:rsidRPr="00B57CB5">
        <w:t>l</w:t>
      </w:r>
      <w:r w:rsidRPr="00B57CB5">
        <w:t>conque les parents choisissent d'immatriculer leurs enfants dans des écoles privées ou communautaires. Génér</w:t>
      </w:r>
      <w:r w:rsidRPr="00B57CB5">
        <w:t>a</w:t>
      </w:r>
      <w:r w:rsidRPr="00B57CB5">
        <w:t>lement, les enfants d'un quartier ne sont pas immatriculés dans les écoles du quartier. Les p</w:t>
      </w:r>
      <w:r w:rsidRPr="00B57CB5">
        <w:t>a</w:t>
      </w:r>
      <w:r w:rsidRPr="00B57CB5">
        <w:t>rents choisissent de les inscrire dans des écoles situées hors du qua</w:t>
      </w:r>
      <w:r w:rsidRPr="00B57CB5">
        <w:t>r</w:t>
      </w:r>
      <w:r w:rsidRPr="00B57CB5">
        <w:t>tier.</w:t>
      </w:r>
    </w:p>
    <w:p w:rsidR="006B6A32" w:rsidRPr="00B57CB5" w:rsidRDefault="006B6A32" w:rsidP="006B6A32">
      <w:pPr>
        <w:spacing w:before="120" w:after="120"/>
        <w:jc w:val="both"/>
      </w:pPr>
      <w:r w:rsidRPr="00B57CB5">
        <w:t>Dans beaucoup de quartiers de Port-au-Prince, les enfants ne vont pas à l'école pour plusieurs raisons : la situation socio-économique des parents, le manque de place dans les écoles publiques et des craintes exprimées après le tremblement de terre du 12 janvier 2010. Dans l'étude sur le profil des quartiers de Carr</w:t>
      </w:r>
      <w:r w:rsidRPr="00B57CB5">
        <w:t>e</w:t>
      </w:r>
      <w:r w:rsidRPr="00B57CB5">
        <w:t>four-Feuilles réalisée par ONU-Habitat et d'autres organismes, on peut lire ceci : « </w:t>
      </w:r>
    </w:p>
    <w:p w:rsidR="006B6A32" w:rsidRDefault="006B6A32" w:rsidP="006B6A32">
      <w:pPr>
        <w:pStyle w:val="Grillecouleur-Accent1"/>
      </w:pPr>
    </w:p>
    <w:p w:rsidR="006B6A32" w:rsidRDefault="006B6A32" w:rsidP="006B6A32">
      <w:pPr>
        <w:pStyle w:val="Grillecouleur-Accent1"/>
      </w:pPr>
      <w:r>
        <w:t>« L</w:t>
      </w:r>
      <w:r w:rsidRPr="00B57CB5">
        <w:t>es conditions de scolarisation des enfants dans les quartiers sont généralement peu satisfaisantes. Face à ces difficultés, au manque d'org</w:t>
      </w:r>
      <w:r w:rsidRPr="00B57CB5">
        <w:t>a</w:t>
      </w:r>
      <w:r w:rsidRPr="00B57CB5">
        <w:t>nisation et so</w:t>
      </w:r>
      <w:r w:rsidRPr="00B57CB5">
        <w:t>u</w:t>
      </w:r>
      <w:r w:rsidRPr="00B57CB5">
        <w:t>vent de places, certains parents ne font même pas l'effort d'inscrire leurs enfants. Plusieurs responsables d'écoles du se</w:t>
      </w:r>
      <w:r w:rsidRPr="00B57CB5">
        <w:t>c</w:t>
      </w:r>
      <w:r w:rsidRPr="00B57CB5">
        <w:t>teur ont constaté, à l'occasion de la rentrée 2011, qui doit marquer la reprise du fonctionnement du système scolaire sur l'e</w:t>
      </w:r>
      <w:r w:rsidRPr="00B57CB5">
        <w:t>n</w:t>
      </w:r>
      <w:r w:rsidRPr="00B57CB5">
        <w:t>semble du pays, un certain nombre d'absences, plus ou moins permanentes, d'enfants connus des ét</w:t>
      </w:r>
      <w:r w:rsidRPr="00B57CB5">
        <w:t>a</w:t>
      </w:r>
      <w:r w:rsidRPr="00B57CB5">
        <w:t>blissements. »</w:t>
      </w:r>
    </w:p>
    <w:p w:rsidR="006B6A32" w:rsidRPr="00B57CB5" w:rsidRDefault="006B6A32" w:rsidP="006B6A32">
      <w:pPr>
        <w:pStyle w:val="Grillecouleur-Accent1"/>
      </w:pPr>
    </w:p>
    <w:p w:rsidR="006B6A32" w:rsidRDefault="006B6A32" w:rsidP="006B6A32">
      <w:pPr>
        <w:spacing w:before="120" w:after="120"/>
        <w:jc w:val="both"/>
      </w:pPr>
      <w:r w:rsidRPr="00B57CB5">
        <w:t>L'accès aux services de santé reste un problème majeur pour les populations des quartiers précaires. Dans une étude réalisée par la Commission Économique pour l'Amérique Latine et la Caraïbe (C</w:t>
      </w:r>
      <w:r w:rsidRPr="00B57CB5">
        <w:t>E</w:t>
      </w:r>
      <w:r w:rsidRPr="00B57CB5">
        <w:t>PAL) sur des quartiers de l'aire métrop</w:t>
      </w:r>
      <w:r w:rsidRPr="00B57CB5">
        <w:t>o</w:t>
      </w:r>
      <w:r w:rsidRPr="00B57CB5">
        <w:t>litaine de Port-au-Prince, des habitants participant à des ateliers de Focus group, relèvent plusieurs problèmes d'accès aux services de santé :</w:t>
      </w:r>
    </w:p>
    <w:p w:rsidR="006B6A32" w:rsidRPr="00B57CB5" w:rsidRDefault="006B6A32" w:rsidP="006B6A32">
      <w:pPr>
        <w:ind w:left="720" w:hanging="360"/>
        <w:jc w:val="both"/>
      </w:pPr>
    </w:p>
    <w:p w:rsidR="006B6A32" w:rsidRPr="00B57CB5" w:rsidRDefault="006B6A32" w:rsidP="006B6A32">
      <w:pPr>
        <w:ind w:left="720" w:hanging="360"/>
        <w:jc w:val="both"/>
      </w:pPr>
      <w:r>
        <w:t>-</w:t>
      </w:r>
      <w:r>
        <w:tab/>
      </w:r>
      <w:r w:rsidRPr="00B57CB5">
        <w:t>L'inexistence de centre de santé publique proche de la popul</w:t>
      </w:r>
      <w:r w:rsidRPr="00B57CB5">
        <w:t>a</w:t>
      </w:r>
      <w:r w:rsidRPr="00B57CB5">
        <w:t>tion</w:t>
      </w:r>
    </w:p>
    <w:p w:rsidR="006B6A32" w:rsidRPr="00B57CB5" w:rsidRDefault="006B6A32" w:rsidP="006B6A32">
      <w:pPr>
        <w:ind w:left="720" w:hanging="360"/>
        <w:jc w:val="both"/>
      </w:pPr>
      <w:r>
        <w:t>-</w:t>
      </w:r>
      <w:r>
        <w:tab/>
      </w:r>
      <w:r w:rsidRPr="00B57CB5">
        <w:t>La distance à parcourir pour accéder au centre hospitalier public</w:t>
      </w:r>
    </w:p>
    <w:p w:rsidR="006B6A32" w:rsidRPr="00B57CB5" w:rsidRDefault="006B6A32" w:rsidP="006B6A32">
      <w:pPr>
        <w:ind w:left="720" w:hanging="360"/>
        <w:jc w:val="both"/>
      </w:pPr>
      <w:r>
        <w:t>-</w:t>
      </w:r>
      <w:r>
        <w:tab/>
      </w:r>
      <w:r w:rsidRPr="00B57CB5">
        <w:t>La cherté de la santé quant aux prix des consultations médicales et des méd</w:t>
      </w:r>
      <w:r w:rsidRPr="00B57CB5">
        <w:t>i</w:t>
      </w:r>
      <w:r w:rsidRPr="00B57CB5">
        <w:t>caments</w:t>
      </w:r>
    </w:p>
    <w:p w:rsidR="006B6A32" w:rsidRDefault="006B6A32" w:rsidP="006B6A32">
      <w:pPr>
        <w:ind w:left="720" w:hanging="360"/>
        <w:jc w:val="both"/>
      </w:pPr>
      <w:r>
        <w:t>-</w:t>
      </w:r>
      <w:r>
        <w:tab/>
      </w:r>
      <w:r w:rsidRPr="00B57CB5">
        <w:t>Des services de santé de base vendus dans des dispensaires ou des cliniques privées</w:t>
      </w:r>
      <w:r>
        <w:t xml:space="preserve"> </w:t>
      </w:r>
      <w:r w:rsidRPr="00B57CB5">
        <w:t>que la clientèle n'est pas toujours en mes</w:t>
      </w:r>
      <w:r w:rsidRPr="00B57CB5">
        <w:t>u</w:t>
      </w:r>
      <w:r w:rsidRPr="00B57CB5">
        <w:t>re d'ach</w:t>
      </w:r>
      <w:r w:rsidRPr="00B57CB5">
        <w:t>e</w:t>
      </w:r>
      <w:r w:rsidRPr="00B57CB5">
        <w:t>ter (CEPALC, 2005)</w:t>
      </w:r>
    </w:p>
    <w:p w:rsidR="006B6A32" w:rsidRPr="00B57CB5" w:rsidRDefault="006B6A32" w:rsidP="006B6A32">
      <w:pPr>
        <w:ind w:left="720" w:hanging="360"/>
        <w:jc w:val="both"/>
      </w:pPr>
    </w:p>
    <w:p w:rsidR="006B6A32" w:rsidRPr="00B57CB5" w:rsidRDefault="006B6A32" w:rsidP="006B6A32">
      <w:pPr>
        <w:spacing w:before="120" w:after="120"/>
        <w:jc w:val="both"/>
      </w:pPr>
      <w:r w:rsidRPr="00B57CB5">
        <w:t>Dans presque tous ces territoires, les habitants, notamment les plus pauvres, recourent à des services de guérisseurs traditionnels et de S</w:t>
      </w:r>
      <w:r w:rsidRPr="00B57CB5">
        <w:t>a</w:t>
      </w:r>
      <w:r w:rsidRPr="00B57CB5">
        <w:t>ges-femmes. Les gu</w:t>
      </w:r>
      <w:r w:rsidRPr="00B57CB5">
        <w:t>é</w:t>
      </w:r>
      <w:r w:rsidRPr="00B57CB5">
        <w:t>risseurs traditionnels sont</w:t>
      </w:r>
      <w:r>
        <w:t xml:space="preserve"> </w:t>
      </w:r>
      <w:r w:rsidRPr="00B57CB5">
        <w:t>respectivement des prêtres vodous communément appelés « hougans », des masseurs (n</w:t>
      </w:r>
      <w:r w:rsidRPr="00B57CB5">
        <w:t>o</w:t>
      </w:r>
      <w:r w:rsidRPr="00B57CB5">
        <w:t>tamment pour soigner des personnes victimes de fracture ou de bris d'un membre quelconque. Dans les quartiers populaires, les maladies sont génér</w:t>
      </w:r>
      <w:r w:rsidRPr="00B57CB5">
        <w:t>a</w:t>
      </w:r>
      <w:r w:rsidRPr="00B57CB5">
        <w:t>lement attribuées à des causes surnaturelles, ce qui confère aux guérisseurs trad</w:t>
      </w:r>
      <w:r w:rsidRPr="00B57CB5">
        <w:t>i</w:t>
      </w:r>
      <w:r w:rsidRPr="00B57CB5">
        <w:t>tionnels un certain pouvoir. Ils sont généralement consultés par les membres de la famille de la personne malade. Par rapport aux femmes enceintes, dans des e</w:t>
      </w:r>
      <w:r w:rsidRPr="00B57CB5">
        <w:t>n</w:t>
      </w:r>
      <w:r w:rsidRPr="00B57CB5">
        <w:t>droits où il est difficile de leur faire sortir quand elles sont prêtes à l'accouch</w:t>
      </w:r>
      <w:r w:rsidRPr="00B57CB5">
        <w:t>e</w:t>
      </w:r>
      <w:r w:rsidRPr="00B57CB5">
        <w:t>ment, on recourt aux sages-femmes. Dans bien des cas, c'est la sage-femme qui est à la portée du ménage, autant pour la proximité que pour les prix (ces prix sont indiqués dans le rapport des ateliers de Focus group annexés à la présente étude).</w:t>
      </w:r>
    </w:p>
    <w:p w:rsidR="006B6A32" w:rsidRDefault="006B6A32" w:rsidP="006B6A32">
      <w:pPr>
        <w:spacing w:before="120" w:after="120"/>
        <w:jc w:val="both"/>
      </w:pPr>
      <w:r w:rsidRPr="00B57CB5">
        <w:t>Les conditions de vie dans les quartiers précaires de l'aire métrop</w:t>
      </w:r>
      <w:r w:rsidRPr="00B57CB5">
        <w:t>o</w:t>
      </w:r>
      <w:r w:rsidRPr="00B57CB5">
        <w:t>litaine de Port-au-Prince sont des plus déplorables à tous les niveaux : accès à l'eau, assa</w:t>
      </w:r>
      <w:r w:rsidRPr="00B57CB5">
        <w:t>i</w:t>
      </w:r>
      <w:r w:rsidRPr="00B57CB5">
        <w:t>nissement, électricité, logement, éducation et santé entre autres. On dirait que ce ne sont pas des citoyens comme les a</w:t>
      </w:r>
      <w:r w:rsidRPr="00B57CB5">
        <w:t>u</w:t>
      </w:r>
      <w:r w:rsidRPr="00B57CB5">
        <w:t>tres dans cette république qui consacre l'égalité de tous au moins d</w:t>
      </w:r>
      <w:r w:rsidRPr="00B57CB5">
        <w:t>e</w:t>
      </w:r>
      <w:r w:rsidRPr="00B57CB5">
        <w:t>vant la loi. L'important n'est peut-être pas de se limiter à les décrire mais à chercher à savoir comment et pourquoi ils vivent ainsi - et su</w:t>
      </w:r>
      <w:r w:rsidRPr="00B57CB5">
        <w:t>r</w:t>
      </w:r>
      <w:r w:rsidRPr="00B57CB5">
        <w:t>tout pourquoi ils acceptent de vivre dans de telles conditions. Cela pourrait être l'objet d'une autre recherche. Alors, est-ce que les pe</w:t>
      </w:r>
      <w:r w:rsidRPr="00B57CB5">
        <w:t>r</w:t>
      </w:r>
      <w:r w:rsidRPr="00B57CB5">
        <w:t>sonnes originaires des b</w:t>
      </w:r>
      <w:r w:rsidRPr="00B57CB5">
        <w:t>i</w:t>
      </w:r>
      <w:r w:rsidRPr="00B57CB5">
        <w:t>donvilles, contraintes d'aller vivre dans des sites d'hébergement spécifique, connaissent des conditions de vie meilleures ou pires que celles vécues dans les bidonvilles avant la c</w:t>
      </w:r>
      <w:r w:rsidRPr="00B57CB5">
        <w:t>a</w:t>
      </w:r>
      <w:r w:rsidRPr="00B57CB5">
        <w:t>tastrophe ? Dans la partie suivante, nous présentons les r</w:t>
      </w:r>
      <w:r w:rsidRPr="00B57CB5">
        <w:t>é</w:t>
      </w:r>
      <w:r w:rsidRPr="00B57CB5">
        <w:t>sultats de notre enquête suivis d'une analyse des facteurs qui influencent posit</w:t>
      </w:r>
      <w:r w:rsidRPr="00B57CB5">
        <w:t>i</w:t>
      </w:r>
      <w:r w:rsidRPr="00B57CB5">
        <w:t>v</w:t>
      </w:r>
      <w:r w:rsidRPr="00B57CB5">
        <w:t>e</w:t>
      </w:r>
      <w:r w:rsidRPr="00B57CB5">
        <w:t>ment ou négativement les conditions de vie dans les camps.</w:t>
      </w:r>
    </w:p>
    <w:p w:rsidR="006B6A32" w:rsidRDefault="006B6A32" w:rsidP="006B6A32">
      <w:pPr>
        <w:jc w:val="both"/>
      </w:pPr>
      <w:r w:rsidRPr="00B57CB5">
        <w:br w:type="page"/>
      </w:r>
    </w:p>
    <w:p w:rsidR="006B6A32" w:rsidRDefault="006B6A32" w:rsidP="006B6A32">
      <w:pPr>
        <w:jc w:val="both"/>
      </w:pPr>
    </w:p>
    <w:p w:rsidR="006B6A32" w:rsidRDefault="006B6A32" w:rsidP="006B6A32">
      <w:pPr>
        <w:jc w:val="both"/>
      </w:pPr>
    </w:p>
    <w:p w:rsidR="006B6A32" w:rsidRPr="005408B0" w:rsidRDefault="006B6A32" w:rsidP="006B6A32">
      <w:pPr>
        <w:spacing w:after="120"/>
        <w:ind w:firstLine="0"/>
        <w:jc w:val="center"/>
      </w:pPr>
      <w:bookmarkStart w:id="10" w:name="des_bidonvilles_pt_2_chap_4"/>
      <w:r w:rsidRPr="005408B0">
        <w:t>Des bidonvilles aux camps.</w:t>
      </w:r>
      <w:r>
        <w:br/>
      </w:r>
      <w:r>
        <w:rPr>
          <w:b/>
          <w:color w:val="0000FF"/>
        </w:rPr>
        <w:t>DEUXIÈME</w:t>
      </w:r>
      <w:r w:rsidRPr="005408B0">
        <w:rPr>
          <w:b/>
          <w:color w:val="0000FF"/>
        </w:rPr>
        <w:t xml:space="preserve"> PARTIE</w:t>
      </w:r>
    </w:p>
    <w:p w:rsidR="006B6A32" w:rsidRDefault="006B6A32" w:rsidP="006B6A32">
      <w:pPr>
        <w:pStyle w:val="Titreniveau1"/>
        <w:rPr>
          <w:szCs w:val="36"/>
        </w:rPr>
      </w:pPr>
      <w:r>
        <w:rPr>
          <w:szCs w:val="36"/>
        </w:rPr>
        <w:t>Chapitre 4</w:t>
      </w:r>
    </w:p>
    <w:p w:rsidR="006B6A32" w:rsidRDefault="006B6A32" w:rsidP="006B6A32">
      <w:pPr>
        <w:jc w:val="both"/>
        <w:rPr>
          <w:szCs w:val="36"/>
        </w:rPr>
      </w:pPr>
    </w:p>
    <w:p w:rsidR="006B6A32" w:rsidRPr="001F21A7" w:rsidRDefault="006B6A32" w:rsidP="006B6A32">
      <w:pPr>
        <w:pStyle w:val="Titreniveau2"/>
      </w:pPr>
      <w:r>
        <w:t>Le choc du 12 janvier 2010 :</w:t>
      </w:r>
      <w:r>
        <w:br/>
        <w:t>quelle thérapie possible ?</w:t>
      </w:r>
    </w:p>
    <w:bookmarkEnd w:id="10"/>
    <w:p w:rsidR="006B6A32" w:rsidRDefault="006B6A32" w:rsidP="006B6A32">
      <w:pPr>
        <w:jc w:val="both"/>
        <w:rPr>
          <w:szCs w:val="36"/>
        </w:rPr>
      </w:pPr>
    </w:p>
    <w:p w:rsidR="006B6A32" w:rsidRDefault="000F0A32" w:rsidP="006B6A32">
      <w:pPr>
        <w:jc w:val="both"/>
      </w:pPr>
      <w:r>
        <w:rPr>
          <w:noProof/>
          <w:lang w:val="fr-FR"/>
        </w:rPr>
        <w:drawing>
          <wp:anchor distT="0" distB="0" distL="114300" distR="114300" simplePos="0" relativeHeight="251660288" behindDoc="0" locked="0" layoutInCell="1" allowOverlap="1">
            <wp:simplePos x="0" y="0"/>
            <wp:positionH relativeFrom="column">
              <wp:posOffset>2057400</wp:posOffset>
            </wp:positionH>
            <wp:positionV relativeFrom="paragraph">
              <wp:posOffset>80010</wp:posOffset>
            </wp:positionV>
            <wp:extent cx="2959100" cy="3149600"/>
            <wp:effectExtent l="12700" t="12700" r="0" b="0"/>
            <wp:wrapSquare wrapText="bothSides"/>
            <wp:docPr id="35" name="Image 35" descr="chap_4_f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chap_4_fig"/>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9100" cy="3149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B6A32" w:rsidRDefault="006B6A32" w:rsidP="006B6A32">
      <w:pPr>
        <w:jc w:val="both"/>
      </w:pPr>
    </w:p>
    <w:p w:rsidR="006B6A32" w:rsidRDefault="006B6A32" w:rsidP="006B6A32">
      <w:pPr>
        <w:ind w:right="90" w:firstLine="0"/>
        <w:jc w:val="both"/>
        <w:rPr>
          <w:sz w:val="20"/>
        </w:rPr>
      </w:pPr>
      <w:hyperlink w:anchor="tdm" w:history="1">
        <w:r>
          <w:rPr>
            <w:rStyle w:val="Lienhypertexte"/>
            <w:sz w:val="20"/>
          </w:rPr>
          <w:t>Retour à la table des matières</w:t>
        </w:r>
      </w:hyperlink>
    </w:p>
    <w:p w:rsidR="006B6A32" w:rsidRPr="00B57CB5" w:rsidRDefault="006B6A32" w:rsidP="006B6A32">
      <w:pPr>
        <w:spacing w:before="120" w:after="120"/>
        <w:jc w:val="both"/>
      </w:pPr>
      <w:r w:rsidRPr="00B57CB5">
        <w:rPr>
          <w:szCs w:val="152"/>
        </w:rPr>
        <w:t>T</w:t>
      </w:r>
      <w:r w:rsidRPr="00B57CB5">
        <w:t>outes les dépêches, tous les rapports, tous les reportages effe</w:t>
      </w:r>
      <w:r w:rsidRPr="00B57CB5">
        <w:t>c</w:t>
      </w:r>
      <w:r w:rsidRPr="00B57CB5">
        <w:t>tués sur le tremblement de terre abo</w:t>
      </w:r>
      <w:r w:rsidRPr="00B57CB5">
        <w:t>u</w:t>
      </w:r>
      <w:r w:rsidRPr="00B57CB5">
        <w:t>tissent à la conclusion s</w:t>
      </w:r>
      <w:r w:rsidRPr="00B57CB5">
        <w:t>e</w:t>
      </w:r>
      <w:r w:rsidRPr="00B57CB5">
        <w:t>lon laquelle Port-au-Prince et d'autres villes d'Haïti ont fait face à un choc terrible, une cata</w:t>
      </w:r>
      <w:r w:rsidRPr="00B57CB5">
        <w:t>s</w:t>
      </w:r>
      <w:r w:rsidRPr="00B57CB5">
        <w:t>trophe épouva</w:t>
      </w:r>
      <w:r w:rsidRPr="00B57CB5">
        <w:t>n</w:t>
      </w:r>
      <w:r w:rsidRPr="00B57CB5">
        <w:t>table. L'équ</w:t>
      </w:r>
      <w:r w:rsidRPr="00B57CB5">
        <w:t>i</w:t>
      </w:r>
      <w:r w:rsidRPr="00B57CB5">
        <w:t>pe « Perspective monde » de l'univer</w:t>
      </w:r>
      <w:r>
        <w:t>sité de She</w:t>
      </w:r>
      <w:r>
        <w:t>r</w:t>
      </w:r>
      <w:r>
        <w:t>brooke affirme c</w:t>
      </w:r>
      <w:r w:rsidRPr="00B57CB5">
        <w:t>eci :</w:t>
      </w:r>
    </w:p>
    <w:p w:rsidR="006B6A32" w:rsidRDefault="006B6A32" w:rsidP="006B6A32">
      <w:pPr>
        <w:pStyle w:val="Grillecouleur-Accent1"/>
      </w:pPr>
    </w:p>
    <w:p w:rsidR="006B6A32" w:rsidRPr="00B57CB5" w:rsidRDefault="006B6A32" w:rsidP="006B6A32">
      <w:pPr>
        <w:pStyle w:val="Grillecouleur-Accent1"/>
      </w:pPr>
      <w:r w:rsidRPr="00B57CB5">
        <w:t>« Un choc d'une magnitude évaluée entre 7 et 7,3 sur l'échelle de Ric</w:t>
      </w:r>
      <w:r w:rsidRPr="00B57CB5">
        <w:t>h</w:t>
      </w:r>
      <w:r w:rsidRPr="00B57CB5">
        <w:t>ter provoque un</w:t>
      </w:r>
      <w:r>
        <w:t xml:space="preserve"> </w:t>
      </w:r>
      <w:r w:rsidRPr="00B57CB5">
        <w:t>véritable désastre, détruisant des milliers de b</w:t>
      </w:r>
      <w:r w:rsidRPr="00B57CB5">
        <w:t>â</w:t>
      </w:r>
      <w:r w:rsidRPr="00B57CB5">
        <w:t>timents et faisant, selon des estimations</w:t>
      </w:r>
      <w:r>
        <w:t xml:space="preserve"> </w:t>
      </w:r>
      <w:r w:rsidRPr="00B57CB5">
        <w:t>qui se précisent dans les semaines su</w:t>
      </w:r>
      <w:r w:rsidRPr="00B57CB5">
        <w:t>i</w:t>
      </w:r>
      <w:r w:rsidRPr="00B57CB5">
        <w:t>vant le drame, plus de 200</w:t>
      </w:r>
      <w:r>
        <w:t> </w:t>
      </w:r>
      <w:r w:rsidRPr="00B57CB5">
        <w:t>000 morts. L'état d</w:t>
      </w:r>
      <w:hyperlink r:id="rId35" w:history="1">
        <w:r w:rsidRPr="00B57CB5">
          <w:t>'</w:t>
        </w:r>
        <w:r w:rsidRPr="00B57CB5">
          <w:rPr>
            <w:u w:val="single"/>
          </w:rPr>
          <w:t>urgence</w:t>
        </w:r>
        <w:r w:rsidRPr="00B57CB5">
          <w:t xml:space="preserve"> </w:t>
        </w:r>
      </w:hyperlink>
      <w:r w:rsidRPr="00B57CB5">
        <w:t>est proclamé, mais le chaos règne à tous les n</w:t>
      </w:r>
      <w:r w:rsidRPr="00B57CB5">
        <w:t>i</w:t>
      </w:r>
      <w:r w:rsidRPr="00B57CB5">
        <w:t xml:space="preserve">veaux. Le </w:t>
      </w:r>
      <w:hyperlink r:id="rId36" w:history="1">
        <w:r w:rsidRPr="00B57CB5">
          <w:rPr>
            <w:u w:val="single"/>
          </w:rPr>
          <w:t>gouvernement,</w:t>
        </w:r>
      </w:hyperlink>
      <w:r w:rsidRPr="00B57CB5">
        <w:t xml:space="preserve"> le système de santé ainsi que les services d'approvisionnement en besoins fondamentaux sont compl</w:t>
      </w:r>
      <w:r w:rsidRPr="00B57CB5">
        <w:t>è</w:t>
      </w:r>
      <w:r w:rsidRPr="00B57CB5">
        <w:t>tement désorganisés, particuli</w:t>
      </w:r>
      <w:r w:rsidRPr="00B57CB5">
        <w:t>è</w:t>
      </w:r>
      <w:r w:rsidRPr="00B57CB5">
        <w:t>rement à</w:t>
      </w:r>
      <w:r>
        <w:t xml:space="preserve"> </w:t>
      </w:r>
      <w:r w:rsidRPr="00B57CB5">
        <w:t xml:space="preserve">Port-au-Prince </w:t>
      </w:r>
      <w:r w:rsidRPr="00B57CB5">
        <w:rPr>
          <w:szCs w:val="16"/>
        </w:rPr>
        <w:t>18</w:t>
      </w:r>
      <w:r w:rsidRPr="00B57CB5">
        <w:t> »</w:t>
      </w:r>
    </w:p>
    <w:p w:rsidR="006B6A32" w:rsidRPr="00B57CB5" w:rsidRDefault="006B6A32" w:rsidP="006B6A32">
      <w:pPr>
        <w:spacing w:before="120" w:after="120"/>
        <w:jc w:val="both"/>
        <w:rPr>
          <w:szCs w:val="16"/>
        </w:rPr>
      </w:pPr>
    </w:p>
    <w:p w:rsidR="006B6A32" w:rsidRPr="00B57CB5" w:rsidRDefault="006B6A32" w:rsidP="006B6A32">
      <w:pPr>
        <w:spacing w:before="120" w:after="120"/>
        <w:jc w:val="both"/>
      </w:pPr>
      <w:r w:rsidRPr="00B57CB5">
        <w:t>Dans une dépêche pour le Magazine Carto, M</w:t>
      </w:r>
      <w:r w:rsidRPr="00B57CB5">
        <w:t>a</w:t>
      </w:r>
      <w:r w:rsidRPr="00B57CB5">
        <w:t>thias Strobel parle de l'ampleur de la catastrophe mais attribue ses ravages à la vulnérab</w:t>
      </w:r>
      <w:r w:rsidRPr="00B57CB5">
        <w:t>i</w:t>
      </w:r>
      <w:r w:rsidRPr="00B57CB5">
        <w:t>lité du pays. Selon Strobel, c'est la pauvreté qui explique ces dégâts ca</w:t>
      </w:r>
      <w:r w:rsidRPr="00B57CB5">
        <w:t>u</w:t>
      </w:r>
      <w:r w:rsidRPr="00B57CB5">
        <w:t>sés par le séisme.</w:t>
      </w:r>
    </w:p>
    <w:p w:rsidR="006B6A32" w:rsidRDefault="006B6A32" w:rsidP="006B6A32">
      <w:pPr>
        <w:pStyle w:val="Grillecouleur-Accent1"/>
      </w:pPr>
    </w:p>
    <w:p w:rsidR="006B6A32" w:rsidRPr="00B57CB5" w:rsidRDefault="006B6A32" w:rsidP="006B6A32">
      <w:pPr>
        <w:pStyle w:val="Grillecouleur-Accent1"/>
      </w:pPr>
      <w:r w:rsidRPr="00B57CB5">
        <w:t>« Un important tremblement de terre, de magnitude 7 sur l'échelle de Richter, a frappé Haïti le 12 janvier 2010. Le séisme a causé des d</w:t>
      </w:r>
      <w:r w:rsidRPr="00B57CB5">
        <w:t>é</w:t>
      </w:r>
      <w:r w:rsidRPr="00B57CB5">
        <w:t>gâts gigantesques, avec plus de 200</w:t>
      </w:r>
      <w:r>
        <w:t> </w:t>
      </w:r>
      <w:r w:rsidRPr="00B57CB5">
        <w:t>000</w:t>
      </w:r>
      <w:r>
        <w:t xml:space="preserve"> </w:t>
      </w:r>
      <w:r w:rsidRPr="00B57CB5">
        <w:t>morts</w:t>
      </w:r>
      <w:r>
        <w:t xml:space="preserve"> </w:t>
      </w:r>
      <w:r w:rsidRPr="00B57CB5">
        <w:t>et</w:t>
      </w:r>
      <w:r>
        <w:t xml:space="preserve"> </w:t>
      </w:r>
      <w:r w:rsidRPr="00B57CB5">
        <w:t>1,3</w:t>
      </w:r>
      <w:r>
        <w:t xml:space="preserve"> </w:t>
      </w:r>
      <w:r w:rsidRPr="00B57CB5">
        <w:t>million</w:t>
      </w:r>
      <w:r>
        <w:t xml:space="preserve"> </w:t>
      </w:r>
      <w:r w:rsidRPr="00B57CB5">
        <w:t>de</w:t>
      </w:r>
      <w:r>
        <w:t xml:space="preserve"> </w:t>
      </w:r>
      <w:r w:rsidRPr="00B57CB5">
        <w:t>sans-abri.</w:t>
      </w:r>
    </w:p>
    <w:p w:rsidR="006B6A32" w:rsidRDefault="006B6A32" w:rsidP="006B6A32">
      <w:pPr>
        <w:pStyle w:val="Grillecouleur-Accent1"/>
      </w:pPr>
      <w:r w:rsidRPr="00B57CB5">
        <w:t>Selon l'USGS, l'United States Geological Survey, on recense ch</w:t>
      </w:r>
      <w:r w:rsidRPr="00B57CB5">
        <w:t>a</w:t>
      </w:r>
      <w:r w:rsidRPr="00B57CB5">
        <w:t>que année sur la Terre une quinzaine de séismes de cette a</w:t>
      </w:r>
      <w:r w:rsidRPr="00B57CB5">
        <w:t>m</w:t>
      </w:r>
      <w:r w:rsidRPr="00B57CB5">
        <w:t>plitude (entre 7 et 7,9 sur l'échelle de Richter). Mais, dans le cas d'Haïti, petit État franc</w:t>
      </w:r>
      <w:r w:rsidRPr="00B57CB5">
        <w:t>o</w:t>
      </w:r>
      <w:r w:rsidRPr="00B57CB5">
        <w:t>phone de la Caraïbe peuplé de 10 millions</w:t>
      </w:r>
      <w:r>
        <w:t xml:space="preserve"> </w:t>
      </w:r>
      <w:r w:rsidRPr="0010492F">
        <w:t>d'habitants, c'est surtout l'a</w:t>
      </w:r>
      <w:r w:rsidRPr="0010492F">
        <w:t>b</w:t>
      </w:r>
      <w:r w:rsidRPr="0010492F">
        <w:t>sence d'infrastructures antisismiques et le faible niveau de développement économique qui expliquent un tel bilan humain</w:t>
      </w:r>
      <w:r>
        <w:t> </w:t>
      </w:r>
      <w:r>
        <w:rPr>
          <w:rStyle w:val="Appelnotedebasdep"/>
        </w:rPr>
        <w:footnoteReference w:id="15"/>
      </w:r>
      <w:r w:rsidRPr="0010492F">
        <w:t> ».</w:t>
      </w:r>
    </w:p>
    <w:p w:rsidR="006B6A32" w:rsidRDefault="006B6A32" w:rsidP="006B6A32">
      <w:pPr>
        <w:pStyle w:val="Grillecouleur-Accent1"/>
      </w:pPr>
    </w:p>
    <w:p w:rsidR="006B6A32" w:rsidRPr="00B57CB5" w:rsidRDefault="006B6A32" w:rsidP="006B6A32">
      <w:pPr>
        <w:spacing w:before="120" w:after="120"/>
        <w:jc w:val="both"/>
      </w:pPr>
      <w:r w:rsidRPr="00B57CB5">
        <w:t>Dans un document dénommé « </w:t>
      </w:r>
      <w:r w:rsidRPr="000433AA">
        <w:rPr>
          <w:i/>
        </w:rPr>
        <w:t>Post Disaster Needs Assessment </w:t>
      </w:r>
      <w:r w:rsidRPr="00B57CB5">
        <w:t>» (PDNA) produit par le gouvernement de la République, de concert avec la Banque mondiale, la Banque interaméricaine de développ</w:t>
      </w:r>
      <w:r w:rsidRPr="00B57CB5">
        <w:t>e</w:t>
      </w:r>
      <w:r w:rsidRPr="00B57CB5">
        <w:t>ment, le système des Nations-Unies et la Commission europée</w:t>
      </w:r>
      <w:r w:rsidRPr="00B57CB5">
        <w:t>n</w:t>
      </w:r>
      <w:r w:rsidRPr="00B57CB5">
        <w:t>ne, il est dit : le tremblement de terre du 12 janvier 2010 est le « plus pui</w:t>
      </w:r>
      <w:r w:rsidRPr="00B57CB5">
        <w:t>s</w:t>
      </w:r>
      <w:r w:rsidRPr="00B57CB5">
        <w:t>sant séisme qui a frappé le pays depuis 200 ans. L'hypoce</w:t>
      </w:r>
      <w:r w:rsidRPr="00B57CB5">
        <w:t>n</w:t>
      </w:r>
      <w:r w:rsidRPr="00B57CB5">
        <w:t>tre du séisme était proche de la surface terrestre (10 km de profondeur) et son ép</w:t>
      </w:r>
      <w:r w:rsidRPr="00B57CB5">
        <w:t>i</w:t>
      </w:r>
      <w:r w:rsidRPr="00B57CB5">
        <w:t>centre était proche de la ville de Léogâne, à environ 17 km au sud-ouest de la c</w:t>
      </w:r>
      <w:r w:rsidRPr="00B57CB5">
        <w:t>a</w:t>
      </w:r>
      <w:r w:rsidRPr="00B57CB5">
        <w:t>pitale de Port-au-Prince dans le Département de l'Ouest. Les effets ont été resse</w:t>
      </w:r>
      <w:r w:rsidRPr="00B57CB5">
        <w:t>n</w:t>
      </w:r>
      <w:r w:rsidRPr="00B57CB5">
        <w:t>tis dans les Départements de l'Ouest, du Sud-Est et des Nippes. La zone métrop</w:t>
      </w:r>
      <w:r w:rsidRPr="00B57CB5">
        <w:t>o</w:t>
      </w:r>
      <w:r w:rsidRPr="00B57CB5">
        <w:t>lit</w:t>
      </w:r>
      <w:r>
        <w:t>aine de Port-au-</w:t>
      </w:r>
      <w:r w:rsidRPr="00B57CB5">
        <w:t>Prince (incluant les communes de Port-au-Prince, Carrefour, Pétion-ville, Delmas, Tabarre, Cité Soleil, et Kenscoff) a subi des dégâts extrêm</w:t>
      </w:r>
      <w:r w:rsidRPr="00B57CB5">
        <w:t>e</w:t>
      </w:r>
      <w:r w:rsidRPr="00B57CB5">
        <w:t>ment impo</w:t>
      </w:r>
      <w:r w:rsidRPr="00B57CB5">
        <w:t>r</w:t>
      </w:r>
      <w:r w:rsidRPr="00B57CB5">
        <w:t>tants. La ville de Léogâne a été détruite à 80</w:t>
      </w:r>
      <w:r>
        <w:t>%</w:t>
      </w:r>
      <w:r w:rsidRPr="00B57CB5">
        <w:t> ».</w:t>
      </w:r>
    </w:p>
    <w:p w:rsidR="006B6A32" w:rsidRDefault="006B6A32" w:rsidP="006B6A32">
      <w:pPr>
        <w:spacing w:before="120" w:after="120"/>
        <w:jc w:val="both"/>
      </w:pPr>
      <w:r w:rsidRPr="00B57CB5">
        <w:t>La catastrophe a eu des impacts sur le plan humanitaire, sur les i</w:t>
      </w:r>
      <w:r w:rsidRPr="00B57CB5">
        <w:t>n</w:t>
      </w:r>
      <w:r w:rsidRPr="00B57CB5">
        <w:t>frastructures et sur l'environnement. L'encadré suivant est une synth</w:t>
      </w:r>
      <w:r w:rsidRPr="00B57CB5">
        <w:t>è</w:t>
      </w:r>
      <w:r w:rsidRPr="00B57CB5">
        <w:t>se des pertes et des do</w:t>
      </w:r>
      <w:r w:rsidRPr="00B57CB5">
        <w:t>m</w:t>
      </w:r>
      <w:r w:rsidRPr="00B57CB5">
        <w:t>mages causés par la catastrophe du 12 janvier. Il faudrait peut-être prendre ces données pour ce qu'elles sont, dans un contexte caractérisé par des difficultés de faire une évaluation exhau</w:t>
      </w:r>
      <w:r w:rsidRPr="00B57CB5">
        <w:t>s</w:t>
      </w:r>
      <w:r w:rsidRPr="00B57CB5">
        <w:t>tive des pertes et dommages réels causés par ce choc.</w:t>
      </w:r>
    </w:p>
    <w:p w:rsidR="006B6A32" w:rsidRPr="00B57CB5" w:rsidRDefault="006B6A32" w:rsidP="006B6A32">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6B6A32">
        <w:tc>
          <w:tcPr>
            <w:tcW w:w="8060" w:type="dxa"/>
            <w:shd w:val="clear" w:color="auto" w:fill="F5F2D8"/>
          </w:tcPr>
          <w:p w:rsidR="006B6A32" w:rsidRPr="006B6A32" w:rsidRDefault="006B6A32" w:rsidP="006B6A32">
            <w:pPr>
              <w:jc w:val="both"/>
              <w:rPr>
                <w:sz w:val="24"/>
              </w:rPr>
            </w:pPr>
          </w:p>
          <w:p w:rsidR="006B6A32" w:rsidRPr="006B6A32" w:rsidRDefault="006B6A32" w:rsidP="006B6A32">
            <w:pPr>
              <w:spacing w:before="120" w:after="120"/>
              <w:jc w:val="both"/>
              <w:rPr>
                <w:sz w:val="24"/>
              </w:rPr>
            </w:pPr>
            <w:r w:rsidRPr="006B6A32">
              <w:rPr>
                <w:b/>
                <w:bCs/>
              </w:rPr>
              <w:t>Encadré 1. Impacts de la catastrophe au triple plan humain, infrastruct</w:t>
            </w:r>
            <w:r w:rsidRPr="006B6A32">
              <w:rPr>
                <w:b/>
                <w:bCs/>
              </w:rPr>
              <w:t>u</w:t>
            </w:r>
            <w:r w:rsidRPr="006B6A32">
              <w:rPr>
                <w:b/>
                <w:bCs/>
              </w:rPr>
              <w:t>rel et environnemental</w:t>
            </w:r>
          </w:p>
          <w:p w:rsidR="006B6A32" w:rsidRPr="006B6A32" w:rsidRDefault="006B6A32" w:rsidP="006B6A32">
            <w:pPr>
              <w:jc w:val="both"/>
              <w:rPr>
                <w:sz w:val="24"/>
              </w:rPr>
            </w:pPr>
          </w:p>
          <w:p w:rsidR="006B6A32" w:rsidRPr="006B6A32" w:rsidRDefault="006B6A32" w:rsidP="006B6A32">
            <w:pPr>
              <w:spacing w:before="120" w:after="120"/>
              <w:jc w:val="both"/>
              <w:rPr>
                <w:sz w:val="24"/>
              </w:rPr>
            </w:pPr>
            <w:r w:rsidRPr="006B6A32">
              <w:rPr>
                <w:sz w:val="24"/>
              </w:rPr>
              <w:t>Haïti : résumé du PDNA du tremblement de terre. Évaluation se</w:t>
            </w:r>
            <w:r w:rsidRPr="006B6A32">
              <w:rPr>
                <w:sz w:val="24"/>
              </w:rPr>
              <w:t>c</w:t>
            </w:r>
            <w:r w:rsidRPr="006B6A32">
              <w:rPr>
                <w:sz w:val="24"/>
              </w:rPr>
              <w:t>torielle des dommages, des pertes et des besoins.</w:t>
            </w:r>
          </w:p>
          <w:p w:rsidR="006B6A32" w:rsidRPr="006B6A32" w:rsidRDefault="006B6A32" w:rsidP="006B6A32">
            <w:pPr>
              <w:jc w:val="both"/>
              <w:rPr>
                <w:sz w:val="24"/>
              </w:rPr>
            </w:pPr>
          </w:p>
          <w:p w:rsidR="006B6A32" w:rsidRPr="006B6A32" w:rsidRDefault="006B6A32" w:rsidP="006B6A32">
            <w:pPr>
              <w:spacing w:before="120" w:after="120"/>
              <w:jc w:val="both"/>
              <w:rPr>
                <w:sz w:val="24"/>
              </w:rPr>
            </w:pPr>
            <w:r w:rsidRPr="006B6A32">
              <w:rPr>
                <w:b/>
                <w:bCs/>
                <w:sz w:val="24"/>
              </w:rPr>
              <w:t>L'impact humain</w:t>
            </w:r>
          </w:p>
          <w:p w:rsidR="006B6A32" w:rsidRPr="006B6A32" w:rsidRDefault="006B6A32" w:rsidP="006B6A32">
            <w:pPr>
              <w:spacing w:before="120" w:after="120"/>
              <w:jc w:val="both"/>
              <w:rPr>
                <w:sz w:val="24"/>
              </w:rPr>
            </w:pPr>
            <w:r w:rsidRPr="006B6A32">
              <w:rPr>
                <w:sz w:val="24"/>
              </w:rPr>
              <w:t>L'impact humain est immense. Environ 1,5 millions de personnes, représe</w:t>
            </w:r>
            <w:r w:rsidRPr="006B6A32">
              <w:rPr>
                <w:sz w:val="24"/>
              </w:rPr>
              <w:t>n</w:t>
            </w:r>
            <w:r w:rsidRPr="006B6A32">
              <w:rPr>
                <w:sz w:val="24"/>
              </w:rPr>
              <w:t>tant quinze pourcent de la population nationale, ont été affectées d'une façon d</w:t>
            </w:r>
            <w:r w:rsidRPr="006B6A32">
              <w:rPr>
                <w:sz w:val="24"/>
              </w:rPr>
              <w:t>i</w:t>
            </w:r>
            <w:r w:rsidRPr="006B6A32">
              <w:rPr>
                <w:sz w:val="24"/>
              </w:rPr>
              <w:t>recte. Plus de 220 000 ont perdu la vie et plus de 300 000 ont été blessées. Env</w:t>
            </w:r>
            <w:r w:rsidRPr="006B6A32">
              <w:rPr>
                <w:sz w:val="24"/>
              </w:rPr>
              <w:t>i</w:t>
            </w:r>
            <w:r w:rsidRPr="006B6A32">
              <w:rPr>
                <w:sz w:val="24"/>
              </w:rPr>
              <w:t>ron 1,3 millions vivent dans des abris provisoires dans la zone métropolitaine de Port-au-Prince. Plus de 500 000 ont quitté les zones sinistrées pour trouver ref</w:t>
            </w:r>
            <w:r w:rsidRPr="006B6A32">
              <w:rPr>
                <w:sz w:val="24"/>
              </w:rPr>
              <w:t>u</w:t>
            </w:r>
            <w:r w:rsidRPr="006B6A32">
              <w:rPr>
                <w:sz w:val="24"/>
              </w:rPr>
              <w:t>ge dans le reste du pays. Il en résulte donc une exacerbation des difficultés déjà existantes pour l'accès à la nou</w:t>
            </w:r>
            <w:r w:rsidRPr="006B6A32">
              <w:rPr>
                <w:sz w:val="24"/>
              </w:rPr>
              <w:t>r</w:t>
            </w:r>
            <w:r w:rsidRPr="006B6A32">
              <w:rPr>
                <w:sz w:val="24"/>
              </w:rPr>
              <w:t>riture et les services de base. En frappant au cœur l'économie et l'administration haïtienne, le séisme a touché de façon aigue les capacités h</w:t>
            </w:r>
            <w:r w:rsidRPr="006B6A32">
              <w:rPr>
                <w:sz w:val="24"/>
              </w:rPr>
              <w:t>u</w:t>
            </w:r>
            <w:r w:rsidRPr="006B6A32">
              <w:rPr>
                <w:sz w:val="24"/>
              </w:rPr>
              <w:t>maines et institutionnelles des secteurs public et privé, ainsi que des partenaires techniques et financiers i</w:t>
            </w:r>
            <w:r w:rsidRPr="006B6A32">
              <w:rPr>
                <w:sz w:val="24"/>
              </w:rPr>
              <w:t>n</w:t>
            </w:r>
            <w:r w:rsidRPr="006B6A32">
              <w:rPr>
                <w:sz w:val="24"/>
              </w:rPr>
              <w:t>ternationaux et de certaines Organisations Non Gouve</w:t>
            </w:r>
            <w:r w:rsidRPr="006B6A32">
              <w:rPr>
                <w:sz w:val="24"/>
              </w:rPr>
              <w:t>r</w:t>
            </w:r>
            <w:r w:rsidRPr="006B6A32">
              <w:rPr>
                <w:sz w:val="24"/>
              </w:rPr>
              <w:t>nementales (ONG).</w:t>
            </w:r>
          </w:p>
          <w:p w:rsidR="006B6A32" w:rsidRPr="006B6A32" w:rsidRDefault="006B6A32" w:rsidP="006B6A32">
            <w:pPr>
              <w:spacing w:before="120" w:after="120"/>
              <w:jc w:val="both"/>
              <w:rPr>
                <w:sz w:val="24"/>
              </w:rPr>
            </w:pPr>
          </w:p>
          <w:p w:rsidR="006B6A32" w:rsidRPr="006B6A32" w:rsidRDefault="006B6A32" w:rsidP="006B6A32">
            <w:pPr>
              <w:spacing w:before="120" w:after="120"/>
              <w:jc w:val="both"/>
              <w:rPr>
                <w:sz w:val="24"/>
              </w:rPr>
            </w:pPr>
            <w:r w:rsidRPr="006B6A32">
              <w:rPr>
                <w:b/>
                <w:bCs/>
                <w:sz w:val="24"/>
              </w:rPr>
              <w:t>L'impact sur les infrastructures</w:t>
            </w:r>
          </w:p>
          <w:p w:rsidR="006B6A32" w:rsidRPr="006B6A32" w:rsidRDefault="006B6A32" w:rsidP="006B6A32">
            <w:pPr>
              <w:spacing w:before="120" w:after="120"/>
              <w:jc w:val="both"/>
              <w:rPr>
                <w:sz w:val="24"/>
              </w:rPr>
            </w:pPr>
            <w:r w:rsidRPr="006B6A32">
              <w:rPr>
                <w:sz w:val="24"/>
              </w:rPr>
              <w:t>La destruction des infrastructures est massive. Environ 105 000 r</w:t>
            </w:r>
            <w:r w:rsidRPr="006B6A32">
              <w:rPr>
                <w:sz w:val="24"/>
              </w:rPr>
              <w:t>é</w:t>
            </w:r>
            <w:r w:rsidRPr="006B6A32">
              <w:rPr>
                <w:sz w:val="24"/>
              </w:rPr>
              <w:t>sidences ont été totalement détruites et plus de 208 000 endommagées. Plus de 1 300 ét</w:t>
            </w:r>
            <w:r w:rsidRPr="006B6A32">
              <w:rPr>
                <w:sz w:val="24"/>
              </w:rPr>
              <w:t>a</w:t>
            </w:r>
            <w:r w:rsidRPr="006B6A32">
              <w:rPr>
                <w:sz w:val="24"/>
              </w:rPr>
              <w:t>bli</w:t>
            </w:r>
            <w:r w:rsidRPr="006B6A32">
              <w:rPr>
                <w:sz w:val="24"/>
              </w:rPr>
              <w:t>s</w:t>
            </w:r>
            <w:r w:rsidRPr="006B6A32">
              <w:rPr>
                <w:sz w:val="24"/>
              </w:rPr>
              <w:t>sements d'éducation, plus de 50 hôpitaux et centres de santé se sont effondrés ou sont inutilisables. Le port princ</w:t>
            </w:r>
            <w:r w:rsidRPr="006B6A32">
              <w:rPr>
                <w:sz w:val="24"/>
              </w:rPr>
              <w:t>i</w:t>
            </w:r>
            <w:r w:rsidRPr="006B6A32">
              <w:rPr>
                <w:sz w:val="24"/>
              </w:rPr>
              <w:t>pal du pays est rendu partiellement inopérant. Le Palais présidentiel, le Parlement, le Palais de Justice, la majorité des bât</w:t>
            </w:r>
            <w:r w:rsidRPr="006B6A32">
              <w:rPr>
                <w:sz w:val="24"/>
              </w:rPr>
              <w:t>i</w:t>
            </w:r>
            <w:r w:rsidRPr="006B6A32">
              <w:rPr>
                <w:sz w:val="24"/>
              </w:rPr>
              <w:t>ments des Mini</w:t>
            </w:r>
            <w:r w:rsidRPr="006B6A32">
              <w:rPr>
                <w:sz w:val="24"/>
              </w:rPr>
              <w:t>s</w:t>
            </w:r>
            <w:r w:rsidRPr="006B6A32">
              <w:rPr>
                <w:sz w:val="24"/>
              </w:rPr>
              <w:t>tères et de l'administration publique détruits.</w:t>
            </w:r>
          </w:p>
          <w:p w:rsidR="006B6A32" w:rsidRPr="006B6A32" w:rsidRDefault="006B6A32" w:rsidP="006B6A32">
            <w:pPr>
              <w:jc w:val="both"/>
              <w:rPr>
                <w:sz w:val="24"/>
              </w:rPr>
            </w:pPr>
          </w:p>
          <w:p w:rsidR="006B6A32" w:rsidRPr="006B6A32" w:rsidRDefault="006B6A32" w:rsidP="006B6A32">
            <w:pPr>
              <w:spacing w:before="120" w:after="120"/>
              <w:jc w:val="both"/>
              <w:rPr>
                <w:sz w:val="24"/>
              </w:rPr>
            </w:pPr>
            <w:r w:rsidRPr="006B6A32">
              <w:rPr>
                <w:b/>
                <w:bCs/>
                <w:sz w:val="24"/>
              </w:rPr>
              <w:t>L'impact sur l'environnement</w:t>
            </w:r>
          </w:p>
          <w:p w:rsidR="006B6A32" w:rsidRPr="006B6A32" w:rsidRDefault="006B6A32" w:rsidP="006B6A32">
            <w:pPr>
              <w:spacing w:before="120" w:after="120"/>
              <w:jc w:val="both"/>
              <w:rPr>
                <w:sz w:val="24"/>
              </w:rPr>
            </w:pPr>
            <w:r w:rsidRPr="006B6A32">
              <w:rPr>
                <w:sz w:val="24"/>
              </w:rPr>
              <w:t>Alors que les indicateurs environnementaux étaient déjà au rouge, le séisme est venu augmenter la pression sur l'environnement et les ressources naturelles conduisant à une extrême vulnérabilité de la p</w:t>
            </w:r>
            <w:r w:rsidRPr="006B6A32">
              <w:rPr>
                <w:sz w:val="24"/>
              </w:rPr>
              <w:t>o</w:t>
            </w:r>
            <w:r w:rsidRPr="006B6A32">
              <w:rPr>
                <w:sz w:val="24"/>
              </w:rPr>
              <w:t>pulation haïtienne.</w:t>
            </w:r>
          </w:p>
          <w:p w:rsidR="006B6A32" w:rsidRDefault="006B6A32" w:rsidP="006B6A32">
            <w:pPr>
              <w:jc w:val="both"/>
            </w:pPr>
          </w:p>
        </w:tc>
      </w:tr>
    </w:tbl>
    <w:p w:rsidR="006B6A32" w:rsidRDefault="006B6A32" w:rsidP="006B6A32">
      <w:pPr>
        <w:spacing w:before="120" w:after="120"/>
        <w:jc w:val="both"/>
      </w:pPr>
    </w:p>
    <w:p w:rsidR="006B6A32" w:rsidRDefault="006B6A32" w:rsidP="006B6A32">
      <w:pPr>
        <w:spacing w:before="120" w:after="120"/>
        <w:jc w:val="both"/>
      </w:pPr>
      <w:r w:rsidRPr="00B57CB5">
        <w:t>Le gouvernement de la république estime à plusieurs centaines de millions de dollars les pertes et dommages causés par la catastrophe. Elles concernent trois se</w:t>
      </w:r>
      <w:r w:rsidRPr="00B57CB5">
        <w:t>c</w:t>
      </w:r>
      <w:r w:rsidRPr="00B57CB5">
        <w:t>teurs :</w:t>
      </w:r>
    </w:p>
    <w:p w:rsidR="006B6A32" w:rsidRPr="00B57CB5" w:rsidRDefault="006B6A32" w:rsidP="006B6A32">
      <w:pPr>
        <w:jc w:val="both"/>
      </w:pPr>
    </w:p>
    <w:p w:rsidR="006B6A32" w:rsidRPr="00B57CB5" w:rsidRDefault="006B6A32" w:rsidP="006B6A32">
      <w:pPr>
        <w:jc w:val="both"/>
      </w:pPr>
      <w:r>
        <w:t xml:space="preserve">- </w:t>
      </w:r>
      <w:r w:rsidRPr="00B57CB5">
        <w:t>Les secteurs sociaux,</w:t>
      </w:r>
    </w:p>
    <w:p w:rsidR="006B6A32" w:rsidRPr="00B57CB5" w:rsidRDefault="006B6A32" w:rsidP="006B6A32">
      <w:pPr>
        <w:jc w:val="both"/>
      </w:pPr>
      <w:r>
        <w:t xml:space="preserve">- </w:t>
      </w:r>
      <w:r w:rsidRPr="00B57CB5">
        <w:t>les infrastructures</w:t>
      </w:r>
    </w:p>
    <w:p w:rsidR="006B6A32" w:rsidRPr="00B57CB5" w:rsidRDefault="006B6A32" w:rsidP="006B6A32">
      <w:pPr>
        <w:jc w:val="both"/>
      </w:pPr>
      <w:r>
        <w:t xml:space="preserve">- </w:t>
      </w:r>
      <w:r w:rsidRPr="00B57CB5">
        <w:t>les secteurs productifs</w:t>
      </w:r>
    </w:p>
    <w:p w:rsidR="006B6A32" w:rsidRDefault="006B6A32" w:rsidP="006B6A32">
      <w:pPr>
        <w:jc w:val="both"/>
      </w:pPr>
    </w:p>
    <w:p w:rsidR="006B6A32" w:rsidRDefault="006B6A32" w:rsidP="006B6A32">
      <w:pPr>
        <w:spacing w:before="120" w:after="120"/>
        <w:jc w:val="both"/>
      </w:pPr>
      <w:r w:rsidRPr="00B57CB5">
        <w:t>Les pertes dans chacun de ces secteurs sont estimées à des centa</w:t>
      </w:r>
      <w:r w:rsidRPr="00B57CB5">
        <w:t>i</w:t>
      </w:r>
      <w:r w:rsidRPr="00B57CB5">
        <w:t>nes de mi</w:t>
      </w:r>
      <w:r w:rsidRPr="00B57CB5">
        <w:t>l</w:t>
      </w:r>
      <w:r w:rsidRPr="00B57CB5">
        <w:t>lions de dollars. Les secteurs sociaux comprennent la santé, la sécurité alimentaire, l'éd</w:t>
      </w:r>
      <w:r w:rsidRPr="00B57CB5">
        <w:t>u</w:t>
      </w:r>
      <w:r w:rsidRPr="00B57CB5">
        <w:t>cation, l'eau et l'assainissement. Les pertes dans ces secteurs sont estimées à 1</w:t>
      </w:r>
      <w:r>
        <w:t> </w:t>
      </w:r>
      <w:r w:rsidRPr="00B57CB5">
        <w:t>374.8 millions de dollars dont 49.2% en dommages et le reste comme pertes. Quant aux infrastruct</w:t>
      </w:r>
      <w:r w:rsidRPr="00B57CB5">
        <w:t>u</w:t>
      </w:r>
      <w:r w:rsidRPr="00B57CB5">
        <w:t>res, elles regroupent le logement, les transports, les télécommunic</w:t>
      </w:r>
      <w:r w:rsidRPr="00B57CB5">
        <w:t>a</w:t>
      </w:r>
      <w:r w:rsidRPr="00B57CB5">
        <w:t>tions, l'énergie, l'infrastructure urbaine et les télécommunications. Les dommages dans ces secteurs sont estimés à 3</w:t>
      </w:r>
      <w:r>
        <w:t> </w:t>
      </w:r>
      <w:r w:rsidRPr="00B57CB5">
        <w:t>160,5 millions de dollars en dommages et 1389.3 en pertes. Les secteurs productifs parai</w:t>
      </w:r>
      <w:r w:rsidRPr="00B57CB5">
        <w:t>s</w:t>
      </w:r>
      <w:r w:rsidRPr="00B57CB5">
        <w:t>sent les moins affectés en termes de dommages estimées 397.1 mi</w:t>
      </w:r>
      <w:r w:rsidRPr="00B57CB5">
        <w:t>l</w:t>
      </w:r>
      <w:r w:rsidRPr="00B57CB5">
        <w:t>lions de dollars et de pertes est</w:t>
      </w:r>
      <w:r w:rsidRPr="00B57CB5">
        <w:t>i</w:t>
      </w:r>
      <w:r w:rsidRPr="00B57CB5">
        <w:t>mées à plus de 933 millions.</w:t>
      </w:r>
    </w:p>
    <w:p w:rsidR="006B6A32" w:rsidRPr="00B57CB5" w:rsidRDefault="006B6A32" w:rsidP="006B6A32">
      <w:pPr>
        <w:spacing w:before="120" w:after="120"/>
        <w:jc w:val="both"/>
      </w:pPr>
    </w:p>
    <w:p w:rsidR="006B6A32" w:rsidRPr="00E801E3" w:rsidRDefault="006B6A32" w:rsidP="006B6A32">
      <w:pPr>
        <w:spacing w:before="60" w:after="60"/>
        <w:ind w:firstLine="0"/>
        <w:jc w:val="center"/>
        <w:rPr>
          <w:sz w:val="24"/>
        </w:rPr>
      </w:pPr>
      <w:r w:rsidRPr="00E801E3">
        <w:rPr>
          <w:b/>
          <w:bCs/>
          <w:sz w:val="24"/>
        </w:rPr>
        <w:t>Tableau 1. Synthèse des dommages et pertes occasionnés par la catastr</w:t>
      </w:r>
      <w:r w:rsidRPr="00E801E3">
        <w:rPr>
          <w:b/>
          <w:bCs/>
          <w:sz w:val="24"/>
        </w:rPr>
        <w:t>o</w:t>
      </w:r>
      <w:r w:rsidRPr="00E801E3">
        <w:rPr>
          <w:b/>
          <w:bCs/>
          <w:sz w:val="24"/>
        </w:rPr>
        <w:t>phe du 12 janvier (en millions de dollars étatsuniens)</w:t>
      </w:r>
    </w:p>
    <w:tbl>
      <w:tblPr>
        <w:tblOverlap w:val="never"/>
        <w:tblW w:w="9720" w:type="dxa"/>
        <w:tblInd w:w="-1700" w:type="dxa"/>
        <w:tblLayout w:type="fixed"/>
        <w:tblCellMar>
          <w:left w:w="10" w:type="dxa"/>
          <w:right w:w="10" w:type="dxa"/>
        </w:tblCellMar>
        <w:tblLook w:val="0000" w:firstRow="0" w:lastRow="0" w:firstColumn="0" w:lastColumn="0" w:noHBand="0" w:noVBand="0"/>
      </w:tblPr>
      <w:tblGrid>
        <w:gridCol w:w="3330"/>
        <w:gridCol w:w="1170"/>
        <w:gridCol w:w="990"/>
        <w:gridCol w:w="990"/>
        <w:gridCol w:w="990"/>
        <w:gridCol w:w="1080"/>
        <w:gridCol w:w="1170"/>
      </w:tblGrid>
      <w:tr w:rsidR="006B6A32" w:rsidRPr="00E801E3">
        <w:tc>
          <w:tcPr>
            <w:tcW w:w="3330" w:type="dxa"/>
            <w:vMerge w:val="restart"/>
            <w:tcBorders>
              <w:top w:val="single" w:sz="4" w:space="0" w:color="auto"/>
              <w:left w:val="single" w:sz="4" w:space="0" w:color="auto"/>
            </w:tcBorders>
            <w:shd w:val="clear" w:color="auto" w:fill="EFECD3"/>
          </w:tcPr>
          <w:p w:rsidR="006B6A32" w:rsidRPr="00E801E3" w:rsidRDefault="006B6A32" w:rsidP="006B6A32">
            <w:pPr>
              <w:spacing w:before="60" w:after="60"/>
              <w:ind w:left="90" w:right="124" w:firstLine="0"/>
              <w:rPr>
                <w:sz w:val="24"/>
              </w:rPr>
            </w:pPr>
            <w:r w:rsidRPr="00E801E3">
              <w:rPr>
                <w:bCs/>
                <w:sz w:val="24"/>
              </w:rPr>
              <w:t>Principaux se</w:t>
            </w:r>
            <w:r w:rsidRPr="00E801E3">
              <w:rPr>
                <w:bCs/>
                <w:sz w:val="24"/>
              </w:rPr>
              <w:t>c</w:t>
            </w:r>
            <w:r w:rsidRPr="00E801E3">
              <w:rPr>
                <w:bCs/>
                <w:sz w:val="24"/>
              </w:rPr>
              <w:t>teurs</w:t>
            </w:r>
          </w:p>
        </w:tc>
        <w:tc>
          <w:tcPr>
            <w:tcW w:w="3150" w:type="dxa"/>
            <w:gridSpan w:val="3"/>
            <w:tcBorders>
              <w:top w:val="single" w:sz="4" w:space="0" w:color="auto"/>
              <w:left w:val="single" w:sz="4" w:space="0" w:color="auto"/>
            </w:tcBorders>
            <w:shd w:val="clear" w:color="auto" w:fill="EFECD3"/>
            <w:vAlign w:val="bottom"/>
          </w:tcPr>
          <w:p w:rsidR="006B6A32" w:rsidRPr="00E801E3" w:rsidRDefault="006B6A32" w:rsidP="006B6A32">
            <w:pPr>
              <w:spacing w:before="60" w:after="60"/>
              <w:ind w:left="90" w:right="124" w:firstLine="0"/>
              <w:jc w:val="center"/>
              <w:rPr>
                <w:sz w:val="24"/>
              </w:rPr>
            </w:pPr>
            <w:r w:rsidRPr="00E801E3">
              <w:rPr>
                <w:bCs/>
                <w:sz w:val="24"/>
              </w:rPr>
              <w:t>Estimations des do</w:t>
            </w:r>
            <w:r w:rsidRPr="00E801E3">
              <w:rPr>
                <w:bCs/>
                <w:sz w:val="24"/>
              </w:rPr>
              <w:t>m</w:t>
            </w:r>
            <w:r w:rsidRPr="00E801E3">
              <w:rPr>
                <w:bCs/>
                <w:sz w:val="24"/>
              </w:rPr>
              <w:t>mages (en millions de dollars états</w:t>
            </w:r>
            <w:r w:rsidRPr="00E801E3">
              <w:rPr>
                <w:bCs/>
                <w:sz w:val="24"/>
              </w:rPr>
              <w:t>u</w:t>
            </w:r>
            <w:r w:rsidRPr="00E801E3">
              <w:rPr>
                <w:bCs/>
                <w:sz w:val="24"/>
              </w:rPr>
              <w:t>niens</w:t>
            </w:r>
          </w:p>
        </w:tc>
        <w:tc>
          <w:tcPr>
            <w:tcW w:w="3240" w:type="dxa"/>
            <w:gridSpan w:val="3"/>
            <w:tcBorders>
              <w:top w:val="single" w:sz="4" w:space="0" w:color="auto"/>
              <w:left w:val="single" w:sz="4" w:space="0" w:color="auto"/>
              <w:right w:val="single" w:sz="4" w:space="0" w:color="auto"/>
            </w:tcBorders>
            <w:shd w:val="clear" w:color="auto" w:fill="EFECD3"/>
            <w:vAlign w:val="bottom"/>
          </w:tcPr>
          <w:p w:rsidR="006B6A32" w:rsidRPr="00E801E3" w:rsidRDefault="006B6A32" w:rsidP="006B6A32">
            <w:pPr>
              <w:spacing w:before="60" w:after="60"/>
              <w:ind w:left="90" w:right="124" w:firstLine="0"/>
              <w:jc w:val="center"/>
              <w:rPr>
                <w:sz w:val="24"/>
              </w:rPr>
            </w:pPr>
            <w:r w:rsidRPr="00E801E3">
              <w:rPr>
                <w:bCs/>
                <w:sz w:val="24"/>
              </w:rPr>
              <w:t>Estimation des pertes (en mi</w:t>
            </w:r>
            <w:r w:rsidRPr="00E801E3">
              <w:rPr>
                <w:bCs/>
                <w:sz w:val="24"/>
              </w:rPr>
              <w:t>l</w:t>
            </w:r>
            <w:r w:rsidRPr="00E801E3">
              <w:rPr>
                <w:bCs/>
                <w:sz w:val="24"/>
              </w:rPr>
              <w:t>lion de dollars étasuniens)</w:t>
            </w:r>
          </w:p>
        </w:tc>
      </w:tr>
      <w:tr w:rsidR="006B6A32" w:rsidRPr="00E801E3">
        <w:tc>
          <w:tcPr>
            <w:tcW w:w="3330" w:type="dxa"/>
            <w:vMerge/>
            <w:tcBorders>
              <w:left w:val="single" w:sz="4" w:space="0" w:color="auto"/>
            </w:tcBorders>
            <w:shd w:val="clear" w:color="auto" w:fill="EFECD3"/>
          </w:tcPr>
          <w:p w:rsidR="006B6A32" w:rsidRPr="00E801E3" w:rsidRDefault="006B6A32" w:rsidP="006B6A32">
            <w:pPr>
              <w:spacing w:before="60" w:after="60"/>
              <w:ind w:left="90" w:right="124" w:firstLine="0"/>
              <w:rPr>
                <w:sz w:val="24"/>
              </w:rPr>
            </w:pPr>
          </w:p>
        </w:tc>
        <w:tc>
          <w:tcPr>
            <w:tcW w:w="1170" w:type="dxa"/>
            <w:tcBorders>
              <w:top w:val="single" w:sz="4" w:space="0" w:color="auto"/>
              <w:left w:val="single" w:sz="4" w:space="0" w:color="auto"/>
            </w:tcBorders>
            <w:shd w:val="clear" w:color="auto" w:fill="EFECD3"/>
            <w:vAlign w:val="bottom"/>
          </w:tcPr>
          <w:p w:rsidR="006B6A32" w:rsidRPr="00E801E3" w:rsidRDefault="006B6A32" w:rsidP="006B6A32">
            <w:pPr>
              <w:spacing w:before="60" w:after="60"/>
              <w:ind w:left="90" w:right="124" w:firstLine="0"/>
              <w:jc w:val="center"/>
              <w:rPr>
                <w:sz w:val="24"/>
              </w:rPr>
            </w:pPr>
            <w:r w:rsidRPr="00E801E3">
              <w:rPr>
                <w:bCs/>
                <w:sz w:val="24"/>
              </w:rPr>
              <w:t>P</w:t>
            </w:r>
            <w:r w:rsidRPr="00E801E3">
              <w:rPr>
                <w:bCs/>
                <w:sz w:val="24"/>
              </w:rPr>
              <w:t>u</w:t>
            </w:r>
            <w:r w:rsidRPr="00E801E3">
              <w:rPr>
                <w:bCs/>
                <w:sz w:val="24"/>
              </w:rPr>
              <w:t>blic</w:t>
            </w:r>
          </w:p>
        </w:tc>
        <w:tc>
          <w:tcPr>
            <w:tcW w:w="990" w:type="dxa"/>
            <w:tcBorders>
              <w:top w:val="single" w:sz="4" w:space="0" w:color="auto"/>
              <w:left w:val="single" w:sz="4" w:space="0" w:color="auto"/>
            </w:tcBorders>
            <w:shd w:val="clear" w:color="auto" w:fill="EFECD3"/>
            <w:vAlign w:val="bottom"/>
          </w:tcPr>
          <w:p w:rsidR="006B6A32" w:rsidRPr="00E801E3" w:rsidRDefault="006B6A32" w:rsidP="006B6A32">
            <w:pPr>
              <w:spacing w:before="60" w:after="60"/>
              <w:ind w:left="90" w:right="124" w:firstLine="0"/>
              <w:jc w:val="center"/>
              <w:rPr>
                <w:sz w:val="24"/>
              </w:rPr>
            </w:pPr>
            <w:r w:rsidRPr="00E801E3">
              <w:rPr>
                <w:bCs/>
                <w:sz w:val="24"/>
              </w:rPr>
              <w:t>Privé</w:t>
            </w:r>
          </w:p>
        </w:tc>
        <w:tc>
          <w:tcPr>
            <w:tcW w:w="990" w:type="dxa"/>
            <w:tcBorders>
              <w:top w:val="single" w:sz="4" w:space="0" w:color="auto"/>
              <w:left w:val="single" w:sz="4" w:space="0" w:color="auto"/>
            </w:tcBorders>
            <w:shd w:val="clear" w:color="auto" w:fill="EFECD3"/>
            <w:vAlign w:val="bottom"/>
          </w:tcPr>
          <w:p w:rsidR="006B6A32" w:rsidRPr="00E801E3" w:rsidRDefault="006B6A32" w:rsidP="006B6A32">
            <w:pPr>
              <w:spacing w:before="60" w:after="60"/>
              <w:ind w:left="90" w:right="124" w:firstLine="0"/>
              <w:jc w:val="center"/>
              <w:rPr>
                <w:sz w:val="24"/>
              </w:rPr>
            </w:pPr>
            <w:r w:rsidRPr="00E801E3">
              <w:rPr>
                <w:bCs/>
                <w:sz w:val="24"/>
              </w:rPr>
              <w:t>Total</w:t>
            </w:r>
          </w:p>
        </w:tc>
        <w:tc>
          <w:tcPr>
            <w:tcW w:w="990" w:type="dxa"/>
            <w:tcBorders>
              <w:top w:val="single" w:sz="4" w:space="0" w:color="auto"/>
              <w:left w:val="single" w:sz="4" w:space="0" w:color="auto"/>
            </w:tcBorders>
            <w:shd w:val="clear" w:color="auto" w:fill="EFECD3"/>
            <w:vAlign w:val="bottom"/>
          </w:tcPr>
          <w:p w:rsidR="006B6A32" w:rsidRPr="00E801E3" w:rsidRDefault="006B6A32" w:rsidP="006B6A32">
            <w:pPr>
              <w:spacing w:before="60" w:after="60"/>
              <w:ind w:left="90" w:right="124" w:firstLine="0"/>
              <w:jc w:val="center"/>
              <w:rPr>
                <w:sz w:val="24"/>
              </w:rPr>
            </w:pPr>
            <w:r w:rsidRPr="00E801E3">
              <w:rPr>
                <w:bCs/>
                <w:sz w:val="24"/>
              </w:rPr>
              <w:t>P</w:t>
            </w:r>
            <w:r w:rsidRPr="00E801E3">
              <w:rPr>
                <w:bCs/>
                <w:sz w:val="24"/>
              </w:rPr>
              <w:t>u</w:t>
            </w:r>
            <w:r w:rsidRPr="00E801E3">
              <w:rPr>
                <w:bCs/>
                <w:sz w:val="24"/>
              </w:rPr>
              <w:t>blic</w:t>
            </w:r>
          </w:p>
        </w:tc>
        <w:tc>
          <w:tcPr>
            <w:tcW w:w="1080" w:type="dxa"/>
            <w:tcBorders>
              <w:top w:val="single" w:sz="4" w:space="0" w:color="auto"/>
              <w:left w:val="single" w:sz="4" w:space="0" w:color="auto"/>
            </w:tcBorders>
            <w:shd w:val="clear" w:color="auto" w:fill="EFECD3"/>
            <w:vAlign w:val="bottom"/>
          </w:tcPr>
          <w:p w:rsidR="006B6A32" w:rsidRPr="00E801E3" w:rsidRDefault="006B6A32" w:rsidP="006B6A32">
            <w:pPr>
              <w:spacing w:before="60" w:after="60"/>
              <w:ind w:left="90" w:right="124" w:firstLine="0"/>
              <w:jc w:val="center"/>
              <w:rPr>
                <w:sz w:val="24"/>
              </w:rPr>
            </w:pPr>
            <w:r w:rsidRPr="00E801E3">
              <w:rPr>
                <w:bCs/>
                <w:sz w:val="24"/>
              </w:rPr>
              <w:t>Privé</w:t>
            </w:r>
          </w:p>
        </w:tc>
        <w:tc>
          <w:tcPr>
            <w:tcW w:w="1170" w:type="dxa"/>
            <w:tcBorders>
              <w:top w:val="single" w:sz="4" w:space="0" w:color="auto"/>
              <w:left w:val="single" w:sz="4" w:space="0" w:color="auto"/>
              <w:right w:val="single" w:sz="4" w:space="0" w:color="auto"/>
            </w:tcBorders>
            <w:shd w:val="clear" w:color="auto" w:fill="EFECD3"/>
            <w:vAlign w:val="bottom"/>
          </w:tcPr>
          <w:p w:rsidR="006B6A32" w:rsidRPr="00E801E3" w:rsidRDefault="006B6A32" w:rsidP="006B6A32">
            <w:pPr>
              <w:spacing w:before="60" w:after="60"/>
              <w:ind w:left="90" w:right="124" w:firstLine="0"/>
              <w:jc w:val="center"/>
              <w:rPr>
                <w:sz w:val="24"/>
              </w:rPr>
            </w:pPr>
            <w:r w:rsidRPr="00E801E3">
              <w:rPr>
                <w:bCs/>
                <w:sz w:val="24"/>
              </w:rPr>
              <w:t>Total</w:t>
            </w:r>
          </w:p>
        </w:tc>
      </w:tr>
      <w:tr w:rsidR="006B6A32" w:rsidRPr="00E801E3">
        <w:tc>
          <w:tcPr>
            <w:tcW w:w="3330" w:type="dxa"/>
            <w:tcBorders>
              <w:top w:val="single" w:sz="4" w:space="0" w:color="auto"/>
              <w:left w:val="single" w:sz="4" w:space="0" w:color="auto"/>
            </w:tcBorders>
            <w:shd w:val="clear" w:color="auto" w:fill="FFFFFF"/>
            <w:vAlign w:val="bottom"/>
          </w:tcPr>
          <w:p w:rsidR="006B6A32" w:rsidRPr="00E801E3" w:rsidRDefault="006B6A32" w:rsidP="006B6A32">
            <w:pPr>
              <w:spacing w:before="60" w:after="60"/>
              <w:ind w:left="90" w:right="124" w:firstLine="0"/>
              <w:rPr>
                <w:sz w:val="24"/>
              </w:rPr>
            </w:pPr>
            <w:r w:rsidRPr="00E801E3">
              <w:rPr>
                <w:sz w:val="24"/>
              </w:rPr>
              <w:t>Environnement</w:t>
            </w:r>
            <w:r>
              <w:rPr>
                <w:sz w:val="24"/>
              </w:rPr>
              <w:t xml:space="preserve"> </w:t>
            </w:r>
            <w:r w:rsidRPr="00E801E3">
              <w:rPr>
                <w:sz w:val="24"/>
              </w:rPr>
              <w:t>et</w:t>
            </w:r>
            <w:r>
              <w:rPr>
                <w:sz w:val="24"/>
              </w:rPr>
              <w:t xml:space="preserve"> </w:t>
            </w:r>
            <w:r w:rsidRPr="00E801E3">
              <w:rPr>
                <w:sz w:val="24"/>
              </w:rPr>
              <w:t>gestion des risques et d</w:t>
            </w:r>
            <w:r w:rsidRPr="00E801E3">
              <w:rPr>
                <w:sz w:val="24"/>
              </w:rPr>
              <w:t>é</w:t>
            </w:r>
            <w:r w:rsidRPr="00E801E3">
              <w:rPr>
                <w:sz w:val="24"/>
              </w:rPr>
              <w:t>sastres</w:t>
            </w:r>
          </w:p>
        </w:tc>
        <w:tc>
          <w:tcPr>
            <w:tcW w:w="1170" w:type="dxa"/>
            <w:tcBorders>
              <w:top w:val="single" w:sz="4" w:space="0" w:color="auto"/>
              <w:left w:val="single" w:sz="4" w:space="0" w:color="auto"/>
            </w:tcBorders>
            <w:shd w:val="clear" w:color="auto" w:fill="FFFFFF"/>
          </w:tcPr>
          <w:p w:rsidR="006B6A32" w:rsidRPr="00E801E3" w:rsidRDefault="006B6A32" w:rsidP="006B6A32">
            <w:pPr>
              <w:spacing w:before="60" w:after="60"/>
              <w:ind w:left="90" w:right="124" w:firstLine="0"/>
              <w:jc w:val="both"/>
              <w:rPr>
                <w:sz w:val="24"/>
              </w:rPr>
            </w:pPr>
            <w:r w:rsidRPr="00E801E3">
              <w:rPr>
                <w:sz w:val="24"/>
              </w:rPr>
              <w:t>3</w:t>
            </w:r>
          </w:p>
        </w:tc>
        <w:tc>
          <w:tcPr>
            <w:tcW w:w="990" w:type="dxa"/>
            <w:tcBorders>
              <w:top w:val="single" w:sz="4" w:space="0" w:color="auto"/>
              <w:left w:val="single" w:sz="4" w:space="0" w:color="auto"/>
            </w:tcBorders>
            <w:shd w:val="clear" w:color="auto" w:fill="FFFFFF"/>
          </w:tcPr>
          <w:p w:rsidR="006B6A32" w:rsidRPr="00E801E3" w:rsidRDefault="006B6A32" w:rsidP="006B6A32">
            <w:pPr>
              <w:spacing w:before="60" w:after="60"/>
              <w:ind w:left="90" w:right="124" w:firstLine="0"/>
              <w:jc w:val="both"/>
              <w:rPr>
                <w:sz w:val="24"/>
              </w:rPr>
            </w:pPr>
            <w:r w:rsidRPr="00E801E3">
              <w:rPr>
                <w:sz w:val="24"/>
              </w:rPr>
              <w:t>0</w:t>
            </w:r>
          </w:p>
        </w:tc>
        <w:tc>
          <w:tcPr>
            <w:tcW w:w="990" w:type="dxa"/>
            <w:tcBorders>
              <w:top w:val="single" w:sz="4" w:space="0" w:color="auto"/>
              <w:left w:val="single" w:sz="4" w:space="0" w:color="auto"/>
            </w:tcBorders>
            <w:shd w:val="clear" w:color="auto" w:fill="FFFFFF"/>
          </w:tcPr>
          <w:p w:rsidR="006B6A32" w:rsidRPr="00E801E3" w:rsidRDefault="006B6A32" w:rsidP="006B6A32">
            <w:pPr>
              <w:spacing w:before="60" w:after="60"/>
              <w:ind w:left="90" w:right="124" w:firstLine="0"/>
              <w:jc w:val="both"/>
              <w:rPr>
                <w:sz w:val="24"/>
              </w:rPr>
            </w:pPr>
            <w:r w:rsidRPr="00E801E3">
              <w:rPr>
                <w:sz w:val="24"/>
              </w:rPr>
              <w:t>3</w:t>
            </w:r>
          </w:p>
        </w:tc>
        <w:tc>
          <w:tcPr>
            <w:tcW w:w="990" w:type="dxa"/>
            <w:tcBorders>
              <w:top w:val="single" w:sz="4" w:space="0" w:color="auto"/>
              <w:left w:val="single" w:sz="4" w:space="0" w:color="auto"/>
            </w:tcBorders>
            <w:shd w:val="clear" w:color="auto" w:fill="FFFFFF"/>
          </w:tcPr>
          <w:p w:rsidR="006B6A32" w:rsidRPr="00E801E3" w:rsidRDefault="006B6A32" w:rsidP="006B6A32">
            <w:pPr>
              <w:spacing w:before="60" w:after="60"/>
              <w:ind w:left="90" w:right="124" w:firstLine="0"/>
              <w:jc w:val="both"/>
              <w:rPr>
                <w:sz w:val="24"/>
              </w:rPr>
            </w:pPr>
            <w:r w:rsidRPr="00E801E3">
              <w:rPr>
                <w:sz w:val="24"/>
              </w:rPr>
              <w:t>321.4</w:t>
            </w:r>
          </w:p>
        </w:tc>
        <w:tc>
          <w:tcPr>
            <w:tcW w:w="1080" w:type="dxa"/>
            <w:tcBorders>
              <w:top w:val="single" w:sz="4" w:space="0" w:color="auto"/>
              <w:left w:val="single" w:sz="4" w:space="0" w:color="auto"/>
            </w:tcBorders>
            <w:shd w:val="clear" w:color="auto" w:fill="FFFFFF"/>
          </w:tcPr>
          <w:p w:rsidR="006B6A32" w:rsidRPr="00E801E3" w:rsidRDefault="006B6A32" w:rsidP="006B6A32">
            <w:pPr>
              <w:spacing w:before="60" w:after="60"/>
              <w:ind w:left="90" w:right="124" w:firstLine="0"/>
              <w:jc w:val="both"/>
              <w:rPr>
                <w:sz w:val="24"/>
              </w:rPr>
            </w:pPr>
            <w:r w:rsidRPr="00E801E3">
              <w:rPr>
                <w:sz w:val="24"/>
              </w:rPr>
              <w:t>175</w:t>
            </w:r>
          </w:p>
        </w:tc>
        <w:tc>
          <w:tcPr>
            <w:tcW w:w="1170" w:type="dxa"/>
            <w:tcBorders>
              <w:top w:val="single" w:sz="4" w:space="0" w:color="auto"/>
              <w:left w:val="single" w:sz="4" w:space="0" w:color="auto"/>
              <w:right w:val="single" w:sz="4" w:space="0" w:color="auto"/>
            </w:tcBorders>
            <w:shd w:val="clear" w:color="auto" w:fill="FFFFFF"/>
          </w:tcPr>
          <w:p w:rsidR="006B6A32" w:rsidRPr="00E801E3" w:rsidRDefault="006B6A32" w:rsidP="006B6A32">
            <w:pPr>
              <w:spacing w:before="60" w:after="60"/>
              <w:ind w:left="90" w:right="124" w:firstLine="0"/>
              <w:jc w:val="both"/>
              <w:rPr>
                <w:sz w:val="24"/>
              </w:rPr>
            </w:pPr>
            <w:r w:rsidRPr="00E801E3">
              <w:rPr>
                <w:sz w:val="24"/>
              </w:rPr>
              <w:t>496,4</w:t>
            </w:r>
          </w:p>
        </w:tc>
      </w:tr>
      <w:tr w:rsidR="006B6A32" w:rsidRPr="00E801E3">
        <w:tc>
          <w:tcPr>
            <w:tcW w:w="3330" w:type="dxa"/>
            <w:tcBorders>
              <w:top w:val="single" w:sz="4" w:space="0" w:color="auto"/>
              <w:left w:val="single" w:sz="4" w:space="0" w:color="auto"/>
            </w:tcBorders>
            <w:shd w:val="clear" w:color="auto" w:fill="FFFFFF"/>
            <w:vAlign w:val="bottom"/>
          </w:tcPr>
          <w:p w:rsidR="006B6A32" w:rsidRPr="00E801E3" w:rsidRDefault="006B6A32" w:rsidP="006B6A32">
            <w:pPr>
              <w:spacing w:before="60" w:after="60"/>
              <w:ind w:left="90" w:right="124" w:firstLine="0"/>
              <w:rPr>
                <w:sz w:val="24"/>
              </w:rPr>
            </w:pPr>
            <w:r w:rsidRPr="00E801E3">
              <w:rPr>
                <w:sz w:val="24"/>
              </w:rPr>
              <w:t>Secteurs sociaux</w:t>
            </w:r>
          </w:p>
        </w:tc>
        <w:tc>
          <w:tcPr>
            <w:tcW w:w="1170" w:type="dxa"/>
            <w:tcBorders>
              <w:top w:val="single" w:sz="4" w:space="0" w:color="auto"/>
              <w:left w:val="single" w:sz="4" w:space="0" w:color="auto"/>
            </w:tcBorders>
            <w:shd w:val="clear" w:color="auto" w:fill="FFFFFF"/>
            <w:vAlign w:val="bottom"/>
          </w:tcPr>
          <w:p w:rsidR="006B6A32" w:rsidRPr="00E801E3" w:rsidRDefault="006B6A32" w:rsidP="006B6A32">
            <w:pPr>
              <w:spacing w:before="60" w:after="60"/>
              <w:ind w:left="90" w:right="124" w:firstLine="0"/>
              <w:jc w:val="both"/>
              <w:rPr>
                <w:sz w:val="24"/>
              </w:rPr>
            </w:pPr>
            <w:r w:rsidRPr="00E801E3">
              <w:rPr>
                <w:sz w:val="24"/>
              </w:rPr>
              <w:t>153,8</w:t>
            </w:r>
          </w:p>
        </w:tc>
        <w:tc>
          <w:tcPr>
            <w:tcW w:w="990" w:type="dxa"/>
            <w:tcBorders>
              <w:top w:val="single" w:sz="4" w:space="0" w:color="auto"/>
              <w:left w:val="single" w:sz="4" w:space="0" w:color="auto"/>
            </w:tcBorders>
            <w:shd w:val="clear" w:color="auto" w:fill="FFFFFF"/>
            <w:vAlign w:val="bottom"/>
          </w:tcPr>
          <w:p w:rsidR="006B6A32" w:rsidRPr="00E801E3" w:rsidRDefault="006B6A32" w:rsidP="006B6A32">
            <w:pPr>
              <w:spacing w:before="60" w:after="60"/>
              <w:ind w:left="90" w:right="124" w:firstLine="0"/>
              <w:jc w:val="both"/>
              <w:rPr>
                <w:sz w:val="24"/>
              </w:rPr>
            </w:pPr>
            <w:r w:rsidRPr="00E801E3">
              <w:rPr>
                <w:sz w:val="24"/>
              </w:rPr>
              <w:t>522,4</w:t>
            </w:r>
          </w:p>
        </w:tc>
        <w:tc>
          <w:tcPr>
            <w:tcW w:w="990" w:type="dxa"/>
            <w:tcBorders>
              <w:top w:val="single" w:sz="4" w:space="0" w:color="auto"/>
              <w:left w:val="single" w:sz="4" w:space="0" w:color="auto"/>
            </w:tcBorders>
            <w:shd w:val="clear" w:color="auto" w:fill="FFFFFF"/>
            <w:vAlign w:val="bottom"/>
          </w:tcPr>
          <w:p w:rsidR="006B6A32" w:rsidRPr="00E801E3" w:rsidRDefault="006B6A32" w:rsidP="006B6A32">
            <w:pPr>
              <w:spacing w:before="60" w:after="60"/>
              <w:ind w:left="90" w:right="124" w:firstLine="0"/>
              <w:jc w:val="both"/>
              <w:rPr>
                <w:sz w:val="24"/>
              </w:rPr>
            </w:pPr>
            <w:r w:rsidRPr="00E801E3">
              <w:rPr>
                <w:sz w:val="24"/>
              </w:rPr>
              <w:t>676,4</w:t>
            </w:r>
          </w:p>
        </w:tc>
        <w:tc>
          <w:tcPr>
            <w:tcW w:w="990" w:type="dxa"/>
            <w:tcBorders>
              <w:top w:val="single" w:sz="4" w:space="0" w:color="auto"/>
              <w:left w:val="single" w:sz="4" w:space="0" w:color="auto"/>
            </w:tcBorders>
            <w:shd w:val="clear" w:color="auto" w:fill="FFFFFF"/>
            <w:vAlign w:val="bottom"/>
          </w:tcPr>
          <w:p w:rsidR="006B6A32" w:rsidRPr="00E801E3" w:rsidRDefault="006B6A32" w:rsidP="006B6A32">
            <w:pPr>
              <w:spacing w:before="60" w:after="60"/>
              <w:ind w:left="90" w:right="124" w:firstLine="0"/>
              <w:jc w:val="both"/>
              <w:rPr>
                <w:sz w:val="24"/>
              </w:rPr>
            </w:pPr>
            <w:r w:rsidRPr="00E801E3">
              <w:rPr>
                <w:sz w:val="24"/>
              </w:rPr>
              <w:t>197,8</w:t>
            </w:r>
          </w:p>
        </w:tc>
        <w:tc>
          <w:tcPr>
            <w:tcW w:w="1080" w:type="dxa"/>
            <w:tcBorders>
              <w:top w:val="single" w:sz="4" w:space="0" w:color="auto"/>
              <w:left w:val="single" w:sz="4" w:space="0" w:color="auto"/>
            </w:tcBorders>
            <w:shd w:val="clear" w:color="auto" w:fill="FFFFFF"/>
            <w:vAlign w:val="bottom"/>
          </w:tcPr>
          <w:p w:rsidR="006B6A32" w:rsidRPr="00E801E3" w:rsidRDefault="006B6A32" w:rsidP="006B6A32">
            <w:pPr>
              <w:spacing w:before="60" w:after="60"/>
              <w:ind w:left="90" w:right="124" w:firstLine="0"/>
              <w:jc w:val="both"/>
              <w:rPr>
                <w:sz w:val="24"/>
              </w:rPr>
            </w:pPr>
            <w:r w:rsidRPr="00E801E3">
              <w:rPr>
                <w:sz w:val="24"/>
              </w:rPr>
              <w:t>500,6</w:t>
            </w:r>
          </w:p>
        </w:tc>
        <w:tc>
          <w:tcPr>
            <w:tcW w:w="1170" w:type="dxa"/>
            <w:tcBorders>
              <w:top w:val="single" w:sz="4" w:space="0" w:color="auto"/>
              <w:left w:val="single" w:sz="4" w:space="0" w:color="auto"/>
              <w:right w:val="single" w:sz="4" w:space="0" w:color="auto"/>
            </w:tcBorders>
            <w:shd w:val="clear" w:color="auto" w:fill="FFFFFF"/>
            <w:vAlign w:val="bottom"/>
          </w:tcPr>
          <w:p w:rsidR="006B6A32" w:rsidRPr="00E801E3" w:rsidRDefault="006B6A32" w:rsidP="006B6A32">
            <w:pPr>
              <w:spacing w:before="60" w:after="60"/>
              <w:ind w:left="90" w:right="124" w:firstLine="0"/>
              <w:jc w:val="both"/>
              <w:rPr>
                <w:sz w:val="24"/>
              </w:rPr>
            </w:pPr>
            <w:r w:rsidRPr="00E801E3">
              <w:rPr>
                <w:sz w:val="24"/>
              </w:rPr>
              <w:t>698,3</w:t>
            </w:r>
          </w:p>
        </w:tc>
      </w:tr>
      <w:tr w:rsidR="006B6A32" w:rsidRPr="00E801E3">
        <w:tc>
          <w:tcPr>
            <w:tcW w:w="3330" w:type="dxa"/>
            <w:tcBorders>
              <w:top w:val="single" w:sz="4" w:space="0" w:color="auto"/>
              <w:left w:val="single" w:sz="4" w:space="0" w:color="auto"/>
            </w:tcBorders>
            <w:shd w:val="clear" w:color="auto" w:fill="FFFFFF"/>
            <w:vAlign w:val="bottom"/>
          </w:tcPr>
          <w:p w:rsidR="006B6A32" w:rsidRPr="00E801E3" w:rsidRDefault="006B6A32" w:rsidP="006B6A32">
            <w:pPr>
              <w:spacing w:before="60" w:after="60"/>
              <w:ind w:left="90" w:right="124" w:firstLine="0"/>
              <w:rPr>
                <w:sz w:val="24"/>
              </w:rPr>
            </w:pPr>
            <w:r w:rsidRPr="00E801E3">
              <w:rPr>
                <w:sz w:val="24"/>
              </w:rPr>
              <w:t>Infrastructures</w:t>
            </w:r>
          </w:p>
        </w:tc>
        <w:tc>
          <w:tcPr>
            <w:tcW w:w="1170" w:type="dxa"/>
            <w:tcBorders>
              <w:top w:val="single" w:sz="4" w:space="0" w:color="auto"/>
              <w:left w:val="single" w:sz="4" w:space="0" w:color="auto"/>
            </w:tcBorders>
            <w:shd w:val="clear" w:color="auto" w:fill="FFFFFF"/>
            <w:vAlign w:val="bottom"/>
          </w:tcPr>
          <w:p w:rsidR="006B6A32" w:rsidRPr="00E801E3" w:rsidRDefault="006B6A32" w:rsidP="006B6A32">
            <w:pPr>
              <w:spacing w:before="60" w:after="60"/>
              <w:ind w:left="90" w:right="124" w:firstLine="0"/>
              <w:jc w:val="both"/>
              <w:rPr>
                <w:sz w:val="24"/>
              </w:rPr>
            </w:pPr>
            <w:r w:rsidRPr="00E801E3">
              <w:rPr>
                <w:sz w:val="24"/>
              </w:rPr>
              <w:t>621.9</w:t>
            </w:r>
          </w:p>
        </w:tc>
        <w:tc>
          <w:tcPr>
            <w:tcW w:w="990" w:type="dxa"/>
            <w:tcBorders>
              <w:top w:val="single" w:sz="4" w:space="0" w:color="auto"/>
              <w:left w:val="single" w:sz="4" w:space="0" w:color="auto"/>
            </w:tcBorders>
            <w:shd w:val="clear" w:color="auto" w:fill="FFFFFF"/>
            <w:vAlign w:val="bottom"/>
          </w:tcPr>
          <w:p w:rsidR="006B6A32" w:rsidRPr="00E801E3" w:rsidRDefault="006B6A32" w:rsidP="006B6A32">
            <w:pPr>
              <w:spacing w:before="60" w:after="60"/>
              <w:ind w:left="90" w:right="124" w:firstLine="0"/>
              <w:jc w:val="both"/>
              <w:rPr>
                <w:sz w:val="24"/>
              </w:rPr>
            </w:pPr>
            <w:r w:rsidRPr="00E801E3">
              <w:rPr>
                <w:sz w:val="24"/>
              </w:rPr>
              <w:t>2538.6</w:t>
            </w:r>
          </w:p>
        </w:tc>
        <w:tc>
          <w:tcPr>
            <w:tcW w:w="990" w:type="dxa"/>
            <w:tcBorders>
              <w:top w:val="single" w:sz="4" w:space="0" w:color="auto"/>
              <w:left w:val="single" w:sz="4" w:space="0" w:color="auto"/>
            </w:tcBorders>
            <w:shd w:val="clear" w:color="auto" w:fill="FFFFFF"/>
            <w:vAlign w:val="bottom"/>
          </w:tcPr>
          <w:p w:rsidR="006B6A32" w:rsidRPr="00E801E3" w:rsidRDefault="006B6A32" w:rsidP="006B6A32">
            <w:pPr>
              <w:spacing w:before="60" w:after="60"/>
              <w:ind w:left="90" w:right="124" w:firstLine="0"/>
              <w:jc w:val="both"/>
              <w:rPr>
                <w:sz w:val="24"/>
              </w:rPr>
            </w:pPr>
            <w:r w:rsidRPr="00E801E3">
              <w:rPr>
                <w:sz w:val="24"/>
              </w:rPr>
              <w:t>3160,5</w:t>
            </w:r>
          </w:p>
        </w:tc>
        <w:tc>
          <w:tcPr>
            <w:tcW w:w="990" w:type="dxa"/>
            <w:tcBorders>
              <w:top w:val="single" w:sz="4" w:space="0" w:color="auto"/>
              <w:left w:val="single" w:sz="4" w:space="0" w:color="auto"/>
            </w:tcBorders>
            <w:shd w:val="clear" w:color="auto" w:fill="FFFFFF"/>
            <w:vAlign w:val="bottom"/>
          </w:tcPr>
          <w:p w:rsidR="006B6A32" w:rsidRPr="00E801E3" w:rsidRDefault="006B6A32" w:rsidP="006B6A32">
            <w:pPr>
              <w:spacing w:before="60" w:after="60"/>
              <w:ind w:left="90" w:right="124" w:firstLine="0"/>
              <w:jc w:val="both"/>
              <w:rPr>
                <w:sz w:val="24"/>
              </w:rPr>
            </w:pPr>
            <w:r w:rsidRPr="00E801E3">
              <w:rPr>
                <w:sz w:val="24"/>
              </w:rPr>
              <w:t>868.7</w:t>
            </w:r>
          </w:p>
        </w:tc>
        <w:tc>
          <w:tcPr>
            <w:tcW w:w="1080" w:type="dxa"/>
            <w:tcBorders>
              <w:top w:val="single" w:sz="4" w:space="0" w:color="auto"/>
              <w:left w:val="single" w:sz="4" w:space="0" w:color="auto"/>
            </w:tcBorders>
            <w:shd w:val="clear" w:color="auto" w:fill="FFFFFF"/>
            <w:vAlign w:val="bottom"/>
          </w:tcPr>
          <w:p w:rsidR="006B6A32" w:rsidRPr="00E801E3" w:rsidRDefault="006B6A32" w:rsidP="006B6A32">
            <w:pPr>
              <w:spacing w:before="60" w:after="60"/>
              <w:ind w:left="90" w:right="124" w:firstLine="0"/>
              <w:jc w:val="both"/>
              <w:rPr>
                <w:sz w:val="24"/>
              </w:rPr>
            </w:pPr>
            <w:r w:rsidRPr="00E801E3">
              <w:rPr>
                <w:sz w:val="24"/>
              </w:rPr>
              <w:t>520.6</w:t>
            </w:r>
          </w:p>
        </w:tc>
        <w:tc>
          <w:tcPr>
            <w:tcW w:w="1170" w:type="dxa"/>
            <w:tcBorders>
              <w:top w:val="single" w:sz="4" w:space="0" w:color="auto"/>
              <w:left w:val="single" w:sz="4" w:space="0" w:color="auto"/>
              <w:right w:val="single" w:sz="4" w:space="0" w:color="auto"/>
            </w:tcBorders>
            <w:shd w:val="clear" w:color="auto" w:fill="FFFFFF"/>
            <w:vAlign w:val="bottom"/>
          </w:tcPr>
          <w:p w:rsidR="006B6A32" w:rsidRPr="00E801E3" w:rsidRDefault="006B6A32" w:rsidP="006B6A32">
            <w:pPr>
              <w:spacing w:before="60" w:after="60"/>
              <w:ind w:left="90" w:right="124" w:firstLine="0"/>
              <w:jc w:val="both"/>
              <w:rPr>
                <w:sz w:val="24"/>
              </w:rPr>
            </w:pPr>
            <w:r w:rsidRPr="00E801E3">
              <w:rPr>
                <w:sz w:val="24"/>
              </w:rPr>
              <w:t>1389,3</w:t>
            </w:r>
          </w:p>
        </w:tc>
      </w:tr>
      <w:tr w:rsidR="006B6A32" w:rsidRPr="00E801E3">
        <w:tc>
          <w:tcPr>
            <w:tcW w:w="3330" w:type="dxa"/>
            <w:tcBorders>
              <w:top w:val="single" w:sz="4" w:space="0" w:color="auto"/>
              <w:left w:val="single" w:sz="4" w:space="0" w:color="auto"/>
            </w:tcBorders>
            <w:shd w:val="clear" w:color="auto" w:fill="FFFFFF"/>
            <w:vAlign w:val="bottom"/>
          </w:tcPr>
          <w:p w:rsidR="006B6A32" w:rsidRPr="00E801E3" w:rsidRDefault="006B6A32" w:rsidP="006B6A32">
            <w:pPr>
              <w:spacing w:before="60" w:after="60"/>
              <w:ind w:left="90" w:right="124" w:firstLine="0"/>
              <w:rPr>
                <w:sz w:val="24"/>
              </w:rPr>
            </w:pPr>
            <w:r w:rsidRPr="00E801E3">
              <w:rPr>
                <w:sz w:val="24"/>
              </w:rPr>
              <w:t>Secteurs productifs</w:t>
            </w:r>
          </w:p>
        </w:tc>
        <w:tc>
          <w:tcPr>
            <w:tcW w:w="1170" w:type="dxa"/>
            <w:tcBorders>
              <w:top w:val="single" w:sz="4" w:space="0" w:color="auto"/>
              <w:left w:val="single" w:sz="4" w:space="0" w:color="auto"/>
            </w:tcBorders>
            <w:shd w:val="clear" w:color="auto" w:fill="FFFFFF"/>
            <w:vAlign w:val="bottom"/>
          </w:tcPr>
          <w:p w:rsidR="006B6A32" w:rsidRPr="00E801E3" w:rsidRDefault="006B6A32" w:rsidP="006B6A32">
            <w:pPr>
              <w:spacing w:before="60" w:after="60"/>
              <w:ind w:left="90" w:right="124" w:firstLine="0"/>
              <w:jc w:val="both"/>
              <w:rPr>
                <w:sz w:val="24"/>
              </w:rPr>
            </w:pPr>
            <w:r w:rsidRPr="00E801E3">
              <w:rPr>
                <w:sz w:val="24"/>
              </w:rPr>
              <w:t>3,1</w:t>
            </w:r>
          </w:p>
        </w:tc>
        <w:tc>
          <w:tcPr>
            <w:tcW w:w="990" w:type="dxa"/>
            <w:tcBorders>
              <w:top w:val="single" w:sz="4" w:space="0" w:color="auto"/>
              <w:left w:val="single" w:sz="4" w:space="0" w:color="auto"/>
            </w:tcBorders>
            <w:shd w:val="clear" w:color="auto" w:fill="FFFFFF"/>
            <w:vAlign w:val="bottom"/>
          </w:tcPr>
          <w:p w:rsidR="006B6A32" w:rsidRPr="00E801E3" w:rsidRDefault="006B6A32" w:rsidP="006B6A32">
            <w:pPr>
              <w:spacing w:before="60" w:after="60"/>
              <w:ind w:left="90" w:right="124" w:firstLine="0"/>
              <w:jc w:val="both"/>
              <w:rPr>
                <w:sz w:val="24"/>
              </w:rPr>
            </w:pPr>
            <w:r w:rsidRPr="00E801E3">
              <w:rPr>
                <w:sz w:val="24"/>
              </w:rPr>
              <w:t>394,0</w:t>
            </w:r>
          </w:p>
        </w:tc>
        <w:tc>
          <w:tcPr>
            <w:tcW w:w="990" w:type="dxa"/>
            <w:tcBorders>
              <w:top w:val="single" w:sz="4" w:space="0" w:color="auto"/>
              <w:left w:val="single" w:sz="4" w:space="0" w:color="auto"/>
            </w:tcBorders>
            <w:shd w:val="clear" w:color="auto" w:fill="FFFFFF"/>
            <w:vAlign w:val="bottom"/>
          </w:tcPr>
          <w:p w:rsidR="006B6A32" w:rsidRPr="00E801E3" w:rsidRDefault="006B6A32" w:rsidP="006B6A32">
            <w:pPr>
              <w:spacing w:before="60" w:after="60"/>
              <w:ind w:left="90" w:right="124" w:firstLine="0"/>
              <w:jc w:val="both"/>
              <w:rPr>
                <w:sz w:val="24"/>
              </w:rPr>
            </w:pPr>
            <w:r w:rsidRPr="00E801E3">
              <w:rPr>
                <w:sz w:val="24"/>
              </w:rPr>
              <w:t>397.1</w:t>
            </w:r>
          </w:p>
        </w:tc>
        <w:tc>
          <w:tcPr>
            <w:tcW w:w="990" w:type="dxa"/>
            <w:tcBorders>
              <w:top w:val="single" w:sz="4" w:space="0" w:color="auto"/>
              <w:left w:val="single" w:sz="4" w:space="0" w:color="auto"/>
            </w:tcBorders>
            <w:shd w:val="clear" w:color="auto" w:fill="FFFFFF"/>
            <w:vAlign w:val="bottom"/>
          </w:tcPr>
          <w:p w:rsidR="006B6A32" w:rsidRPr="00E801E3" w:rsidRDefault="006B6A32" w:rsidP="006B6A32">
            <w:pPr>
              <w:spacing w:before="60" w:after="60"/>
              <w:ind w:left="90" w:right="124" w:firstLine="0"/>
              <w:jc w:val="both"/>
              <w:rPr>
                <w:sz w:val="24"/>
              </w:rPr>
            </w:pPr>
            <w:r w:rsidRPr="00E801E3">
              <w:rPr>
                <w:sz w:val="24"/>
              </w:rPr>
              <w:t>0</w:t>
            </w:r>
          </w:p>
        </w:tc>
        <w:tc>
          <w:tcPr>
            <w:tcW w:w="1080" w:type="dxa"/>
            <w:tcBorders>
              <w:top w:val="single" w:sz="4" w:space="0" w:color="auto"/>
              <w:left w:val="single" w:sz="4" w:space="0" w:color="auto"/>
            </w:tcBorders>
            <w:shd w:val="clear" w:color="auto" w:fill="FFFFFF"/>
            <w:vAlign w:val="bottom"/>
          </w:tcPr>
          <w:p w:rsidR="006B6A32" w:rsidRPr="00E801E3" w:rsidRDefault="006B6A32" w:rsidP="006B6A32">
            <w:pPr>
              <w:spacing w:before="60" w:after="60"/>
              <w:ind w:left="90" w:right="124" w:firstLine="0"/>
              <w:jc w:val="both"/>
              <w:rPr>
                <w:sz w:val="24"/>
              </w:rPr>
            </w:pPr>
            <w:r w:rsidRPr="00E801E3">
              <w:rPr>
                <w:sz w:val="24"/>
              </w:rPr>
              <w:t>933,3</w:t>
            </w:r>
          </w:p>
        </w:tc>
        <w:tc>
          <w:tcPr>
            <w:tcW w:w="1170" w:type="dxa"/>
            <w:tcBorders>
              <w:top w:val="single" w:sz="4" w:space="0" w:color="auto"/>
              <w:left w:val="single" w:sz="4" w:space="0" w:color="auto"/>
              <w:right w:val="single" w:sz="4" w:space="0" w:color="auto"/>
            </w:tcBorders>
            <w:shd w:val="clear" w:color="auto" w:fill="FFFFFF"/>
            <w:vAlign w:val="bottom"/>
          </w:tcPr>
          <w:p w:rsidR="006B6A32" w:rsidRPr="00E801E3" w:rsidRDefault="006B6A32" w:rsidP="006B6A32">
            <w:pPr>
              <w:spacing w:before="60" w:after="60"/>
              <w:ind w:left="90" w:right="124" w:firstLine="0"/>
              <w:jc w:val="both"/>
              <w:rPr>
                <w:sz w:val="24"/>
              </w:rPr>
            </w:pPr>
            <w:r w:rsidRPr="00E801E3">
              <w:rPr>
                <w:sz w:val="24"/>
              </w:rPr>
              <w:t>933,3</w:t>
            </w:r>
          </w:p>
        </w:tc>
      </w:tr>
      <w:tr w:rsidR="006B6A32" w:rsidRPr="00E801E3">
        <w:tc>
          <w:tcPr>
            <w:tcW w:w="3330" w:type="dxa"/>
            <w:tcBorders>
              <w:top w:val="single" w:sz="4" w:space="0" w:color="auto"/>
              <w:left w:val="single" w:sz="4" w:space="0" w:color="auto"/>
              <w:bottom w:val="single" w:sz="4" w:space="0" w:color="auto"/>
            </w:tcBorders>
            <w:shd w:val="clear" w:color="auto" w:fill="FFFFFF"/>
          </w:tcPr>
          <w:p w:rsidR="006B6A32" w:rsidRPr="00E801E3" w:rsidRDefault="006B6A32" w:rsidP="006B6A32">
            <w:pPr>
              <w:spacing w:before="60" w:after="60"/>
              <w:ind w:left="90" w:right="124" w:firstLine="0"/>
              <w:rPr>
                <w:sz w:val="24"/>
              </w:rPr>
            </w:pPr>
            <w:r w:rsidRPr="00E801E3">
              <w:rPr>
                <w:b/>
                <w:bCs/>
                <w:sz w:val="24"/>
              </w:rPr>
              <w:t>Total</w:t>
            </w:r>
          </w:p>
        </w:tc>
        <w:tc>
          <w:tcPr>
            <w:tcW w:w="1170" w:type="dxa"/>
            <w:tcBorders>
              <w:top w:val="single" w:sz="4" w:space="0" w:color="auto"/>
              <w:left w:val="single" w:sz="4" w:space="0" w:color="auto"/>
              <w:bottom w:val="single" w:sz="4" w:space="0" w:color="auto"/>
            </w:tcBorders>
            <w:shd w:val="clear" w:color="auto" w:fill="FFFFFF"/>
          </w:tcPr>
          <w:p w:rsidR="006B6A32" w:rsidRPr="00E801E3" w:rsidRDefault="006B6A32" w:rsidP="006B6A32">
            <w:pPr>
              <w:spacing w:before="60" w:after="60"/>
              <w:ind w:left="90" w:right="124" w:firstLine="0"/>
              <w:jc w:val="both"/>
              <w:rPr>
                <w:sz w:val="24"/>
              </w:rPr>
            </w:pPr>
            <w:r w:rsidRPr="00E801E3">
              <w:rPr>
                <w:rFonts w:eastAsia="Arial" w:cs="Arial"/>
                <w:b/>
                <w:bCs/>
                <w:sz w:val="24"/>
              </w:rPr>
              <w:t>781,8</w:t>
            </w:r>
          </w:p>
        </w:tc>
        <w:tc>
          <w:tcPr>
            <w:tcW w:w="990" w:type="dxa"/>
            <w:tcBorders>
              <w:top w:val="single" w:sz="4" w:space="0" w:color="auto"/>
              <w:left w:val="single" w:sz="4" w:space="0" w:color="auto"/>
              <w:bottom w:val="single" w:sz="4" w:space="0" w:color="auto"/>
            </w:tcBorders>
            <w:shd w:val="clear" w:color="auto" w:fill="FFFFFF"/>
          </w:tcPr>
          <w:p w:rsidR="006B6A32" w:rsidRPr="00E801E3" w:rsidRDefault="006B6A32" w:rsidP="006B6A32">
            <w:pPr>
              <w:spacing w:before="60" w:after="60"/>
              <w:ind w:left="90" w:right="124" w:firstLine="0"/>
              <w:jc w:val="both"/>
              <w:rPr>
                <w:sz w:val="24"/>
              </w:rPr>
            </w:pPr>
            <w:r w:rsidRPr="00E801E3">
              <w:rPr>
                <w:rFonts w:eastAsia="Arial" w:cs="Arial"/>
                <w:b/>
                <w:bCs/>
                <w:sz w:val="24"/>
              </w:rPr>
              <w:t>3455,0</w:t>
            </w:r>
          </w:p>
        </w:tc>
        <w:tc>
          <w:tcPr>
            <w:tcW w:w="990" w:type="dxa"/>
            <w:tcBorders>
              <w:top w:val="single" w:sz="4" w:space="0" w:color="auto"/>
              <w:left w:val="single" w:sz="4" w:space="0" w:color="auto"/>
              <w:bottom w:val="single" w:sz="4" w:space="0" w:color="auto"/>
            </w:tcBorders>
            <w:shd w:val="clear" w:color="auto" w:fill="FFFFFF"/>
          </w:tcPr>
          <w:p w:rsidR="006B6A32" w:rsidRPr="00E801E3" w:rsidRDefault="006B6A32" w:rsidP="006B6A32">
            <w:pPr>
              <w:spacing w:before="60" w:after="60"/>
              <w:ind w:left="90" w:right="124" w:firstLine="0"/>
              <w:jc w:val="both"/>
              <w:rPr>
                <w:sz w:val="24"/>
              </w:rPr>
            </w:pPr>
            <w:r w:rsidRPr="00E801E3">
              <w:rPr>
                <w:rFonts w:eastAsia="Arial" w:cs="Arial"/>
                <w:b/>
                <w:bCs/>
                <w:sz w:val="24"/>
              </w:rPr>
              <w:t>4237,0</w:t>
            </w:r>
          </w:p>
        </w:tc>
        <w:tc>
          <w:tcPr>
            <w:tcW w:w="990" w:type="dxa"/>
            <w:tcBorders>
              <w:top w:val="single" w:sz="4" w:space="0" w:color="auto"/>
              <w:left w:val="single" w:sz="4" w:space="0" w:color="auto"/>
              <w:bottom w:val="single" w:sz="4" w:space="0" w:color="auto"/>
            </w:tcBorders>
            <w:shd w:val="clear" w:color="auto" w:fill="FFFFFF"/>
          </w:tcPr>
          <w:p w:rsidR="006B6A32" w:rsidRPr="00E801E3" w:rsidRDefault="006B6A32" w:rsidP="006B6A32">
            <w:pPr>
              <w:spacing w:before="60" w:after="60"/>
              <w:ind w:left="90" w:right="124" w:firstLine="0"/>
              <w:jc w:val="both"/>
              <w:rPr>
                <w:sz w:val="24"/>
              </w:rPr>
            </w:pPr>
            <w:r w:rsidRPr="00E801E3">
              <w:rPr>
                <w:rFonts w:eastAsia="Arial" w:cs="Arial"/>
                <w:b/>
                <w:bCs/>
                <w:sz w:val="24"/>
              </w:rPr>
              <w:t>1387,9</w:t>
            </w:r>
          </w:p>
        </w:tc>
        <w:tc>
          <w:tcPr>
            <w:tcW w:w="1080" w:type="dxa"/>
            <w:tcBorders>
              <w:top w:val="single" w:sz="4" w:space="0" w:color="auto"/>
              <w:left w:val="single" w:sz="4" w:space="0" w:color="auto"/>
              <w:bottom w:val="single" w:sz="4" w:space="0" w:color="auto"/>
            </w:tcBorders>
            <w:shd w:val="clear" w:color="auto" w:fill="FFFFFF"/>
          </w:tcPr>
          <w:p w:rsidR="006B6A32" w:rsidRPr="00E801E3" w:rsidRDefault="006B6A32" w:rsidP="006B6A32">
            <w:pPr>
              <w:spacing w:before="60" w:after="60"/>
              <w:ind w:left="90" w:right="124" w:firstLine="0"/>
              <w:jc w:val="both"/>
              <w:rPr>
                <w:sz w:val="24"/>
              </w:rPr>
            </w:pPr>
            <w:r w:rsidRPr="00E801E3">
              <w:rPr>
                <w:rFonts w:eastAsia="Arial" w:cs="Arial"/>
                <w:b/>
                <w:bCs/>
                <w:sz w:val="24"/>
              </w:rPr>
              <w:t>2129,5</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6B6A32" w:rsidRPr="00E801E3" w:rsidRDefault="006B6A32" w:rsidP="006B6A32">
            <w:pPr>
              <w:spacing w:before="60" w:after="60"/>
              <w:ind w:left="90" w:right="124" w:firstLine="0"/>
              <w:jc w:val="both"/>
              <w:rPr>
                <w:sz w:val="24"/>
              </w:rPr>
            </w:pPr>
            <w:r w:rsidRPr="00E801E3">
              <w:rPr>
                <w:rFonts w:eastAsia="Arial" w:cs="Arial"/>
                <w:b/>
                <w:bCs/>
                <w:sz w:val="24"/>
              </w:rPr>
              <w:t>3517,3</w:t>
            </w:r>
          </w:p>
        </w:tc>
      </w:tr>
    </w:tbl>
    <w:p w:rsidR="006B6A32" w:rsidRPr="00E801E3" w:rsidRDefault="006B6A32" w:rsidP="006B6A32">
      <w:pPr>
        <w:spacing w:before="60" w:after="60"/>
        <w:ind w:firstLine="0"/>
        <w:jc w:val="both"/>
        <w:rPr>
          <w:sz w:val="24"/>
          <w:szCs w:val="18"/>
        </w:rPr>
      </w:pPr>
      <w:r w:rsidRPr="00E801E3">
        <w:rPr>
          <w:sz w:val="24"/>
          <w:szCs w:val="18"/>
        </w:rPr>
        <w:t>Source : Élaboration de l'auteur à partir des données contenues dans le résumé du PDNA 2010</w:t>
      </w:r>
    </w:p>
    <w:p w:rsidR="006B6A32" w:rsidRPr="00B57CB5" w:rsidRDefault="006B6A32" w:rsidP="006B6A32">
      <w:pPr>
        <w:spacing w:before="120" w:after="120"/>
        <w:jc w:val="both"/>
      </w:pPr>
    </w:p>
    <w:p w:rsidR="006B6A32" w:rsidRPr="00B57CB5" w:rsidRDefault="006B6A32" w:rsidP="006B6A32">
      <w:pPr>
        <w:spacing w:before="120" w:after="120"/>
        <w:jc w:val="both"/>
      </w:pPr>
      <w:r w:rsidRPr="00B57CB5">
        <w:t>Ce tremblement de terre est particulièrement meurtrier pour le se</w:t>
      </w:r>
      <w:r w:rsidRPr="00B57CB5">
        <w:t>c</w:t>
      </w:r>
      <w:r w:rsidRPr="00B57CB5">
        <w:t>teur privé haïtien autant en termes de dommages que de pertes. Les pertes de ce secteur sont estimées à plus de 60% des pertes totales o</w:t>
      </w:r>
      <w:r w:rsidRPr="00B57CB5">
        <w:t>c</w:t>
      </w:r>
      <w:r w:rsidRPr="00B57CB5">
        <w:t>casionnées tandis que les dommages représentent 81.54%. Il faut a</w:t>
      </w:r>
      <w:r w:rsidRPr="00B57CB5">
        <w:t>b</w:t>
      </w:r>
      <w:r w:rsidRPr="00B57CB5">
        <w:t>solument, dans le cadre de la reconstruction du pays, renforcer le se</w:t>
      </w:r>
      <w:r w:rsidRPr="00B57CB5">
        <w:t>c</w:t>
      </w:r>
      <w:r w:rsidRPr="00B57CB5">
        <w:t>teur privé. Mais faut-il le faire au détriment de l'État ? N'y a-t-il que deux secteurs affectés par cette catastrophe ? Les dommages et pertes e</w:t>
      </w:r>
      <w:r w:rsidRPr="00B57CB5">
        <w:t>n</w:t>
      </w:r>
      <w:r w:rsidRPr="00B57CB5">
        <w:t>registrés dans les quartiers populaires font-ils partie de ces calculs ? Nous ne pouvons malheureusement pas répondre à ces questionn</w:t>
      </w:r>
      <w:r w:rsidRPr="00B57CB5">
        <w:t>e</w:t>
      </w:r>
      <w:r w:rsidRPr="00B57CB5">
        <w:t>ments dans cette étude. Mais d'aucuns affirment que les dommages et pertes causés par le séisme sont dus à la pauvreté. Il ne fait pas de doute que le séisme a détruit plus de vie dans les zones vulnérables, les quartiers précaires que dans les milieux aisés. Et comme il y a plus de p</w:t>
      </w:r>
      <w:r>
        <w:t>auvres que de riches à Port-au-</w:t>
      </w:r>
      <w:r w:rsidRPr="00B57CB5">
        <w:t>Prince, ça va sans dire que la cata</w:t>
      </w:r>
      <w:r w:rsidRPr="00B57CB5">
        <w:t>s</w:t>
      </w:r>
      <w:r w:rsidRPr="00B57CB5">
        <w:t>tr</w:t>
      </w:r>
      <w:r w:rsidRPr="00B57CB5">
        <w:t>o</w:t>
      </w:r>
      <w:r w:rsidRPr="00B57CB5">
        <w:t>phe a tué plus de pauvres que de riches. Moins d'un mois après le séisme les s</w:t>
      </w:r>
      <w:r w:rsidRPr="00B57CB5">
        <w:t>e</w:t>
      </w:r>
      <w:r w:rsidRPr="00B57CB5">
        <w:t>cours se sont organisés partout pour venir en aide à la population haïtienne meurtrie par la catastrophe. Quels sont les ra</w:t>
      </w:r>
      <w:r w:rsidRPr="00B57CB5">
        <w:t>p</w:t>
      </w:r>
      <w:r w:rsidRPr="00B57CB5">
        <w:t>ports développés par les acteurs human</w:t>
      </w:r>
      <w:r w:rsidRPr="00B57CB5">
        <w:t>i</w:t>
      </w:r>
      <w:r w:rsidRPr="00B57CB5">
        <w:t>taires avec ces populations ?</w:t>
      </w:r>
    </w:p>
    <w:p w:rsidR="006B6A32" w:rsidRPr="00B57CB5" w:rsidRDefault="006B6A32" w:rsidP="006B6A32">
      <w:pPr>
        <w:spacing w:before="120" w:after="120"/>
        <w:jc w:val="both"/>
      </w:pPr>
      <w:r w:rsidRPr="00B57CB5">
        <w:t>Comment alors se présente la situation pour les populations ha</w:t>
      </w:r>
      <w:r w:rsidRPr="00B57CB5">
        <w:t>ï</w:t>
      </w:r>
      <w:r w:rsidRPr="00B57CB5">
        <w:t>tiennes victimes du tremblement de terre ? Se sont-elles passées de la pauvreté au dénuement total avec ou non une</w:t>
      </w:r>
      <w:r>
        <w:t xml:space="preserve"> </w:t>
      </w:r>
      <w:r w:rsidRPr="00B57CB5">
        <w:t>certaine possibilité de se recapitaliser socialement, de se procurer à nouveau les moyens de leur autonomisation ?</w:t>
      </w:r>
    </w:p>
    <w:p w:rsidR="006B6A32" w:rsidRDefault="006B6A32" w:rsidP="006B6A32">
      <w:pPr>
        <w:spacing w:before="120" w:after="120"/>
        <w:jc w:val="both"/>
      </w:pPr>
    </w:p>
    <w:p w:rsidR="006B6A32" w:rsidRPr="00B57CB5" w:rsidRDefault="006B6A32" w:rsidP="006B6A32">
      <w:pPr>
        <w:pStyle w:val="a"/>
      </w:pPr>
      <w:r w:rsidRPr="00B57CB5">
        <w:t>Conditions de vie sous</w:t>
      </w:r>
      <w:r>
        <w:t xml:space="preserve"> les tentes</w:t>
      </w:r>
      <w:r>
        <w:br/>
      </w:r>
      <w:r w:rsidRPr="00B57CB5">
        <w:t>au regard des droits h</w:t>
      </w:r>
      <w:r w:rsidRPr="00B57CB5">
        <w:t>u</w:t>
      </w:r>
      <w:r w:rsidRPr="00B57CB5">
        <w:t>mains : la FIDH</w:t>
      </w:r>
    </w:p>
    <w:p w:rsidR="006B6A32" w:rsidRDefault="006B6A32" w:rsidP="006B6A32">
      <w:pPr>
        <w:spacing w:before="120" w:after="120"/>
        <w:jc w:val="both"/>
      </w:pPr>
    </w:p>
    <w:p w:rsidR="006B6A32" w:rsidRDefault="006B6A32" w:rsidP="006B6A32">
      <w:pPr>
        <w:spacing w:before="120" w:after="120"/>
        <w:jc w:val="both"/>
      </w:pPr>
      <w:r w:rsidRPr="00B57CB5">
        <w:t>Selon la Fédération Internationale des Droits Humains (FIDH, mai 2010), les conditions de vie sous les tentes sont caractérisées par les indicateurs suivants :</w:t>
      </w:r>
    </w:p>
    <w:p w:rsidR="006B6A32" w:rsidRPr="00B57CB5" w:rsidRDefault="006B6A32" w:rsidP="006B6A32">
      <w:pPr>
        <w:ind w:left="720" w:hanging="360"/>
        <w:jc w:val="both"/>
      </w:pPr>
    </w:p>
    <w:p w:rsidR="006B6A32" w:rsidRPr="00B57CB5" w:rsidRDefault="006B6A32" w:rsidP="006B6A32">
      <w:pPr>
        <w:ind w:left="720" w:hanging="360"/>
        <w:jc w:val="both"/>
      </w:pPr>
      <w:r>
        <w:t>1)</w:t>
      </w:r>
      <w:r>
        <w:tab/>
      </w:r>
      <w:r w:rsidRPr="00B57CB5">
        <w:t>Une promiscuité insoutenable dans laquelle dix à quinze pe</w:t>
      </w:r>
      <w:r w:rsidRPr="00B57CB5">
        <w:t>r</w:t>
      </w:r>
      <w:r w:rsidRPr="00B57CB5">
        <w:t>sonnes s'abritent sous des tentes qui se touchent sans aucune i</w:t>
      </w:r>
      <w:r w:rsidRPr="00B57CB5">
        <w:t>n</w:t>
      </w:r>
      <w:r w:rsidRPr="00B57CB5">
        <w:t>timité ;</w:t>
      </w:r>
    </w:p>
    <w:p w:rsidR="006B6A32" w:rsidRPr="00B57CB5" w:rsidRDefault="006B6A32" w:rsidP="006B6A32">
      <w:pPr>
        <w:ind w:left="720" w:hanging="360"/>
        <w:jc w:val="both"/>
      </w:pPr>
      <w:r>
        <w:t>2)</w:t>
      </w:r>
      <w:r>
        <w:tab/>
      </w:r>
      <w:r w:rsidRPr="00B57CB5">
        <w:t>Une précarité extrême des abris « bricolés » avec des tiges en bois recouverte de bâches en plastique, placées dans des sites inondables. Les pluies transforment le sol en cloaque très rap</w:t>
      </w:r>
      <w:r w:rsidRPr="00B57CB5">
        <w:t>i</w:t>
      </w:r>
      <w:r w:rsidRPr="00B57CB5">
        <w:t>dement ;</w:t>
      </w:r>
    </w:p>
    <w:p w:rsidR="006B6A32" w:rsidRPr="00B57CB5" w:rsidRDefault="006B6A32" w:rsidP="006B6A32">
      <w:pPr>
        <w:ind w:left="720" w:hanging="360"/>
        <w:jc w:val="both"/>
      </w:pPr>
      <w:r>
        <w:t>3)</w:t>
      </w:r>
      <w:r>
        <w:tab/>
      </w:r>
      <w:r w:rsidRPr="00B57CB5">
        <w:t>Une insécurité croissante causée par les conditions de promi</w:t>
      </w:r>
      <w:r w:rsidRPr="00B57CB5">
        <w:t>s</w:t>
      </w:r>
      <w:r w:rsidRPr="00B57CB5">
        <w:t>cuités, et par l'absence quasi-générale de forces de police à l'i</w:t>
      </w:r>
      <w:r w:rsidRPr="00B57CB5">
        <w:t>n</w:t>
      </w:r>
      <w:r w:rsidRPr="00B57CB5">
        <w:t>térieur ou à proximité des camps -</w:t>
      </w:r>
      <w:r>
        <w:t xml:space="preserve"> </w:t>
      </w:r>
      <w:r w:rsidRPr="00B57CB5">
        <w:t>parfois 10,000 à 50,000 pe</w:t>
      </w:r>
      <w:r w:rsidRPr="00B57CB5">
        <w:t>r</w:t>
      </w:r>
      <w:r w:rsidRPr="00B57CB5">
        <w:t>sonnes ;</w:t>
      </w:r>
    </w:p>
    <w:p w:rsidR="006B6A32" w:rsidRPr="00B57CB5" w:rsidRDefault="006B6A32" w:rsidP="006B6A32">
      <w:pPr>
        <w:ind w:left="720" w:hanging="360"/>
        <w:jc w:val="both"/>
      </w:pPr>
      <w:r>
        <w:t>4)</w:t>
      </w:r>
      <w:r>
        <w:tab/>
      </w:r>
      <w:r w:rsidRPr="00B57CB5">
        <w:t>Très grande vulnérabilité des femmes et des enfants exposés aux risques de violences, de viols et d'abus sexuels. Cette exp</w:t>
      </w:r>
      <w:r w:rsidRPr="00B57CB5">
        <w:t>o</w:t>
      </w:r>
      <w:r w:rsidRPr="00B57CB5">
        <w:t>sition est renforcée par l'absence de lieux adéquats pour déposer plainte, le plan de représailles de la part d'indiv</w:t>
      </w:r>
      <w:r w:rsidRPr="00B57CB5">
        <w:t>i</w:t>
      </w:r>
      <w:r w:rsidRPr="00B57CB5">
        <w:t>dus qui vivent dans le même camp, le manque de confiance dans la justice aussi qui dissuade les victimes à dénoncer ces injustices ;</w:t>
      </w:r>
    </w:p>
    <w:p w:rsidR="006B6A32" w:rsidRPr="00B57CB5" w:rsidRDefault="006B6A32" w:rsidP="006B6A32">
      <w:pPr>
        <w:ind w:left="720" w:hanging="360"/>
        <w:jc w:val="both"/>
      </w:pPr>
      <w:r>
        <w:t>5)</w:t>
      </w:r>
      <w:r>
        <w:tab/>
      </w:r>
      <w:r w:rsidRPr="00B57CB5">
        <w:t>Une insalubrité préoccupante dans les camps sous équipés. Ce qui est renforcé par l'insuffisance de latrines : soit une latrine pour 100 personnes en moyenne ;</w:t>
      </w:r>
    </w:p>
    <w:p w:rsidR="006B6A32" w:rsidRPr="00B57CB5" w:rsidRDefault="006B6A32" w:rsidP="006B6A32">
      <w:pPr>
        <w:ind w:left="720" w:hanging="360"/>
        <w:jc w:val="both"/>
      </w:pPr>
      <w:r>
        <w:t>6)</w:t>
      </w:r>
      <w:r>
        <w:tab/>
      </w:r>
      <w:r w:rsidRPr="00B57CB5">
        <w:t>Absence de suivi spécial (médical, social et psychologique) pour les victimes les plus fragiles et les plus traumatisés : e</w:t>
      </w:r>
      <w:r w:rsidRPr="00B57CB5">
        <w:t>n</w:t>
      </w:r>
      <w:r w:rsidRPr="00B57CB5">
        <w:t>fants d</w:t>
      </w:r>
      <w:r w:rsidRPr="00B57CB5">
        <w:t>e</w:t>
      </w:r>
      <w:r w:rsidRPr="00B57CB5">
        <w:t>venus orphelins sans protection familiale, personnes amputées ou blessées, personnes âgées seules qui dépendent uniquement de l'entraide des habitants du camp pour leur su</w:t>
      </w:r>
      <w:r w:rsidRPr="00B57CB5">
        <w:t>r</w:t>
      </w:r>
      <w:r w:rsidRPr="00B57CB5">
        <w:t>vie ;</w:t>
      </w:r>
    </w:p>
    <w:p w:rsidR="006B6A32" w:rsidRDefault="006B6A32" w:rsidP="006B6A32">
      <w:pPr>
        <w:ind w:left="720" w:hanging="360"/>
        <w:jc w:val="both"/>
      </w:pPr>
      <w:r>
        <w:t>7)</w:t>
      </w:r>
      <w:r>
        <w:tab/>
      </w:r>
      <w:r w:rsidRPr="00B57CB5">
        <w:t>Une très grande incohérence et iniquité dans la distribution de l'aide alimenta</w:t>
      </w:r>
      <w:r w:rsidRPr="00B57CB5">
        <w:t>i</w:t>
      </w:r>
      <w:r w:rsidRPr="00B57CB5">
        <w:t>re. Entre les grandes ONG internationales, la non-coordination est couplée de l'improv</w:t>
      </w:r>
      <w:r w:rsidRPr="00B57CB5">
        <w:t>i</w:t>
      </w:r>
      <w:r w:rsidRPr="00B57CB5">
        <w:t>sation.</w:t>
      </w:r>
    </w:p>
    <w:p w:rsidR="006B6A32" w:rsidRDefault="006B6A32" w:rsidP="006B6A32">
      <w:pPr>
        <w:spacing w:before="120" w:after="120"/>
        <w:jc w:val="both"/>
      </w:pPr>
    </w:p>
    <w:p w:rsidR="006B6A32" w:rsidRDefault="006B6A32" w:rsidP="006B6A32">
      <w:pPr>
        <w:spacing w:before="120" w:after="120"/>
        <w:jc w:val="both"/>
      </w:pPr>
      <w:r w:rsidRPr="00B57CB5">
        <w:t>La FIDH a tenu de rappeler que les droits humains ne se réduisent pas au seul respect des libertés civiques et politiques mais aussi aux droits économiques, s</w:t>
      </w:r>
      <w:r w:rsidRPr="00B57CB5">
        <w:t>o</w:t>
      </w:r>
      <w:r w:rsidRPr="00B57CB5">
        <w:t>ciaux et culturels. La prise en compte des droits humains dans la reconstruction sous-tend :</w:t>
      </w:r>
    </w:p>
    <w:p w:rsidR="006B6A32" w:rsidRPr="00B57CB5" w:rsidRDefault="006B6A32" w:rsidP="006B6A32">
      <w:pPr>
        <w:spacing w:before="120" w:after="120"/>
        <w:jc w:val="both"/>
      </w:pPr>
    </w:p>
    <w:p w:rsidR="006B6A32" w:rsidRPr="00B57CB5" w:rsidRDefault="006B6A32" w:rsidP="006B6A32">
      <w:pPr>
        <w:spacing w:before="120" w:after="120"/>
        <w:jc w:val="both"/>
      </w:pPr>
      <w:r>
        <w:t>•</w:t>
      </w:r>
      <w:r>
        <w:tab/>
      </w:r>
      <w:r w:rsidRPr="00B57CB5">
        <w:t>Le respect de la dignité des victimes ;</w:t>
      </w:r>
    </w:p>
    <w:p w:rsidR="006B6A32" w:rsidRPr="00B57CB5" w:rsidRDefault="006B6A32" w:rsidP="006B6A32">
      <w:pPr>
        <w:ind w:left="720" w:hanging="360"/>
        <w:jc w:val="both"/>
      </w:pPr>
      <w:r>
        <w:t>•</w:t>
      </w:r>
      <w:r>
        <w:tab/>
      </w:r>
      <w:r w:rsidRPr="00B57CB5">
        <w:t>La protection des vulnérables dont les droits fondamentaux sont susceptibles d'être violés : violences sexuelles, physiques, ma</w:t>
      </w:r>
      <w:r w:rsidRPr="00B57CB5">
        <w:t>l</w:t>
      </w:r>
      <w:r w:rsidRPr="00B57CB5">
        <w:t>traita</w:t>
      </w:r>
      <w:r w:rsidRPr="00B57CB5">
        <w:t>n</w:t>
      </w:r>
      <w:r w:rsidRPr="00B57CB5">
        <w:t>ce et non accès à l'aide ;</w:t>
      </w:r>
    </w:p>
    <w:p w:rsidR="006B6A32" w:rsidRPr="00B57CB5" w:rsidRDefault="006B6A32" w:rsidP="006B6A32">
      <w:pPr>
        <w:ind w:left="720" w:hanging="360"/>
        <w:jc w:val="both"/>
      </w:pPr>
      <w:r>
        <w:t>•</w:t>
      </w:r>
      <w:r>
        <w:tab/>
      </w:r>
      <w:r w:rsidRPr="00B57CB5">
        <w:t>Le droit d'être informé des plans de transferts et de relocalis</w:t>
      </w:r>
      <w:r w:rsidRPr="00B57CB5">
        <w:t>a</w:t>
      </w:r>
      <w:r w:rsidRPr="00B57CB5">
        <w:t>tion ;</w:t>
      </w:r>
    </w:p>
    <w:p w:rsidR="006B6A32" w:rsidRPr="00B57CB5" w:rsidRDefault="006B6A32" w:rsidP="006B6A32">
      <w:pPr>
        <w:ind w:left="720" w:hanging="360"/>
        <w:jc w:val="both"/>
      </w:pPr>
      <w:r>
        <w:t>•</w:t>
      </w:r>
      <w:r>
        <w:tab/>
      </w:r>
      <w:r w:rsidRPr="00B57CB5">
        <w:t>La valorisation des initiatives des femmes et des jeunes de r</w:t>
      </w:r>
      <w:r w:rsidRPr="00B57CB5">
        <w:t>e</w:t>
      </w:r>
      <w:r w:rsidRPr="00B57CB5">
        <w:t>créer des liens s</w:t>
      </w:r>
      <w:r w:rsidRPr="00B57CB5">
        <w:t>o</w:t>
      </w:r>
      <w:r w:rsidRPr="00B57CB5">
        <w:t>ciaux ;</w:t>
      </w:r>
    </w:p>
    <w:p w:rsidR="006B6A32" w:rsidRDefault="006B6A32" w:rsidP="006B6A32">
      <w:pPr>
        <w:ind w:left="720" w:hanging="360"/>
        <w:jc w:val="both"/>
      </w:pPr>
      <w:r>
        <w:t>•</w:t>
      </w:r>
      <w:r>
        <w:tab/>
      </w:r>
      <w:r w:rsidRPr="00B57CB5">
        <w:t>L'accès garanti au logement, à la terre, au crédit en veillant à ce qu'il n'y ait pas de discrimination à l'encontre des femmes ou des groupes socialement minorita</w:t>
      </w:r>
      <w:r w:rsidRPr="00B57CB5">
        <w:t>i</w:t>
      </w:r>
      <w:r w:rsidRPr="00B57CB5">
        <w:t>res.</w:t>
      </w:r>
    </w:p>
    <w:p w:rsidR="006B6A32" w:rsidRPr="00B57CB5" w:rsidRDefault="006B6A32" w:rsidP="006B6A32">
      <w:pPr>
        <w:ind w:left="720" w:hanging="360"/>
        <w:jc w:val="both"/>
      </w:pPr>
    </w:p>
    <w:p w:rsidR="006B6A32" w:rsidRPr="00B57CB5" w:rsidRDefault="006B6A32" w:rsidP="006B6A32">
      <w:pPr>
        <w:spacing w:before="120" w:after="120"/>
        <w:jc w:val="both"/>
      </w:pPr>
      <w:r w:rsidRPr="00B57CB5">
        <w:t>Comment alors se situent les interventions des ONG et de l'Etat dans leur ra</w:t>
      </w:r>
      <w:r w:rsidRPr="00B57CB5">
        <w:t>p</w:t>
      </w:r>
      <w:r w:rsidRPr="00B57CB5">
        <w:t xml:space="preserve">port au constat de ces conditions de vie inhumaines et à l'instauration des droits humains ? Il est bon ici de revisiter le discours et les pratiques des acteurs. Parmi ceux-ci, un rapport de la </w:t>
      </w:r>
      <w:r w:rsidRPr="00B57CB5">
        <w:rPr>
          <w:i/>
          <w:iCs/>
        </w:rPr>
        <w:t>Vision mondiale internationale</w:t>
      </w:r>
      <w:r w:rsidRPr="00B57CB5">
        <w:t xml:space="preserve"> (2011) fait le point.</w:t>
      </w:r>
    </w:p>
    <w:p w:rsidR="006B6A32" w:rsidRDefault="006B6A32" w:rsidP="006B6A32">
      <w:pPr>
        <w:spacing w:before="120" w:after="120"/>
        <w:jc w:val="both"/>
      </w:pPr>
    </w:p>
    <w:p w:rsidR="006B6A32" w:rsidRPr="00B57CB5" w:rsidRDefault="006B6A32" w:rsidP="006B6A32">
      <w:pPr>
        <w:pStyle w:val="a"/>
      </w:pPr>
      <w:r w:rsidRPr="00B57CB5">
        <w:t>Des conditions de promiscuité, d'insécurité</w:t>
      </w:r>
      <w:r>
        <w:br/>
      </w:r>
      <w:r w:rsidRPr="00B57CB5">
        <w:t>et d'insalubrité aux conditions acce</w:t>
      </w:r>
      <w:r w:rsidRPr="00B57CB5">
        <w:t>p</w:t>
      </w:r>
      <w:r>
        <w:t>tables :</w:t>
      </w:r>
      <w:r>
        <w:br/>
      </w:r>
      <w:r w:rsidRPr="00B57CB5">
        <w:t>un bilan de la</w:t>
      </w:r>
      <w:r>
        <w:t xml:space="preserve"> Vision Mondiale Internationale</w:t>
      </w:r>
      <w:r>
        <w:br/>
      </w:r>
      <w:r w:rsidRPr="00B57CB5">
        <w:t>fait le point</w:t>
      </w:r>
    </w:p>
    <w:p w:rsidR="006B6A32" w:rsidRDefault="006B6A32" w:rsidP="006B6A32">
      <w:pPr>
        <w:ind w:left="720" w:hanging="360"/>
        <w:jc w:val="both"/>
      </w:pPr>
    </w:p>
    <w:p w:rsidR="006B6A32" w:rsidRDefault="006B6A32" w:rsidP="006B6A32">
      <w:pPr>
        <w:jc w:val="both"/>
      </w:pPr>
      <w:r w:rsidRPr="00B57CB5">
        <w:t>Selon la Vision Mondiale Internationale, ses interventions imm</w:t>
      </w:r>
      <w:r w:rsidRPr="00B57CB5">
        <w:t>é</w:t>
      </w:r>
      <w:r w:rsidRPr="00B57CB5">
        <w:t>diates après le séisme se font en trois étapes :</w:t>
      </w:r>
    </w:p>
    <w:p w:rsidR="006B6A32" w:rsidRDefault="006B6A32" w:rsidP="006B6A32">
      <w:pPr>
        <w:ind w:left="720" w:hanging="360"/>
        <w:jc w:val="both"/>
      </w:pPr>
    </w:p>
    <w:p w:rsidR="006B6A32" w:rsidRPr="00B57CB5" w:rsidRDefault="006B6A32" w:rsidP="006B6A32">
      <w:pPr>
        <w:ind w:left="720" w:hanging="360"/>
        <w:jc w:val="both"/>
      </w:pPr>
      <w:r>
        <w:t>1)</w:t>
      </w:r>
      <w:r>
        <w:tab/>
      </w:r>
      <w:r w:rsidRPr="00B57CB5">
        <w:t>Distributions de vivre à 471,000 personnes, mise en place d'e</w:t>
      </w:r>
      <w:r w:rsidRPr="00B57CB5">
        <w:t>s</w:t>
      </w:r>
      <w:r w:rsidRPr="00B57CB5">
        <w:t>paces pour enfants, distribution d'eau potable et installations de latrines à Port-au-Prince pendant le pr</w:t>
      </w:r>
      <w:r w:rsidRPr="00B57CB5">
        <w:t>e</w:t>
      </w:r>
      <w:r w:rsidRPr="00B57CB5">
        <w:t>mier mois ;</w:t>
      </w:r>
    </w:p>
    <w:p w:rsidR="006B6A32" w:rsidRDefault="006B6A32" w:rsidP="006B6A32">
      <w:pPr>
        <w:ind w:left="720" w:hanging="360"/>
        <w:jc w:val="both"/>
      </w:pPr>
      <w:r>
        <w:t>2)</w:t>
      </w:r>
      <w:r>
        <w:tab/>
      </w:r>
      <w:r w:rsidRPr="00B57CB5">
        <w:t>Pendant un mois à six, ses actions consistaient en éducation préscolaire, soutien nutritionnel aux mères et bébés, aide ps</w:t>
      </w:r>
      <w:r w:rsidRPr="00B57CB5">
        <w:t>y</w:t>
      </w:r>
      <w:r w:rsidRPr="00B57CB5">
        <w:t>chologique aux personnes dépressives et production de soins v</w:t>
      </w:r>
      <w:r w:rsidRPr="00B57CB5">
        <w:t>i</w:t>
      </w:r>
      <w:r w:rsidRPr="00B57CB5">
        <w:t>taux dans 15 camps par le moyen de dix (10) cliniques ainsi que la poursuite de di</w:t>
      </w:r>
      <w:r w:rsidRPr="00B57CB5">
        <w:t>s</w:t>
      </w:r>
      <w:r w:rsidRPr="00B57CB5">
        <w:t>tribution d'eau, de denrées non alimentaires ;</w:t>
      </w:r>
    </w:p>
    <w:p w:rsidR="006B6A32" w:rsidRDefault="006B6A32" w:rsidP="006B6A32">
      <w:pPr>
        <w:ind w:left="720" w:hanging="360"/>
        <w:jc w:val="both"/>
      </w:pPr>
      <w:r>
        <w:t>3)</w:t>
      </w:r>
      <w:r>
        <w:tab/>
      </w:r>
      <w:r w:rsidRPr="00B57CB5">
        <w:t>Poursuite de distribution de fournitures d'urgence et grands pr</w:t>
      </w:r>
      <w:r w:rsidRPr="00B57CB5">
        <w:t>o</w:t>
      </w:r>
      <w:r w:rsidRPr="00B57CB5">
        <w:t>jets d'install</w:t>
      </w:r>
      <w:r w:rsidRPr="00B57CB5">
        <w:t>a</w:t>
      </w:r>
      <w:r w:rsidRPr="00B57CB5">
        <w:t>tion d'abris provisoires pour des milliers de famille au cours de la deuxième année pos</w:t>
      </w:r>
      <w:r w:rsidRPr="00B57CB5">
        <w:t>t</w:t>
      </w:r>
      <w:r>
        <w:t>-</w:t>
      </w:r>
      <w:r w:rsidRPr="00B57CB5">
        <w:t>tremblement de terre.</w:t>
      </w:r>
    </w:p>
    <w:p w:rsidR="006B6A32" w:rsidRPr="00B57CB5" w:rsidRDefault="006B6A32" w:rsidP="006B6A32">
      <w:pPr>
        <w:spacing w:before="120" w:after="120"/>
        <w:jc w:val="both"/>
      </w:pPr>
    </w:p>
    <w:p w:rsidR="006B6A32" w:rsidRPr="00B57CB5" w:rsidRDefault="006B6A32" w:rsidP="006B6A32">
      <w:pPr>
        <w:spacing w:before="120" w:after="120"/>
        <w:jc w:val="both"/>
      </w:pPr>
      <w:r w:rsidRPr="00B57CB5">
        <w:t>Vision Mondiale internationale note qu'au « moins 550</w:t>
      </w:r>
      <w:r>
        <w:t> </w:t>
      </w:r>
      <w:r w:rsidRPr="00B57CB5">
        <w:t>000 pe</w:t>
      </w:r>
      <w:r w:rsidRPr="00B57CB5">
        <w:t>r</w:t>
      </w:r>
      <w:r w:rsidRPr="00B57CB5">
        <w:t>sonnes sou</w:t>
      </w:r>
      <w:r w:rsidRPr="00B57CB5">
        <w:t>f</w:t>
      </w:r>
      <w:r w:rsidRPr="00B57CB5">
        <w:t>frent encore aujourd'hui des conditions de promiscuité, d'insécurité et d'insalubrité des camps de la capitale » (p. 2). Cela su</w:t>
      </w:r>
      <w:r w:rsidRPr="00B57CB5">
        <w:t>p</w:t>
      </w:r>
      <w:r w:rsidRPr="00B57CB5">
        <w:t>pose que les personnes ayant bénéficié de ses grands projets sont a</w:t>
      </w:r>
      <w:r w:rsidRPr="00B57CB5">
        <w:t>u</w:t>
      </w:r>
      <w:r w:rsidRPr="00B57CB5">
        <w:t>jourd'hui épargnées par ces maux. Ainsi résume-t-elle le bilan de ses actions : « en deux ans, notre travail a permis à des centaines de mi</w:t>
      </w:r>
      <w:r w:rsidRPr="00B57CB5">
        <w:t>l</w:t>
      </w:r>
      <w:r w:rsidRPr="00B57CB5">
        <w:t>liers de personnes d'avoir un toit, de la nourriture, de l'eau et de bén</w:t>
      </w:r>
      <w:r w:rsidRPr="00B57CB5">
        <w:t>é</w:t>
      </w:r>
      <w:r w:rsidRPr="00B57CB5">
        <w:t>ficier de conditions s</w:t>
      </w:r>
      <w:r w:rsidRPr="00B57CB5">
        <w:t>a</w:t>
      </w:r>
      <w:r w:rsidRPr="00B57CB5">
        <w:t>nitaires et sécuritaires acceptables » (VMI, 2011 : 2).</w:t>
      </w:r>
    </w:p>
    <w:p w:rsidR="006B6A32" w:rsidRPr="00B57CB5" w:rsidRDefault="006B6A32" w:rsidP="006B6A32">
      <w:pPr>
        <w:spacing w:before="120" w:after="120"/>
        <w:jc w:val="both"/>
      </w:pPr>
      <w:r w:rsidRPr="00B57CB5">
        <w:t>Ce qui est absent dans ce rapport est une description des caractéri</w:t>
      </w:r>
      <w:r w:rsidRPr="00B57CB5">
        <w:t>s</w:t>
      </w:r>
      <w:r w:rsidRPr="00B57CB5">
        <w:t>tiques des abris construits pour permettre aux lecteurs d'apprécier les nouvelles conditions de vie des personnes et familles relocalisées. Par contre, le nombre total d'activités dans chaque domaine d'intervention ne manque pas de gonfler chaque page dudit rapport. Par exemple, on note que pour la seule année 2011, 99 900 personnes ont bénéficié de programmes de transfert monétaire (rémunération du travail en esp</w:t>
      </w:r>
      <w:r w:rsidRPr="00B57CB5">
        <w:t>è</w:t>
      </w:r>
      <w:r w:rsidRPr="00B57CB5">
        <w:t>ces, transfert d'argent) totalisant 8 millions de dollars américains i</w:t>
      </w:r>
      <w:r w:rsidRPr="00B57CB5">
        <w:t>n</w:t>
      </w:r>
      <w:r w:rsidRPr="00B57CB5">
        <w:t>jectés dans l'économie locale (p. 3).</w:t>
      </w:r>
    </w:p>
    <w:p w:rsidR="006B6A32" w:rsidRPr="00B57CB5" w:rsidRDefault="006B6A32" w:rsidP="006B6A32">
      <w:pPr>
        <w:spacing w:before="120" w:after="120"/>
        <w:jc w:val="both"/>
      </w:pPr>
      <w:r w:rsidRPr="00B57CB5">
        <w:t>Prenons un exemple de sa réalisation à l'intention des enfants et jeunes qui r</w:t>
      </w:r>
      <w:r w:rsidRPr="00B57CB5">
        <w:t>e</w:t>
      </w:r>
      <w:r w:rsidRPr="00B57CB5">
        <w:t>présentent 1,5 millions de victimes du séisme. Au moins 2068 enfants ont été repérés et enregistrés sur deux ans. Ils ont bénéf</w:t>
      </w:r>
      <w:r w:rsidRPr="00B57CB5">
        <w:t>i</w:t>
      </w:r>
      <w:r w:rsidRPr="00B57CB5">
        <w:t>cié « d'un lieu sûr où jouer, apprendre et recevoir un soutien psych</w:t>
      </w:r>
      <w:r w:rsidRPr="00B57CB5">
        <w:t>o</w:t>
      </w:r>
      <w:r w:rsidRPr="00B57CB5">
        <w:t>social ». Au total, 7</w:t>
      </w:r>
      <w:r>
        <w:t> </w:t>
      </w:r>
      <w:r w:rsidRPr="00B57CB5">
        <w:t>731 enfants dont 3</w:t>
      </w:r>
      <w:r>
        <w:t> </w:t>
      </w:r>
      <w:r w:rsidRPr="00B57CB5">
        <w:t>756 filles ont profité de cet espace construit. La description des types de soins qui leur sont fou</w:t>
      </w:r>
      <w:r w:rsidRPr="00B57CB5">
        <w:t>r</w:t>
      </w:r>
      <w:r w:rsidRPr="00B57CB5">
        <w:t>nis est toujours absente. On apprend, toutefois, que 17 espaces de d</w:t>
      </w:r>
      <w:r w:rsidRPr="00B57CB5">
        <w:t>é</w:t>
      </w:r>
      <w:r w:rsidRPr="00B57CB5">
        <w:t>veloppement de la petite enfance (EDPE) desservant près de 1200 e</w:t>
      </w:r>
      <w:r w:rsidRPr="00B57CB5">
        <w:t>n</w:t>
      </w:r>
      <w:r w:rsidRPr="00B57CB5">
        <w:t>fants ont été construits et les préparant à entrer dans le système éduc</w:t>
      </w:r>
      <w:r w:rsidRPr="00B57CB5">
        <w:t>a</w:t>
      </w:r>
      <w:r w:rsidRPr="00B57CB5">
        <w:t>tif formel. Aussi une école primaire de 15 classes a-t-il été construite sur le site de Corail Cesselesse pendant que deux écoles sont réparées à Croix-des-Bouquets et plus de 30 équipées à Croix-Des-Bouquets et à Tabarre.</w:t>
      </w:r>
    </w:p>
    <w:p w:rsidR="006B6A32" w:rsidRDefault="006B6A32" w:rsidP="006B6A32">
      <w:pPr>
        <w:spacing w:before="120" w:after="120"/>
        <w:jc w:val="both"/>
      </w:pPr>
      <w:r w:rsidRPr="00B57CB5">
        <w:t>Dans le domaine de logement qui constitue un indicateur central de la qualité de vie, Vision nouvelle dresse le bilan : « le séisme a laissé un Haïtien sur dix sans abris, environ 105</w:t>
      </w:r>
      <w:r>
        <w:t> </w:t>
      </w:r>
      <w:r w:rsidRPr="00B57CB5">
        <w:t>000 maisons ont été détru</w:t>
      </w:r>
      <w:r w:rsidRPr="00B57CB5">
        <w:t>i</w:t>
      </w:r>
      <w:r w:rsidRPr="00B57CB5">
        <w:t>tes et 208</w:t>
      </w:r>
      <w:r>
        <w:t> </w:t>
      </w:r>
      <w:r w:rsidRPr="00B57CB5">
        <w:t>000 autres endommagées ». Le bilan fut 1,2 millions de pe</w:t>
      </w:r>
      <w:r w:rsidRPr="00B57CB5">
        <w:t>r</w:t>
      </w:r>
      <w:r w:rsidRPr="00B57CB5">
        <w:t>sonnes sans abri, réfugiées dans les camps d'urgence. Cependant, l'i</w:t>
      </w:r>
      <w:r w:rsidRPr="00B57CB5">
        <w:t>n</w:t>
      </w:r>
      <w:r w:rsidRPr="00B57CB5">
        <w:t>disponibilité des terres pour reconstruire s'est révélée être un problème crucial à résoudre.</w:t>
      </w:r>
    </w:p>
    <w:p w:rsidR="006B6A32" w:rsidRPr="00B57CB5" w:rsidRDefault="006B6A32" w:rsidP="006B6A32">
      <w:pPr>
        <w:spacing w:before="120" w:after="120"/>
        <w:jc w:val="both"/>
      </w:pPr>
      <w:r>
        <w:t>À</w:t>
      </w:r>
      <w:r w:rsidRPr="00B57CB5">
        <w:t xml:space="preserve"> cette fin, Vision mondiale a offert un programme d'aide au l</w:t>
      </w:r>
      <w:r w:rsidRPr="00B57CB5">
        <w:t>o</w:t>
      </w:r>
      <w:r w:rsidRPr="00B57CB5">
        <w:t>gement et à la relocalisation des familles sinistrées : « les bénéficiaires reçoivent $500</w:t>
      </w:r>
      <w:r>
        <w:t> </w:t>
      </w:r>
      <w:r w:rsidRPr="00B57CB5">
        <w:t>US pour co</w:t>
      </w:r>
      <w:r w:rsidRPr="00B57CB5">
        <w:t>u</w:t>
      </w:r>
      <w:r w:rsidRPr="00B57CB5">
        <w:t>vrir les frais de location ou d'amélioration de leur maison, 400</w:t>
      </w:r>
      <w:r>
        <w:t> </w:t>
      </w:r>
      <w:r w:rsidRPr="00B57CB5">
        <w:t>$</w:t>
      </w:r>
      <w:r>
        <w:t> </w:t>
      </w:r>
      <w:r w:rsidRPr="00B57CB5">
        <w:t>US d'aide aux moyens de substance et à l'éduc</w:t>
      </w:r>
      <w:r w:rsidRPr="00B57CB5">
        <w:t>a</w:t>
      </w:r>
      <w:r w:rsidRPr="00B57CB5">
        <w:t>tion, ainsi qu'une formation commerciale ou de préparation à la vie active. Ce programme permettra aux familles déplacées d'a</w:t>
      </w:r>
      <w:r w:rsidRPr="00B57CB5">
        <w:t>c</w:t>
      </w:r>
      <w:r w:rsidRPr="00B57CB5">
        <w:t>croitre leur capacité de subvenir à leurs propres besoins une fois hors des camps » (VMI, 2001 : 10).</w:t>
      </w:r>
    </w:p>
    <w:p w:rsidR="006B6A32" w:rsidRPr="00B57CB5" w:rsidRDefault="006B6A32" w:rsidP="006B6A32">
      <w:pPr>
        <w:spacing w:before="120" w:after="120"/>
        <w:jc w:val="both"/>
      </w:pPr>
      <w:r w:rsidRPr="00B57CB5">
        <w:t>Alors, est-ce une bourse à l'invisibilité sociale qui est octroyée aux familles ? On espère qu'elle leur permettra de capitaliser dans un an pour pouvoir payer le loyer et assurer leur activation dans le secteur informel (autonomisation). C'est donc la lourde exigence faite aux pauvres victimes du tremblement de terre.</w:t>
      </w:r>
    </w:p>
    <w:p w:rsidR="006B6A32" w:rsidRPr="00B57CB5" w:rsidRDefault="006B6A32" w:rsidP="006B6A32">
      <w:pPr>
        <w:spacing w:before="120" w:after="120"/>
        <w:jc w:val="both"/>
      </w:pPr>
      <w:r w:rsidRPr="00B57CB5">
        <w:t>Parallèlement, la question d'infrastructures de substitution aux camps insurgés est envisagée. Vision Mondiale a développé un pr</w:t>
      </w:r>
      <w:r w:rsidRPr="00B57CB5">
        <w:t>o</w:t>
      </w:r>
      <w:r w:rsidRPr="00B57CB5">
        <w:t>gramme d'abris de transition au bén</w:t>
      </w:r>
      <w:r w:rsidRPr="00B57CB5">
        <w:t>é</w:t>
      </w:r>
      <w:r w:rsidRPr="00B57CB5">
        <w:t>fice de 2</w:t>
      </w:r>
      <w:r>
        <w:t> </w:t>
      </w:r>
      <w:r w:rsidRPr="00B57CB5">
        <w:t>700 familles dont 1187 dans le campement de Corail et 1410 sur l'île de la Gonâve et 185 dans la région de Calebasse. L'organisme ne dit un mot sur leur cara</w:t>
      </w:r>
      <w:r w:rsidRPr="00B57CB5">
        <w:t>c</w:t>
      </w:r>
      <w:r w:rsidRPr="00B57CB5">
        <w:t>téristique tout en rappelant que « 98% des bénéficiaires sont très sati</w:t>
      </w:r>
      <w:r w:rsidRPr="00B57CB5">
        <w:t>s</w:t>
      </w:r>
      <w:r w:rsidRPr="00B57CB5">
        <w:t>faits » (VMI, 2011 : 12). En plus,</w:t>
      </w:r>
      <w:r>
        <w:t xml:space="preserve"> il a construit, soit 12 abris-</w:t>
      </w:r>
      <w:r w:rsidRPr="00B57CB5">
        <w:t>Transition en guise d'espace pour e</w:t>
      </w:r>
      <w:r w:rsidRPr="00B57CB5">
        <w:t>n</w:t>
      </w:r>
      <w:r w:rsidRPr="00B57CB5">
        <w:t>fants et de centres d'apprentissage pour jeunes enfants, soit une école primaire à Corail et la réhabilit</w:t>
      </w:r>
      <w:r w:rsidRPr="00B57CB5">
        <w:t>a</w:t>
      </w:r>
      <w:r w:rsidRPr="00B57CB5">
        <w:t>tion de quatre centres de santé pour desse</w:t>
      </w:r>
      <w:r w:rsidRPr="00B57CB5">
        <w:t>r</w:t>
      </w:r>
      <w:r w:rsidRPr="00B57CB5">
        <w:t>vir 40 000 personnes.</w:t>
      </w:r>
    </w:p>
    <w:p w:rsidR="006B6A32" w:rsidRPr="00B57CB5" w:rsidRDefault="006B6A32" w:rsidP="006B6A32">
      <w:pPr>
        <w:spacing w:before="120" w:after="120"/>
        <w:jc w:val="both"/>
      </w:pPr>
      <w:r w:rsidRPr="00B57CB5">
        <w:t>Entre autres, deux domaines d'interventions de Vision Mondiale internationale retiennent l'attention : celui de la santé dans les camps et celui des risques de prote</w:t>
      </w:r>
      <w:r w:rsidRPr="00B57CB5">
        <w:t>c</w:t>
      </w:r>
      <w:r w:rsidRPr="00B57CB5">
        <w:t>tion.</w:t>
      </w:r>
    </w:p>
    <w:p w:rsidR="006B6A32" w:rsidRPr="00B57CB5" w:rsidRDefault="006B6A32" w:rsidP="006B6A32">
      <w:pPr>
        <w:spacing w:before="120" w:after="120"/>
        <w:jc w:val="both"/>
      </w:pPr>
      <w:r w:rsidRPr="00B57CB5">
        <w:t>Dans le domaine de santé, les interventions sont surtout portées sur la distrib</w:t>
      </w:r>
      <w:r w:rsidRPr="00B57CB5">
        <w:t>u</w:t>
      </w:r>
      <w:r w:rsidRPr="00B57CB5">
        <w:t>tion de médicaments essentiels et les soins psychologiques. On note que « 17 travailleurs communautaires bénévoles, 120 ense</w:t>
      </w:r>
      <w:r w:rsidRPr="00B57CB5">
        <w:t>i</w:t>
      </w:r>
      <w:r w:rsidRPr="00B57CB5">
        <w:t>gnants et 225 employés de Vision mondiale ont été formés aux pr</w:t>
      </w:r>
      <w:r w:rsidRPr="00B57CB5">
        <w:t>e</w:t>
      </w:r>
      <w:r w:rsidRPr="00B57CB5">
        <w:t>miers secours psychologiques » (p. 24). On ne sait rien sur le type de formation et les types d'interventions auxquelles les interv</w:t>
      </w:r>
      <w:r w:rsidRPr="00B57CB5">
        <w:t>e</w:t>
      </w:r>
      <w:r w:rsidRPr="00B57CB5">
        <w:t>nants sont habilités. Il semble toutefois qu'une sorte de thérapie de groupe à l'i</w:t>
      </w:r>
      <w:r w:rsidRPr="00B57CB5">
        <w:t>n</w:t>
      </w:r>
      <w:r w:rsidRPr="00B57CB5">
        <w:t>tention des personnes handicapées participant à des discussions th</w:t>
      </w:r>
      <w:r w:rsidRPr="00B57CB5">
        <w:t>é</w:t>
      </w:r>
      <w:r w:rsidRPr="00B57CB5">
        <w:t>matiques en ait été au cœur.</w:t>
      </w:r>
    </w:p>
    <w:p w:rsidR="006B6A32" w:rsidRPr="00B57CB5" w:rsidRDefault="006B6A32" w:rsidP="006B6A32">
      <w:pPr>
        <w:spacing w:before="120" w:after="120"/>
        <w:jc w:val="both"/>
      </w:pPr>
      <w:r w:rsidRPr="00B57CB5">
        <w:t>Face à l'épidémie de choléra éclatée en décembre 2011, la stratégie consistait à établir des lignes de traitement de cas légers (44 postes communautaires de réhydratation orale et la</w:t>
      </w:r>
      <w:r>
        <w:t xml:space="preserve"> </w:t>
      </w:r>
      <w:r w:rsidRPr="00B57CB5">
        <w:t>transmission des cas m</w:t>
      </w:r>
      <w:r w:rsidRPr="00B57CB5">
        <w:t>o</w:t>
      </w:r>
      <w:r w:rsidRPr="00B57CB5">
        <w:t>dérés et graves dans les Unités de Traitement de Ch</w:t>
      </w:r>
      <w:r w:rsidRPr="00B57CB5">
        <w:t>o</w:t>
      </w:r>
      <w:r w:rsidRPr="00B57CB5">
        <w:t>léra (UTC). Une importance particulière a été accordée à la prévention. Et là, l'action de la Vision Mondiale a aidé à la distrib</w:t>
      </w:r>
      <w:r w:rsidRPr="00B57CB5">
        <w:t>u</w:t>
      </w:r>
      <w:r w:rsidRPr="00B57CB5">
        <w:t>tion de « l'eau propre » plutôt que de l'eau potable, à l'installation de postes de lavage de mains dans les écoles, les e</w:t>
      </w:r>
      <w:r w:rsidRPr="00B57CB5">
        <w:t>s</w:t>
      </w:r>
      <w:r w:rsidRPr="00B57CB5">
        <w:t>paces pour enfants et à la formation des ménages et bénévoles en santé comm</w:t>
      </w:r>
      <w:r w:rsidRPr="00B57CB5">
        <w:t>u</w:t>
      </w:r>
      <w:r w:rsidRPr="00B57CB5">
        <w:t>nautaire.</w:t>
      </w:r>
    </w:p>
    <w:p w:rsidR="006B6A32" w:rsidRPr="00B57CB5" w:rsidRDefault="006B6A32" w:rsidP="006B6A32">
      <w:pPr>
        <w:spacing w:before="120" w:after="120"/>
        <w:jc w:val="both"/>
      </w:pPr>
      <w:r w:rsidRPr="00B57CB5">
        <w:t>« Vision Mondiale a acheminé par camion 188 millions de litres d'eau propre vers les camps de déplacés et a monté 94 réservoirs de stockage d'eau. D'autres distrib</w:t>
      </w:r>
      <w:r w:rsidRPr="00B57CB5">
        <w:t>u</w:t>
      </w:r>
      <w:r w:rsidRPr="00B57CB5">
        <w:t>tions relatives à l'approvisionnement en eau incluent : 228 filtres à eau ; près de 41 900 conteneurs de sto</w:t>
      </w:r>
      <w:r w:rsidRPr="00B57CB5">
        <w:t>c</w:t>
      </w:r>
      <w:r w:rsidRPr="00B57CB5">
        <w:t>kage d'eau ; 8,9 millions d'</w:t>
      </w:r>
      <w:r w:rsidRPr="00B57CB5">
        <w:rPr>
          <w:i/>
          <w:iCs/>
        </w:rPr>
        <w:t>aquatabs</w:t>
      </w:r>
      <w:r w:rsidRPr="00B57CB5">
        <w:t xml:space="preserve"> (comprimés de purific</w:t>
      </w:r>
      <w:r w:rsidRPr="00B57CB5">
        <w:t>a</w:t>
      </w:r>
      <w:r w:rsidRPr="00B57CB5">
        <w:t>tion d'eau) » (VMI, 2011 : 27). Elle a aussi construit 700 latrines et 600 douches, dit-elle. Ce sont là des types d'interventions dominantes n</w:t>
      </w:r>
      <w:r w:rsidRPr="00B57CB5">
        <w:t>o</w:t>
      </w:r>
      <w:r w:rsidRPr="00B57CB5">
        <w:t>nobstant la construction de quelques points de captage de sources d'eau conduites vers des bonnes-fontaines dont chacune desservira jusqu'à 450 familles. Selon l'organisme, il a aussi contribué à la « mise en place des projets de drainages, de contrôle des moustiques et de collecte des déchets pour prévenir la propagation des maladies d'or</w:t>
      </w:r>
      <w:r w:rsidRPr="00B57CB5">
        <w:t>i</w:t>
      </w:r>
      <w:r w:rsidRPr="00B57CB5">
        <w:t>gine hydrique » (p. 31). Elle a mis en place des comités de santé et d'hygiène dans les camps de déplacés.</w:t>
      </w:r>
    </w:p>
    <w:p w:rsidR="006B6A32" w:rsidRPr="00B57CB5" w:rsidRDefault="006B6A32" w:rsidP="006B6A32">
      <w:pPr>
        <w:spacing w:before="120" w:after="120"/>
        <w:jc w:val="both"/>
      </w:pPr>
      <w:r w:rsidRPr="00B57CB5">
        <w:t>Force a été de constater, selon Vision Mondiale, que les principaux risques de protection sociale encourus par les personnes dans les camps de déplacés sont la « violence domestique, l'exploitation sexuelle et les abus de pouvoir exercés par les comités de camps » (p. 35). En réponse à quoi elle a institué un programme de formation de 237 dirigeants communautaires et de 140 membres des communa</w:t>
      </w:r>
      <w:r w:rsidRPr="00B57CB5">
        <w:t>u</w:t>
      </w:r>
      <w:r w:rsidRPr="00B57CB5">
        <w:t>tés ainsi qu'un projet de sensibilisation des membres aux droits de l'ho</w:t>
      </w:r>
      <w:r w:rsidRPr="00B57CB5">
        <w:t>m</w:t>
      </w:r>
      <w:r w:rsidRPr="00B57CB5">
        <w:t>me. En guise d'orientation future, est monté un programme de renfo</w:t>
      </w:r>
      <w:r w:rsidRPr="00B57CB5">
        <w:t>r</w:t>
      </w:r>
      <w:r w:rsidRPr="00B57CB5">
        <w:t>cement des capacités à l'intention des populations vulnérables en co</w:t>
      </w:r>
      <w:r w:rsidRPr="00B57CB5">
        <w:t>l</w:t>
      </w:r>
      <w:r w:rsidRPr="00B57CB5">
        <w:t>laboration avec des organisations locales spécialisées dont dix organ</w:t>
      </w:r>
      <w:r w:rsidRPr="00B57CB5">
        <w:t>i</w:t>
      </w:r>
      <w:r w:rsidRPr="00B57CB5">
        <w:t>sations féminines.</w:t>
      </w:r>
    </w:p>
    <w:p w:rsidR="006B6A32" w:rsidRDefault="006B6A32" w:rsidP="006B6A32">
      <w:pPr>
        <w:spacing w:before="120" w:after="120"/>
        <w:jc w:val="both"/>
      </w:pPr>
      <w:r w:rsidRPr="00B57CB5">
        <w:t>On comprendra alors que des mesures de soulagement de la misère ont été rée</w:t>
      </w:r>
      <w:r w:rsidRPr="00B57CB5">
        <w:t>l</w:t>
      </w:r>
      <w:r w:rsidRPr="00B57CB5">
        <w:t>lement appliquées. On ne peut sous-estimer leurs effets. Cependant, elles sont bien loin de contribuer à restituer aux victimes des droits économiques, sociaux et culturels institués. Cette restitution est la tâche de même de la reconstruction n</w:t>
      </w:r>
      <w:r w:rsidRPr="00B57CB5">
        <w:t>a</w:t>
      </w:r>
      <w:r w:rsidRPr="00B57CB5">
        <w:t>tionale post-désastre. Que faire pour y parvenir ?</w:t>
      </w:r>
    </w:p>
    <w:p w:rsidR="006B6A32" w:rsidRPr="00B57CB5" w:rsidRDefault="006B6A32" w:rsidP="006B6A32">
      <w:pPr>
        <w:spacing w:before="120" w:after="120"/>
        <w:jc w:val="both"/>
      </w:pPr>
      <w:r>
        <w:br w:type="page"/>
      </w:r>
    </w:p>
    <w:p w:rsidR="006B6A32" w:rsidRPr="00B57CB5" w:rsidRDefault="006B6A32" w:rsidP="006B6A32">
      <w:pPr>
        <w:pStyle w:val="a"/>
      </w:pPr>
      <w:r w:rsidRPr="00B57CB5">
        <w:t xml:space="preserve">Le dialogue social </w:t>
      </w:r>
      <w:r>
        <w:t>comme médiation</w:t>
      </w:r>
      <w:r>
        <w:br/>
      </w:r>
      <w:r w:rsidRPr="00B57CB5">
        <w:t>au relèvement post-désastre en Haïti</w:t>
      </w:r>
    </w:p>
    <w:p w:rsidR="006B6A32" w:rsidRDefault="006B6A32" w:rsidP="006B6A32">
      <w:pPr>
        <w:spacing w:before="120" w:after="120"/>
        <w:jc w:val="both"/>
      </w:pPr>
    </w:p>
    <w:p w:rsidR="006B6A32" w:rsidRPr="00B57CB5" w:rsidRDefault="006B6A32" w:rsidP="006B6A32">
      <w:pPr>
        <w:spacing w:before="120" w:after="120"/>
        <w:jc w:val="both"/>
      </w:pPr>
      <w:r w:rsidRPr="00B57CB5">
        <w:t>Entre les deux constats de la FIDH en Haïti, les conditions de vie sous les te</w:t>
      </w:r>
      <w:r w:rsidRPr="00B57CB5">
        <w:t>n</w:t>
      </w:r>
      <w:r w:rsidRPr="00B57CB5">
        <w:t>tes et le plan de reconstruction élaboré sans participation sociale haïtienne, c'est un besoin urgent de dialogue social qui s'imp</w:t>
      </w:r>
      <w:r w:rsidRPr="00B57CB5">
        <w:t>o</w:t>
      </w:r>
      <w:r w:rsidRPr="00B57CB5">
        <w:t>se pour défaire ce que les rapports de forces ont érigé au fil de l'histo</w:t>
      </w:r>
      <w:r w:rsidRPr="00B57CB5">
        <w:t>i</w:t>
      </w:r>
      <w:r w:rsidRPr="00B57CB5">
        <w:t>re et des années. Ainsi le plan de reconstruction est éprouvé par les critiques de la FIDH :</w:t>
      </w:r>
    </w:p>
    <w:p w:rsidR="006B6A32" w:rsidRDefault="006B6A32" w:rsidP="006B6A32">
      <w:pPr>
        <w:ind w:left="720" w:hanging="360"/>
        <w:jc w:val="both"/>
      </w:pPr>
    </w:p>
    <w:p w:rsidR="006B6A32" w:rsidRPr="00B57CB5" w:rsidRDefault="006B6A32" w:rsidP="006B6A32">
      <w:pPr>
        <w:ind w:left="720" w:hanging="360"/>
        <w:jc w:val="both"/>
      </w:pPr>
      <w:r>
        <w:t>*</w:t>
      </w:r>
      <w:r>
        <w:tab/>
      </w:r>
      <w:r w:rsidRPr="00B57CB5">
        <w:t>Points forts sont l'insistance sur l'aménagement du territoire et du développement local ainsi que la promesse de décentralis</w:t>
      </w:r>
      <w:r w:rsidRPr="00B57CB5">
        <w:t>a</w:t>
      </w:r>
      <w:r w:rsidRPr="00B57CB5">
        <w:t>tion et de renforcement de l'adm</w:t>
      </w:r>
      <w:r w:rsidRPr="00B57CB5">
        <w:t>i</w:t>
      </w:r>
      <w:r w:rsidRPr="00B57CB5">
        <w:t>nistration publique ;</w:t>
      </w:r>
    </w:p>
    <w:p w:rsidR="006B6A32" w:rsidRDefault="006B6A32" w:rsidP="006B6A32">
      <w:pPr>
        <w:ind w:left="720" w:hanging="360"/>
        <w:jc w:val="both"/>
      </w:pPr>
      <w:r>
        <w:t>*</w:t>
      </w:r>
      <w:r>
        <w:tab/>
      </w:r>
      <w:r w:rsidRPr="00B57CB5">
        <w:t>Points faibles sont une place insuffisante à l'administration de la justice et à la r</w:t>
      </w:r>
      <w:r w:rsidRPr="00B57CB5">
        <w:t>é</w:t>
      </w:r>
      <w:r w:rsidRPr="00B57CB5">
        <w:t>forme en profondeur de la justice.</w:t>
      </w:r>
    </w:p>
    <w:p w:rsidR="006B6A32" w:rsidRPr="00B57CB5" w:rsidRDefault="006B6A32" w:rsidP="006B6A32">
      <w:pPr>
        <w:ind w:left="720" w:hanging="360"/>
        <w:jc w:val="both"/>
      </w:pPr>
    </w:p>
    <w:p w:rsidR="006B6A32" w:rsidRDefault="006B6A32" w:rsidP="006B6A32">
      <w:pPr>
        <w:spacing w:before="120" w:after="120"/>
        <w:jc w:val="both"/>
      </w:pPr>
      <w:r w:rsidRPr="00B57CB5">
        <w:t>La FIDH en profite pour faire le point sur les enjeux d'un dialogue social n</w:t>
      </w:r>
      <w:r w:rsidRPr="00B57CB5">
        <w:t>é</w:t>
      </w:r>
      <w:r w:rsidRPr="00B57CB5">
        <w:t>cessaire dans un tel contexte. Elle déplore le fait que ce plan de reconstruction n'est pas assorti de consultations préalables avec les acteurs sociaux et politiques de la société nationale et propose des éléments pour un tel dialogue. Entre qui d'abord et sur quoi, agit-elle ? C'est un dialogue entre « Etat et société civile nati</w:t>
      </w:r>
      <w:r w:rsidRPr="00B57CB5">
        <w:t>o</w:t>
      </w:r>
      <w:r w:rsidRPr="00B57CB5">
        <w:t>nale d'une part, fina</w:t>
      </w:r>
      <w:r w:rsidRPr="00B57CB5">
        <w:t>n</w:t>
      </w:r>
      <w:r w:rsidRPr="00B57CB5">
        <w:t>ceurs et opérateurs internationaux d'autre part ». Ces trois acteurs devront résoudre trois grandes questions fondamentales :</w:t>
      </w:r>
    </w:p>
    <w:p w:rsidR="006B6A32" w:rsidRPr="00B57CB5" w:rsidRDefault="006B6A32" w:rsidP="006B6A32">
      <w:pPr>
        <w:spacing w:before="120" w:after="120"/>
        <w:jc w:val="both"/>
      </w:pPr>
    </w:p>
    <w:p w:rsidR="006B6A32" w:rsidRPr="00B57CB5" w:rsidRDefault="006B6A32" w:rsidP="006B6A32">
      <w:pPr>
        <w:ind w:left="720" w:hanging="360"/>
        <w:jc w:val="both"/>
      </w:pPr>
      <w:r>
        <w:t>*</w:t>
      </w:r>
      <w:r>
        <w:tab/>
      </w:r>
      <w:r w:rsidRPr="00B57CB5">
        <w:t>« Comment assurer un leadership haïtien sur les orientations stratégiques conce</w:t>
      </w:r>
      <w:r w:rsidRPr="00B57CB5">
        <w:t>r</w:t>
      </w:r>
      <w:r w:rsidRPr="00B57CB5">
        <w:t>nant la reconstruction nationale ;</w:t>
      </w:r>
    </w:p>
    <w:p w:rsidR="006B6A32" w:rsidRPr="00B57CB5" w:rsidRDefault="006B6A32" w:rsidP="006B6A32">
      <w:pPr>
        <w:ind w:left="720" w:hanging="360"/>
        <w:jc w:val="both"/>
      </w:pPr>
      <w:r>
        <w:t>*</w:t>
      </w:r>
      <w:r>
        <w:tab/>
      </w:r>
      <w:r w:rsidRPr="00B57CB5">
        <w:t>Comment intégrer tous les acteurs de la société haïtienne dans ce processus de reconstruction en travaillant avec eux sur l'él</w:t>
      </w:r>
      <w:r w:rsidRPr="00B57CB5">
        <w:t>a</w:t>
      </w:r>
      <w:r w:rsidRPr="00B57CB5">
        <w:t>boration des projets de développ</w:t>
      </w:r>
      <w:r w:rsidRPr="00B57CB5">
        <w:t>e</w:t>
      </w:r>
      <w:r w:rsidRPr="00B57CB5">
        <w:t>ment participatifs qui tiennent compte des ressources et besoins de terrain ;</w:t>
      </w:r>
    </w:p>
    <w:p w:rsidR="006B6A32" w:rsidRDefault="006B6A32" w:rsidP="006B6A32">
      <w:pPr>
        <w:ind w:left="720" w:hanging="360"/>
        <w:jc w:val="both"/>
      </w:pPr>
      <w:r>
        <w:t>*</w:t>
      </w:r>
      <w:r>
        <w:tab/>
      </w:r>
      <w:r w:rsidRPr="00B57CB5">
        <w:t>Comment assurer une gestion efficace, transparente sans d</w:t>
      </w:r>
      <w:r w:rsidRPr="00B57CB5">
        <w:t>é</w:t>
      </w:r>
      <w:r w:rsidRPr="00B57CB5">
        <w:t>tournements des fonds consacrés à la reconstruction » (FIDH, 2010, p</w:t>
      </w:r>
      <w:r>
        <w:t>p</w:t>
      </w:r>
      <w:r w:rsidRPr="00B57CB5">
        <w:t>. 20-21).</w:t>
      </w:r>
    </w:p>
    <w:p w:rsidR="006B6A32" w:rsidRPr="00B57CB5" w:rsidRDefault="006B6A32" w:rsidP="006B6A32">
      <w:pPr>
        <w:ind w:left="720" w:hanging="360"/>
        <w:jc w:val="both"/>
      </w:pPr>
    </w:p>
    <w:p w:rsidR="006B6A32" w:rsidRDefault="006B6A32" w:rsidP="006B6A32">
      <w:pPr>
        <w:spacing w:before="120" w:after="120"/>
        <w:jc w:val="both"/>
      </w:pPr>
      <w:r w:rsidRPr="00B57CB5">
        <w:t>Quelles sont alors les lignes de réponses à ces questions ? Selon la FIDH, les réponses résident dans :</w:t>
      </w:r>
    </w:p>
    <w:p w:rsidR="006B6A32" w:rsidRPr="00B57CB5" w:rsidRDefault="006B6A32" w:rsidP="006B6A32">
      <w:pPr>
        <w:spacing w:before="120" w:after="120"/>
        <w:ind w:left="720" w:hanging="360"/>
        <w:jc w:val="both"/>
      </w:pPr>
    </w:p>
    <w:p w:rsidR="006B6A32" w:rsidRPr="00B57CB5" w:rsidRDefault="006B6A32" w:rsidP="006B6A32">
      <w:pPr>
        <w:spacing w:before="120" w:after="120"/>
        <w:ind w:left="720" w:hanging="360"/>
        <w:jc w:val="both"/>
      </w:pPr>
      <w:r>
        <w:t>-</w:t>
      </w:r>
      <w:r>
        <w:tab/>
      </w:r>
      <w:r w:rsidRPr="00B57CB5">
        <w:t>« le renforcement considérable et une professionnalisation des structures pérennes de l'Etat Haïtien » non confondues avec le gouvernement et l'administr</w:t>
      </w:r>
      <w:r w:rsidRPr="00B57CB5">
        <w:t>a</w:t>
      </w:r>
      <w:r w:rsidRPr="00B57CB5">
        <w:t>tion centrale ;</w:t>
      </w:r>
    </w:p>
    <w:p w:rsidR="006B6A32" w:rsidRPr="00B57CB5" w:rsidRDefault="006B6A32" w:rsidP="006B6A32">
      <w:pPr>
        <w:spacing w:before="120" w:after="120"/>
        <w:ind w:left="720" w:hanging="360"/>
        <w:jc w:val="both"/>
      </w:pPr>
      <w:r>
        <w:t>-</w:t>
      </w:r>
      <w:r>
        <w:tab/>
      </w:r>
      <w:r w:rsidRPr="00B57CB5">
        <w:t>L'appropriation des plans de reconstruction et de développ</w:t>
      </w:r>
      <w:r w:rsidRPr="00B57CB5">
        <w:t>e</w:t>
      </w:r>
      <w:r w:rsidRPr="00B57CB5">
        <w:t>ment par tous les Haïtiens qui doivent viser l'intégration nati</w:t>
      </w:r>
      <w:r w:rsidRPr="00B57CB5">
        <w:t>o</w:t>
      </w:r>
      <w:r w:rsidRPr="00B57CB5">
        <w:t>nale b</w:t>
      </w:r>
      <w:r w:rsidRPr="00B57CB5">
        <w:t>a</w:t>
      </w:r>
      <w:r w:rsidRPr="00B57CB5">
        <w:t>sée sur la justice ;</w:t>
      </w:r>
    </w:p>
    <w:p w:rsidR="006B6A32" w:rsidRPr="00B57CB5" w:rsidRDefault="006B6A32" w:rsidP="006B6A32">
      <w:pPr>
        <w:spacing w:before="120" w:after="120"/>
        <w:ind w:left="720" w:hanging="360"/>
        <w:jc w:val="both"/>
      </w:pPr>
      <w:r>
        <w:t>-</w:t>
      </w:r>
      <w:r>
        <w:tab/>
      </w:r>
      <w:r w:rsidRPr="00B57CB5">
        <w:t>La création des mécanismes de coordination de l'aide entre les différents a</w:t>
      </w:r>
      <w:r w:rsidRPr="00B57CB5">
        <w:t>c</w:t>
      </w:r>
      <w:r w:rsidRPr="00B57CB5">
        <w:t>teurs (ONG), en fonction de priorités haïtiennes ;</w:t>
      </w:r>
    </w:p>
    <w:p w:rsidR="006B6A32" w:rsidRDefault="006B6A32" w:rsidP="006B6A32">
      <w:pPr>
        <w:spacing w:before="120" w:after="120"/>
        <w:ind w:left="720" w:hanging="360"/>
        <w:jc w:val="both"/>
      </w:pPr>
      <w:r>
        <w:t>-</w:t>
      </w:r>
      <w:r>
        <w:tab/>
      </w:r>
      <w:r w:rsidRPr="00B57CB5">
        <w:t>L'instauration des mécanismes de contrôle citoyens sur l'affe</w:t>
      </w:r>
      <w:r w:rsidRPr="00B57CB5">
        <w:t>c</w:t>
      </w:r>
      <w:r w:rsidRPr="00B57CB5">
        <w:t>tation et l'utilisation des fonds destinés aux plans d'investiss</w:t>
      </w:r>
      <w:r w:rsidRPr="00B57CB5">
        <w:t>e</w:t>
      </w:r>
      <w:r w:rsidRPr="00B57CB5">
        <w:t>ment et d'aide d'urgence » (FIDH, p. 21).</w:t>
      </w:r>
    </w:p>
    <w:p w:rsidR="006B6A32" w:rsidRPr="006D2F85" w:rsidRDefault="006B6A32" w:rsidP="006B6A32">
      <w:pPr>
        <w:jc w:val="both"/>
      </w:pPr>
      <w:r w:rsidRPr="00B57CB5">
        <w:br w:type="page"/>
      </w:r>
    </w:p>
    <w:p w:rsidR="006B6A32" w:rsidRDefault="006B6A32" w:rsidP="006B6A32">
      <w:pPr>
        <w:jc w:val="both"/>
      </w:pPr>
    </w:p>
    <w:p w:rsidR="006B6A32" w:rsidRDefault="006B6A32" w:rsidP="006B6A32"/>
    <w:p w:rsidR="006B6A32" w:rsidRDefault="006B6A32" w:rsidP="006B6A32">
      <w:pPr>
        <w:jc w:val="both"/>
      </w:pPr>
    </w:p>
    <w:p w:rsidR="006B6A32" w:rsidRDefault="006B6A32" w:rsidP="006B6A32">
      <w:pPr>
        <w:jc w:val="both"/>
      </w:pPr>
    </w:p>
    <w:p w:rsidR="006B6A32" w:rsidRPr="00B2422B" w:rsidRDefault="006B6A32" w:rsidP="006B6A32">
      <w:pPr>
        <w:spacing w:after="120"/>
        <w:ind w:firstLine="0"/>
        <w:jc w:val="center"/>
        <w:rPr>
          <w:b/>
        </w:rPr>
      </w:pPr>
      <w:bookmarkStart w:id="11" w:name="des_bidonvilles_pt_3"/>
      <w:r w:rsidRPr="00B2422B">
        <w:rPr>
          <w:b/>
        </w:rPr>
        <w:t>Des bidonvilles aux camps.</w:t>
      </w:r>
    </w:p>
    <w:p w:rsidR="006B6A32" w:rsidRDefault="006B6A32" w:rsidP="006B6A32">
      <w:pPr>
        <w:jc w:val="both"/>
      </w:pPr>
    </w:p>
    <w:p w:rsidR="006B6A32" w:rsidRPr="00ED2081" w:rsidRDefault="006B6A32" w:rsidP="006B6A32">
      <w:pPr>
        <w:pStyle w:val="partie"/>
        <w:jc w:val="center"/>
        <w:rPr>
          <w:sz w:val="80"/>
        </w:rPr>
      </w:pPr>
      <w:r>
        <w:rPr>
          <w:sz w:val="80"/>
        </w:rPr>
        <w:t>Troisième</w:t>
      </w:r>
      <w:r w:rsidRPr="00ED2081">
        <w:rPr>
          <w:sz w:val="80"/>
        </w:rPr>
        <w:t xml:space="preserve"> partie</w:t>
      </w:r>
    </w:p>
    <w:p w:rsidR="006B6A32" w:rsidRDefault="006B6A32" w:rsidP="006B6A32">
      <w:pPr>
        <w:jc w:val="both"/>
      </w:pPr>
    </w:p>
    <w:p w:rsidR="006B6A32" w:rsidRDefault="006B6A32" w:rsidP="006B6A32">
      <w:pPr>
        <w:pStyle w:val="Titreniveau2"/>
      </w:pPr>
      <w:r>
        <w:t>LES RÉSULTATS DE L’ENQUÊTE :</w:t>
      </w:r>
      <w:r>
        <w:br/>
        <w:t>CONDITIONS DE VIE</w:t>
      </w:r>
      <w:r>
        <w:br/>
        <w:t>DE LA POPULATION ÉTABLIE</w:t>
      </w:r>
      <w:r>
        <w:br/>
        <w:t>DANS LES CAMPS DE CANAAN,</w:t>
      </w:r>
      <w:r>
        <w:br/>
        <w:t>DE CORAIL CESSELESSE</w:t>
      </w:r>
      <w:r>
        <w:br/>
        <w:t>ET DE LAPISTE</w:t>
      </w:r>
    </w:p>
    <w:bookmarkEnd w:id="11"/>
    <w:p w:rsidR="006B6A32" w:rsidRDefault="006B6A32" w:rsidP="006B6A32">
      <w:pPr>
        <w:jc w:val="both"/>
      </w:pPr>
    </w:p>
    <w:p w:rsidR="006B6A32" w:rsidRDefault="006B6A32" w:rsidP="006B6A32">
      <w:pPr>
        <w:jc w:val="both"/>
      </w:pPr>
    </w:p>
    <w:p w:rsidR="006B6A32" w:rsidRDefault="006B6A32" w:rsidP="006B6A32">
      <w:pPr>
        <w:jc w:val="both"/>
      </w:pPr>
    </w:p>
    <w:p w:rsidR="006B6A32" w:rsidRDefault="006B6A32" w:rsidP="006B6A32">
      <w:pPr>
        <w:jc w:val="both"/>
      </w:pPr>
    </w:p>
    <w:p w:rsidR="006B6A32" w:rsidRDefault="006B6A32" w:rsidP="006B6A32">
      <w:pPr>
        <w:jc w:val="both"/>
      </w:pPr>
    </w:p>
    <w:p w:rsidR="006B6A32" w:rsidRDefault="006B6A32" w:rsidP="006B6A32">
      <w:pPr>
        <w:jc w:val="both"/>
      </w:pPr>
    </w:p>
    <w:p w:rsidR="006B6A32" w:rsidRDefault="006B6A32" w:rsidP="006B6A32">
      <w:pPr>
        <w:jc w:val="both"/>
      </w:pPr>
    </w:p>
    <w:p w:rsidR="006B6A32" w:rsidRDefault="006B6A32" w:rsidP="006B6A32">
      <w:pPr>
        <w:jc w:val="both"/>
      </w:pPr>
    </w:p>
    <w:p w:rsidR="006B6A32" w:rsidRPr="00893DBF" w:rsidRDefault="006B6A32" w:rsidP="006B6A32">
      <w:pPr>
        <w:ind w:right="90" w:firstLine="0"/>
        <w:jc w:val="both"/>
        <w:rPr>
          <w:sz w:val="20"/>
        </w:rPr>
      </w:pPr>
      <w:hyperlink w:anchor="tdm" w:history="1">
        <w:r w:rsidRPr="00893DBF">
          <w:rPr>
            <w:rStyle w:val="Lienhypertexte"/>
            <w:sz w:val="20"/>
          </w:rPr>
          <w:t>Retour à la table des matières</w:t>
        </w:r>
      </w:hyperlink>
    </w:p>
    <w:p w:rsidR="006B6A32" w:rsidRDefault="006B6A32" w:rsidP="006B6A32">
      <w:pPr>
        <w:jc w:val="both"/>
      </w:pPr>
    </w:p>
    <w:p w:rsidR="006B6A32" w:rsidRDefault="006B6A32" w:rsidP="006B6A32">
      <w:pPr>
        <w:jc w:val="both"/>
      </w:pPr>
      <w:r w:rsidRPr="00B57CB5">
        <w:br w:type="page"/>
      </w:r>
    </w:p>
    <w:p w:rsidR="006B6A32" w:rsidRDefault="006B6A32" w:rsidP="006B6A32">
      <w:pPr>
        <w:jc w:val="both"/>
      </w:pPr>
    </w:p>
    <w:p w:rsidR="006B6A32" w:rsidRDefault="006B6A32" w:rsidP="006B6A32">
      <w:pPr>
        <w:jc w:val="both"/>
      </w:pPr>
    </w:p>
    <w:p w:rsidR="006B6A32" w:rsidRPr="005408B0" w:rsidRDefault="006B6A32" w:rsidP="006B6A32">
      <w:pPr>
        <w:spacing w:after="120"/>
        <w:ind w:firstLine="0"/>
        <w:jc w:val="center"/>
      </w:pPr>
      <w:bookmarkStart w:id="12" w:name="des_bidonvilles_pt_3_chap_5"/>
      <w:r w:rsidRPr="005408B0">
        <w:t>Des bidonvilles aux camps.</w:t>
      </w:r>
      <w:r>
        <w:br/>
      </w:r>
      <w:r>
        <w:rPr>
          <w:b/>
          <w:color w:val="0000FF"/>
        </w:rPr>
        <w:t>TROISIÈME</w:t>
      </w:r>
      <w:r w:rsidRPr="005408B0">
        <w:rPr>
          <w:b/>
          <w:color w:val="0000FF"/>
        </w:rPr>
        <w:t xml:space="preserve"> PARTIE</w:t>
      </w:r>
    </w:p>
    <w:p w:rsidR="006B6A32" w:rsidRDefault="006B6A32" w:rsidP="006B6A32">
      <w:pPr>
        <w:pStyle w:val="Titreniveau1"/>
        <w:rPr>
          <w:szCs w:val="36"/>
        </w:rPr>
      </w:pPr>
      <w:r>
        <w:rPr>
          <w:szCs w:val="36"/>
        </w:rPr>
        <w:t>Chapitre 5</w:t>
      </w:r>
    </w:p>
    <w:p w:rsidR="006B6A32" w:rsidRDefault="006B6A32" w:rsidP="006B6A32">
      <w:pPr>
        <w:jc w:val="both"/>
        <w:rPr>
          <w:szCs w:val="36"/>
        </w:rPr>
      </w:pPr>
    </w:p>
    <w:p w:rsidR="006B6A32" w:rsidRPr="001F21A7" w:rsidRDefault="006B6A32" w:rsidP="006B6A32">
      <w:pPr>
        <w:pStyle w:val="Titreniveau2"/>
      </w:pPr>
      <w:r>
        <w:t>Conditions de vie</w:t>
      </w:r>
      <w:r>
        <w:br/>
        <w:t>capacités de débrouille</w:t>
      </w:r>
      <w:r>
        <w:br/>
        <w:t>et marginalisation des populations</w:t>
      </w:r>
      <w:r>
        <w:br/>
        <w:t>de Canaan, de Corail Cesselesse</w:t>
      </w:r>
      <w:r>
        <w:br/>
        <w:t>et de La Piste</w:t>
      </w:r>
    </w:p>
    <w:bookmarkEnd w:id="12"/>
    <w:p w:rsidR="006B6A32" w:rsidRDefault="006B6A32" w:rsidP="006B6A32">
      <w:pPr>
        <w:jc w:val="both"/>
        <w:rPr>
          <w:szCs w:val="36"/>
        </w:rPr>
      </w:pPr>
    </w:p>
    <w:p w:rsidR="006B6A32" w:rsidRDefault="000F0A32" w:rsidP="006B6A32">
      <w:pPr>
        <w:jc w:val="both"/>
      </w:pPr>
      <w:r>
        <w:rPr>
          <w:noProof/>
          <w:lang w:val="fr-FR"/>
        </w:rPr>
        <w:drawing>
          <wp:anchor distT="0" distB="0" distL="114300" distR="114300" simplePos="0" relativeHeight="251661312" behindDoc="0" locked="0" layoutInCell="1" allowOverlap="1">
            <wp:simplePos x="0" y="0"/>
            <wp:positionH relativeFrom="column">
              <wp:posOffset>2223135</wp:posOffset>
            </wp:positionH>
            <wp:positionV relativeFrom="paragraph">
              <wp:posOffset>171450</wp:posOffset>
            </wp:positionV>
            <wp:extent cx="2755900" cy="3022600"/>
            <wp:effectExtent l="12700" t="12700" r="0" b="0"/>
            <wp:wrapSquare wrapText="bothSides"/>
            <wp:docPr id="36" name="Image 36" descr="chap_5_f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chap_5_fig"/>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5900" cy="3022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B6A32" w:rsidRDefault="006B6A32" w:rsidP="006B6A32">
      <w:pPr>
        <w:jc w:val="both"/>
      </w:pPr>
    </w:p>
    <w:p w:rsidR="006B6A32" w:rsidRDefault="006B6A32" w:rsidP="006B6A32">
      <w:pPr>
        <w:ind w:right="90" w:firstLine="0"/>
        <w:jc w:val="both"/>
        <w:rPr>
          <w:sz w:val="20"/>
        </w:rPr>
      </w:pPr>
      <w:hyperlink w:anchor="tdm" w:history="1">
        <w:r>
          <w:rPr>
            <w:rStyle w:val="Lienhypertexte"/>
            <w:sz w:val="20"/>
          </w:rPr>
          <w:t>Retour à la table des matières</w:t>
        </w:r>
      </w:hyperlink>
    </w:p>
    <w:p w:rsidR="006B6A32" w:rsidRPr="00B57CB5" w:rsidRDefault="006B6A32" w:rsidP="006B6A32">
      <w:pPr>
        <w:spacing w:before="120" w:after="120"/>
        <w:jc w:val="both"/>
      </w:pPr>
      <w:r>
        <w:t>Il</w:t>
      </w:r>
      <w:r w:rsidRPr="00B57CB5">
        <w:t xml:space="preserve"> n'y a pas de grand cha</w:t>
      </w:r>
      <w:r w:rsidRPr="00B57CB5">
        <w:t>n</w:t>
      </w:r>
      <w:r w:rsidRPr="00B57CB5">
        <w:t>gement concernant la situation sociale des perso</w:t>
      </w:r>
      <w:r w:rsidRPr="00B57CB5">
        <w:t>n</w:t>
      </w:r>
      <w:r w:rsidRPr="00B57CB5">
        <w:t>nes relocalisés dans les no</w:t>
      </w:r>
      <w:r w:rsidRPr="00B57CB5">
        <w:t>u</w:t>
      </w:r>
      <w:r w:rsidRPr="00B57CB5">
        <w:t>veaux sites d'h</w:t>
      </w:r>
      <w:r w:rsidRPr="00B57CB5">
        <w:t>é</w:t>
      </w:r>
      <w:r w:rsidRPr="00B57CB5">
        <w:t>bergement sinon que leur situation est presque similaire à</w:t>
      </w:r>
      <w:r>
        <w:t xml:space="preserve"> </w:t>
      </w:r>
      <w:r w:rsidRPr="00B57CB5">
        <w:t>celle v</w:t>
      </w:r>
      <w:r w:rsidRPr="00B57CB5">
        <w:t>é</w:t>
      </w:r>
      <w:r w:rsidRPr="00B57CB5">
        <w:t>cue dans les bidonvilles. E</w:t>
      </w:r>
      <w:r w:rsidRPr="00B57CB5">
        <w:t>l</w:t>
      </w:r>
      <w:r w:rsidRPr="00B57CB5">
        <w:t>les sont plus vulnérables, par rapport à leur situation s</w:t>
      </w:r>
      <w:r w:rsidRPr="00B57CB5">
        <w:t>o</w:t>
      </w:r>
      <w:r w:rsidRPr="00B57CB5">
        <w:t>cio-économique et aux o</w:t>
      </w:r>
      <w:r w:rsidRPr="00B57CB5">
        <w:t>p</w:t>
      </w:r>
      <w:r w:rsidRPr="00B57CB5">
        <w:t>portunités qui leur sont o</w:t>
      </w:r>
      <w:r w:rsidRPr="00B57CB5">
        <w:t>f</w:t>
      </w:r>
      <w:r w:rsidRPr="00B57CB5">
        <w:t>fertes pour subsister. Ainsi, dans cette partie de l'étude, nous faisons une synthèse des r</w:t>
      </w:r>
      <w:r w:rsidRPr="00B57CB5">
        <w:t>é</w:t>
      </w:r>
      <w:r w:rsidRPr="00B57CB5">
        <w:t>sultats obtenus de cette étude sur les cond</w:t>
      </w:r>
      <w:r w:rsidRPr="00B57CB5">
        <w:t>i</w:t>
      </w:r>
      <w:r w:rsidRPr="00B57CB5">
        <w:t>tions de vie de la population de ces trois sites en comparant leur situation d'avant et d'après le séi</w:t>
      </w:r>
      <w:r w:rsidRPr="00B57CB5">
        <w:t>s</w:t>
      </w:r>
      <w:r w:rsidRPr="00B57CB5">
        <w:t>me.</w:t>
      </w:r>
    </w:p>
    <w:p w:rsidR="006B6A32" w:rsidRPr="00B57CB5" w:rsidRDefault="006B6A32" w:rsidP="006B6A32">
      <w:pPr>
        <w:spacing w:before="120" w:after="120"/>
        <w:jc w:val="both"/>
      </w:pPr>
      <w:r>
        <w:br w:type="page"/>
      </w:r>
    </w:p>
    <w:p w:rsidR="006B6A32" w:rsidRDefault="006B6A32" w:rsidP="006B6A32">
      <w:pPr>
        <w:pStyle w:val="a"/>
      </w:pPr>
      <w:r w:rsidRPr="00B57CB5">
        <w:t>Assainissement, logement et a</w:t>
      </w:r>
      <w:r w:rsidRPr="00B57CB5">
        <w:t>c</w:t>
      </w:r>
      <w:r w:rsidRPr="00B57CB5">
        <w:t>cès à l'eau</w:t>
      </w:r>
    </w:p>
    <w:p w:rsidR="006B6A32" w:rsidRPr="00B57CB5" w:rsidRDefault="006B6A32" w:rsidP="006B6A32">
      <w:pPr>
        <w:spacing w:before="120" w:after="120"/>
        <w:jc w:val="both"/>
      </w:pPr>
    </w:p>
    <w:p w:rsidR="006B6A32" w:rsidRDefault="006B6A32" w:rsidP="006B6A32">
      <w:pPr>
        <w:spacing w:before="120" w:after="120"/>
        <w:jc w:val="both"/>
      </w:pPr>
      <w:r w:rsidRPr="00B57CB5">
        <w:t>Parmi les principales caractéristiques des qua</w:t>
      </w:r>
      <w:r w:rsidRPr="00B57CB5">
        <w:t>r</w:t>
      </w:r>
      <w:r w:rsidRPr="00B57CB5">
        <w:t>tiers précaires, il faut compter un environnement malsain avec des piles de détritus non co</w:t>
      </w:r>
      <w:r w:rsidRPr="00B57CB5">
        <w:t>l</w:t>
      </w:r>
      <w:r w:rsidRPr="00B57CB5">
        <w:t>lectées, des rongeurs qui en font leurs repères, des c</w:t>
      </w:r>
      <w:r w:rsidRPr="00B57CB5">
        <w:t>a</w:t>
      </w:r>
      <w:r w:rsidRPr="00B57CB5">
        <w:t>naux de drainage à ciel ouvert où stagnent des eaux couvertes de moustiques, des toile</w:t>
      </w:r>
      <w:r w:rsidRPr="00B57CB5">
        <w:t>t</w:t>
      </w:r>
      <w:r w:rsidRPr="00B57CB5">
        <w:t>tes non curées, des mouches couvrant des al</w:t>
      </w:r>
      <w:r w:rsidRPr="00B57CB5">
        <w:t>i</w:t>
      </w:r>
      <w:r w:rsidRPr="00B57CB5">
        <w:t>ments destinés à la consommation, des vidanges</w:t>
      </w:r>
      <w:r>
        <w:t xml:space="preserve"> </w:t>
      </w:r>
      <w:r w:rsidRPr="00B57CB5">
        <w:t>jetées çà et là entre autres. Dans les z</w:t>
      </w:r>
      <w:r w:rsidRPr="00B57CB5">
        <w:t>o</w:t>
      </w:r>
      <w:r w:rsidRPr="00B57CB5">
        <w:t>nes de précarité, il n'y a pas d'aménagement, la construction des log</w:t>
      </w:r>
      <w:r w:rsidRPr="00B57CB5">
        <w:t>e</w:t>
      </w:r>
      <w:r w:rsidRPr="00B57CB5">
        <w:t>ments n'obéit à aucune norme en la matière ; on n'y trouve aucun se</w:t>
      </w:r>
      <w:r w:rsidRPr="00B57CB5">
        <w:t>r</w:t>
      </w:r>
      <w:r w:rsidRPr="00B57CB5">
        <w:t>vice. Quant à l'approvisionnement en eau, il demeure toujours un ca</w:t>
      </w:r>
      <w:r w:rsidRPr="00B57CB5">
        <w:t>s</w:t>
      </w:r>
      <w:r w:rsidRPr="00B57CB5">
        <w:t>se-tête notamment pour les personnes ou les ménages à faible revenu. Nous avons tenu compte de ces indicateurs dans le cadre de ces ét</w:t>
      </w:r>
      <w:r w:rsidRPr="00B57CB5">
        <w:t>u</w:t>
      </w:r>
      <w:r w:rsidRPr="00B57CB5">
        <w:t>des, afin de nous faire une idée de la situation de la population nouve</w:t>
      </w:r>
      <w:r w:rsidRPr="00B57CB5">
        <w:t>l</w:t>
      </w:r>
      <w:r w:rsidRPr="00B57CB5">
        <w:t>lement installée dans les sites en co</w:t>
      </w:r>
      <w:r w:rsidRPr="00B57CB5">
        <w:t>m</w:t>
      </w:r>
      <w:r w:rsidRPr="00B57CB5">
        <w:t>paraison avec les conditions de vie avant la catastrophe.</w:t>
      </w:r>
    </w:p>
    <w:p w:rsidR="006B6A32" w:rsidRPr="00B57CB5" w:rsidRDefault="006B6A32" w:rsidP="006B6A32">
      <w:pPr>
        <w:spacing w:before="120" w:after="120"/>
        <w:jc w:val="both"/>
      </w:pPr>
    </w:p>
    <w:p w:rsidR="006B6A32" w:rsidRPr="00B57CB5" w:rsidRDefault="006B6A32" w:rsidP="006B6A32">
      <w:pPr>
        <w:pStyle w:val="a"/>
      </w:pPr>
      <w:r w:rsidRPr="00B57CB5">
        <w:t>Drainage et traitement des eaux usées</w:t>
      </w:r>
    </w:p>
    <w:p w:rsidR="006B6A32" w:rsidRDefault="006B6A32" w:rsidP="006B6A32">
      <w:pPr>
        <w:spacing w:before="120" w:after="120"/>
        <w:jc w:val="both"/>
      </w:pPr>
    </w:p>
    <w:p w:rsidR="006B6A32" w:rsidRDefault="006B6A32" w:rsidP="006B6A32">
      <w:pPr>
        <w:spacing w:before="120" w:after="120"/>
        <w:jc w:val="both"/>
      </w:pPr>
      <w:r w:rsidRPr="00B57CB5">
        <w:t>La problématique liée à l'assainissement n'a pas changé. Les d</w:t>
      </w:r>
      <w:r w:rsidRPr="00B57CB5">
        <w:t>é</w:t>
      </w:r>
      <w:r w:rsidRPr="00B57CB5">
        <w:t>chets et les eaux usées ne sont pas toujours bien gérés. La population, pour s'en débarrasser, avant le séisme, les vidait dans les égouts, sur des terrains vides, dans la rue. Par exemple, avant le séisme, les m</w:t>
      </w:r>
      <w:r w:rsidRPr="00B57CB5">
        <w:t>é</w:t>
      </w:r>
      <w:r w:rsidRPr="00B57CB5">
        <w:t xml:space="preserve">nages utilisaient en majorité la cour de leur maison pour évacuer les eaux usées (38.07%). </w:t>
      </w:r>
      <w:r>
        <w:t>À</w:t>
      </w:r>
      <w:r w:rsidRPr="00B57CB5">
        <w:t xml:space="preserve"> ces ménages, il faut ajouter presque a</w:t>
      </w:r>
      <w:r w:rsidRPr="00B57CB5">
        <w:t>u</w:t>
      </w:r>
      <w:r w:rsidRPr="00B57CB5">
        <w:t>tant (34.44%) qui se servaient des égouts pour s'en débarrasser. Les prat</w:t>
      </w:r>
      <w:r w:rsidRPr="00B57CB5">
        <w:t>i</w:t>
      </w:r>
      <w:r w:rsidRPr="00B57CB5">
        <w:t>ques modernes d'évacuation des eaux usées (fosse septique) ne repr</w:t>
      </w:r>
      <w:r w:rsidRPr="00B57CB5">
        <w:t>é</w:t>
      </w:r>
      <w:r w:rsidRPr="00B57CB5">
        <w:t>sentent que 27.49% des personnes enquêtées. Après le séisme, les ménages utilisent fr</w:t>
      </w:r>
      <w:r w:rsidRPr="00B57CB5">
        <w:t>é</w:t>
      </w:r>
      <w:r w:rsidRPr="00B57CB5">
        <w:t>quemment le canal pour évacuer leurs eaux usées (63.14%), Il n'y a pas de syst</w:t>
      </w:r>
      <w:r w:rsidRPr="00B57CB5">
        <w:t>è</w:t>
      </w:r>
      <w:r w:rsidRPr="00B57CB5">
        <w:t>me de drainage. Soit 21.15% de gens choisissent de déverser les eaux usées dans la cour en raison du fait qu'il n'y a pas de caniveau près de l'habitation.</w:t>
      </w:r>
    </w:p>
    <w:p w:rsidR="006B6A32" w:rsidRPr="00B57CB5" w:rsidRDefault="006B6A32" w:rsidP="006B6A32">
      <w:pPr>
        <w:spacing w:before="120" w:after="120"/>
        <w:jc w:val="both"/>
      </w:pPr>
      <w:r>
        <w:br w:type="page"/>
      </w:r>
    </w:p>
    <w:p w:rsidR="006B6A32" w:rsidRPr="00E801E3" w:rsidRDefault="006B6A32" w:rsidP="006B6A32">
      <w:pPr>
        <w:spacing w:before="60" w:after="60"/>
        <w:ind w:firstLine="0"/>
        <w:jc w:val="both"/>
        <w:rPr>
          <w:sz w:val="24"/>
        </w:rPr>
      </w:pPr>
      <w:r w:rsidRPr="00E801E3">
        <w:rPr>
          <w:sz w:val="24"/>
        </w:rPr>
        <w:t>Tableau 2. Mode d'évacuation des eaux usées avant et après le séisme</w:t>
      </w:r>
    </w:p>
    <w:tbl>
      <w:tblPr>
        <w:tblOverlap w:val="never"/>
        <w:tblW w:w="9405" w:type="dxa"/>
        <w:tblInd w:w="-980" w:type="dxa"/>
        <w:tblLayout w:type="fixed"/>
        <w:tblCellMar>
          <w:left w:w="10" w:type="dxa"/>
          <w:right w:w="10" w:type="dxa"/>
        </w:tblCellMar>
        <w:tblLook w:val="0000" w:firstRow="0" w:lastRow="0" w:firstColumn="0" w:lastColumn="0" w:noHBand="0" w:noVBand="0"/>
      </w:tblPr>
      <w:tblGrid>
        <w:gridCol w:w="4140"/>
        <w:gridCol w:w="1080"/>
        <w:gridCol w:w="1080"/>
        <w:gridCol w:w="1170"/>
        <w:gridCol w:w="706"/>
        <w:gridCol w:w="984"/>
        <w:gridCol w:w="245"/>
      </w:tblGrid>
      <w:tr w:rsidR="006B6A32" w:rsidRPr="00E801E3">
        <w:tc>
          <w:tcPr>
            <w:tcW w:w="9405" w:type="dxa"/>
            <w:gridSpan w:val="7"/>
            <w:tcBorders>
              <w:top w:val="single" w:sz="4" w:space="0" w:color="auto"/>
            </w:tcBorders>
            <w:shd w:val="clear" w:color="auto" w:fill="F79647"/>
          </w:tcPr>
          <w:p w:rsidR="006B6A32" w:rsidRPr="005B2F93" w:rsidRDefault="006B6A32" w:rsidP="006B6A32">
            <w:pPr>
              <w:spacing w:before="60" w:after="60"/>
              <w:ind w:firstLine="0"/>
              <w:rPr>
                <w:sz w:val="24"/>
                <w:szCs w:val="17"/>
              </w:rPr>
            </w:pPr>
            <w:r w:rsidRPr="005B2F93">
              <w:rPr>
                <w:rFonts w:eastAsia="Calibri" w:cs="Calibri"/>
                <w:bCs/>
                <w:sz w:val="24"/>
                <w:szCs w:val="17"/>
              </w:rPr>
              <w:t>Variable de contrôle</w:t>
            </w:r>
          </w:p>
        </w:tc>
      </w:tr>
      <w:tr w:rsidR="006B6A32" w:rsidRPr="00E801E3">
        <w:tc>
          <w:tcPr>
            <w:tcW w:w="4140" w:type="dxa"/>
            <w:tcBorders>
              <w:top w:val="single" w:sz="4" w:space="0" w:color="auto"/>
            </w:tcBorders>
            <w:shd w:val="clear" w:color="auto" w:fill="F79647"/>
          </w:tcPr>
          <w:p w:rsidR="006B6A32" w:rsidRPr="005B2F93" w:rsidRDefault="006B6A32" w:rsidP="006B6A32">
            <w:pPr>
              <w:spacing w:before="60" w:after="60"/>
              <w:ind w:firstLine="0"/>
              <w:rPr>
                <w:sz w:val="24"/>
                <w:szCs w:val="10"/>
              </w:rPr>
            </w:pPr>
          </w:p>
        </w:tc>
        <w:tc>
          <w:tcPr>
            <w:tcW w:w="5265" w:type="dxa"/>
            <w:gridSpan w:val="6"/>
            <w:tcBorders>
              <w:top w:val="single" w:sz="4" w:space="0" w:color="auto"/>
            </w:tcBorders>
            <w:shd w:val="clear" w:color="auto" w:fill="D8D8D8"/>
          </w:tcPr>
          <w:p w:rsidR="006B6A32" w:rsidRPr="005B2F93" w:rsidRDefault="006B6A32" w:rsidP="006B6A32">
            <w:pPr>
              <w:spacing w:before="60" w:after="60"/>
              <w:ind w:firstLine="0"/>
              <w:jc w:val="both"/>
              <w:rPr>
                <w:sz w:val="24"/>
                <w:szCs w:val="17"/>
              </w:rPr>
            </w:pPr>
            <w:r w:rsidRPr="005B2F93">
              <w:rPr>
                <w:rFonts w:eastAsia="Calibri" w:cs="Calibri"/>
                <w:bCs/>
                <w:sz w:val="24"/>
                <w:szCs w:val="17"/>
              </w:rPr>
              <w:t xml:space="preserve">Y- Situation </w:t>
            </w:r>
            <w:r w:rsidRPr="005B2F93">
              <w:rPr>
                <w:rFonts w:eastAsia="Calibri" w:cs="Calibri"/>
                <w:smallCaps/>
                <w:sz w:val="24"/>
                <w:szCs w:val="17"/>
              </w:rPr>
              <w:t>t</w:t>
            </w:r>
            <w:r w:rsidRPr="005B2F93">
              <w:rPr>
                <w:rFonts w:eastAsia="Calibri" w:cs="Calibri"/>
                <w:bCs/>
                <w:sz w:val="24"/>
                <w:szCs w:val="17"/>
              </w:rPr>
              <w:t xml:space="preserve"> f</w:t>
            </w:r>
            <w:r w:rsidRPr="005B2F93">
              <w:rPr>
                <w:rFonts w:eastAsia="Calibri" w:cs="Calibri"/>
                <w:bCs/>
                <w:sz w:val="24"/>
                <w:szCs w:val="17"/>
              </w:rPr>
              <w:tab/>
              <w:t>, ... i Y-Situation</w:t>
            </w:r>
          </w:p>
        </w:tc>
      </w:tr>
      <w:tr w:rsidR="006B6A32" w:rsidRPr="00E801E3">
        <w:tc>
          <w:tcPr>
            <w:tcW w:w="4140" w:type="dxa"/>
            <w:shd w:val="clear" w:color="auto" w:fill="F79647"/>
            <w:vAlign w:val="bottom"/>
          </w:tcPr>
          <w:p w:rsidR="006B6A32" w:rsidRPr="005B2F93" w:rsidRDefault="006B6A32" w:rsidP="006B6A32">
            <w:pPr>
              <w:spacing w:before="60" w:after="60"/>
              <w:ind w:firstLine="0"/>
              <w:rPr>
                <w:sz w:val="24"/>
                <w:szCs w:val="17"/>
              </w:rPr>
            </w:pPr>
            <w:r w:rsidRPr="005B2F93">
              <w:rPr>
                <w:rFonts w:eastAsia="Calibri" w:cs="Calibri"/>
                <w:bCs/>
                <w:sz w:val="24"/>
                <w:szCs w:val="17"/>
              </w:rPr>
              <w:t>Variable objective</w:t>
            </w:r>
          </w:p>
        </w:tc>
        <w:tc>
          <w:tcPr>
            <w:tcW w:w="1080" w:type="dxa"/>
            <w:shd w:val="clear" w:color="auto" w:fill="D8D8D8"/>
          </w:tcPr>
          <w:p w:rsidR="006B6A32" w:rsidRPr="005B2F93" w:rsidRDefault="006B6A32" w:rsidP="006B6A32">
            <w:pPr>
              <w:spacing w:before="60" w:after="60"/>
              <w:ind w:firstLine="0"/>
              <w:jc w:val="both"/>
              <w:rPr>
                <w:sz w:val="24"/>
                <w:szCs w:val="10"/>
              </w:rPr>
            </w:pPr>
          </w:p>
        </w:tc>
        <w:tc>
          <w:tcPr>
            <w:tcW w:w="1080" w:type="dxa"/>
            <w:shd w:val="clear" w:color="auto" w:fill="D8D8D8"/>
          </w:tcPr>
          <w:p w:rsidR="006B6A32" w:rsidRPr="005B2F93" w:rsidRDefault="006B6A32" w:rsidP="006B6A32">
            <w:pPr>
              <w:spacing w:before="60" w:after="60"/>
              <w:ind w:firstLine="0"/>
              <w:jc w:val="both"/>
              <w:rPr>
                <w:sz w:val="24"/>
                <w:szCs w:val="10"/>
              </w:rPr>
            </w:pPr>
          </w:p>
        </w:tc>
        <w:tc>
          <w:tcPr>
            <w:tcW w:w="1876" w:type="dxa"/>
            <w:gridSpan w:val="2"/>
            <w:shd w:val="clear" w:color="auto" w:fill="D8D8D8"/>
          </w:tcPr>
          <w:p w:rsidR="006B6A32" w:rsidRPr="005B2F93" w:rsidRDefault="006B6A32" w:rsidP="006B6A32">
            <w:pPr>
              <w:spacing w:before="60" w:after="60"/>
              <w:ind w:firstLine="0"/>
              <w:jc w:val="both"/>
              <w:rPr>
                <w:sz w:val="24"/>
                <w:szCs w:val="10"/>
              </w:rPr>
            </w:pPr>
          </w:p>
        </w:tc>
        <w:tc>
          <w:tcPr>
            <w:tcW w:w="984" w:type="dxa"/>
            <w:shd w:val="clear" w:color="auto" w:fill="D8D8D8"/>
          </w:tcPr>
          <w:p w:rsidR="006B6A32" w:rsidRPr="005B2F93" w:rsidRDefault="006B6A32" w:rsidP="006B6A32">
            <w:pPr>
              <w:spacing w:before="60" w:after="60"/>
              <w:ind w:firstLine="0"/>
              <w:jc w:val="both"/>
              <w:rPr>
                <w:sz w:val="24"/>
                <w:szCs w:val="10"/>
              </w:rPr>
            </w:pPr>
          </w:p>
        </w:tc>
        <w:tc>
          <w:tcPr>
            <w:tcW w:w="245" w:type="dxa"/>
            <w:shd w:val="clear" w:color="auto" w:fill="FFFFFF"/>
          </w:tcPr>
          <w:p w:rsidR="006B6A32" w:rsidRPr="00E801E3" w:rsidRDefault="006B6A32" w:rsidP="006B6A32">
            <w:pPr>
              <w:spacing w:before="60" w:after="60"/>
              <w:ind w:firstLine="0"/>
              <w:jc w:val="both"/>
              <w:rPr>
                <w:sz w:val="24"/>
                <w:szCs w:val="10"/>
              </w:rPr>
            </w:pPr>
          </w:p>
        </w:tc>
      </w:tr>
      <w:tr w:rsidR="006B6A32" w:rsidRPr="00E801E3">
        <w:tc>
          <w:tcPr>
            <w:tcW w:w="4140" w:type="dxa"/>
            <w:shd w:val="clear" w:color="auto" w:fill="F79647"/>
            <w:vAlign w:val="bottom"/>
          </w:tcPr>
          <w:p w:rsidR="006B6A32" w:rsidRPr="005B2F93" w:rsidRDefault="006B6A32" w:rsidP="006B6A32">
            <w:pPr>
              <w:spacing w:before="60" w:after="60"/>
              <w:ind w:firstLine="0"/>
              <w:rPr>
                <w:sz w:val="24"/>
                <w:szCs w:val="17"/>
              </w:rPr>
            </w:pPr>
            <w:r w:rsidRPr="005B2F93">
              <w:rPr>
                <w:rFonts w:eastAsia="Calibri" w:cs="Calibri"/>
                <w:bCs/>
                <w:sz w:val="24"/>
                <w:szCs w:val="17"/>
              </w:rPr>
              <w:t>X(2) = Mode d'évacuation des eaux usées</w:t>
            </w:r>
          </w:p>
        </w:tc>
        <w:tc>
          <w:tcPr>
            <w:tcW w:w="1080" w:type="dxa"/>
            <w:vMerge w:val="restart"/>
            <w:shd w:val="clear" w:color="auto" w:fill="D8D8D8"/>
            <w:vAlign w:val="bottom"/>
          </w:tcPr>
          <w:p w:rsidR="006B6A32" w:rsidRPr="005B2F93" w:rsidRDefault="006B6A32" w:rsidP="006B6A32">
            <w:pPr>
              <w:spacing w:before="60" w:after="60"/>
              <w:ind w:firstLine="0"/>
              <w:jc w:val="center"/>
              <w:rPr>
                <w:sz w:val="24"/>
                <w:szCs w:val="14"/>
              </w:rPr>
            </w:pPr>
            <w:r w:rsidRPr="005B2F93">
              <w:rPr>
                <w:bCs/>
                <w:sz w:val="24"/>
                <w:szCs w:val="14"/>
              </w:rPr>
              <w:t>Avan</w:t>
            </w:r>
            <w:r>
              <w:rPr>
                <w:bCs/>
                <w:sz w:val="24"/>
                <w:szCs w:val="14"/>
              </w:rPr>
              <w:t>t</w:t>
            </w:r>
            <w:r>
              <w:rPr>
                <w:bCs/>
                <w:sz w:val="24"/>
                <w:szCs w:val="14"/>
              </w:rPr>
              <w:br/>
            </w:r>
            <w:r w:rsidRPr="005B2F93">
              <w:rPr>
                <w:bCs/>
                <w:sz w:val="24"/>
                <w:szCs w:val="14"/>
              </w:rPr>
              <w:t>le</w:t>
            </w:r>
            <w:r>
              <w:rPr>
                <w:bCs/>
                <w:sz w:val="24"/>
                <w:szCs w:val="14"/>
              </w:rPr>
              <w:t xml:space="preserve"> </w:t>
            </w:r>
            <w:r w:rsidRPr="005B2F93">
              <w:rPr>
                <w:bCs/>
                <w:sz w:val="24"/>
                <w:szCs w:val="14"/>
              </w:rPr>
              <w:t>séisme</w:t>
            </w:r>
          </w:p>
        </w:tc>
        <w:tc>
          <w:tcPr>
            <w:tcW w:w="1080" w:type="dxa"/>
            <w:vMerge w:val="restart"/>
            <w:shd w:val="clear" w:color="auto" w:fill="D8D8D8"/>
            <w:vAlign w:val="bottom"/>
          </w:tcPr>
          <w:p w:rsidR="006B6A32" w:rsidRPr="005B2F93" w:rsidRDefault="006B6A32" w:rsidP="006B6A32">
            <w:pPr>
              <w:spacing w:before="60" w:after="60"/>
              <w:ind w:firstLine="0"/>
              <w:jc w:val="center"/>
              <w:rPr>
                <w:sz w:val="24"/>
                <w:szCs w:val="14"/>
              </w:rPr>
            </w:pPr>
            <w:r w:rsidRPr="005B2F93">
              <w:rPr>
                <w:bCs/>
                <w:sz w:val="24"/>
                <w:szCs w:val="14"/>
              </w:rPr>
              <w:t>Après</w:t>
            </w:r>
            <w:r>
              <w:rPr>
                <w:bCs/>
                <w:sz w:val="24"/>
                <w:szCs w:val="14"/>
              </w:rPr>
              <w:br/>
            </w:r>
            <w:r w:rsidRPr="005B2F93">
              <w:rPr>
                <w:bCs/>
                <w:sz w:val="24"/>
                <w:szCs w:val="14"/>
              </w:rPr>
              <w:t>le</w:t>
            </w:r>
            <w:r>
              <w:rPr>
                <w:bCs/>
                <w:sz w:val="24"/>
                <w:szCs w:val="14"/>
              </w:rPr>
              <w:t xml:space="preserve"> </w:t>
            </w:r>
            <w:r w:rsidRPr="005B2F93">
              <w:rPr>
                <w:bCs/>
                <w:sz w:val="24"/>
                <w:szCs w:val="14"/>
              </w:rPr>
              <w:t>séisme</w:t>
            </w:r>
          </w:p>
        </w:tc>
        <w:tc>
          <w:tcPr>
            <w:tcW w:w="1170" w:type="dxa"/>
            <w:tcBorders>
              <w:top w:val="single" w:sz="4" w:space="0" w:color="auto"/>
              <w:left w:val="single" w:sz="4" w:space="0" w:color="auto"/>
            </w:tcBorders>
            <w:shd w:val="clear" w:color="auto" w:fill="FFFFFF"/>
            <w:vAlign w:val="bottom"/>
          </w:tcPr>
          <w:p w:rsidR="006B6A32" w:rsidRPr="005B2F93" w:rsidRDefault="006B6A32" w:rsidP="006B6A32">
            <w:pPr>
              <w:spacing w:before="60" w:after="60"/>
              <w:ind w:firstLine="0"/>
              <w:jc w:val="center"/>
              <w:rPr>
                <w:sz w:val="24"/>
                <w:szCs w:val="14"/>
              </w:rPr>
            </w:pPr>
            <w:r w:rsidRPr="005B2F93">
              <w:rPr>
                <w:rFonts w:eastAsia="Arial" w:cs="Arial"/>
                <w:bCs/>
                <w:sz w:val="24"/>
                <w:szCs w:val="14"/>
              </w:rPr>
              <w:t>100 00% -</w:t>
            </w:r>
          </w:p>
        </w:tc>
        <w:tc>
          <w:tcPr>
            <w:tcW w:w="706" w:type="dxa"/>
            <w:tcBorders>
              <w:top w:val="single" w:sz="4" w:space="0" w:color="auto"/>
            </w:tcBorders>
            <w:shd w:val="clear" w:color="auto" w:fill="FFFFFF"/>
          </w:tcPr>
          <w:p w:rsidR="006B6A32" w:rsidRPr="005B2F93" w:rsidRDefault="006B6A32" w:rsidP="006B6A32">
            <w:pPr>
              <w:spacing w:before="60" w:after="60"/>
              <w:ind w:firstLine="0"/>
              <w:jc w:val="center"/>
              <w:rPr>
                <w:sz w:val="24"/>
                <w:szCs w:val="10"/>
              </w:rPr>
            </w:pPr>
          </w:p>
        </w:tc>
        <w:tc>
          <w:tcPr>
            <w:tcW w:w="984" w:type="dxa"/>
            <w:tcBorders>
              <w:top w:val="single" w:sz="4" w:space="0" w:color="auto"/>
            </w:tcBorders>
            <w:shd w:val="clear" w:color="auto" w:fill="FFFFFF"/>
          </w:tcPr>
          <w:p w:rsidR="006B6A32" w:rsidRPr="005B2F93" w:rsidRDefault="006B6A32" w:rsidP="006B6A32">
            <w:pPr>
              <w:spacing w:before="60" w:after="60"/>
              <w:ind w:firstLine="0"/>
              <w:jc w:val="both"/>
              <w:rPr>
                <w:sz w:val="24"/>
                <w:szCs w:val="10"/>
              </w:rPr>
            </w:pPr>
          </w:p>
        </w:tc>
        <w:tc>
          <w:tcPr>
            <w:tcW w:w="245" w:type="dxa"/>
            <w:tcBorders>
              <w:left w:val="single" w:sz="4" w:space="0" w:color="auto"/>
            </w:tcBorders>
            <w:shd w:val="clear" w:color="auto" w:fill="D8D8D8"/>
          </w:tcPr>
          <w:p w:rsidR="006B6A32" w:rsidRPr="00E801E3" w:rsidRDefault="006B6A32" w:rsidP="006B6A32">
            <w:pPr>
              <w:spacing w:before="60" w:after="60"/>
              <w:ind w:firstLine="0"/>
              <w:jc w:val="both"/>
              <w:rPr>
                <w:sz w:val="24"/>
                <w:szCs w:val="10"/>
              </w:rPr>
            </w:pPr>
          </w:p>
        </w:tc>
      </w:tr>
      <w:tr w:rsidR="006B6A32" w:rsidRPr="00E801E3">
        <w:tc>
          <w:tcPr>
            <w:tcW w:w="4140" w:type="dxa"/>
            <w:shd w:val="clear" w:color="auto" w:fill="F79647"/>
          </w:tcPr>
          <w:p w:rsidR="006B6A32" w:rsidRPr="005B2F93" w:rsidRDefault="006B6A32" w:rsidP="006B6A32">
            <w:pPr>
              <w:spacing w:before="60" w:after="60"/>
              <w:ind w:firstLine="0"/>
              <w:rPr>
                <w:sz w:val="24"/>
                <w:szCs w:val="10"/>
              </w:rPr>
            </w:pPr>
          </w:p>
        </w:tc>
        <w:tc>
          <w:tcPr>
            <w:tcW w:w="1080" w:type="dxa"/>
            <w:vMerge/>
            <w:shd w:val="clear" w:color="auto" w:fill="D8D8D8"/>
          </w:tcPr>
          <w:p w:rsidR="006B6A32" w:rsidRPr="005B2F93" w:rsidRDefault="006B6A32" w:rsidP="006B6A32">
            <w:pPr>
              <w:spacing w:before="60" w:after="60"/>
              <w:ind w:firstLine="0"/>
              <w:jc w:val="center"/>
              <w:rPr>
                <w:sz w:val="24"/>
                <w:szCs w:val="14"/>
              </w:rPr>
            </w:pPr>
          </w:p>
        </w:tc>
        <w:tc>
          <w:tcPr>
            <w:tcW w:w="1080" w:type="dxa"/>
            <w:vMerge/>
            <w:shd w:val="clear" w:color="auto" w:fill="D8D8D8"/>
          </w:tcPr>
          <w:p w:rsidR="006B6A32" w:rsidRPr="005B2F93" w:rsidRDefault="006B6A32" w:rsidP="006B6A32">
            <w:pPr>
              <w:spacing w:before="60" w:after="60"/>
              <w:ind w:firstLine="0"/>
              <w:jc w:val="center"/>
              <w:rPr>
                <w:sz w:val="24"/>
                <w:szCs w:val="14"/>
              </w:rPr>
            </w:pPr>
          </w:p>
        </w:tc>
        <w:tc>
          <w:tcPr>
            <w:tcW w:w="1170" w:type="dxa"/>
            <w:tcBorders>
              <w:left w:val="single" w:sz="4" w:space="0" w:color="auto"/>
            </w:tcBorders>
            <w:shd w:val="clear" w:color="auto" w:fill="FFFFFF"/>
          </w:tcPr>
          <w:p w:rsidR="006B6A32" w:rsidRPr="005B2F93" w:rsidRDefault="006B6A32" w:rsidP="006B6A32">
            <w:pPr>
              <w:spacing w:before="60" w:after="60"/>
              <w:ind w:firstLine="0"/>
              <w:jc w:val="center"/>
              <w:rPr>
                <w:sz w:val="24"/>
                <w:szCs w:val="10"/>
              </w:rPr>
            </w:pPr>
          </w:p>
        </w:tc>
        <w:tc>
          <w:tcPr>
            <w:tcW w:w="706" w:type="dxa"/>
            <w:tcBorders>
              <w:left w:val="single" w:sz="4" w:space="0" w:color="auto"/>
            </w:tcBorders>
            <w:shd w:val="clear" w:color="auto" w:fill="FFFFFF"/>
          </w:tcPr>
          <w:p w:rsidR="006B6A32" w:rsidRPr="005B2F93" w:rsidRDefault="006B6A32" w:rsidP="006B6A32">
            <w:pPr>
              <w:spacing w:before="60" w:after="60"/>
              <w:ind w:firstLine="0"/>
              <w:jc w:val="center"/>
              <w:rPr>
                <w:sz w:val="24"/>
                <w:szCs w:val="10"/>
              </w:rPr>
            </w:pPr>
          </w:p>
        </w:tc>
        <w:tc>
          <w:tcPr>
            <w:tcW w:w="984" w:type="dxa"/>
            <w:vMerge w:val="restart"/>
            <w:shd w:val="clear" w:color="auto" w:fill="FFFFFF"/>
          </w:tcPr>
          <w:p w:rsidR="006B6A32" w:rsidRPr="005B2F93" w:rsidRDefault="006B6A32" w:rsidP="006B6A32">
            <w:pPr>
              <w:spacing w:before="60" w:after="60"/>
              <w:ind w:firstLine="0"/>
              <w:rPr>
                <w:sz w:val="24"/>
                <w:szCs w:val="12"/>
              </w:rPr>
            </w:pPr>
            <w:r w:rsidRPr="005B2F93">
              <w:rPr>
                <w:rFonts w:eastAsia="Arial" w:cs="Arial"/>
                <w:bCs/>
                <w:sz w:val="24"/>
                <w:szCs w:val="12"/>
              </w:rPr>
              <w:t>■ Avant le</w:t>
            </w:r>
            <w:r>
              <w:rPr>
                <w:rFonts w:eastAsia="Arial" w:cs="Arial"/>
                <w:bCs/>
                <w:sz w:val="24"/>
                <w:szCs w:val="12"/>
              </w:rPr>
              <w:t xml:space="preserve"> </w:t>
            </w:r>
            <w:r w:rsidRPr="005B2F93">
              <w:rPr>
                <w:rFonts w:eastAsia="Arial" w:cs="Arial"/>
                <w:bCs/>
                <w:sz w:val="24"/>
                <w:szCs w:val="12"/>
              </w:rPr>
              <w:t>séisme</w:t>
            </w:r>
          </w:p>
        </w:tc>
        <w:tc>
          <w:tcPr>
            <w:tcW w:w="245" w:type="dxa"/>
            <w:tcBorders>
              <w:left w:val="single" w:sz="4" w:space="0" w:color="auto"/>
            </w:tcBorders>
            <w:shd w:val="clear" w:color="auto" w:fill="D8D8D8"/>
          </w:tcPr>
          <w:p w:rsidR="006B6A32" w:rsidRPr="00E801E3" w:rsidRDefault="006B6A32" w:rsidP="006B6A32">
            <w:pPr>
              <w:spacing w:before="60" w:after="60"/>
              <w:ind w:firstLine="0"/>
              <w:jc w:val="both"/>
              <w:rPr>
                <w:sz w:val="24"/>
                <w:szCs w:val="10"/>
              </w:rPr>
            </w:pPr>
          </w:p>
        </w:tc>
      </w:tr>
      <w:tr w:rsidR="006B6A32" w:rsidRPr="00E801E3">
        <w:tc>
          <w:tcPr>
            <w:tcW w:w="4140" w:type="dxa"/>
            <w:shd w:val="clear" w:color="auto" w:fill="F79647"/>
          </w:tcPr>
          <w:p w:rsidR="006B6A32" w:rsidRPr="005B2F93" w:rsidRDefault="006B6A32" w:rsidP="006B6A32">
            <w:pPr>
              <w:spacing w:before="60" w:after="60"/>
              <w:ind w:firstLine="0"/>
              <w:rPr>
                <w:sz w:val="24"/>
                <w:szCs w:val="17"/>
              </w:rPr>
            </w:pPr>
            <w:r w:rsidRPr="005B2F93">
              <w:rPr>
                <w:rFonts w:eastAsia="Calibri" w:cs="Calibri"/>
                <w:bCs/>
                <w:sz w:val="24"/>
                <w:szCs w:val="17"/>
              </w:rPr>
              <w:t>1. Versée dans la cour</w:t>
            </w:r>
          </w:p>
        </w:tc>
        <w:tc>
          <w:tcPr>
            <w:tcW w:w="1080" w:type="dxa"/>
            <w:shd w:val="clear" w:color="auto" w:fill="FFFFFF"/>
          </w:tcPr>
          <w:p w:rsidR="006B6A32" w:rsidRPr="005B2F93" w:rsidRDefault="006B6A32" w:rsidP="006B6A32">
            <w:pPr>
              <w:spacing w:before="60" w:after="60"/>
              <w:ind w:firstLine="0"/>
              <w:jc w:val="center"/>
              <w:rPr>
                <w:sz w:val="24"/>
                <w:szCs w:val="17"/>
              </w:rPr>
            </w:pPr>
            <w:r w:rsidRPr="005B2F93">
              <w:rPr>
                <w:rFonts w:eastAsia="Calibri" w:cs="Calibri"/>
                <w:bCs/>
                <w:sz w:val="24"/>
                <w:szCs w:val="17"/>
              </w:rPr>
              <w:t>38.07%</w:t>
            </w:r>
          </w:p>
        </w:tc>
        <w:tc>
          <w:tcPr>
            <w:tcW w:w="1080" w:type="dxa"/>
            <w:shd w:val="clear" w:color="auto" w:fill="FFFFFF"/>
          </w:tcPr>
          <w:p w:rsidR="006B6A32" w:rsidRPr="005B2F93" w:rsidRDefault="006B6A32" w:rsidP="006B6A32">
            <w:pPr>
              <w:spacing w:before="60" w:after="60"/>
              <w:ind w:firstLine="0"/>
              <w:jc w:val="center"/>
              <w:rPr>
                <w:sz w:val="24"/>
                <w:szCs w:val="15"/>
              </w:rPr>
            </w:pPr>
            <w:r w:rsidRPr="005B2F93">
              <w:rPr>
                <w:sz w:val="24"/>
                <w:szCs w:val="15"/>
              </w:rPr>
              <w:t>21.15%</w:t>
            </w:r>
          </w:p>
        </w:tc>
        <w:tc>
          <w:tcPr>
            <w:tcW w:w="1170" w:type="dxa"/>
            <w:tcBorders>
              <w:left w:val="single" w:sz="4" w:space="0" w:color="auto"/>
            </w:tcBorders>
            <w:shd w:val="clear" w:color="auto" w:fill="FFFFFF"/>
          </w:tcPr>
          <w:p w:rsidR="006B6A32" w:rsidRPr="005B2F93" w:rsidRDefault="006B6A32" w:rsidP="006B6A32">
            <w:pPr>
              <w:spacing w:before="60" w:after="60"/>
              <w:ind w:firstLine="0"/>
              <w:jc w:val="center"/>
              <w:rPr>
                <w:sz w:val="24"/>
                <w:szCs w:val="14"/>
              </w:rPr>
            </w:pPr>
            <w:r w:rsidRPr="005B2F93">
              <w:rPr>
                <w:rFonts w:eastAsia="Arial" w:cs="Arial"/>
                <w:bCs/>
                <w:sz w:val="24"/>
                <w:szCs w:val="14"/>
              </w:rPr>
              <w:t>50.00% ■</w:t>
            </w:r>
          </w:p>
        </w:tc>
        <w:tc>
          <w:tcPr>
            <w:tcW w:w="706" w:type="dxa"/>
            <w:tcBorders>
              <w:left w:val="single" w:sz="4" w:space="0" w:color="auto"/>
            </w:tcBorders>
            <w:shd w:val="clear" w:color="auto" w:fill="FFFFFF"/>
            <w:vAlign w:val="bottom"/>
          </w:tcPr>
          <w:p w:rsidR="006B6A32" w:rsidRPr="005B2F93" w:rsidRDefault="006B6A32" w:rsidP="006B6A32">
            <w:pPr>
              <w:spacing w:before="60" w:after="60"/>
              <w:ind w:firstLine="0"/>
              <w:jc w:val="center"/>
              <w:rPr>
                <w:sz w:val="24"/>
                <w:szCs w:val="28"/>
              </w:rPr>
            </w:pPr>
            <w:r w:rsidRPr="005B2F93">
              <w:rPr>
                <w:sz w:val="24"/>
                <w:szCs w:val="28"/>
              </w:rPr>
              <w:t>. 1</w:t>
            </w:r>
          </w:p>
        </w:tc>
        <w:tc>
          <w:tcPr>
            <w:tcW w:w="984" w:type="dxa"/>
            <w:vMerge/>
            <w:shd w:val="clear" w:color="auto" w:fill="FFFFFF"/>
          </w:tcPr>
          <w:p w:rsidR="006B6A32" w:rsidRPr="005B2F93" w:rsidRDefault="006B6A32" w:rsidP="006B6A32">
            <w:pPr>
              <w:spacing w:before="60" w:after="60"/>
              <w:ind w:firstLine="0"/>
              <w:rPr>
                <w:sz w:val="24"/>
                <w:szCs w:val="12"/>
              </w:rPr>
            </w:pPr>
          </w:p>
        </w:tc>
        <w:tc>
          <w:tcPr>
            <w:tcW w:w="245" w:type="dxa"/>
            <w:tcBorders>
              <w:left w:val="single" w:sz="4" w:space="0" w:color="auto"/>
            </w:tcBorders>
            <w:shd w:val="clear" w:color="auto" w:fill="D8D8D8"/>
          </w:tcPr>
          <w:p w:rsidR="006B6A32" w:rsidRPr="00E801E3" w:rsidRDefault="006B6A32" w:rsidP="006B6A32">
            <w:pPr>
              <w:spacing w:before="60" w:after="60"/>
              <w:ind w:firstLine="0"/>
              <w:jc w:val="both"/>
              <w:rPr>
                <w:sz w:val="24"/>
                <w:szCs w:val="10"/>
              </w:rPr>
            </w:pPr>
          </w:p>
        </w:tc>
      </w:tr>
      <w:tr w:rsidR="006B6A32" w:rsidRPr="00E801E3">
        <w:tc>
          <w:tcPr>
            <w:tcW w:w="4140" w:type="dxa"/>
            <w:shd w:val="clear" w:color="auto" w:fill="F79647"/>
          </w:tcPr>
          <w:p w:rsidR="006B6A32" w:rsidRPr="005B2F93" w:rsidRDefault="006B6A32" w:rsidP="006B6A32">
            <w:pPr>
              <w:spacing w:before="60" w:after="60"/>
              <w:ind w:firstLine="0"/>
              <w:rPr>
                <w:sz w:val="24"/>
                <w:szCs w:val="17"/>
              </w:rPr>
            </w:pPr>
            <w:r w:rsidRPr="005B2F93">
              <w:rPr>
                <w:rFonts w:eastAsia="Calibri" w:cs="Calibri"/>
                <w:bCs/>
                <w:sz w:val="24"/>
                <w:szCs w:val="17"/>
              </w:rPr>
              <w:t>2. Versée dans la rigole</w:t>
            </w:r>
          </w:p>
        </w:tc>
        <w:tc>
          <w:tcPr>
            <w:tcW w:w="1080" w:type="dxa"/>
            <w:shd w:val="clear" w:color="auto" w:fill="D8D8D8"/>
          </w:tcPr>
          <w:p w:rsidR="006B6A32" w:rsidRPr="005B2F93" w:rsidRDefault="006B6A32" w:rsidP="006B6A32">
            <w:pPr>
              <w:spacing w:before="60" w:after="60"/>
              <w:ind w:firstLine="0"/>
              <w:jc w:val="center"/>
              <w:rPr>
                <w:sz w:val="24"/>
                <w:szCs w:val="17"/>
              </w:rPr>
            </w:pPr>
            <w:r w:rsidRPr="005B2F93">
              <w:rPr>
                <w:rFonts w:eastAsia="Calibri" w:cs="Calibri"/>
                <w:bCs/>
                <w:sz w:val="24"/>
                <w:szCs w:val="17"/>
              </w:rPr>
              <w:t>34.44%</w:t>
            </w:r>
          </w:p>
        </w:tc>
        <w:tc>
          <w:tcPr>
            <w:tcW w:w="1080" w:type="dxa"/>
            <w:shd w:val="clear" w:color="auto" w:fill="D8D8D8"/>
          </w:tcPr>
          <w:p w:rsidR="006B6A32" w:rsidRPr="005B2F93" w:rsidRDefault="006B6A32" w:rsidP="006B6A32">
            <w:pPr>
              <w:spacing w:before="60" w:after="60"/>
              <w:ind w:firstLine="0"/>
              <w:jc w:val="center"/>
              <w:rPr>
                <w:sz w:val="24"/>
                <w:szCs w:val="12"/>
              </w:rPr>
            </w:pPr>
            <w:r w:rsidRPr="005B2F93">
              <w:rPr>
                <w:rFonts w:eastAsia="Arial" w:cs="Arial"/>
                <w:bCs/>
                <w:sz w:val="24"/>
                <w:szCs w:val="12"/>
              </w:rPr>
              <w:t>63.14%</w:t>
            </w:r>
          </w:p>
        </w:tc>
        <w:tc>
          <w:tcPr>
            <w:tcW w:w="1170" w:type="dxa"/>
            <w:tcBorders>
              <w:left w:val="single" w:sz="4" w:space="0" w:color="auto"/>
            </w:tcBorders>
            <w:shd w:val="clear" w:color="auto" w:fill="FFFFFF"/>
            <w:vAlign w:val="bottom"/>
          </w:tcPr>
          <w:p w:rsidR="006B6A32" w:rsidRPr="005B2F93" w:rsidRDefault="006B6A32" w:rsidP="006B6A32">
            <w:pPr>
              <w:spacing w:before="60" w:after="60"/>
              <w:ind w:firstLine="0"/>
              <w:jc w:val="center"/>
              <w:rPr>
                <w:sz w:val="24"/>
                <w:szCs w:val="12"/>
              </w:rPr>
            </w:pPr>
            <w:r w:rsidRPr="005B2F93">
              <w:rPr>
                <w:rFonts w:eastAsia="Arial" w:cs="Arial"/>
                <w:bCs/>
                <w:sz w:val="24"/>
                <w:szCs w:val="12"/>
              </w:rPr>
              <w:t>0.00% -</w:t>
            </w:r>
          </w:p>
        </w:tc>
        <w:tc>
          <w:tcPr>
            <w:tcW w:w="706" w:type="dxa"/>
            <w:tcBorders>
              <w:left w:val="single" w:sz="4" w:space="0" w:color="auto"/>
            </w:tcBorders>
            <w:shd w:val="clear" w:color="auto" w:fill="FFFFFF"/>
          </w:tcPr>
          <w:p w:rsidR="006B6A32" w:rsidRPr="005B2F93" w:rsidRDefault="006B6A32" w:rsidP="006B6A32">
            <w:pPr>
              <w:spacing w:before="60" w:after="60"/>
              <w:ind w:firstLine="0"/>
              <w:jc w:val="center"/>
              <w:rPr>
                <w:sz w:val="24"/>
                <w:szCs w:val="10"/>
              </w:rPr>
            </w:pPr>
          </w:p>
        </w:tc>
        <w:tc>
          <w:tcPr>
            <w:tcW w:w="984" w:type="dxa"/>
            <w:vMerge w:val="restart"/>
            <w:shd w:val="clear" w:color="auto" w:fill="FFFFFF"/>
            <w:vAlign w:val="bottom"/>
          </w:tcPr>
          <w:p w:rsidR="006B6A32" w:rsidRPr="005B2F93" w:rsidRDefault="006B6A32" w:rsidP="006B6A32">
            <w:pPr>
              <w:spacing w:before="60" w:after="60"/>
              <w:ind w:firstLine="0"/>
              <w:rPr>
                <w:sz w:val="24"/>
                <w:szCs w:val="12"/>
              </w:rPr>
            </w:pPr>
            <w:r w:rsidRPr="005B2F93">
              <w:rPr>
                <w:rFonts w:eastAsia="Arial" w:cs="Arial"/>
                <w:bCs/>
                <w:sz w:val="24"/>
                <w:szCs w:val="12"/>
              </w:rPr>
              <w:t>■ Après le</w:t>
            </w:r>
            <w:r>
              <w:rPr>
                <w:rFonts w:eastAsia="Arial" w:cs="Arial"/>
                <w:bCs/>
                <w:sz w:val="24"/>
                <w:szCs w:val="12"/>
              </w:rPr>
              <w:t xml:space="preserve"> </w:t>
            </w:r>
            <w:r w:rsidRPr="005B2F93">
              <w:rPr>
                <w:rFonts w:eastAsia="Arial" w:cs="Arial"/>
                <w:bCs/>
                <w:sz w:val="24"/>
                <w:szCs w:val="12"/>
              </w:rPr>
              <w:t>séi</w:t>
            </w:r>
            <w:r w:rsidRPr="005B2F93">
              <w:rPr>
                <w:rFonts w:eastAsia="Arial" w:cs="Arial"/>
                <w:bCs/>
                <w:sz w:val="24"/>
                <w:szCs w:val="12"/>
              </w:rPr>
              <w:t>s</w:t>
            </w:r>
            <w:r w:rsidRPr="005B2F93">
              <w:rPr>
                <w:rFonts w:eastAsia="Arial" w:cs="Arial"/>
                <w:bCs/>
                <w:sz w:val="24"/>
                <w:szCs w:val="12"/>
              </w:rPr>
              <w:t>me</w:t>
            </w:r>
          </w:p>
        </w:tc>
        <w:tc>
          <w:tcPr>
            <w:tcW w:w="245" w:type="dxa"/>
            <w:tcBorders>
              <w:left w:val="single" w:sz="4" w:space="0" w:color="auto"/>
            </w:tcBorders>
            <w:shd w:val="clear" w:color="auto" w:fill="D8D8D8"/>
          </w:tcPr>
          <w:p w:rsidR="006B6A32" w:rsidRPr="00E801E3" w:rsidRDefault="006B6A32" w:rsidP="006B6A32">
            <w:pPr>
              <w:spacing w:before="60" w:after="60"/>
              <w:ind w:firstLine="0"/>
              <w:jc w:val="both"/>
              <w:rPr>
                <w:sz w:val="24"/>
                <w:szCs w:val="10"/>
              </w:rPr>
            </w:pPr>
          </w:p>
        </w:tc>
      </w:tr>
      <w:tr w:rsidR="006B6A32" w:rsidRPr="00E801E3">
        <w:tc>
          <w:tcPr>
            <w:tcW w:w="4140" w:type="dxa"/>
            <w:shd w:val="clear" w:color="auto" w:fill="F79647"/>
          </w:tcPr>
          <w:p w:rsidR="006B6A32" w:rsidRPr="005B2F93" w:rsidRDefault="006B6A32" w:rsidP="006B6A32">
            <w:pPr>
              <w:spacing w:before="60" w:after="60"/>
              <w:ind w:firstLine="0"/>
              <w:rPr>
                <w:sz w:val="24"/>
                <w:szCs w:val="17"/>
              </w:rPr>
            </w:pPr>
            <w:r w:rsidRPr="005B2F93">
              <w:rPr>
                <w:rFonts w:eastAsia="Calibri" w:cs="Calibri"/>
                <w:bCs/>
                <w:sz w:val="24"/>
                <w:szCs w:val="17"/>
              </w:rPr>
              <w:t>3. Versée dans lesfosses se</w:t>
            </w:r>
            <w:r w:rsidRPr="005B2F93">
              <w:rPr>
                <w:rFonts w:eastAsia="Calibri" w:cs="Calibri"/>
                <w:bCs/>
                <w:sz w:val="24"/>
                <w:szCs w:val="17"/>
              </w:rPr>
              <w:t>p</w:t>
            </w:r>
            <w:r w:rsidRPr="005B2F93">
              <w:rPr>
                <w:rFonts w:eastAsia="Calibri" w:cs="Calibri"/>
                <w:bCs/>
                <w:sz w:val="24"/>
                <w:szCs w:val="17"/>
              </w:rPr>
              <w:t>tiques</w:t>
            </w:r>
          </w:p>
        </w:tc>
        <w:tc>
          <w:tcPr>
            <w:tcW w:w="1080" w:type="dxa"/>
            <w:shd w:val="clear" w:color="auto" w:fill="FFFFFF"/>
          </w:tcPr>
          <w:p w:rsidR="006B6A32" w:rsidRPr="005B2F93" w:rsidRDefault="006B6A32" w:rsidP="006B6A32">
            <w:pPr>
              <w:spacing w:before="60" w:after="60"/>
              <w:ind w:firstLine="0"/>
              <w:jc w:val="center"/>
              <w:rPr>
                <w:sz w:val="24"/>
                <w:szCs w:val="17"/>
              </w:rPr>
            </w:pPr>
            <w:r w:rsidRPr="005B2F93">
              <w:rPr>
                <w:rFonts w:eastAsia="Calibri" w:cs="Calibri"/>
                <w:bCs/>
                <w:sz w:val="24"/>
                <w:szCs w:val="17"/>
              </w:rPr>
              <w:t>27.49%</w:t>
            </w:r>
          </w:p>
        </w:tc>
        <w:tc>
          <w:tcPr>
            <w:tcW w:w="1080" w:type="dxa"/>
            <w:shd w:val="clear" w:color="auto" w:fill="FFFFFF"/>
          </w:tcPr>
          <w:p w:rsidR="006B6A32" w:rsidRPr="005B2F93" w:rsidRDefault="006B6A32" w:rsidP="006B6A32">
            <w:pPr>
              <w:spacing w:before="60" w:after="60"/>
              <w:ind w:firstLine="0"/>
              <w:jc w:val="center"/>
              <w:rPr>
                <w:sz w:val="24"/>
                <w:szCs w:val="15"/>
              </w:rPr>
            </w:pPr>
            <w:r w:rsidRPr="005B2F93">
              <w:rPr>
                <w:sz w:val="24"/>
                <w:szCs w:val="15"/>
              </w:rPr>
              <w:t>15.11%</w:t>
            </w:r>
          </w:p>
        </w:tc>
        <w:tc>
          <w:tcPr>
            <w:tcW w:w="1170" w:type="dxa"/>
            <w:tcBorders>
              <w:left w:val="single" w:sz="4" w:space="0" w:color="auto"/>
            </w:tcBorders>
            <w:shd w:val="clear" w:color="auto" w:fill="FFFFFF"/>
          </w:tcPr>
          <w:p w:rsidR="006B6A32" w:rsidRPr="005B2F93" w:rsidRDefault="006B6A32" w:rsidP="006B6A32">
            <w:pPr>
              <w:spacing w:before="60" w:after="60"/>
              <w:ind w:firstLine="0"/>
              <w:jc w:val="center"/>
              <w:rPr>
                <w:sz w:val="24"/>
                <w:szCs w:val="10"/>
              </w:rPr>
            </w:pPr>
          </w:p>
        </w:tc>
        <w:tc>
          <w:tcPr>
            <w:tcW w:w="706" w:type="dxa"/>
            <w:tcBorders>
              <w:top w:val="single" w:sz="4" w:space="0" w:color="auto"/>
            </w:tcBorders>
            <w:shd w:val="clear" w:color="auto" w:fill="FFFFFF"/>
            <w:vAlign w:val="center"/>
          </w:tcPr>
          <w:p w:rsidR="006B6A32" w:rsidRPr="005B2F93" w:rsidRDefault="006B6A32" w:rsidP="006B6A32">
            <w:pPr>
              <w:spacing w:before="60" w:after="60"/>
              <w:ind w:firstLine="0"/>
              <w:jc w:val="center"/>
              <w:rPr>
                <w:sz w:val="24"/>
                <w:szCs w:val="14"/>
              </w:rPr>
            </w:pPr>
            <w:r w:rsidRPr="005B2F93">
              <w:rPr>
                <w:rFonts w:eastAsia="Arial" w:cs="Arial"/>
                <w:bCs/>
                <w:sz w:val="24"/>
                <w:szCs w:val="14"/>
              </w:rPr>
              <w:t>12 3 4</w:t>
            </w:r>
          </w:p>
        </w:tc>
        <w:tc>
          <w:tcPr>
            <w:tcW w:w="984" w:type="dxa"/>
            <w:vMerge/>
            <w:shd w:val="clear" w:color="auto" w:fill="FFFFFF"/>
          </w:tcPr>
          <w:p w:rsidR="006B6A32" w:rsidRPr="005B2F93" w:rsidRDefault="006B6A32" w:rsidP="006B6A32">
            <w:pPr>
              <w:spacing w:before="60" w:after="60"/>
              <w:ind w:firstLine="0"/>
              <w:jc w:val="both"/>
              <w:rPr>
                <w:sz w:val="24"/>
                <w:szCs w:val="12"/>
              </w:rPr>
            </w:pPr>
          </w:p>
        </w:tc>
        <w:tc>
          <w:tcPr>
            <w:tcW w:w="245" w:type="dxa"/>
            <w:tcBorders>
              <w:left w:val="single" w:sz="4" w:space="0" w:color="auto"/>
            </w:tcBorders>
            <w:shd w:val="clear" w:color="auto" w:fill="D8D8D8"/>
          </w:tcPr>
          <w:p w:rsidR="006B6A32" w:rsidRPr="00E801E3" w:rsidRDefault="006B6A32" w:rsidP="006B6A32">
            <w:pPr>
              <w:spacing w:before="60" w:after="60"/>
              <w:ind w:firstLine="0"/>
              <w:jc w:val="both"/>
              <w:rPr>
                <w:sz w:val="24"/>
                <w:szCs w:val="10"/>
              </w:rPr>
            </w:pPr>
          </w:p>
        </w:tc>
      </w:tr>
      <w:tr w:rsidR="006B6A32" w:rsidRPr="00E801E3">
        <w:tc>
          <w:tcPr>
            <w:tcW w:w="4140" w:type="dxa"/>
            <w:tcBorders>
              <w:bottom w:val="single" w:sz="4" w:space="0" w:color="auto"/>
            </w:tcBorders>
            <w:shd w:val="clear" w:color="auto" w:fill="F79647"/>
          </w:tcPr>
          <w:p w:rsidR="006B6A32" w:rsidRPr="005B2F93" w:rsidRDefault="006B6A32" w:rsidP="006B6A32">
            <w:pPr>
              <w:spacing w:before="60" w:after="60"/>
              <w:ind w:firstLine="0"/>
              <w:rPr>
                <w:sz w:val="24"/>
                <w:szCs w:val="17"/>
              </w:rPr>
            </w:pPr>
            <w:r w:rsidRPr="005B2F93">
              <w:rPr>
                <w:rFonts w:eastAsia="Calibri" w:cs="Calibri"/>
                <w:bCs/>
                <w:sz w:val="24"/>
                <w:szCs w:val="17"/>
              </w:rPr>
              <w:t>4. Pas de réponse à la que</w:t>
            </w:r>
            <w:r w:rsidRPr="005B2F93">
              <w:rPr>
                <w:rFonts w:eastAsia="Calibri" w:cs="Calibri"/>
                <w:bCs/>
                <w:sz w:val="24"/>
                <w:szCs w:val="17"/>
              </w:rPr>
              <w:t>s</w:t>
            </w:r>
            <w:r w:rsidRPr="005B2F93">
              <w:rPr>
                <w:rFonts w:eastAsia="Calibri" w:cs="Calibri"/>
                <w:bCs/>
                <w:sz w:val="24"/>
                <w:szCs w:val="17"/>
              </w:rPr>
              <w:t>tion</w:t>
            </w:r>
          </w:p>
        </w:tc>
        <w:tc>
          <w:tcPr>
            <w:tcW w:w="2160" w:type="dxa"/>
            <w:gridSpan w:val="2"/>
            <w:tcBorders>
              <w:bottom w:val="single" w:sz="4" w:space="0" w:color="auto"/>
            </w:tcBorders>
            <w:shd w:val="clear" w:color="auto" w:fill="D8D8D8"/>
          </w:tcPr>
          <w:p w:rsidR="006B6A32" w:rsidRPr="005B2F93" w:rsidRDefault="006B6A32" w:rsidP="006B6A32">
            <w:pPr>
              <w:spacing w:before="60" w:after="60"/>
              <w:ind w:firstLine="0"/>
              <w:jc w:val="both"/>
              <w:rPr>
                <w:sz w:val="24"/>
                <w:szCs w:val="17"/>
              </w:rPr>
            </w:pPr>
            <w:r w:rsidRPr="005B2F93">
              <w:rPr>
                <w:rFonts w:eastAsia="Calibri" w:cs="Calibri"/>
                <w:bCs/>
                <w:sz w:val="24"/>
                <w:szCs w:val="17"/>
              </w:rPr>
              <w:t>0.60%</w:t>
            </w:r>
          </w:p>
        </w:tc>
        <w:tc>
          <w:tcPr>
            <w:tcW w:w="1170" w:type="dxa"/>
            <w:tcBorders>
              <w:left w:val="single" w:sz="4" w:space="0" w:color="auto"/>
              <w:bottom w:val="single" w:sz="4" w:space="0" w:color="auto"/>
            </w:tcBorders>
            <w:shd w:val="clear" w:color="auto" w:fill="D8D8D8"/>
          </w:tcPr>
          <w:p w:rsidR="006B6A32" w:rsidRPr="005B2F93" w:rsidRDefault="006B6A32" w:rsidP="006B6A32">
            <w:pPr>
              <w:spacing w:before="60" w:after="60"/>
              <w:ind w:firstLine="0"/>
              <w:jc w:val="both"/>
              <w:rPr>
                <w:sz w:val="24"/>
                <w:szCs w:val="10"/>
              </w:rPr>
            </w:pPr>
          </w:p>
        </w:tc>
        <w:tc>
          <w:tcPr>
            <w:tcW w:w="706" w:type="dxa"/>
            <w:tcBorders>
              <w:bottom w:val="single" w:sz="4" w:space="0" w:color="auto"/>
            </w:tcBorders>
            <w:shd w:val="clear" w:color="auto" w:fill="D8D8D8"/>
          </w:tcPr>
          <w:p w:rsidR="006B6A32" w:rsidRPr="005B2F93" w:rsidRDefault="006B6A32" w:rsidP="006B6A32">
            <w:pPr>
              <w:spacing w:before="60" w:after="60"/>
              <w:ind w:firstLine="0"/>
              <w:jc w:val="both"/>
              <w:rPr>
                <w:sz w:val="24"/>
                <w:szCs w:val="10"/>
              </w:rPr>
            </w:pPr>
          </w:p>
        </w:tc>
        <w:tc>
          <w:tcPr>
            <w:tcW w:w="984" w:type="dxa"/>
            <w:tcBorders>
              <w:bottom w:val="single" w:sz="4" w:space="0" w:color="auto"/>
            </w:tcBorders>
            <w:shd w:val="clear" w:color="auto" w:fill="D8D8D8"/>
          </w:tcPr>
          <w:p w:rsidR="006B6A32" w:rsidRPr="005B2F93" w:rsidRDefault="006B6A32" w:rsidP="006B6A32">
            <w:pPr>
              <w:spacing w:before="60" w:after="60"/>
              <w:ind w:firstLine="0"/>
              <w:jc w:val="both"/>
              <w:rPr>
                <w:sz w:val="24"/>
                <w:szCs w:val="10"/>
              </w:rPr>
            </w:pPr>
          </w:p>
        </w:tc>
        <w:tc>
          <w:tcPr>
            <w:tcW w:w="245" w:type="dxa"/>
            <w:tcBorders>
              <w:left w:val="single" w:sz="4" w:space="0" w:color="auto"/>
              <w:bottom w:val="single" w:sz="4" w:space="0" w:color="auto"/>
            </w:tcBorders>
            <w:shd w:val="clear" w:color="auto" w:fill="D8D8D8"/>
          </w:tcPr>
          <w:p w:rsidR="006B6A32" w:rsidRPr="00E801E3" w:rsidRDefault="006B6A32" w:rsidP="006B6A32">
            <w:pPr>
              <w:spacing w:before="60" w:after="60"/>
              <w:ind w:firstLine="0"/>
              <w:jc w:val="both"/>
              <w:rPr>
                <w:sz w:val="24"/>
                <w:szCs w:val="10"/>
              </w:rPr>
            </w:pPr>
          </w:p>
        </w:tc>
      </w:tr>
    </w:tbl>
    <w:p w:rsidR="006B6A32" w:rsidRPr="00E801E3" w:rsidRDefault="006B6A32" w:rsidP="006B6A32">
      <w:pPr>
        <w:spacing w:before="60" w:after="60"/>
        <w:ind w:firstLine="0"/>
        <w:jc w:val="both"/>
        <w:rPr>
          <w:rFonts w:eastAsia="Calibri" w:cs="Calibri"/>
          <w:sz w:val="24"/>
          <w:szCs w:val="17"/>
        </w:rPr>
      </w:pPr>
      <w:r w:rsidRPr="00E801E3">
        <w:rPr>
          <w:rFonts w:eastAsia="Calibri" w:cs="Calibri"/>
          <w:sz w:val="24"/>
          <w:szCs w:val="17"/>
        </w:rPr>
        <w:t>Source : calcul propre</w:t>
      </w:r>
    </w:p>
    <w:p w:rsidR="006B6A32" w:rsidRDefault="006B6A32" w:rsidP="006B6A32">
      <w:pPr>
        <w:spacing w:before="120" w:after="120"/>
        <w:jc w:val="both"/>
        <w:rPr>
          <w:szCs w:val="17"/>
        </w:rPr>
      </w:pPr>
    </w:p>
    <w:p w:rsidR="006B6A32" w:rsidRPr="00B57CB5" w:rsidRDefault="006B6A32" w:rsidP="006B6A32">
      <w:pPr>
        <w:pStyle w:val="b"/>
      </w:pPr>
      <w:r w:rsidRPr="00B57CB5">
        <w:t>Des lieux d'aisance</w:t>
      </w:r>
    </w:p>
    <w:p w:rsidR="006B6A32" w:rsidRDefault="006B6A32" w:rsidP="006B6A32">
      <w:pPr>
        <w:spacing w:before="120" w:after="120"/>
        <w:jc w:val="both"/>
      </w:pPr>
    </w:p>
    <w:p w:rsidR="006B6A32" w:rsidRDefault="006B6A32" w:rsidP="006B6A32">
      <w:pPr>
        <w:spacing w:before="120" w:after="120"/>
        <w:jc w:val="both"/>
      </w:pPr>
      <w:r w:rsidRPr="00B57CB5">
        <w:t>Le graphe suivant montre la situation des gens avant et après le séisme selon le type de lieu d'aisance utilisé par les ménages. 28.10% utilisaient une installation moderne à usage personnel située génér</w:t>
      </w:r>
      <w:r w:rsidRPr="00B57CB5">
        <w:t>a</w:t>
      </w:r>
      <w:r w:rsidRPr="00B57CB5">
        <w:t>lement à l'intérieur de la maison dans un cabinet prévu à cet effet et pourvue d'une cuvette et d'une chasse d'eau. C'est ce qu'on appelle les toilettes hygiéniques. Les résultats de l'enquête montrent qu'il n'y a pratiquement pas d'évolution après le séisme : 41,9% des ménages utilisent la latrine collective comme lieu d'aisance. Ceux qui ont accès aux latrines individuelles représentent 35.65% de l'ensemble de la p</w:t>
      </w:r>
      <w:r w:rsidRPr="00B57CB5">
        <w:t>o</w:t>
      </w:r>
      <w:r w:rsidRPr="00B57CB5">
        <w:t>pulation enquêtée. La chasse d'eau ou le water closet (WC) est très peu utilisée par les gens (17.82%). C'est à Canaan que cette infime minorité utilise des toilettes hygiéniques. Elles ne sont pas al</w:t>
      </w:r>
      <w:r w:rsidRPr="00B57CB5">
        <w:t>i</w:t>
      </w:r>
      <w:r w:rsidRPr="00B57CB5">
        <w:t>mentées en eau. Les personnes utilisent un ustensile approprié pour l'évacu</w:t>
      </w:r>
      <w:r w:rsidRPr="00B57CB5">
        <w:t>a</w:t>
      </w:r>
      <w:r w:rsidRPr="00B57CB5">
        <w:t>tion. Certaines personnes ne répondent pas à cette question mais avec les latrines collectives con</w:t>
      </w:r>
      <w:r w:rsidRPr="00B57CB5">
        <w:t>s</w:t>
      </w:r>
      <w:r w:rsidRPr="00B57CB5">
        <w:t>truites par des ONG et qui ont été remplies et non nettoyées beaucoup de personnes se soulagent la nuit à même le sol ou dans des sacs en plastique jetables. Les personnes intervi</w:t>
      </w:r>
      <w:r w:rsidRPr="00B57CB5">
        <w:t>e</w:t>
      </w:r>
      <w:r w:rsidRPr="00B57CB5">
        <w:t>wées ont de la gêne à affirmer qu'elles s'adonnent à de telles prat</w:t>
      </w:r>
      <w:r w:rsidRPr="00B57CB5">
        <w:t>i</w:t>
      </w:r>
      <w:r w:rsidRPr="00B57CB5">
        <w:t>ques.</w:t>
      </w:r>
    </w:p>
    <w:p w:rsidR="006B6A32" w:rsidRDefault="006B6A32" w:rsidP="006B6A32">
      <w:pPr>
        <w:spacing w:before="120" w:after="120"/>
        <w:jc w:val="both"/>
      </w:pPr>
      <w:r>
        <w:br w:type="page"/>
      </w:r>
    </w:p>
    <w:p w:rsidR="006B6A32" w:rsidRPr="00B57CB5" w:rsidRDefault="006B6A32" w:rsidP="006B6A32">
      <w:pPr>
        <w:spacing w:before="120" w:after="120"/>
        <w:ind w:firstLine="0"/>
        <w:jc w:val="center"/>
      </w:pPr>
      <w:r w:rsidRPr="005B2F93">
        <w:rPr>
          <w:b/>
          <w:bCs/>
          <w:sz w:val="24"/>
        </w:rPr>
        <w:t>Tableau 3 : Types de lieux d'aisance</w:t>
      </w:r>
    </w:p>
    <w:p w:rsidR="006B6A32" w:rsidRPr="005B2F93" w:rsidRDefault="000F0A32" w:rsidP="006B6A32">
      <w:pPr>
        <w:spacing w:before="120" w:after="120"/>
        <w:ind w:left="-1080" w:firstLine="0"/>
        <w:jc w:val="both"/>
        <w:rPr>
          <w:sz w:val="24"/>
        </w:rPr>
      </w:pPr>
      <w:r>
        <w:rPr>
          <w:noProof/>
        </w:rPr>
        <w:drawing>
          <wp:inline distT="0" distB="0" distL="0" distR="0">
            <wp:extent cx="6078220" cy="2463800"/>
            <wp:effectExtent l="25400" t="25400" r="17780" b="1270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8220" cy="2463800"/>
                    </a:xfrm>
                    <a:prstGeom prst="rect">
                      <a:avLst/>
                    </a:prstGeom>
                    <a:noFill/>
                    <a:ln w="19050" cmpd="sng">
                      <a:solidFill>
                        <a:srgbClr val="000000"/>
                      </a:solidFill>
                      <a:miter lim="800000"/>
                      <a:headEnd/>
                      <a:tailEnd/>
                    </a:ln>
                    <a:effectLst/>
                  </pic:spPr>
                </pic:pic>
              </a:graphicData>
            </a:graphic>
          </wp:inline>
        </w:drawing>
      </w:r>
    </w:p>
    <w:p w:rsidR="006B6A32" w:rsidRPr="005B2F93" w:rsidRDefault="006B6A32" w:rsidP="006B6A32">
      <w:pPr>
        <w:spacing w:before="120" w:after="120"/>
        <w:jc w:val="both"/>
        <w:rPr>
          <w:sz w:val="24"/>
        </w:rPr>
      </w:pPr>
      <w:r w:rsidRPr="005B2F93">
        <w:rPr>
          <w:sz w:val="24"/>
        </w:rPr>
        <w:t>Source : calcul propre</w:t>
      </w:r>
    </w:p>
    <w:p w:rsidR="006B6A32" w:rsidRDefault="006B6A32" w:rsidP="006B6A32">
      <w:pPr>
        <w:spacing w:before="120" w:after="120"/>
        <w:jc w:val="both"/>
      </w:pPr>
    </w:p>
    <w:p w:rsidR="006B6A32" w:rsidRPr="00B57CB5" w:rsidRDefault="006B6A32" w:rsidP="006B6A32">
      <w:pPr>
        <w:pStyle w:val="a"/>
      </w:pPr>
      <w:r w:rsidRPr="00B57CB5">
        <w:t>De la gestion des ordures</w:t>
      </w:r>
    </w:p>
    <w:p w:rsidR="006B6A32" w:rsidRDefault="006B6A32" w:rsidP="006B6A32">
      <w:pPr>
        <w:spacing w:before="120" w:after="120"/>
        <w:jc w:val="both"/>
      </w:pPr>
    </w:p>
    <w:p w:rsidR="006B6A32" w:rsidRDefault="006B6A32" w:rsidP="006B6A32">
      <w:pPr>
        <w:spacing w:before="120" w:after="120"/>
        <w:jc w:val="both"/>
      </w:pPr>
      <w:r w:rsidRPr="00B57CB5">
        <w:t>Avant le séisme</w:t>
      </w:r>
      <w:r>
        <w:t>,</w:t>
      </w:r>
      <w:r w:rsidRPr="00B57CB5">
        <w:t xml:space="preserve"> le mode le plus utilisé pour l'évacuation des ord</w:t>
      </w:r>
      <w:r w:rsidRPr="00B57CB5">
        <w:t>u</w:t>
      </w:r>
      <w:r w:rsidRPr="00B57CB5">
        <w:t>res des m</w:t>
      </w:r>
      <w:r w:rsidRPr="00B57CB5">
        <w:t>é</w:t>
      </w:r>
      <w:r w:rsidRPr="00B57CB5">
        <w:t>nages était le ramassage par le camion de la Mairie (CNE) (28.10</w:t>
      </w:r>
      <w:r>
        <w:t>%</w:t>
      </w:r>
      <w:r w:rsidRPr="00B57CB5">
        <w:t>) ou le rama</w:t>
      </w:r>
      <w:r w:rsidRPr="00B57CB5">
        <w:t>s</w:t>
      </w:r>
      <w:r w:rsidRPr="00B57CB5">
        <w:t>sage privé (42.60</w:t>
      </w:r>
      <w:r>
        <w:t>%</w:t>
      </w:r>
      <w:r w:rsidRPr="00B57CB5">
        <w:t xml:space="preserve">). </w:t>
      </w:r>
    </w:p>
    <w:p w:rsidR="006B6A32" w:rsidRDefault="006B6A32" w:rsidP="006B6A32">
      <w:pPr>
        <w:spacing w:before="120" w:after="120"/>
        <w:jc w:val="both"/>
      </w:pPr>
      <w:r>
        <w:t xml:space="preserve">Le </w:t>
      </w:r>
      <w:r w:rsidRPr="00B57CB5">
        <w:t>ramassage privé se fait par des ménages qui s'abonnaient à quelqu'un muni d'une brouette à ramassage de détritus. Ce procédé n'a</w:t>
      </w:r>
      <w:r w:rsidRPr="00B57CB5">
        <w:t>p</w:t>
      </w:r>
      <w:r w:rsidRPr="00B57CB5">
        <w:t>porte pas de grand résultat car après avoir collecté les ordures chez les ménages, l'éboueur les dépose sur une pile au coin d'une rue que</w:t>
      </w:r>
      <w:r w:rsidRPr="00B57CB5">
        <w:t>l</w:t>
      </w:r>
      <w:r w:rsidRPr="00B57CB5">
        <w:t>conque. Ceci explique en partie les tas d'immondices dans les rues de Port-au-Prince. La tendance reste également la même tant avant qu'après le séisme. Et les mauvaises pratiques continuent : en effet, les ordures jetées sur les terrains vides représentent (27.19%), dans les égouts (14.80%) et dans la rue (14.80%). En somme plus de 55% de la population, après le séisme, ne s'adonnent qu'à de mauvaises pratiques pour se débarrasser de leurs vidanges. Ceci augmente les risques d'a</w:t>
      </w:r>
      <w:r w:rsidRPr="00B57CB5">
        <w:t>t</w:t>
      </w:r>
      <w:r w:rsidRPr="00B57CB5">
        <w:t>traper des maladies contagieuses, chez cette population.</w:t>
      </w:r>
    </w:p>
    <w:p w:rsidR="006B6A32" w:rsidRPr="00B57CB5" w:rsidRDefault="006B6A32" w:rsidP="006B6A32">
      <w:pPr>
        <w:spacing w:before="120" w:after="120"/>
        <w:jc w:val="both"/>
      </w:pPr>
      <w:r>
        <w:br w:type="page"/>
      </w:r>
    </w:p>
    <w:p w:rsidR="006B6A32" w:rsidRPr="005B2F93" w:rsidRDefault="006B6A32" w:rsidP="006B6A32">
      <w:pPr>
        <w:spacing w:before="120" w:after="120"/>
        <w:ind w:firstLine="0"/>
        <w:jc w:val="center"/>
        <w:rPr>
          <w:sz w:val="24"/>
        </w:rPr>
      </w:pPr>
      <w:r w:rsidRPr="005B2F93">
        <w:rPr>
          <w:b/>
          <w:bCs/>
          <w:sz w:val="24"/>
        </w:rPr>
        <w:t>Tableau 4. Mode d'évacuation des déchets solides</w:t>
      </w:r>
    </w:p>
    <w:p w:rsidR="006B6A32" w:rsidRPr="005B2F93" w:rsidRDefault="000F0A32" w:rsidP="006B6A32">
      <w:pPr>
        <w:spacing w:before="120" w:after="120"/>
        <w:ind w:left="-720" w:firstLine="0"/>
        <w:jc w:val="both"/>
        <w:rPr>
          <w:sz w:val="24"/>
          <w:szCs w:val="2"/>
        </w:rPr>
      </w:pPr>
      <w:r w:rsidRPr="005B2F93">
        <w:rPr>
          <w:noProof/>
          <w:sz w:val="24"/>
          <w:lang w:val="fr-FR" w:eastAsia="fr-FR"/>
        </w:rPr>
        <w:drawing>
          <wp:inline distT="0" distB="0" distL="0" distR="0">
            <wp:extent cx="5400040" cy="2571115"/>
            <wp:effectExtent l="25400" t="25400" r="10160" b="6985"/>
            <wp:docPr id="7" name="Picut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97"/>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2571115"/>
                    </a:xfrm>
                    <a:prstGeom prst="rect">
                      <a:avLst/>
                    </a:prstGeom>
                    <a:noFill/>
                    <a:ln w="19050" cmpd="sng">
                      <a:solidFill>
                        <a:srgbClr val="000000"/>
                      </a:solidFill>
                      <a:miter lim="800000"/>
                      <a:headEnd/>
                      <a:tailEnd/>
                    </a:ln>
                    <a:effectLst/>
                  </pic:spPr>
                </pic:pic>
              </a:graphicData>
            </a:graphic>
          </wp:inline>
        </w:drawing>
      </w:r>
    </w:p>
    <w:p w:rsidR="006B6A32" w:rsidRPr="005B2F93" w:rsidRDefault="006B6A32" w:rsidP="006B6A32">
      <w:pPr>
        <w:spacing w:before="120" w:after="120"/>
        <w:jc w:val="both"/>
        <w:rPr>
          <w:sz w:val="24"/>
        </w:rPr>
      </w:pPr>
    </w:p>
    <w:p w:rsidR="006B6A32" w:rsidRPr="00950D96" w:rsidRDefault="006B6A32" w:rsidP="006B6A32">
      <w:pPr>
        <w:pStyle w:val="a"/>
      </w:pPr>
      <w:r w:rsidRPr="00950D96">
        <w:t>Mode d'accès au logement</w:t>
      </w:r>
    </w:p>
    <w:p w:rsidR="006B6A32" w:rsidRDefault="006B6A32" w:rsidP="006B6A32">
      <w:pPr>
        <w:spacing w:before="120" w:after="120"/>
        <w:jc w:val="both"/>
      </w:pPr>
    </w:p>
    <w:p w:rsidR="006B6A32" w:rsidRDefault="006B6A32" w:rsidP="006B6A32">
      <w:pPr>
        <w:spacing w:before="120" w:after="120"/>
        <w:jc w:val="both"/>
      </w:pPr>
      <w:r w:rsidRPr="00B57CB5">
        <w:t>À Port-au-Prince, avant le séisme du 12 janvier, l'accès au log</w:t>
      </w:r>
      <w:r w:rsidRPr="00B57CB5">
        <w:t>e</w:t>
      </w:r>
      <w:r w:rsidRPr="00B57CB5">
        <w:t>ment a été difficile et de plus en plus pour les gens. Les femmes pa</w:t>
      </w:r>
      <w:r w:rsidRPr="00B57CB5">
        <w:t>u</w:t>
      </w:r>
      <w:r w:rsidRPr="00B57CB5">
        <w:t>vres sont les plus frappées, notamment dans de grands bidonvilles comme Jalousie, Cité Soleil, Carrefour-Feuilles, entre autres. La situ</w:t>
      </w:r>
      <w:r w:rsidRPr="00B57CB5">
        <w:t>a</w:t>
      </w:r>
      <w:r w:rsidRPr="00B57CB5">
        <w:t>tion est devenue de plus en plus critique à partir du 12 janvier, non seulement parce que beaucoup de maisons ont été détruites mais aussi parce que les familles ont été décapitalisées. Les ménages, notamment ceux qui comptaient déjà avec peu de ressources ont vu s'empirer leur situation.</w:t>
      </w:r>
    </w:p>
    <w:p w:rsidR="006B6A32" w:rsidRDefault="006B6A32" w:rsidP="006B6A32">
      <w:pPr>
        <w:spacing w:before="120" w:after="120"/>
        <w:jc w:val="both"/>
      </w:pPr>
      <w:r w:rsidRPr="00B57CB5">
        <w:t xml:space="preserve">Après </w:t>
      </w:r>
      <w:r w:rsidRPr="00B57CB5">
        <w:rPr>
          <w:b/>
          <w:bCs/>
        </w:rPr>
        <w:t>le séisme</w:t>
      </w:r>
      <w:r w:rsidRPr="00B57CB5">
        <w:t>, la situation relative au mode d'accès au logement selon la p</w:t>
      </w:r>
      <w:r w:rsidRPr="00B57CB5">
        <w:t>o</w:t>
      </w:r>
      <w:r w:rsidRPr="00B57CB5">
        <w:t>pulation de notre enquête semble être différente. 81.87</w:t>
      </w:r>
      <w:r>
        <w:t>%</w:t>
      </w:r>
      <w:r w:rsidRPr="00B57CB5">
        <w:t xml:space="preserve"> de gens sont devenus propriétaires de logement dans de nouveaux e</w:t>
      </w:r>
      <w:r w:rsidRPr="00B57CB5">
        <w:t>n</w:t>
      </w:r>
      <w:r w:rsidRPr="00B57CB5">
        <w:t>droits urbains mentionnés dans l'enquête. Alors qu'avant seulement 16.31% de la population étaient propriétaires de leur logement. C</w:t>
      </w:r>
      <w:r w:rsidRPr="00B57CB5">
        <w:t>e</w:t>
      </w:r>
      <w:r w:rsidRPr="00B57CB5">
        <w:t>pendant, le statut de propriétaire d'après la catastrophe est provisoire. À Corail Cesse</w:t>
      </w:r>
      <w:r>
        <w:t>l</w:t>
      </w:r>
      <w:r w:rsidRPr="00B57CB5">
        <w:t>esse et à Lapiste, les personnes ont un titre de propri</w:t>
      </w:r>
      <w:r w:rsidRPr="00B57CB5">
        <w:t>é</w:t>
      </w:r>
      <w:r w:rsidRPr="00B57CB5">
        <w:t>té du logement pour une période de trois ans. Ils peuvent disposer des matériaux qui ont servi à la construction du logement et non du te</w:t>
      </w:r>
      <w:r w:rsidRPr="00B57CB5">
        <w:t>r</w:t>
      </w:r>
      <w:r w:rsidRPr="00B57CB5">
        <w:t>rain. D'ailleurs, les logements construits sont baptisés logements pr</w:t>
      </w:r>
      <w:r w:rsidRPr="00B57CB5">
        <w:t>o</w:t>
      </w:r>
      <w:r w:rsidRPr="00B57CB5">
        <w:t>visoires. Ils ne peuvent pas contenir toutes les personnes qui les hab</w:t>
      </w:r>
      <w:r w:rsidRPr="00B57CB5">
        <w:t>i</w:t>
      </w:r>
      <w:r w:rsidRPr="00B57CB5">
        <w:t>tent, puisqu'elles ne mesurent que 18 à 22 mètres carrés de supe</w:t>
      </w:r>
      <w:r w:rsidRPr="00B57CB5">
        <w:t>r</w:t>
      </w:r>
      <w:r w:rsidRPr="00B57CB5">
        <w:t>ficie. Avec en moyenne six personnes par logement, c'est la promi</w:t>
      </w:r>
      <w:r w:rsidRPr="00B57CB5">
        <w:t>s</w:t>
      </w:r>
      <w:r w:rsidRPr="00B57CB5">
        <w:t>cuité. Il n'y a pas vraiment d'espace pour loger une table. Quand les enfants reviennent de l'école, ils n'ont pas d'endroit pour faire leur d</w:t>
      </w:r>
      <w:r w:rsidRPr="00B57CB5">
        <w:t>e</w:t>
      </w:r>
      <w:r w:rsidRPr="00B57CB5">
        <w:t>voir et repasser les leçons.</w:t>
      </w:r>
    </w:p>
    <w:p w:rsidR="006B6A32" w:rsidRPr="00B57CB5" w:rsidRDefault="006B6A32" w:rsidP="006B6A32">
      <w:pPr>
        <w:spacing w:before="120" w:after="120"/>
        <w:jc w:val="both"/>
      </w:pPr>
    </w:p>
    <w:p w:rsidR="006B6A32" w:rsidRPr="0074263E" w:rsidRDefault="006B6A32" w:rsidP="006B6A32">
      <w:pPr>
        <w:spacing w:before="60" w:after="60"/>
        <w:ind w:firstLine="0"/>
        <w:jc w:val="center"/>
        <w:rPr>
          <w:sz w:val="24"/>
        </w:rPr>
      </w:pPr>
      <w:r w:rsidRPr="0074263E">
        <w:rPr>
          <w:b/>
          <w:bCs/>
          <w:sz w:val="24"/>
        </w:rPr>
        <w:t>Tableau 5. Situat</w:t>
      </w:r>
      <w:r>
        <w:rPr>
          <w:b/>
          <w:bCs/>
          <w:sz w:val="24"/>
        </w:rPr>
        <w:t>ion de la population</w:t>
      </w:r>
      <w:r>
        <w:rPr>
          <w:b/>
          <w:bCs/>
          <w:sz w:val="24"/>
        </w:rPr>
        <w:br/>
      </w:r>
      <w:r w:rsidRPr="0074263E">
        <w:rPr>
          <w:b/>
          <w:bCs/>
          <w:sz w:val="24"/>
        </w:rPr>
        <w:t>par rapport au logement avant et après la catastr</w:t>
      </w:r>
      <w:r w:rsidRPr="0074263E">
        <w:rPr>
          <w:b/>
          <w:bCs/>
          <w:sz w:val="24"/>
        </w:rPr>
        <w:t>o</w:t>
      </w:r>
      <w:r w:rsidRPr="0074263E">
        <w:rPr>
          <w:b/>
          <w:bCs/>
          <w:sz w:val="24"/>
        </w:rPr>
        <w:t>phe</w:t>
      </w:r>
    </w:p>
    <w:p w:rsidR="006B6A32" w:rsidRPr="0074263E" w:rsidRDefault="006B6A32" w:rsidP="006B6A32">
      <w:pPr>
        <w:spacing w:before="60" w:after="60"/>
        <w:ind w:firstLine="0"/>
        <w:jc w:val="both"/>
        <w:rPr>
          <w:sz w:val="24"/>
          <w:szCs w:val="17"/>
        </w:rPr>
      </w:pPr>
      <w:r w:rsidRPr="0074263E">
        <w:rPr>
          <w:rFonts w:eastAsia="Calibri" w:cs="Calibri"/>
          <w:sz w:val="24"/>
          <w:szCs w:val="17"/>
        </w:rPr>
        <w:t>Variable de contrôle</w:t>
      </w:r>
    </w:p>
    <w:p w:rsidR="006B6A32" w:rsidRPr="0074263E" w:rsidRDefault="006B6A32" w:rsidP="006B6A32">
      <w:pPr>
        <w:spacing w:before="60" w:after="60"/>
        <w:ind w:firstLine="0"/>
        <w:jc w:val="both"/>
        <w:rPr>
          <w:sz w:val="24"/>
          <w:szCs w:val="17"/>
        </w:rPr>
      </w:pPr>
      <w:r w:rsidRPr="0074263E">
        <w:rPr>
          <w:rFonts w:eastAsia="Calibri" w:cs="Calibri"/>
          <w:sz w:val="24"/>
          <w:szCs w:val="17"/>
        </w:rPr>
        <w:t>Y= Situation</w:t>
      </w:r>
      <w:r w:rsidRPr="0074263E">
        <w:rPr>
          <w:rFonts w:eastAsia="Calibri" w:cs="Calibri"/>
          <w:sz w:val="24"/>
          <w:szCs w:val="17"/>
        </w:rPr>
        <w:tab/>
        <w:t>Y=Situation</w:t>
      </w:r>
    </w:p>
    <w:tbl>
      <w:tblPr>
        <w:tblOverlap w:val="never"/>
        <w:tblW w:w="9455" w:type="dxa"/>
        <w:tblInd w:w="-1430" w:type="dxa"/>
        <w:tblLayout w:type="fixed"/>
        <w:tblCellMar>
          <w:left w:w="10" w:type="dxa"/>
          <w:right w:w="10" w:type="dxa"/>
        </w:tblCellMar>
        <w:tblLook w:val="0000" w:firstRow="0" w:lastRow="0" w:firstColumn="0" w:lastColumn="0" w:noHBand="0" w:noVBand="0"/>
      </w:tblPr>
      <w:tblGrid>
        <w:gridCol w:w="3330"/>
        <w:gridCol w:w="1350"/>
        <w:gridCol w:w="1800"/>
        <w:gridCol w:w="1350"/>
        <w:gridCol w:w="276"/>
        <w:gridCol w:w="174"/>
        <w:gridCol w:w="1175"/>
      </w:tblGrid>
      <w:tr w:rsidR="006B6A32" w:rsidRPr="005B2F93">
        <w:tc>
          <w:tcPr>
            <w:tcW w:w="3330" w:type="dxa"/>
            <w:vMerge w:val="restart"/>
            <w:shd w:val="clear" w:color="auto" w:fill="F79647"/>
            <w:vAlign w:val="center"/>
          </w:tcPr>
          <w:p w:rsidR="006B6A32" w:rsidRPr="005B2F93" w:rsidRDefault="006B6A32" w:rsidP="006B6A32">
            <w:pPr>
              <w:spacing w:before="60" w:after="60"/>
              <w:ind w:firstLine="0"/>
              <w:jc w:val="both"/>
              <w:rPr>
                <w:sz w:val="24"/>
                <w:szCs w:val="17"/>
              </w:rPr>
            </w:pPr>
            <w:r w:rsidRPr="005B2F93">
              <w:rPr>
                <w:rFonts w:eastAsia="Calibri" w:cs="Calibri"/>
                <w:bCs/>
                <w:sz w:val="24"/>
                <w:szCs w:val="17"/>
              </w:rPr>
              <w:t>Variable objective</w:t>
            </w:r>
          </w:p>
          <w:p w:rsidR="006B6A32" w:rsidRPr="005B2F93" w:rsidRDefault="006B6A32" w:rsidP="006B6A32">
            <w:pPr>
              <w:spacing w:before="60" w:after="60"/>
              <w:ind w:firstLine="0"/>
              <w:jc w:val="both"/>
              <w:rPr>
                <w:sz w:val="24"/>
                <w:szCs w:val="17"/>
              </w:rPr>
            </w:pPr>
            <w:r w:rsidRPr="005B2F93">
              <w:rPr>
                <w:rFonts w:eastAsia="Calibri" w:cs="Calibri"/>
                <w:bCs/>
                <w:sz w:val="24"/>
                <w:szCs w:val="17"/>
              </w:rPr>
              <w:t>X(l)=Mode d'accès au log</w:t>
            </w:r>
            <w:r w:rsidRPr="005B2F93">
              <w:rPr>
                <w:rFonts w:eastAsia="Calibri" w:cs="Calibri"/>
                <w:bCs/>
                <w:sz w:val="24"/>
                <w:szCs w:val="17"/>
              </w:rPr>
              <w:t>e</w:t>
            </w:r>
            <w:r w:rsidRPr="005B2F93">
              <w:rPr>
                <w:rFonts w:eastAsia="Calibri" w:cs="Calibri"/>
                <w:bCs/>
                <w:sz w:val="24"/>
                <w:szCs w:val="17"/>
              </w:rPr>
              <w:t>ment</w:t>
            </w:r>
          </w:p>
        </w:tc>
        <w:tc>
          <w:tcPr>
            <w:tcW w:w="1350" w:type="dxa"/>
            <w:vMerge w:val="restart"/>
            <w:shd w:val="clear" w:color="auto" w:fill="D8D8D8"/>
            <w:vAlign w:val="center"/>
          </w:tcPr>
          <w:p w:rsidR="006B6A32" w:rsidRPr="005B2F93" w:rsidRDefault="006B6A32" w:rsidP="006B6A32">
            <w:pPr>
              <w:spacing w:before="60" w:after="60"/>
              <w:ind w:firstLine="0"/>
              <w:jc w:val="both"/>
              <w:rPr>
                <w:sz w:val="24"/>
                <w:szCs w:val="14"/>
              </w:rPr>
            </w:pPr>
            <w:r>
              <w:rPr>
                <w:bCs/>
                <w:sz w:val="24"/>
                <w:szCs w:val="14"/>
              </w:rPr>
              <w:t>Avant</w:t>
            </w:r>
            <w:r>
              <w:rPr>
                <w:bCs/>
                <w:sz w:val="24"/>
                <w:szCs w:val="14"/>
              </w:rPr>
              <w:br/>
            </w:r>
            <w:r w:rsidRPr="005B2F93">
              <w:rPr>
                <w:bCs/>
                <w:sz w:val="24"/>
                <w:szCs w:val="14"/>
              </w:rPr>
              <w:t>le séisme</w:t>
            </w:r>
          </w:p>
        </w:tc>
        <w:tc>
          <w:tcPr>
            <w:tcW w:w="4775" w:type="dxa"/>
            <w:gridSpan w:val="5"/>
            <w:tcBorders>
              <w:top w:val="single" w:sz="4" w:space="0" w:color="auto"/>
            </w:tcBorders>
            <w:shd w:val="clear" w:color="auto" w:fill="D8D8D8"/>
          </w:tcPr>
          <w:p w:rsidR="006B6A32" w:rsidRPr="005B2F93" w:rsidRDefault="006B6A32" w:rsidP="006B6A32">
            <w:pPr>
              <w:spacing w:before="60" w:after="60"/>
              <w:ind w:firstLine="0"/>
              <w:jc w:val="center"/>
              <w:rPr>
                <w:sz w:val="24"/>
                <w:szCs w:val="12"/>
              </w:rPr>
            </w:pPr>
            <w:r w:rsidRPr="005B2F93">
              <w:rPr>
                <w:rFonts w:eastAsia="Arial" w:cs="Arial"/>
                <w:bCs/>
                <w:sz w:val="24"/>
                <w:szCs w:val="12"/>
              </w:rPr>
              <w:t>Area del grâfico |</w:t>
            </w:r>
          </w:p>
        </w:tc>
      </w:tr>
      <w:tr w:rsidR="006B6A32" w:rsidRPr="005B2F93">
        <w:tc>
          <w:tcPr>
            <w:tcW w:w="3330" w:type="dxa"/>
            <w:vMerge/>
            <w:shd w:val="clear" w:color="auto" w:fill="F79647"/>
            <w:vAlign w:val="center"/>
          </w:tcPr>
          <w:p w:rsidR="006B6A32" w:rsidRPr="005B2F93" w:rsidRDefault="006B6A32" w:rsidP="006B6A32">
            <w:pPr>
              <w:spacing w:before="60" w:after="60"/>
              <w:ind w:firstLine="0"/>
              <w:jc w:val="both"/>
              <w:rPr>
                <w:sz w:val="24"/>
              </w:rPr>
            </w:pPr>
          </w:p>
        </w:tc>
        <w:tc>
          <w:tcPr>
            <w:tcW w:w="1350" w:type="dxa"/>
            <w:vMerge/>
            <w:shd w:val="clear" w:color="auto" w:fill="D8D8D8"/>
            <w:vAlign w:val="center"/>
          </w:tcPr>
          <w:p w:rsidR="006B6A32" w:rsidRPr="005B2F93" w:rsidRDefault="006B6A32" w:rsidP="006B6A32">
            <w:pPr>
              <w:spacing w:before="60" w:after="60"/>
              <w:ind w:firstLine="0"/>
              <w:jc w:val="both"/>
              <w:rPr>
                <w:sz w:val="24"/>
              </w:rPr>
            </w:pPr>
          </w:p>
        </w:tc>
        <w:tc>
          <w:tcPr>
            <w:tcW w:w="1800" w:type="dxa"/>
            <w:tcBorders>
              <w:top w:val="single" w:sz="4" w:space="0" w:color="auto"/>
            </w:tcBorders>
            <w:shd w:val="clear" w:color="auto" w:fill="D8D8D8"/>
          </w:tcPr>
          <w:p w:rsidR="006B6A32" w:rsidRPr="005B2F93" w:rsidRDefault="006B6A32" w:rsidP="006B6A32">
            <w:pPr>
              <w:spacing w:before="60" w:after="60"/>
              <w:ind w:firstLine="0"/>
              <w:jc w:val="both"/>
              <w:rPr>
                <w:sz w:val="24"/>
                <w:szCs w:val="14"/>
              </w:rPr>
            </w:pPr>
            <w:r w:rsidRPr="005B2F93">
              <w:rPr>
                <w:bCs/>
                <w:sz w:val="24"/>
                <w:szCs w:val="14"/>
              </w:rPr>
              <w:t>Après le séi</w:t>
            </w:r>
            <w:r w:rsidRPr="005B2F93">
              <w:rPr>
                <w:bCs/>
                <w:sz w:val="24"/>
                <w:szCs w:val="14"/>
              </w:rPr>
              <w:t>s</w:t>
            </w:r>
            <w:r w:rsidRPr="005B2F93">
              <w:rPr>
                <w:bCs/>
                <w:sz w:val="24"/>
                <w:szCs w:val="14"/>
              </w:rPr>
              <w:t>me</w:t>
            </w:r>
          </w:p>
        </w:tc>
        <w:tc>
          <w:tcPr>
            <w:tcW w:w="1350" w:type="dxa"/>
            <w:tcBorders>
              <w:top w:val="single" w:sz="4" w:space="0" w:color="auto"/>
              <w:left w:val="single" w:sz="4" w:space="0" w:color="auto"/>
            </w:tcBorders>
            <w:shd w:val="clear" w:color="auto" w:fill="FFFFFF"/>
            <w:vAlign w:val="center"/>
          </w:tcPr>
          <w:p w:rsidR="006B6A32" w:rsidRPr="005B2F93" w:rsidRDefault="006B6A32" w:rsidP="006B6A32">
            <w:pPr>
              <w:spacing w:before="60" w:after="60"/>
              <w:ind w:firstLine="0"/>
              <w:jc w:val="both"/>
              <w:rPr>
                <w:sz w:val="24"/>
                <w:szCs w:val="12"/>
              </w:rPr>
            </w:pPr>
            <w:r w:rsidRPr="005B2F93">
              <w:rPr>
                <w:rFonts w:eastAsia="Arial" w:cs="Arial"/>
                <w:bCs/>
                <w:sz w:val="24"/>
                <w:szCs w:val="12"/>
              </w:rPr>
              <w:t>100.00% n</w:t>
            </w:r>
          </w:p>
        </w:tc>
        <w:tc>
          <w:tcPr>
            <w:tcW w:w="1625" w:type="dxa"/>
            <w:gridSpan w:val="3"/>
            <w:tcBorders>
              <w:top w:val="single" w:sz="4" w:space="0" w:color="auto"/>
              <w:left w:val="single" w:sz="4" w:space="0" w:color="auto"/>
            </w:tcBorders>
            <w:shd w:val="clear" w:color="auto" w:fill="FFFFFF"/>
          </w:tcPr>
          <w:p w:rsidR="006B6A32" w:rsidRPr="005B2F93" w:rsidRDefault="006B6A32" w:rsidP="006B6A32">
            <w:pPr>
              <w:spacing w:before="60" w:after="60"/>
              <w:ind w:firstLine="0"/>
              <w:jc w:val="both"/>
              <w:rPr>
                <w:sz w:val="24"/>
                <w:szCs w:val="10"/>
              </w:rPr>
            </w:pPr>
          </w:p>
        </w:tc>
      </w:tr>
      <w:tr w:rsidR="006B6A32" w:rsidRPr="005B2F93">
        <w:tc>
          <w:tcPr>
            <w:tcW w:w="3330" w:type="dxa"/>
            <w:shd w:val="clear" w:color="auto" w:fill="F79647"/>
          </w:tcPr>
          <w:p w:rsidR="006B6A32" w:rsidRPr="005B2F93" w:rsidRDefault="006B6A32" w:rsidP="006B6A32">
            <w:pPr>
              <w:spacing w:before="60" w:after="60"/>
              <w:ind w:firstLine="0"/>
              <w:jc w:val="both"/>
              <w:rPr>
                <w:sz w:val="24"/>
                <w:szCs w:val="17"/>
              </w:rPr>
            </w:pPr>
            <w:r w:rsidRPr="005B2F93">
              <w:rPr>
                <w:rFonts w:eastAsia="Calibri" w:cs="Calibri"/>
                <w:bCs/>
                <w:sz w:val="24"/>
                <w:szCs w:val="17"/>
              </w:rPr>
              <w:t>1. pwopyetè</w:t>
            </w:r>
          </w:p>
        </w:tc>
        <w:tc>
          <w:tcPr>
            <w:tcW w:w="1350" w:type="dxa"/>
            <w:shd w:val="clear" w:color="auto" w:fill="FFFFFF"/>
          </w:tcPr>
          <w:p w:rsidR="006B6A32" w:rsidRPr="005B2F93" w:rsidRDefault="006B6A32" w:rsidP="006B6A32">
            <w:pPr>
              <w:spacing w:before="60" w:after="60"/>
              <w:ind w:firstLine="0"/>
              <w:jc w:val="both"/>
              <w:rPr>
                <w:sz w:val="24"/>
                <w:szCs w:val="17"/>
              </w:rPr>
            </w:pPr>
            <w:r w:rsidRPr="005B2F93">
              <w:rPr>
                <w:rFonts w:eastAsia="Calibri" w:cs="Calibri"/>
                <w:bCs/>
                <w:sz w:val="24"/>
                <w:szCs w:val="17"/>
              </w:rPr>
              <w:t>16.31%</w:t>
            </w:r>
          </w:p>
        </w:tc>
        <w:tc>
          <w:tcPr>
            <w:tcW w:w="1800" w:type="dxa"/>
            <w:shd w:val="clear" w:color="auto" w:fill="FFFFFF"/>
          </w:tcPr>
          <w:p w:rsidR="006B6A32" w:rsidRPr="005B2F93" w:rsidRDefault="006B6A32" w:rsidP="006B6A32">
            <w:pPr>
              <w:spacing w:before="60" w:after="60"/>
              <w:ind w:firstLine="0"/>
              <w:jc w:val="both"/>
              <w:rPr>
                <w:sz w:val="24"/>
                <w:szCs w:val="17"/>
              </w:rPr>
            </w:pPr>
            <w:r w:rsidRPr="005B2F93">
              <w:rPr>
                <w:rFonts w:eastAsia="Calibri" w:cs="Calibri"/>
                <w:bCs/>
                <w:sz w:val="24"/>
                <w:szCs w:val="17"/>
              </w:rPr>
              <w:t>81.87%</w:t>
            </w:r>
          </w:p>
        </w:tc>
        <w:tc>
          <w:tcPr>
            <w:tcW w:w="1350" w:type="dxa"/>
            <w:tcBorders>
              <w:left w:val="single" w:sz="4" w:space="0" w:color="auto"/>
            </w:tcBorders>
            <w:shd w:val="clear" w:color="auto" w:fill="FFFFFF"/>
          </w:tcPr>
          <w:p w:rsidR="006B6A32" w:rsidRPr="005B2F93" w:rsidRDefault="006B6A32" w:rsidP="006B6A32">
            <w:pPr>
              <w:spacing w:before="60" w:after="60"/>
              <w:ind w:firstLine="0"/>
              <w:jc w:val="both"/>
              <w:rPr>
                <w:sz w:val="24"/>
                <w:szCs w:val="10"/>
              </w:rPr>
            </w:pPr>
          </w:p>
        </w:tc>
        <w:tc>
          <w:tcPr>
            <w:tcW w:w="450" w:type="dxa"/>
            <w:gridSpan w:val="2"/>
            <w:tcBorders>
              <w:left w:val="single" w:sz="4" w:space="0" w:color="auto"/>
            </w:tcBorders>
            <w:shd w:val="clear" w:color="auto" w:fill="FFFFFF"/>
            <w:vAlign w:val="bottom"/>
          </w:tcPr>
          <w:p w:rsidR="006B6A32" w:rsidRPr="005B2F93" w:rsidRDefault="006B6A32" w:rsidP="006B6A32">
            <w:pPr>
              <w:spacing w:before="60" w:after="60"/>
              <w:ind w:firstLine="0"/>
              <w:jc w:val="both"/>
              <w:rPr>
                <w:sz w:val="24"/>
                <w:szCs w:val="28"/>
              </w:rPr>
            </w:pPr>
            <w:r w:rsidRPr="005B2F93">
              <w:rPr>
                <w:sz w:val="24"/>
                <w:szCs w:val="28"/>
              </w:rPr>
              <w:t>1</w:t>
            </w:r>
          </w:p>
        </w:tc>
        <w:tc>
          <w:tcPr>
            <w:tcW w:w="1175" w:type="dxa"/>
            <w:vMerge w:val="restart"/>
            <w:shd w:val="clear" w:color="auto" w:fill="FFFFFF"/>
          </w:tcPr>
          <w:p w:rsidR="006B6A32" w:rsidRPr="005B2F93" w:rsidRDefault="006B6A32" w:rsidP="006B6A32">
            <w:pPr>
              <w:spacing w:before="60" w:after="60"/>
              <w:ind w:firstLine="0"/>
              <w:rPr>
                <w:sz w:val="24"/>
                <w:szCs w:val="12"/>
              </w:rPr>
            </w:pPr>
            <w:r>
              <w:rPr>
                <w:rFonts w:eastAsia="Arial" w:cs="Arial"/>
                <w:bCs/>
                <w:sz w:val="24"/>
                <w:szCs w:val="12"/>
              </w:rPr>
              <w:t xml:space="preserve">• </w:t>
            </w:r>
            <w:r w:rsidRPr="005B2F93">
              <w:rPr>
                <w:rFonts w:eastAsia="Arial" w:cs="Arial"/>
                <w:bCs/>
                <w:sz w:val="24"/>
                <w:szCs w:val="12"/>
              </w:rPr>
              <w:t>Avant le</w:t>
            </w:r>
            <w:r>
              <w:rPr>
                <w:rFonts w:eastAsia="Arial" w:cs="Arial"/>
                <w:bCs/>
                <w:sz w:val="24"/>
                <w:szCs w:val="12"/>
              </w:rPr>
              <w:t xml:space="preserve"> </w:t>
            </w:r>
            <w:r w:rsidRPr="005B2F93">
              <w:rPr>
                <w:rFonts w:eastAsia="Arial" w:cs="Arial"/>
                <w:bCs/>
                <w:sz w:val="24"/>
                <w:szCs w:val="12"/>
              </w:rPr>
              <w:t>séisme</w:t>
            </w:r>
          </w:p>
          <w:p w:rsidR="006B6A32" w:rsidRPr="005B2F93" w:rsidRDefault="006B6A32" w:rsidP="006B6A32">
            <w:pPr>
              <w:spacing w:before="60" w:after="60"/>
              <w:ind w:firstLine="0"/>
              <w:rPr>
                <w:sz w:val="24"/>
                <w:szCs w:val="12"/>
              </w:rPr>
            </w:pPr>
            <w:r>
              <w:rPr>
                <w:rFonts w:eastAsia="Arial" w:cs="Arial"/>
                <w:bCs/>
                <w:sz w:val="24"/>
                <w:szCs w:val="12"/>
              </w:rPr>
              <w:t xml:space="preserve">• </w:t>
            </w:r>
            <w:r w:rsidRPr="005B2F93">
              <w:rPr>
                <w:rFonts w:eastAsia="Arial" w:cs="Arial"/>
                <w:bCs/>
                <w:sz w:val="24"/>
                <w:szCs w:val="12"/>
              </w:rPr>
              <w:t>Après le</w:t>
            </w:r>
            <w:r>
              <w:rPr>
                <w:rFonts w:eastAsia="Arial" w:cs="Arial"/>
                <w:bCs/>
                <w:sz w:val="24"/>
                <w:szCs w:val="12"/>
              </w:rPr>
              <w:t xml:space="preserve"> séi</w:t>
            </w:r>
            <w:r w:rsidRPr="005B2F93">
              <w:rPr>
                <w:rFonts w:eastAsia="Arial" w:cs="Arial"/>
                <w:bCs/>
                <w:sz w:val="24"/>
                <w:szCs w:val="12"/>
              </w:rPr>
              <w:t>sme</w:t>
            </w:r>
          </w:p>
        </w:tc>
      </w:tr>
      <w:tr w:rsidR="006B6A32" w:rsidRPr="005B2F93">
        <w:tc>
          <w:tcPr>
            <w:tcW w:w="3330" w:type="dxa"/>
            <w:shd w:val="clear" w:color="auto" w:fill="F79647"/>
          </w:tcPr>
          <w:p w:rsidR="006B6A32" w:rsidRPr="005B2F93" w:rsidRDefault="006B6A32" w:rsidP="006B6A32">
            <w:pPr>
              <w:spacing w:before="60" w:after="60"/>
              <w:ind w:firstLine="0"/>
              <w:jc w:val="both"/>
              <w:rPr>
                <w:sz w:val="24"/>
                <w:szCs w:val="17"/>
              </w:rPr>
            </w:pPr>
            <w:r w:rsidRPr="005B2F93">
              <w:rPr>
                <w:rFonts w:eastAsia="Calibri" w:cs="Calibri"/>
                <w:bCs/>
                <w:sz w:val="24"/>
                <w:szCs w:val="17"/>
              </w:rPr>
              <w:t>2. lokatè</w:t>
            </w:r>
          </w:p>
        </w:tc>
        <w:tc>
          <w:tcPr>
            <w:tcW w:w="1350" w:type="dxa"/>
            <w:shd w:val="clear" w:color="auto" w:fill="D8D8D8"/>
          </w:tcPr>
          <w:p w:rsidR="006B6A32" w:rsidRPr="005B2F93" w:rsidRDefault="006B6A32" w:rsidP="006B6A32">
            <w:pPr>
              <w:spacing w:before="60" w:after="60"/>
              <w:ind w:firstLine="0"/>
              <w:jc w:val="both"/>
              <w:rPr>
                <w:sz w:val="24"/>
                <w:szCs w:val="17"/>
              </w:rPr>
            </w:pPr>
            <w:r w:rsidRPr="005B2F93">
              <w:rPr>
                <w:rFonts w:eastAsia="Calibri" w:cs="Calibri"/>
                <w:bCs/>
                <w:sz w:val="24"/>
                <w:szCs w:val="17"/>
              </w:rPr>
              <w:t>73.41%</w:t>
            </w:r>
          </w:p>
        </w:tc>
        <w:tc>
          <w:tcPr>
            <w:tcW w:w="1800" w:type="dxa"/>
            <w:shd w:val="clear" w:color="auto" w:fill="D8D8D8"/>
          </w:tcPr>
          <w:p w:rsidR="006B6A32" w:rsidRPr="005B2F93" w:rsidRDefault="006B6A32" w:rsidP="006B6A32">
            <w:pPr>
              <w:spacing w:before="60" w:after="60"/>
              <w:ind w:firstLine="0"/>
              <w:jc w:val="both"/>
              <w:rPr>
                <w:sz w:val="24"/>
                <w:szCs w:val="17"/>
              </w:rPr>
            </w:pPr>
            <w:r w:rsidRPr="005B2F93">
              <w:rPr>
                <w:rFonts w:eastAsia="Calibri" w:cs="Calibri"/>
                <w:bCs/>
                <w:sz w:val="24"/>
                <w:szCs w:val="17"/>
              </w:rPr>
              <w:t>15.41%</w:t>
            </w:r>
          </w:p>
        </w:tc>
        <w:tc>
          <w:tcPr>
            <w:tcW w:w="1350" w:type="dxa"/>
            <w:tcBorders>
              <w:left w:val="single" w:sz="4" w:space="0" w:color="auto"/>
            </w:tcBorders>
            <w:shd w:val="clear" w:color="auto" w:fill="FFFFFF"/>
          </w:tcPr>
          <w:p w:rsidR="006B6A32" w:rsidRPr="005B2F93" w:rsidRDefault="006B6A32" w:rsidP="006B6A32">
            <w:pPr>
              <w:spacing w:before="60" w:after="60"/>
              <w:ind w:firstLine="0"/>
              <w:jc w:val="both"/>
              <w:rPr>
                <w:sz w:val="24"/>
                <w:szCs w:val="12"/>
              </w:rPr>
            </w:pPr>
            <w:r w:rsidRPr="005B2F93">
              <w:rPr>
                <w:rFonts w:eastAsia="Arial" w:cs="Arial"/>
                <w:bCs/>
                <w:sz w:val="24"/>
                <w:szCs w:val="12"/>
              </w:rPr>
              <w:t>50.00% -</w:t>
            </w:r>
          </w:p>
        </w:tc>
        <w:tc>
          <w:tcPr>
            <w:tcW w:w="450" w:type="dxa"/>
            <w:gridSpan w:val="2"/>
            <w:tcBorders>
              <w:left w:val="single" w:sz="4" w:space="0" w:color="auto"/>
            </w:tcBorders>
            <w:shd w:val="clear" w:color="auto" w:fill="FFFFFF"/>
          </w:tcPr>
          <w:p w:rsidR="006B6A32" w:rsidRPr="005B2F93" w:rsidRDefault="006B6A32" w:rsidP="006B6A32">
            <w:pPr>
              <w:spacing w:before="60" w:after="60"/>
              <w:ind w:firstLine="0"/>
              <w:jc w:val="both"/>
              <w:rPr>
                <w:sz w:val="24"/>
                <w:szCs w:val="10"/>
              </w:rPr>
            </w:pPr>
          </w:p>
        </w:tc>
        <w:tc>
          <w:tcPr>
            <w:tcW w:w="1175" w:type="dxa"/>
            <w:vMerge/>
            <w:shd w:val="clear" w:color="auto" w:fill="FFFFFF"/>
          </w:tcPr>
          <w:p w:rsidR="006B6A32" w:rsidRPr="005B2F93" w:rsidRDefault="006B6A32" w:rsidP="006B6A32">
            <w:pPr>
              <w:spacing w:before="60" w:after="60"/>
              <w:ind w:firstLine="0"/>
              <w:jc w:val="both"/>
              <w:rPr>
                <w:sz w:val="24"/>
              </w:rPr>
            </w:pPr>
          </w:p>
        </w:tc>
      </w:tr>
      <w:tr w:rsidR="006B6A32" w:rsidRPr="005B2F93">
        <w:tc>
          <w:tcPr>
            <w:tcW w:w="3330" w:type="dxa"/>
            <w:shd w:val="clear" w:color="auto" w:fill="F79647"/>
          </w:tcPr>
          <w:p w:rsidR="006B6A32" w:rsidRPr="005B2F93" w:rsidRDefault="006B6A32" w:rsidP="006B6A32">
            <w:pPr>
              <w:spacing w:before="60" w:after="60"/>
              <w:ind w:firstLine="0"/>
              <w:jc w:val="both"/>
              <w:rPr>
                <w:sz w:val="24"/>
                <w:szCs w:val="17"/>
              </w:rPr>
            </w:pPr>
            <w:r w:rsidRPr="005B2F93">
              <w:rPr>
                <w:rFonts w:eastAsia="Calibri" w:cs="Calibri"/>
                <w:bCs/>
                <w:sz w:val="24"/>
                <w:szCs w:val="17"/>
              </w:rPr>
              <w:t>3. Kayfanmi</w:t>
            </w:r>
          </w:p>
        </w:tc>
        <w:tc>
          <w:tcPr>
            <w:tcW w:w="1350" w:type="dxa"/>
            <w:shd w:val="clear" w:color="auto" w:fill="FFFFFF"/>
          </w:tcPr>
          <w:p w:rsidR="006B6A32" w:rsidRPr="005B2F93" w:rsidRDefault="006B6A32" w:rsidP="006B6A32">
            <w:pPr>
              <w:spacing w:before="60" w:after="60"/>
              <w:ind w:firstLine="0"/>
              <w:jc w:val="both"/>
              <w:rPr>
                <w:sz w:val="24"/>
                <w:szCs w:val="17"/>
              </w:rPr>
            </w:pPr>
            <w:r w:rsidRPr="005B2F93">
              <w:rPr>
                <w:rFonts w:eastAsia="Calibri" w:cs="Calibri"/>
                <w:bCs/>
                <w:sz w:val="24"/>
                <w:szCs w:val="17"/>
              </w:rPr>
              <w:t>3.63%</w:t>
            </w:r>
          </w:p>
        </w:tc>
        <w:tc>
          <w:tcPr>
            <w:tcW w:w="1800" w:type="dxa"/>
            <w:shd w:val="clear" w:color="auto" w:fill="FFFFFF"/>
          </w:tcPr>
          <w:p w:rsidR="006B6A32" w:rsidRPr="005B2F93" w:rsidRDefault="006B6A32" w:rsidP="006B6A32">
            <w:pPr>
              <w:spacing w:before="60" w:after="60"/>
              <w:ind w:firstLine="0"/>
              <w:jc w:val="both"/>
              <w:rPr>
                <w:sz w:val="24"/>
                <w:szCs w:val="17"/>
              </w:rPr>
            </w:pPr>
            <w:r w:rsidRPr="005B2F93">
              <w:rPr>
                <w:rFonts w:eastAsia="Calibri" w:cs="Calibri"/>
                <w:bCs/>
                <w:sz w:val="24"/>
                <w:szCs w:val="17"/>
              </w:rPr>
              <w:t>0.30%</w:t>
            </w:r>
          </w:p>
        </w:tc>
        <w:tc>
          <w:tcPr>
            <w:tcW w:w="1350" w:type="dxa"/>
            <w:tcBorders>
              <w:left w:val="single" w:sz="4" w:space="0" w:color="auto"/>
            </w:tcBorders>
            <w:shd w:val="clear" w:color="auto" w:fill="FFFFFF"/>
            <w:vAlign w:val="bottom"/>
          </w:tcPr>
          <w:p w:rsidR="006B6A32" w:rsidRPr="005B2F93" w:rsidRDefault="006B6A32" w:rsidP="006B6A32">
            <w:pPr>
              <w:spacing w:before="60" w:after="60"/>
              <w:ind w:firstLine="0"/>
              <w:jc w:val="both"/>
              <w:rPr>
                <w:sz w:val="24"/>
                <w:szCs w:val="12"/>
              </w:rPr>
            </w:pPr>
            <w:r w:rsidRPr="005B2F93">
              <w:rPr>
                <w:rFonts w:eastAsia="Arial" w:cs="Arial"/>
                <w:bCs/>
                <w:sz w:val="24"/>
                <w:szCs w:val="12"/>
              </w:rPr>
              <w:t>nrm -</w:t>
            </w:r>
          </w:p>
        </w:tc>
        <w:tc>
          <w:tcPr>
            <w:tcW w:w="450" w:type="dxa"/>
            <w:gridSpan w:val="2"/>
            <w:tcBorders>
              <w:left w:val="single" w:sz="4" w:space="0" w:color="auto"/>
            </w:tcBorders>
            <w:shd w:val="clear" w:color="auto" w:fill="FFFFFF"/>
          </w:tcPr>
          <w:p w:rsidR="006B6A32" w:rsidRPr="005B2F93" w:rsidRDefault="006B6A32" w:rsidP="006B6A32">
            <w:pPr>
              <w:spacing w:before="60" w:after="60"/>
              <w:ind w:firstLine="0"/>
              <w:jc w:val="both"/>
              <w:rPr>
                <w:sz w:val="24"/>
                <w:szCs w:val="10"/>
              </w:rPr>
            </w:pPr>
          </w:p>
        </w:tc>
        <w:tc>
          <w:tcPr>
            <w:tcW w:w="1175" w:type="dxa"/>
            <w:vMerge/>
            <w:shd w:val="clear" w:color="auto" w:fill="FFFFFF"/>
          </w:tcPr>
          <w:p w:rsidR="006B6A32" w:rsidRPr="005B2F93" w:rsidRDefault="006B6A32" w:rsidP="006B6A32">
            <w:pPr>
              <w:spacing w:before="60" w:after="60"/>
              <w:ind w:firstLine="0"/>
              <w:jc w:val="both"/>
              <w:rPr>
                <w:sz w:val="24"/>
              </w:rPr>
            </w:pPr>
          </w:p>
        </w:tc>
      </w:tr>
      <w:tr w:rsidR="006B6A32" w:rsidRPr="005B2F93">
        <w:tc>
          <w:tcPr>
            <w:tcW w:w="3330" w:type="dxa"/>
            <w:shd w:val="clear" w:color="auto" w:fill="F79647"/>
          </w:tcPr>
          <w:p w:rsidR="006B6A32" w:rsidRPr="005B2F93" w:rsidRDefault="006B6A32" w:rsidP="006B6A32">
            <w:pPr>
              <w:spacing w:before="60" w:after="60"/>
              <w:ind w:firstLine="0"/>
              <w:jc w:val="both"/>
              <w:rPr>
                <w:sz w:val="24"/>
                <w:szCs w:val="17"/>
              </w:rPr>
            </w:pPr>
            <w:r w:rsidRPr="005B2F93">
              <w:rPr>
                <w:rFonts w:eastAsia="Calibri" w:cs="Calibri"/>
                <w:bCs/>
                <w:sz w:val="24"/>
                <w:szCs w:val="17"/>
              </w:rPr>
              <w:t>4. Zanmi</w:t>
            </w:r>
          </w:p>
        </w:tc>
        <w:tc>
          <w:tcPr>
            <w:tcW w:w="1350" w:type="dxa"/>
            <w:shd w:val="clear" w:color="auto" w:fill="D8D8D8"/>
          </w:tcPr>
          <w:p w:rsidR="006B6A32" w:rsidRPr="005B2F93" w:rsidRDefault="006B6A32" w:rsidP="006B6A32">
            <w:pPr>
              <w:spacing w:before="60" w:after="60"/>
              <w:ind w:firstLine="0"/>
              <w:jc w:val="both"/>
              <w:rPr>
                <w:sz w:val="24"/>
                <w:szCs w:val="17"/>
              </w:rPr>
            </w:pPr>
            <w:r w:rsidRPr="005B2F93">
              <w:rPr>
                <w:rFonts w:eastAsia="Calibri" w:cs="Calibri"/>
                <w:bCs/>
                <w:sz w:val="24"/>
                <w:szCs w:val="17"/>
              </w:rPr>
              <w:t>5.44%</w:t>
            </w:r>
          </w:p>
        </w:tc>
        <w:tc>
          <w:tcPr>
            <w:tcW w:w="1800" w:type="dxa"/>
            <w:shd w:val="clear" w:color="auto" w:fill="D8D8D8"/>
          </w:tcPr>
          <w:p w:rsidR="006B6A32" w:rsidRPr="005B2F93" w:rsidRDefault="006B6A32" w:rsidP="006B6A32">
            <w:pPr>
              <w:spacing w:before="60" w:after="60"/>
              <w:ind w:firstLine="0"/>
              <w:jc w:val="both"/>
              <w:rPr>
                <w:sz w:val="24"/>
                <w:szCs w:val="17"/>
              </w:rPr>
            </w:pPr>
            <w:r w:rsidRPr="005B2F93">
              <w:rPr>
                <w:rFonts w:eastAsia="Calibri" w:cs="Calibri"/>
                <w:bCs/>
                <w:sz w:val="24"/>
                <w:szCs w:val="17"/>
              </w:rPr>
              <w:t>2.42%</w:t>
            </w:r>
          </w:p>
        </w:tc>
        <w:tc>
          <w:tcPr>
            <w:tcW w:w="1800" w:type="dxa"/>
            <w:gridSpan w:val="3"/>
            <w:tcBorders>
              <w:top w:val="single" w:sz="4" w:space="0" w:color="auto"/>
              <w:left w:val="single" w:sz="4" w:space="0" w:color="auto"/>
            </w:tcBorders>
            <w:shd w:val="clear" w:color="auto" w:fill="FFFFFF"/>
          </w:tcPr>
          <w:p w:rsidR="006B6A32" w:rsidRPr="005B2F93" w:rsidRDefault="006B6A32" w:rsidP="006B6A32">
            <w:pPr>
              <w:spacing w:before="60" w:after="60"/>
              <w:ind w:firstLine="0"/>
              <w:jc w:val="right"/>
              <w:rPr>
                <w:sz w:val="24"/>
                <w:szCs w:val="12"/>
              </w:rPr>
            </w:pPr>
            <w:r w:rsidRPr="005B2F93">
              <w:rPr>
                <w:rFonts w:eastAsia="Arial" w:cs="Arial"/>
                <w:bCs/>
                <w:sz w:val="24"/>
                <w:szCs w:val="12"/>
              </w:rPr>
              <w:t>1 2</w:t>
            </w:r>
            <w:r>
              <w:rPr>
                <w:rFonts w:eastAsia="Arial" w:cs="Arial"/>
                <w:bCs/>
                <w:sz w:val="24"/>
                <w:szCs w:val="12"/>
              </w:rPr>
              <w:t xml:space="preserve"> </w:t>
            </w:r>
            <w:r w:rsidRPr="005B2F93">
              <w:rPr>
                <w:rFonts w:eastAsia="Arial" w:cs="Arial"/>
                <w:bCs/>
                <w:sz w:val="24"/>
                <w:szCs w:val="12"/>
              </w:rPr>
              <w:t>3 4</w:t>
            </w:r>
            <w:r>
              <w:rPr>
                <w:rFonts w:eastAsia="Arial" w:cs="Arial"/>
                <w:bCs/>
                <w:sz w:val="24"/>
                <w:szCs w:val="12"/>
              </w:rPr>
              <w:t xml:space="preserve"> </w:t>
            </w:r>
            <w:r w:rsidRPr="005B2F93">
              <w:rPr>
                <w:rFonts w:eastAsia="Arial" w:cs="Arial"/>
                <w:bCs/>
                <w:sz w:val="24"/>
                <w:szCs w:val="12"/>
              </w:rPr>
              <w:t>5</w:t>
            </w:r>
          </w:p>
        </w:tc>
        <w:tc>
          <w:tcPr>
            <w:tcW w:w="1175" w:type="dxa"/>
            <w:vMerge/>
            <w:shd w:val="clear" w:color="auto" w:fill="FFFFFF"/>
          </w:tcPr>
          <w:p w:rsidR="006B6A32" w:rsidRPr="005B2F93" w:rsidRDefault="006B6A32" w:rsidP="006B6A32">
            <w:pPr>
              <w:spacing w:before="60" w:after="60"/>
              <w:ind w:firstLine="0"/>
              <w:jc w:val="both"/>
              <w:rPr>
                <w:sz w:val="24"/>
              </w:rPr>
            </w:pPr>
          </w:p>
        </w:tc>
      </w:tr>
      <w:tr w:rsidR="006B6A32" w:rsidRPr="005B2F93">
        <w:tc>
          <w:tcPr>
            <w:tcW w:w="3330" w:type="dxa"/>
            <w:shd w:val="clear" w:color="auto" w:fill="F79647"/>
            <w:vAlign w:val="bottom"/>
          </w:tcPr>
          <w:p w:rsidR="006B6A32" w:rsidRPr="005B2F93" w:rsidRDefault="006B6A32" w:rsidP="006B6A32">
            <w:pPr>
              <w:spacing w:before="60" w:after="60"/>
              <w:ind w:firstLine="0"/>
              <w:jc w:val="both"/>
              <w:rPr>
                <w:sz w:val="24"/>
                <w:szCs w:val="17"/>
              </w:rPr>
            </w:pPr>
            <w:r w:rsidRPr="005B2F93">
              <w:rPr>
                <w:rFonts w:eastAsia="Calibri" w:cs="Calibri"/>
                <w:bCs/>
                <w:sz w:val="24"/>
                <w:szCs w:val="17"/>
              </w:rPr>
              <w:t>5. Lot</w:t>
            </w:r>
          </w:p>
        </w:tc>
        <w:tc>
          <w:tcPr>
            <w:tcW w:w="3150" w:type="dxa"/>
            <w:gridSpan w:val="2"/>
            <w:shd w:val="clear" w:color="auto" w:fill="FFFFFF"/>
            <w:vAlign w:val="bottom"/>
          </w:tcPr>
          <w:p w:rsidR="006B6A32" w:rsidRPr="005B2F93" w:rsidRDefault="006B6A32" w:rsidP="006B6A32">
            <w:pPr>
              <w:spacing w:before="60" w:after="60"/>
              <w:ind w:firstLine="0"/>
              <w:jc w:val="both"/>
              <w:rPr>
                <w:sz w:val="24"/>
                <w:szCs w:val="17"/>
              </w:rPr>
            </w:pPr>
            <w:r w:rsidRPr="005B2F93">
              <w:rPr>
                <w:rFonts w:eastAsia="Calibri" w:cs="Calibri"/>
                <w:bCs/>
                <w:sz w:val="24"/>
                <w:szCs w:val="17"/>
              </w:rPr>
              <w:t>1.21%</w:t>
            </w:r>
          </w:p>
        </w:tc>
        <w:tc>
          <w:tcPr>
            <w:tcW w:w="1626" w:type="dxa"/>
            <w:gridSpan w:val="2"/>
            <w:tcBorders>
              <w:left w:val="single" w:sz="4" w:space="0" w:color="auto"/>
              <w:bottom w:val="single" w:sz="4" w:space="0" w:color="auto"/>
            </w:tcBorders>
            <w:shd w:val="clear" w:color="auto" w:fill="FFFFFF"/>
          </w:tcPr>
          <w:p w:rsidR="006B6A32" w:rsidRPr="005B2F93" w:rsidRDefault="006B6A32" w:rsidP="006B6A32">
            <w:pPr>
              <w:spacing w:before="60" w:after="60"/>
              <w:ind w:firstLine="0"/>
              <w:jc w:val="both"/>
              <w:rPr>
                <w:sz w:val="24"/>
                <w:szCs w:val="10"/>
              </w:rPr>
            </w:pPr>
          </w:p>
        </w:tc>
        <w:tc>
          <w:tcPr>
            <w:tcW w:w="174" w:type="dxa"/>
            <w:tcBorders>
              <w:bottom w:val="single" w:sz="4" w:space="0" w:color="auto"/>
            </w:tcBorders>
            <w:shd w:val="clear" w:color="auto" w:fill="FFFFFF"/>
          </w:tcPr>
          <w:p w:rsidR="006B6A32" w:rsidRPr="005B2F93" w:rsidRDefault="006B6A32" w:rsidP="006B6A32">
            <w:pPr>
              <w:spacing w:before="60" w:after="60"/>
              <w:ind w:firstLine="0"/>
              <w:jc w:val="both"/>
              <w:rPr>
                <w:sz w:val="24"/>
                <w:szCs w:val="10"/>
              </w:rPr>
            </w:pPr>
          </w:p>
        </w:tc>
        <w:tc>
          <w:tcPr>
            <w:tcW w:w="1175" w:type="dxa"/>
            <w:tcBorders>
              <w:bottom w:val="single" w:sz="4" w:space="0" w:color="auto"/>
            </w:tcBorders>
            <w:shd w:val="clear" w:color="auto" w:fill="FFFFFF"/>
          </w:tcPr>
          <w:p w:rsidR="006B6A32" w:rsidRPr="005B2F93" w:rsidRDefault="006B6A32" w:rsidP="006B6A32">
            <w:pPr>
              <w:spacing w:before="60" w:after="60"/>
              <w:ind w:firstLine="0"/>
              <w:jc w:val="both"/>
              <w:rPr>
                <w:sz w:val="24"/>
                <w:szCs w:val="10"/>
              </w:rPr>
            </w:pPr>
          </w:p>
        </w:tc>
      </w:tr>
    </w:tbl>
    <w:p w:rsidR="006B6A32" w:rsidRPr="0074263E" w:rsidRDefault="006B6A32" w:rsidP="006B6A32">
      <w:pPr>
        <w:spacing w:before="60" w:after="60"/>
        <w:ind w:firstLine="0"/>
        <w:jc w:val="both"/>
        <w:rPr>
          <w:sz w:val="24"/>
          <w:szCs w:val="17"/>
        </w:rPr>
      </w:pPr>
      <w:r w:rsidRPr="0074263E">
        <w:rPr>
          <w:rFonts w:eastAsia="Calibri" w:cs="Calibri"/>
          <w:sz w:val="24"/>
          <w:szCs w:val="17"/>
        </w:rPr>
        <w:t>Source :</w:t>
      </w:r>
      <w:r>
        <w:rPr>
          <w:rFonts w:eastAsia="Calibri" w:cs="Calibri"/>
          <w:sz w:val="24"/>
          <w:szCs w:val="17"/>
        </w:rPr>
        <w:t xml:space="preserve"> </w:t>
      </w:r>
      <w:r w:rsidRPr="0074263E">
        <w:rPr>
          <w:rFonts w:eastAsia="Calibri" w:cs="Calibri"/>
          <w:sz w:val="24"/>
          <w:szCs w:val="17"/>
        </w:rPr>
        <w:t>calcul propre</w:t>
      </w:r>
    </w:p>
    <w:p w:rsidR="006B6A32" w:rsidRPr="00B57CB5" w:rsidRDefault="006B6A32" w:rsidP="006B6A32">
      <w:pPr>
        <w:spacing w:before="120" w:after="120"/>
        <w:jc w:val="both"/>
      </w:pPr>
    </w:p>
    <w:p w:rsidR="006B6A32" w:rsidRDefault="006B6A32" w:rsidP="006B6A32">
      <w:pPr>
        <w:spacing w:before="120" w:after="120"/>
        <w:jc w:val="both"/>
      </w:pPr>
      <w:r w:rsidRPr="00B57CB5">
        <w:t>À Canaan, on trouve aussi des logements provisoires construits par l'ONG un « </w:t>
      </w:r>
      <w:r w:rsidRPr="00B57CB5">
        <w:rPr>
          <w:i/>
          <w:iCs/>
        </w:rPr>
        <w:t>techo para mi pais</w:t>
      </w:r>
      <w:r w:rsidRPr="00B57CB5">
        <w:t> ». Il s'agit d'une ONG d'origine latino-américaine qui recrute généralement des jeunes comme bénévoles pour participer à la réalisation de ses projets. Même si ces maisons sont provisoires, leurs occupants ont virtuellement la propriété du sol, puisque c'est une zone dont les terres ont été déclarées domaine d'util</w:t>
      </w:r>
      <w:r w:rsidRPr="00B57CB5">
        <w:t>i</w:t>
      </w:r>
      <w:r w:rsidRPr="00B57CB5">
        <w:t>té publique. En outre, on trouve aussi des abris provisoires faits à pa</w:t>
      </w:r>
      <w:r w:rsidRPr="00B57CB5">
        <w:t>r</w:t>
      </w:r>
      <w:r w:rsidRPr="00B57CB5">
        <w:t>tir de bâches portant des étiquettes chinoises, entre autres, ce qui s</w:t>
      </w:r>
      <w:r w:rsidRPr="00B57CB5">
        <w:t>i</w:t>
      </w:r>
      <w:r w:rsidRPr="00B57CB5">
        <w:t>gnifie qu'il s'agit d'un don de la Chine. D'autres personnes ont pris l'initiative de construire des logements en dur, équipées pour la pl</w:t>
      </w:r>
      <w:r w:rsidRPr="00B57CB5">
        <w:t>u</w:t>
      </w:r>
      <w:r w:rsidRPr="00B57CB5">
        <w:t>part d'un étage. Ce sont des maisons standard. Leur</w:t>
      </w:r>
      <w:r>
        <w:t xml:space="preserve"> </w:t>
      </w:r>
      <w:r w:rsidRPr="00B57CB5">
        <w:t>propriétaire n'h</w:t>
      </w:r>
      <w:r w:rsidRPr="00B57CB5">
        <w:t>a</w:t>
      </w:r>
      <w:r w:rsidRPr="00B57CB5">
        <w:t>bite pas nécessairement à Canaan. Ils sont en a</w:t>
      </w:r>
      <w:r w:rsidRPr="00B57CB5">
        <w:t>t</w:t>
      </w:r>
      <w:r w:rsidRPr="00B57CB5">
        <w:t>tente du marché du sol et du logement qui va se faire dans les prochaines années dans ce te</w:t>
      </w:r>
      <w:r w:rsidRPr="00B57CB5">
        <w:t>r</w:t>
      </w:r>
      <w:r w:rsidRPr="00B57CB5">
        <w:t>ritoire</w:t>
      </w:r>
    </w:p>
    <w:p w:rsidR="006B6A32" w:rsidRPr="00B57CB5" w:rsidRDefault="006B6A32" w:rsidP="006B6A32">
      <w:pPr>
        <w:spacing w:before="120" w:after="120"/>
        <w:jc w:val="both"/>
      </w:pPr>
    </w:p>
    <w:p w:rsidR="006B6A32" w:rsidRPr="00B57CB5" w:rsidRDefault="006B6A32" w:rsidP="006B6A32">
      <w:pPr>
        <w:pStyle w:val="a"/>
      </w:pPr>
      <w:r w:rsidRPr="00B57CB5">
        <w:t>Services fournis dans les logements</w:t>
      </w:r>
    </w:p>
    <w:p w:rsidR="006B6A32" w:rsidRDefault="006B6A32" w:rsidP="006B6A32">
      <w:pPr>
        <w:spacing w:before="120" w:after="120"/>
        <w:jc w:val="both"/>
      </w:pPr>
    </w:p>
    <w:p w:rsidR="006B6A32" w:rsidRPr="00B57CB5" w:rsidRDefault="006B6A32" w:rsidP="006B6A32">
      <w:pPr>
        <w:spacing w:before="120" w:after="120"/>
        <w:jc w:val="both"/>
      </w:pPr>
      <w:r w:rsidRPr="00B57CB5">
        <w:t>En tant que structures provisoires, ces logements sont dépourvus de services tels que l'électricité, l'eau et le drainage, entre autres. Par rapport à l'eau, dans les no</w:t>
      </w:r>
      <w:r w:rsidRPr="00B57CB5">
        <w:t>u</w:t>
      </w:r>
      <w:r w:rsidRPr="00B57CB5">
        <w:t>veaux territoires, les personnes accèdent à l'eau de deux manières. D'abord, sous forme de don ou de distribution gratuite par les acteurs humanitaires, ensuite par l'achat de bidons de cinq gallons communément appelés « bokit » ou bien de petits sacs en plastique pour la boisson. Il n'y a pas de robinet installé dans les abris provisoires. On trouve plutôt des installations faites par des ONG, e</w:t>
      </w:r>
      <w:r w:rsidRPr="00B57CB5">
        <w:t>l</w:t>
      </w:r>
      <w:r w:rsidRPr="00B57CB5">
        <w:t>les sont destinées à assurer la desserte du précieux liquide à partir d'un point d'installation.</w:t>
      </w:r>
    </w:p>
    <w:p w:rsidR="006B6A32" w:rsidRPr="00B57CB5" w:rsidRDefault="006B6A32" w:rsidP="006B6A32">
      <w:pPr>
        <w:spacing w:before="120" w:after="120"/>
        <w:jc w:val="both"/>
      </w:pPr>
      <w:r w:rsidRPr="00B57CB5">
        <w:t>À Canaan l'Agence contre la faim (ACF) distribuait de l'eau à la population, mais cette aide s'est interrompue au moment même où nous menions l'enquête. Dans un atelier de Focus group organisé dans une partie de ce site, un des représentants du comité de gestion de C</w:t>
      </w:r>
      <w:r w:rsidRPr="00B57CB5">
        <w:t>a</w:t>
      </w:r>
      <w:r w:rsidRPr="00B57CB5">
        <w:t>naan attribue la cessation des services rendus à la population à une volonté du gouvernement de les inciter à abandonner les lieux.</w:t>
      </w:r>
    </w:p>
    <w:p w:rsidR="006B6A32" w:rsidRDefault="006B6A32" w:rsidP="006B6A32">
      <w:pPr>
        <w:pStyle w:val="Grillecouleur-Accent1"/>
      </w:pPr>
    </w:p>
    <w:p w:rsidR="006B6A32" w:rsidRDefault="006B6A32" w:rsidP="006B6A32">
      <w:pPr>
        <w:pStyle w:val="Grillecouleur-Accent1"/>
      </w:pPr>
      <w:r w:rsidRPr="00B57CB5">
        <w:t>« Nous avons ACF qui distribuait de l'eau à la population d'ici. À l'heure qu'il est on va couper le programme, parce qu'on disait qu'on allait plus nous donner de l'eau. C'est simple, nous ne sommes pas complexés. Dès que nous n'avons plus accès à l'eau, il n'y a pas d'éle</w:t>
      </w:r>
      <w:r w:rsidRPr="00B57CB5">
        <w:t>c</w:t>
      </w:r>
      <w:r w:rsidRPr="00B57CB5">
        <w:t>tricité, nous ne so</w:t>
      </w:r>
      <w:r w:rsidRPr="00B57CB5">
        <w:t>m</w:t>
      </w:r>
      <w:r w:rsidRPr="00B57CB5">
        <w:t>mes pas en sécurité, on nous tue on nous assassine, nous n'avons pas de route. On est abandonnés, c'est à nous de décider donc si on va pa</w:t>
      </w:r>
      <w:r w:rsidRPr="00B57CB5">
        <w:t>r</w:t>
      </w:r>
      <w:r w:rsidRPr="00B57CB5">
        <w:t>tir à Jérémie ou au Cap. Vous comprenez pour quoi on nous laisse dans ces conditions</w:t>
      </w:r>
      <w:r>
        <w:t> </w:t>
      </w:r>
      <w:r>
        <w:rPr>
          <w:rStyle w:val="Appelnotedebasdep"/>
        </w:rPr>
        <w:footnoteReference w:id="16"/>
      </w:r>
      <w:r w:rsidRPr="00B57CB5">
        <w:t> »</w:t>
      </w:r>
    </w:p>
    <w:p w:rsidR="006B6A32" w:rsidRPr="00B57CB5" w:rsidRDefault="006B6A32" w:rsidP="006B6A32">
      <w:pPr>
        <w:spacing w:before="120" w:after="120"/>
        <w:jc w:val="both"/>
      </w:pPr>
      <w:r w:rsidRPr="00B57CB5">
        <w:br w:type="page"/>
      </w:r>
    </w:p>
    <w:p w:rsidR="006B6A32" w:rsidRDefault="006B6A32" w:rsidP="006B6A32">
      <w:pPr>
        <w:spacing w:before="120" w:after="120"/>
        <w:jc w:val="both"/>
      </w:pPr>
      <w:r w:rsidRPr="00B57CB5">
        <w:t>Dans le graphe suivant, nous présentons la façon dont la popul</w:t>
      </w:r>
      <w:r w:rsidRPr="00B57CB5">
        <w:t>a</w:t>
      </w:r>
      <w:r w:rsidRPr="00B57CB5">
        <w:t>tion accède à l'eau. Le principal moyen d'accéder à l'eau dans les trois sites concernés par cette enquête est l'achat de bidon d'eau de cinq ga</w:t>
      </w:r>
      <w:r w:rsidRPr="00B57CB5">
        <w:t>l</w:t>
      </w:r>
      <w:r w:rsidRPr="00B57CB5">
        <w:t>lons appelé « bokit ». Le bokit coûte 5 gourdes partout. On dirait qu'il n'y pas de changement par rapport à la situation d'avant le séisme. E</w:t>
      </w:r>
      <w:r w:rsidRPr="00B57CB5">
        <w:t>n</w:t>
      </w:r>
      <w:r w:rsidRPr="00B57CB5">
        <w:t>viron 50% de la population affirment acheter l'eau par bokit pour la ramener à la maison. Après le séisme, c'est environ 57 pour cent de la p</w:t>
      </w:r>
      <w:r w:rsidRPr="00B57CB5">
        <w:t>o</w:t>
      </w:r>
      <w:r w:rsidRPr="00B57CB5">
        <w:t>pulation qui continue avec la même pratique.</w:t>
      </w:r>
    </w:p>
    <w:p w:rsidR="006B6A32" w:rsidRPr="00B57CB5" w:rsidRDefault="006B6A32" w:rsidP="006B6A32">
      <w:pPr>
        <w:spacing w:before="120" w:after="120"/>
        <w:jc w:val="both"/>
      </w:pPr>
    </w:p>
    <w:p w:rsidR="006B6A32" w:rsidRPr="0074263E" w:rsidRDefault="006B6A32" w:rsidP="006B6A32">
      <w:pPr>
        <w:spacing w:before="120" w:after="120"/>
        <w:ind w:firstLine="0"/>
        <w:jc w:val="center"/>
        <w:rPr>
          <w:sz w:val="24"/>
        </w:rPr>
      </w:pPr>
      <w:r w:rsidRPr="0074263E">
        <w:rPr>
          <w:b/>
          <w:bCs/>
          <w:sz w:val="24"/>
        </w:rPr>
        <w:t>Tableau 6. Approvisionnement en eau</w:t>
      </w:r>
    </w:p>
    <w:p w:rsidR="006B6A32" w:rsidRPr="00B57CB5" w:rsidRDefault="000F0A32" w:rsidP="006B6A32">
      <w:pPr>
        <w:spacing w:before="120" w:after="120"/>
        <w:ind w:left="-1080" w:firstLine="0"/>
        <w:jc w:val="both"/>
        <w:rPr>
          <w:szCs w:val="2"/>
        </w:rPr>
      </w:pPr>
      <w:r w:rsidRPr="00B57CB5">
        <w:rPr>
          <w:noProof/>
          <w:lang w:val="fr-FR" w:eastAsia="fr-FR"/>
        </w:rPr>
        <w:drawing>
          <wp:inline distT="0" distB="0" distL="0" distR="0">
            <wp:extent cx="5948680" cy="2656840"/>
            <wp:effectExtent l="0" t="0" r="0" b="0"/>
            <wp:docPr id="8" name="Picut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9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8680" cy="2656840"/>
                    </a:xfrm>
                    <a:prstGeom prst="rect">
                      <a:avLst/>
                    </a:prstGeom>
                    <a:noFill/>
                    <a:ln>
                      <a:noFill/>
                    </a:ln>
                  </pic:spPr>
                </pic:pic>
              </a:graphicData>
            </a:graphic>
          </wp:inline>
        </w:drawing>
      </w:r>
    </w:p>
    <w:p w:rsidR="006B6A32" w:rsidRPr="00B57CB5" w:rsidRDefault="006B6A32" w:rsidP="006B6A32">
      <w:pPr>
        <w:spacing w:before="120" w:after="120"/>
        <w:jc w:val="both"/>
      </w:pPr>
    </w:p>
    <w:p w:rsidR="006B6A32" w:rsidRPr="00B57CB5" w:rsidRDefault="006B6A32" w:rsidP="006B6A32">
      <w:pPr>
        <w:pStyle w:val="a"/>
      </w:pPr>
      <w:r w:rsidRPr="00B57CB5">
        <w:t>Électricité et consommation d'énergie</w:t>
      </w:r>
    </w:p>
    <w:p w:rsidR="006B6A32" w:rsidRDefault="006B6A32" w:rsidP="006B6A32">
      <w:pPr>
        <w:spacing w:before="120" w:after="120"/>
        <w:jc w:val="both"/>
      </w:pPr>
    </w:p>
    <w:p w:rsidR="006B6A32" w:rsidRDefault="006B6A32" w:rsidP="006B6A32">
      <w:pPr>
        <w:spacing w:before="120" w:after="120"/>
        <w:jc w:val="both"/>
      </w:pPr>
      <w:r w:rsidRPr="00B57CB5">
        <w:t>Dans les camps Lapiste et Corail Cesse</w:t>
      </w:r>
      <w:r>
        <w:t>l</w:t>
      </w:r>
      <w:r w:rsidRPr="00B57CB5">
        <w:t>esse, des lampadaires s</w:t>
      </w:r>
      <w:r w:rsidRPr="00B57CB5">
        <w:t>o</w:t>
      </w:r>
      <w:r w:rsidRPr="00B57CB5">
        <w:t>laires sont in</w:t>
      </w:r>
      <w:r w:rsidRPr="00B57CB5">
        <w:t>s</w:t>
      </w:r>
      <w:r w:rsidRPr="00B57CB5">
        <w:t>tallés afin d'assurer l'éclairage la nuit et de prévenir par-là l'insécurité physique. Certains ménages ont reçu de lampes à éne</w:t>
      </w:r>
      <w:r w:rsidRPr="00B57CB5">
        <w:t>r</w:t>
      </w:r>
      <w:r w:rsidRPr="00B57CB5">
        <w:t>gie solaire aussi. Certaines personnes achètent des batteries et des panneaux solaires afin de produire elles-mêmes le courant électrique dans le cadre de leurs activités quotidiennes. Mais cela ne peut pas suppléer au manque de courant électrique qui aidait certains ménages à alimenter leurs activités génératrices de revenu. À Lapiste, un part</w:t>
      </w:r>
      <w:r w:rsidRPr="00B57CB5">
        <w:t>i</w:t>
      </w:r>
      <w:r w:rsidRPr="00B57CB5">
        <w:t>cipant à un atelier de focus group affirme que l'absence d'électricité constitue un gros handicap pour ses activités de subsistance. Un autre affirme qu'à cause du manque d'énergie électrique, ils doivent dépe</w:t>
      </w:r>
      <w:r w:rsidRPr="00B57CB5">
        <w:t>n</w:t>
      </w:r>
      <w:r w:rsidRPr="00B57CB5">
        <w:t>ser environ 60 gourdes par semaine en achat de bougie pour</w:t>
      </w:r>
      <w:r>
        <w:t xml:space="preserve"> </w:t>
      </w:r>
      <w:r w:rsidRPr="00B57CB5">
        <w:t>l'éclair</w:t>
      </w:r>
      <w:r w:rsidRPr="00B57CB5">
        <w:t>a</w:t>
      </w:r>
      <w:r w:rsidRPr="00B57CB5">
        <w:t>ge de la maison. Un père de famille affirme que c'est pour les enfants que la situation est plus compliquée puisqu'il n'y a pas de courant éle</w:t>
      </w:r>
      <w:r w:rsidRPr="00B57CB5">
        <w:t>c</w:t>
      </w:r>
      <w:r w:rsidRPr="00B57CB5">
        <w:t>trique, la lumière projetée par la bougie, dit-il, n'est pas bonne pour la santé des yeux des enfants.</w:t>
      </w:r>
    </w:p>
    <w:p w:rsidR="006B6A32" w:rsidRPr="00B57CB5" w:rsidRDefault="006B6A32" w:rsidP="006B6A32">
      <w:pPr>
        <w:spacing w:before="120" w:after="120"/>
        <w:jc w:val="both"/>
      </w:pPr>
    </w:p>
    <w:p w:rsidR="006B6A32" w:rsidRPr="00B57CB5" w:rsidRDefault="006B6A32" w:rsidP="006B6A32">
      <w:pPr>
        <w:pStyle w:val="a"/>
      </w:pPr>
      <w:r w:rsidRPr="00B57CB5">
        <w:t>Combustibles pour la cuisson</w:t>
      </w:r>
    </w:p>
    <w:p w:rsidR="006B6A32" w:rsidRDefault="006B6A32" w:rsidP="006B6A32">
      <w:pPr>
        <w:spacing w:before="120" w:after="120"/>
        <w:jc w:val="both"/>
      </w:pPr>
    </w:p>
    <w:p w:rsidR="006B6A32" w:rsidRDefault="006B6A32" w:rsidP="006B6A32">
      <w:pPr>
        <w:spacing w:before="120" w:after="120"/>
        <w:jc w:val="both"/>
      </w:pPr>
      <w:r w:rsidRPr="00B57CB5">
        <w:t>Si avant le séisme, la population utilisait peu le charbon de bois, ce n'est pas le cas après la catastrophe. La consommation du charbon de bois passe de 22.05% à 87.31% soit une augmentation de plus de 65.2%. En effet, avant le séisme, les ménages pouvaient acheter le gaz propane et utilisaient également les réchauds électriques, puisqu'ils étaient régulièrement branchés sur le réseau de l'EDH à partir des pr</w:t>
      </w:r>
      <w:r w:rsidRPr="00B57CB5">
        <w:t>i</w:t>
      </w:r>
      <w:r w:rsidRPr="00B57CB5">
        <w:t>ses clandestines. Mais après le séisme, non seulement ils ne sont pas desservis par l'EDH, mais, leur situation économique ne leur permet pas non plus d'acheter du gaz propane pour préparer leur nourriture. Alors ils se rabattent sur le charbon. Ce n'est pas parce que le charbon de bois est moins cher. D'ailleurs, un sac de charbon coûte plus cher que 5 gallons de gaz propane, soit 750 gourdes contre 625 gourdes. Les ménages n'achètent pas de charbon de bois par sac sinon par petit sac en plastique au prix de 10 à 15 gourdes. Dans des ateliers de focus group réalisés à Corail et à Lapiste, des femmes affirment qu'il faut au moins 50 gourdes de cha</w:t>
      </w:r>
      <w:r w:rsidRPr="00B57CB5">
        <w:t>r</w:t>
      </w:r>
      <w:r w:rsidRPr="00B57CB5">
        <w:t>bon de bois pour préparer un repas. Ce qui ferait 350 gourdes par semaine à raison d'un repas par jour ou 1</w:t>
      </w:r>
      <w:r>
        <w:t> </w:t>
      </w:r>
      <w:r w:rsidRPr="00B57CB5">
        <w:t>400 gourdes seulement pour l'achat de charbon de bois comme combust</w:t>
      </w:r>
      <w:r w:rsidRPr="00B57CB5">
        <w:t>i</w:t>
      </w:r>
      <w:r w:rsidRPr="00B57CB5">
        <w:t xml:space="preserve">ble. C'est hautement </w:t>
      </w:r>
      <w:r>
        <w:t>plus cher que le gaz. Mais est-</w:t>
      </w:r>
      <w:r w:rsidRPr="00B57CB5">
        <w:t>ce qu'on peut oser utiliser le propane dans ces types de logement ?</w:t>
      </w:r>
    </w:p>
    <w:p w:rsidR="006B6A32" w:rsidRDefault="006B6A32" w:rsidP="006B6A32">
      <w:pPr>
        <w:spacing w:before="120" w:after="120"/>
        <w:ind w:firstLine="0"/>
        <w:jc w:val="center"/>
        <w:rPr>
          <w:b/>
          <w:bCs/>
          <w:sz w:val="24"/>
        </w:rPr>
      </w:pPr>
      <w:r w:rsidRPr="00B57CB5">
        <w:br w:type="page"/>
      </w:r>
      <w:r w:rsidRPr="0074263E">
        <w:rPr>
          <w:b/>
          <w:bCs/>
          <w:sz w:val="24"/>
        </w:rPr>
        <w:t>Tableau 7. Énergie utilisée pour la cuisson</w:t>
      </w:r>
    </w:p>
    <w:p w:rsidR="006B6A32" w:rsidRPr="00D528C0" w:rsidRDefault="006B6A32" w:rsidP="006B6A32">
      <w:pPr>
        <w:spacing w:before="120" w:after="120"/>
        <w:jc w:val="center"/>
        <w:rPr>
          <w:sz w:val="24"/>
          <w:szCs w:val="14"/>
        </w:rPr>
      </w:pPr>
      <w:r w:rsidRPr="00D528C0">
        <w:rPr>
          <w:rFonts w:eastAsia="Arial" w:cs="Arial"/>
          <w:bCs/>
          <w:sz w:val="24"/>
          <w:szCs w:val="14"/>
        </w:rPr>
        <w:t>Variable de contrôle</w:t>
      </w:r>
    </w:p>
    <w:p w:rsidR="006B6A32" w:rsidRPr="00B57CB5" w:rsidRDefault="000F0A32" w:rsidP="006B6A32">
      <w:pPr>
        <w:spacing w:before="120" w:after="120"/>
        <w:ind w:left="-540" w:firstLine="0"/>
        <w:jc w:val="both"/>
        <w:rPr>
          <w:szCs w:val="2"/>
        </w:rPr>
      </w:pPr>
      <w:r w:rsidRPr="00B57CB5">
        <w:rPr>
          <w:noProof/>
          <w:lang w:val="fr-FR" w:eastAsia="fr-FR"/>
        </w:rPr>
        <w:drawing>
          <wp:inline distT="0" distB="0" distL="0" distR="0">
            <wp:extent cx="5303520" cy="1517015"/>
            <wp:effectExtent l="0" t="0" r="0" b="0"/>
            <wp:docPr id="9" name="Picut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99"/>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3520" cy="1517015"/>
                    </a:xfrm>
                    <a:prstGeom prst="rect">
                      <a:avLst/>
                    </a:prstGeom>
                    <a:noFill/>
                    <a:ln>
                      <a:noFill/>
                    </a:ln>
                  </pic:spPr>
                </pic:pic>
              </a:graphicData>
            </a:graphic>
          </wp:inline>
        </w:drawing>
      </w:r>
    </w:p>
    <w:p w:rsidR="006B6A32" w:rsidRPr="00B57CB5" w:rsidRDefault="006B6A32" w:rsidP="006B6A32">
      <w:pPr>
        <w:spacing w:before="120" w:after="120"/>
        <w:jc w:val="both"/>
      </w:pPr>
    </w:p>
    <w:p w:rsidR="006B6A32" w:rsidRPr="00B57CB5" w:rsidRDefault="006B6A32" w:rsidP="006B6A32">
      <w:pPr>
        <w:pStyle w:val="a"/>
      </w:pPr>
      <w:r w:rsidRPr="00B57CB5">
        <w:t>Combien coûtent les combustibles</w:t>
      </w:r>
      <w:r>
        <w:br/>
      </w:r>
      <w:r w:rsidRPr="00B57CB5">
        <w:t>pour la préparation des repas ?</w:t>
      </w:r>
    </w:p>
    <w:p w:rsidR="006B6A32" w:rsidRDefault="006B6A32" w:rsidP="006B6A32">
      <w:pPr>
        <w:spacing w:before="120" w:after="120"/>
        <w:jc w:val="both"/>
      </w:pPr>
    </w:p>
    <w:p w:rsidR="006B6A32" w:rsidRPr="00B57CB5" w:rsidRDefault="006B6A32" w:rsidP="006B6A32">
      <w:pPr>
        <w:spacing w:before="120" w:after="120"/>
        <w:jc w:val="both"/>
      </w:pPr>
      <w:r w:rsidRPr="00B57CB5">
        <w:t>Le type d'énergie utilisé constitue un indicateur important de la qualité de vie des personnes, notamment celles qui vivent dans la pr</w:t>
      </w:r>
      <w:r w:rsidRPr="00B57CB5">
        <w:t>é</w:t>
      </w:r>
      <w:r w:rsidRPr="00B57CB5">
        <w:t>carité. Les sources d'éne</w:t>
      </w:r>
      <w:r w:rsidRPr="00B57CB5">
        <w:t>r</w:t>
      </w:r>
      <w:r w:rsidRPr="00B57CB5">
        <w:t>gie utilisées pour la cuisine diffèrent selon leur situation avant et après le séisme. La consommation du charbon de bois comme combustible occupe une place i</w:t>
      </w:r>
      <w:r w:rsidRPr="00B57CB5">
        <w:t>m</w:t>
      </w:r>
      <w:r w:rsidRPr="00B57CB5">
        <w:t>portante dans la consommation de l'énergie domestique des ménages.</w:t>
      </w:r>
    </w:p>
    <w:p w:rsidR="006B6A32" w:rsidRDefault="006B6A32" w:rsidP="006B6A32">
      <w:pPr>
        <w:spacing w:before="120" w:after="120"/>
        <w:jc w:val="both"/>
      </w:pPr>
      <w:r w:rsidRPr="00B57CB5">
        <w:t>Avant le séisme, les ménages dépensaient entre 25 à 50 gourdes pour la consommation de charbon de bois (38.07%). À ces ménages, il faut ajouter presque autant (30.21%) qui payaient entre 50 à 60 gou</w:t>
      </w:r>
      <w:r w:rsidRPr="00B57CB5">
        <w:t>r</w:t>
      </w:r>
      <w:r w:rsidRPr="00B57CB5">
        <w:t>des pour l'achat de charbon de bois. Moins de 27% de ménages d</w:t>
      </w:r>
      <w:r w:rsidRPr="00B57CB5">
        <w:t>é</w:t>
      </w:r>
      <w:r w:rsidRPr="00B57CB5">
        <w:t>pensaient plus de 60 gourdes pour acheter du charbon de bois. Après le séisme pour la consommation de charbon de bois, plus de 51.96% dépensent entre 25 à 50 gourdes, 33.53% dépensent 50 à 60 gourdes et seulement moins de 6.34% dépensent plus de 60 gourdes. La capacité d'acheter du combustible n'est pas sans incidence pour la préparation de la nourriture. Une participante à un atelier de focus group eut à d</w:t>
      </w:r>
      <w:r w:rsidRPr="00B57CB5">
        <w:t>i</w:t>
      </w:r>
      <w:r w:rsidRPr="00B57CB5">
        <w:t>re : « parfois vous avez les produits mais vous n'êtes pas en</w:t>
      </w:r>
      <w:r>
        <w:t xml:space="preserve"> </w:t>
      </w:r>
      <w:r w:rsidRPr="00B57CB5">
        <w:t>mesure de les faire cuire puisque vous n'avez pas d'argent pour acheter le cha</w:t>
      </w:r>
      <w:r w:rsidRPr="00B57CB5">
        <w:t>r</w:t>
      </w:r>
      <w:r w:rsidRPr="00B57CB5">
        <w:t>bon</w:t>
      </w:r>
      <w:r>
        <w:t> </w:t>
      </w:r>
      <w:r>
        <w:rPr>
          <w:rStyle w:val="Appelnotedebasdep"/>
        </w:rPr>
        <w:footnoteReference w:id="17"/>
      </w:r>
      <w:r w:rsidRPr="00B57CB5">
        <w:t> »</w:t>
      </w:r>
    </w:p>
    <w:p w:rsidR="006B6A32" w:rsidRPr="00B57CB5" w:rsidRDefault="006B6A32" w:rsidP="006B6A32">
      <w:pPr>
        <w:spacing w:before="120" w:after="120"/>
        <w:jc w:val="both"/>
      </w:pPr>
    </w:p>
    <w:p w:rsidR="006B6A32" w:rsidRPr="00D528C0" w:rsidRDefault="006B6A32" w:rsidP="006B6A32">
      <w:pPr>
        <w:spacing w:before="120" w:after="120"/>
        <w:jc w:val="center"/>
        <w:rPr>
          <w:sz w:val="24"/>
        </w:rPr>
      </w:pPr>
      <w:r w:rsidRPr="00D528C0">
        <w:rPr>
          <w:b/>
          <w:bCs/>
          <w:sz w:val="24"/>
        </w:rPr>
        <w:t>Table</w:t>
      </w:r>
      <w:r>
        <w:rPr>
          <w:b/>
          <w:bCs/>
          <w:sz w:val="24"/>
        </w:rPr>
        <w:t>au 8. Prix du combustible</w:t>
      </w:r>
      <w:r>
        <w:rPr>
          <w:b/>
          <w:bCs/>
          <w:sz w:val="24"/>
        </w:rPr>
        <w:br/>
      </w:r>
      <w:r w:rsidRPr="00D528C0">
        <w:rPr>
          <w:b/>
          <w:bCs/>
          <w:sz w:val="24"/>
        </w:rPr>
        <w:t>par jour pour la préparation des repas</w:t>
      </w:r>
    </w:p>
    <w:p w:rsidR="006B6A32" w:rsidRDefault="006B6A32" w:rsidP="006B6A32">
      <w:pPr>
        <w:spacing w:before="120" w:after="120"/>
        <w:jc w:val="both"/>
        <w:rPr>
          <w:sz w:val="24"/>
        </w:rPr>
      </w:pPr>
    </w:p>
    <w:p w:rsidR="006B6A32" w:rsidRPr="00D528C0" w:rsidRDefault="006B6A32" w:rsidP="006B6A32">
      <w:pPr>
        <w:spacing w:before="120" w:after="120"/>
        <w:jc w:val="both"/>
        <w:rPr>
          <w:sz w:val="24"/>
        </w:rPr>
      </w:pPr>
      <w:r w:rsidRPr="00D528C0">
        <w:rPr>
          <w:sz w:val="24"/>
        </w:rPr>
        <w:t>Variable de contrôle</w:t>
      </w:r>
    </w:p>
    <w:tbl>
      <w:tblPr>
        <w:tblW w:w="9540" w:type="dxa"/>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347"/>
        <w:gridCol w:w="1333"/>
        <w:gridCol w:w="1440"/>
        <w:gridCol w:w="3420"/>
      </w:tblGrid>
      <w:tr w:rsidR="006B6A32" w:rsidRPr="006B6A32">
        <w:tc>
          <w:tcPr>
            <w:tcW w:w="3347" w:type="dxa"/>
            <w:tcBorders>
              <w:top w:val="nil"/>
              <w:left w:val="nil"/>
              <w:bottom w:val="single" w:sz="12" w:space="0" w:color="auto"/>
              <w:right w:val="nil"/>
            </w:tcBorders>
          </w:tcPr>
          <w:p w:rsidR="006B6A32" w:rsidRPr="006B6A32" w:rsidRDefault="006B6A32" w:rsidP="006B6A32">
            <w:pPr>
              <w:spacing w:before="120" w:after="120"/>
              <w:ind w:firstLine="0"/>
              <w:jc w:val="both"/>
              <w:rPr>
                <w:sz w:val="24"/>
              </w:rPr>
            </w:pPr>
            <w:r w:rsidRPr="006B6A32">
              <w:rPr>
                <w:sz w:val="24"/>
              </w:rPr>
              <w:t>Variable object</w:t>
            </w:r>
            <w:r w:rsidRPr="006B6A32">
              <w:rPr>
                <w:sz w:val="24"/>
              </w:rPr>
              <w:t>i</w:t>
            </w:r>
            <w:r w:rsidRPr="006B6A32">
              <w:rPr>
                <w:sz w:val="24"/>
              </w:rPr>
              <w:t>ve</w:t>
            </w:r>
          </w:p>
        </w:tc>
        <w:tc>
          <w:tcPr>
            <w:tcW w:w="1333" w:type="dxa"/>
            <w:tcBorders>
              <w:top w:val="nil"/>
              <w:left w:val="nil"/>
              <w:bottom w:val="single" w:sz="12" w:space="0" w:color="auto"/>
              <w:right w:val="nil"/>
            </w:tcBorders>
          </w:tcPr>
          <w:p w:rsidR="006B6A32" w:rsidRPr="006B6A32" w:rsidRDefault="006B6A32" w:rsidP="006B6A32">
            <w:pPr>
              <w:spacing w:before="120" w:after="120"/>
              <w:ind w:firstLine="0"/>
              <w:jc w:val="center"/>
              <w:rPr>
                <w:sz w:val="24"/>
              </w:rPr>
            </w:pPr>
            <w:r w:rsidRPr="006B6A32">
              <w:rPr>
                <w:sz w:val="24"/>
              </w:rPr>
              <w:t>V =</w:t>
            </w:r>
          </w:p>
        </w:tc>
        <w:tc>
          <w:tcPr>
            <w:tcW w:w="1440" w:type="dxa"/>
            <w:tcBorders>
              <w:top w:val="nil"/>
              <w:left w:val="nil"/>
              <w:bottom w:val="single" w:sz="12" w:space="0" w:color="auto"/>
              <w:right w:val="nil"/>
            </w:tcBorders>
          </w:tcPr>
          <w:p w:rsidR="006B6A32" w:rsidRPr="006B6A32" w:rsidRDefault="006B6A32" w:rsidP="006B6A32">
            <w:pPr>
              <w:spacing w:before="120" w:after="120"/>
              <w:ind w:firstLine="0"/>
              <w:jc w:val="both"/>
              <w:rPr>
                <w:sz w:val="24"/>
              </w:rPr>
            </w:pPr>
          </w:p>
        </w:tc>
        <w:tc>
          <w:tcPr>
            <w:tcW w:w="3420" w:type="dxa"/>
            <w:tcBorders>
              <w:top w:val="nil"/>
              <w:left w:val="nil"/>
              <w:bottom w:val="single" w:sz="12" w:space="0" w:color="auto"/>
              <w:right w:val="nil"/>
            </w:tcBorders>
          </w:tcPr>
          <w:p w:rsidR="006B6A32" w:rsidRPr="006B6A32" w:rsidRDefault="006B6A32" w:rsidP="006B6A32">
            <w:pPr>
              <w:spacing w:before="120" w:after="120"/>
              <w:ind w:firstLine="0"/>
              <w:jc w:val="center"/>
              <w:rPr>
                <w:sz w:val="24"/>
              </w:rPr>
            </w:pPr>
            <w:r w:rsidRPr="006B6A32">
              <w:rPr>
                <w:sz w:val="24"/>
              </w:rPr>
              <w:t>Y = Situation</w:t>
            </w:r>
          </w:p>
        </w:tc>
      </w:tr>
      <w:tr w:rsidR="006B6A32" w:rsidRPr="006B6A32">
        <w:tc>
          <w:tcPr>
            <w:tcW w:w="3347" w:type="dxa"/>
            <w:tcBorders>
              <w:top w:val="single" w:sz="12" w:space="0" w:color="auto"/>
            </w:tcBorders>
          </w:tcPr>
          <w:p w:rsidR="006B6A32" w:rsidRPr="006B6A32" w:rsidRDefault="006B6A32" w:rsidP="006B6A32">
            <w:pPr>
              <w:spacing w:before="120" w:after="120"/>
              <w:ind w:firstLine="0"/>
              <w:jc w:val="both"/>
              <w:rPr>
                <w:sz w:val="24"/>
              </w:rPr>
            </w:pPr>
            <w:r w:rsidRPr="006B6A32">
              <w:rPr>
                <w:sz w:val="24"/>
              </w:rPr>
              <w:t>X(8) - Dépenses en consomm</w:t>
            </w:r>
            <w:r w:rsidRPr="006B6A32">
              <w:rPr>
                <w:sz w:val="24"/>
              </w:rPr>
              <w:t>a</w:t>
            </w:r>
            <w:r w:rsidRPr="006B6A32">
              <w:rPr>
                <w:sz w:val="24"/>
              </w:rPr>
              <w:t>tion de cha</w:t>
            </w:r>
            <w:r w:rsidRPr="006B6A32">
              <w:rPr>
                <w:sz w:val="24"/>
              </w:rPr>
              <w:t>r</w:t>
            </w:r>
            <w:r w:rsidRPr="006B6A32">
              <w:rPr>
                <w:sz w:val="24"/>
              </w:rPr>
              <w:t>bon de bois par jour</w:t>
            </w:r>
          </w:p>
        </w:tc>
        <w:tc>
          <w:tcPr>
            <w:tcW w:w="1333" w:type="dxa"/>
            <w:tcBorders>
              <w:top w:val="single" w:sz="12" w:space="0" w:color="auto"/>
            </w:tcBorders>
          </w:tcPr>
          <w:p w:rsidR="006B6A32" w:rsidRPr="006B6A32" w:rsidRDefault="006B6A32" w:rsidP="006B6A32">
            <w:pPr>
              <w:spacing w:before="120" w:after="120"/>
              <w:ind w:firstLine="0"/>
              <w:jc w:val="center"/>
              <w:rPr>
                <w:sz w:val="24"/>
              </w:rPr>
            </w:pPr>
            <w:r w:rsidRPr="006B6A32">
              <w:rPr>
                <w:sz w:val="24"/>
              </w:rPr>
              <w:t>Avant</w:t>
            </w:r>
            <w:r w:rsidRPr="006B6A32">
              <w:rPr>
                <w:sz w:val="24"/>
              </w:rPr>
              <w:br/>
              <w:t>le séisme</w:t>
            </w:r>
          </w:p>
        </w:tc>
        <w:tc>
          <w:tcPr>
            <w:tcW w:w="1440" w:type="dxa"/>
            <w:tcBorders>
              <w:top w:val="single" w:sz="12" w:space="0" w:color="auto"/>
            </w:tcBorders>
          </w:tcPr>
          <w:p w:rsidR="006B6A32" w:rsidRPr="006B6A32" w:rsidRDefault="006B6A32" w:rsidP="006B6A32">
            <w:pPr>
              <w:spacing w:before="120" w:after="120"/>
              <w:ind w:firstLine="0"/>
              <w:jc w:val="center"/>
              <w:rPr>
                <w:sz w:val="24"/>
              </w:rPr>
            </w:pPr>
            <w:r w:rsidRPr="006B6A32">
              <w:rPr>
                <w:sz w:val="24"/>
              </w:rPr>
              <w:t>Après</w:t>
            </w:r>
            <w:r w:rsidRPr="006B6A32">
              <w:rPr>
                <w:sz w:val="24"/>
              </w:rPr>
              <w:br/>
              <w:t>le séisme</w:t>
            </w:r>
          </w:p>
        </w:tc>
        <w:tc>
          <w:tcPr>
            <w:tcW w:w="3420" w:type="dxa"/>
            <w:vMerge w:val="restart"/>
            <w:tcBorders>
              <w:top w:val="single" w:sz="12" w:space="0" w:color="auto"/>
            </w:tcBorders>
            <w:vAlign w:val="bottom"/>
          </w:tcPr>
          <w:p w:rsidR="006B6A32" w:rsidRPr="006B6A32" w:rsidRDefault="006B6A32" w:rsidP="006B6A32">
            <w:pPr>
              <w:spacing w:before="120" w:after="120"/>
              <w:ind w:firstLine="0"/>
              <w:jc w:val="center"/>
              <w:rPr>
                <w:sz w:val="24"/>
              </w:rPr>
            </w:pPr>
          </w:p>
          <w:p w:rsidR="006B6A32" w:rsidRPr="006B6A32" w:rsidRDefault="000F0A32" w:rsidP="006B6A32">
            <w:pPr>
              <w:spacing w:before="120" w:after="120"/>
              <w:ind w:firstLine="0"/>
              <w:jc w:val="center"/>
              <w:rPr>
                <w:sz w:val="24"/>
              </w:rPr>
            </w:pPr>
            <w:r w:rsidRPr="006B6A32">
              <w:rPr>
                <w:noProof/>
                <w:sz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778000" cy="1231900"/>
                  <wp:effectExtent l="0" t="0" r="0" b="0"/>
                  <wp:wrapTight wrapText="bothSides">
                    <wp:wrapPolygon edited="0">
                      <wp:start x="0" y="0"/>
                      <wp:lineTo x="0" y="21377"/>
                      <wp:lineTo x="21446" y="21377"/>
                      <wp:lineTo x="21446" y="0"/>
                      <wp:lineTo x="0" y="0"/>
                    </wp:wrapPolygon>
                  </wp:wrapTight>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78000" cy="1231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A32" w:rsidRPr="006B6A32">
        <w:tc>
          <w:tcPr>
            <w:tcW w:w="3347" w:type="dxa"/>
          </w:tcPr>
          <w:p w:rsidR="006B6A32" w:rsidRPr="006B6A32" w:rsidRDefault="006B6A32" w:rsidP="006B6A32">
            <w:pPr>
              <w:spacing w:before="120" w:after="120"/>
              <w:ind w:firstLine="0"/>
              <w:jc w:val="both"/>
              <w:rPr>
                <w:sz w:val="24"/>
              </w:rPr>
            </w:pPr>
            <w:r w:rsidRPr="006B6A32">
              <w:rPr>
                <w:sz w:val="24"/>
              </w:rPr>
              <w:t>1. [Ant 25 a 50 goud]</w:t>
            </w:r>
          </w:p>
        </w:tc>
        <w:tc>
          <w:tcPr>
            <w:tcW w:w="1333" w:type="dxa"/>
          </w:tcPr>
          <w:p w:rsidR="006B6A32" w:rsidRPr="006B6A32" w:rsidRDefault="006B6A32" w:rsidP="006B6A32">
            <w:pPr>
              <w:spacing w:before="120" w:after="120"/>
              <w:ind w:firstLine="0"/>
              <w:jc w:val="both"/>
              <w:rPr>
                <w:sz w:val="24"/>
              </w:rPr>
            </w:pPr>
            <w:r w:rsidRPr="006B6A32">
              <w:rPr>
                <w:sz w:val="24"/>
              </w:rPr>
              <w:t>32,02 %</w:t>
            </w:r>
          </w:p>
        </w:tc>
        <w:tc>
          <w:tcPr>
            <w:tcW w:w="1440" w:type="dxa"/>
          </w:tcPr>
          <w:p w:rsidR="006B6A32" w:rsidRPr="006B6A32" w:rsidRDefault="006B6A32" w:rsidP="006B6A32">
            <w:pPr>
              <w:spacing w:before="120" w:after="120"/>
              <w:ind w:firstLine="0"/>
              <w:jc w:val="both"/>
              <w:rPr>
                <w:sz w:val="24"/>
              </w:rPr>
            </w:pPr>
            <w:r w:rsidRPr="006B6A32">
              <w:rPr>
                <w:sz w:val="24"/>
              </w:rPr>
              <w:t>51,96%</w:t>
            </w:r>
          </w:p>
        </w:tc>
        <w:tc>
          <w:tcPr>
            <w:tcW w:w="3420" w:type="dxa"/>
            <w:vMerge/>
          </w:tcPr>
          <w:p w:rsidR="006B6A32" w:rsidRPr="006B6A32" w:rsidRDefault="006B6A32" w:rsidP="006B6A32">
            <w:pPr>
              <w:spacing w:before="120" w:after="120"/>
              <w:ind w:firstLine="0"/>
              <w:jc w:val="both"/>
              <w:rPr>
                <w:sz w:val="24"/>
              </w:rPr>
            </w:pPr>
          </w:p>
        </w:tc>
      </w:tr>
      <w:tr w:rsidR="006B6A32" w:rsidRPr="006B6A32">
        <w:tc>
          <w:tcPr>
            <w:tcW w:w="3347" w:type="dxa"/>
          </w:tcPr>
          <w:p w:rsidR="006B6A32" w:rsidRPr="006B6A32" w:rsidRDefault="006B6A32" w:rsidP="006B6A32">
            <w:pPr>
              <w:spacing w:before="120" w:after="120"/>
              <w:ind w:firstLine="0"/>
              <w:jc w:val="both"/>
              <w:rPr>
                <w:sz w:val="24"/>
              </w:rPr>
            </w:pPr>
            <w:r w:rsidRPr="006B6A32">
              <w:rPr>
                <w:sz w:val="24"/>
              </w:rPr>
              <w:t>2. [Ant 50 a 60 goud]</w:t>
            </w:r>
          </w:p>
        </w:tc>
        <w:tc>
          <w:tcPr>
            <w:tcW w:w="1333" w:type="dxa"/>
          </w:tcPr>
          <w:p w:rsidR="006B6A32" w:rsidRPr="006B6A32" w:rsidRDefault="006B6A32" w:rsidP="006B6A32">
            <w:pPr>
              <w:spacing w:before="120" w:after="120"/>
              <w:ind w:firstLine="0"/>
              <w:jc w:val="both"/>
              <w:rPr>
                <w:sz w:val="24"/>
              </w:rPr>
            </w:pPr>
          </w:p>
        </w:tc>
        <w:tc>
          <w:tcPr>
            <w:tcW w:w="1440" w:type="dxa"/>
          </w:tcPr>
          <w:p w:rsidR="006B6A32" w:rsidRPr="006B6A32" w:rsidRDefault="006B6A32" w:rsidP="006B6A32">
            <w:pPr>
              <w:spacing w:before="120" w:after="120"/>
              <w:ind w:firstLine="0"/>
              <w:jc w:val="both"/>
              <w:rPr>
                <w:sz w:val="24"/>
              </w:rPr>
            </w:pPr>
            <w:r w:rsidRPr="006B6A32">
              <w:rPr>
                <w:sz w:val="24"/>
              </w:rPr>
              <w:t>33,53%</w:t>
            </w:r>
          </w:p>
        </w:tc>
        <w:tc>
          <w:tcPr>
            <w:tcW w:w="3420" w:type="dxa"/>
            <w:vMerge/>
          </w:tcPr>
          <w:p w:rsidR="006B6A32" w:rsidRPr="006B6A32" w:rsidRDefault="006B6A32" w:rsidP="006B6A32">
            <w:pPr>
              <w:spacing w:before="120" w:after="120"/>
              <w:ind w:firstLine="0"/>
              <w:jc w:val="both"/>
              <w:rPr>
                <w:sz w:val="24"/>
              </w:rPr>
            </w:pPr>
          </w:p>
        </w:tc>
      </w:tr>
      <w:tr w:rsidR="006B6A32" w:rsidRPr="006B6A32">
        <w:tc>
          <w:tcPr>
            <w:tcW w:w="3347" w:type="dxa"/>
          </w:tcPr>
          <w:p w:rsidR="006B6A32" w:rsidRPr="006B6A32" w:rsidRDefault="006B6A32" w:rsidP="006B6A32">
            <w:pPr>
              <w:spacing w:before="120" w:after="120"/>
              <w:ind w:firstLine="0"/>
              <w:jc w:val="both"/>
              <w:rPr>
                <w:sz w:val="24"/>
              </w:rPr>
            </w:pPr>
            <w:r w:rsidRPr="006B6A32">
              <w:rPr>
                <w:sz w:val="24"/>
              </w:rPr>
              <w:t>3. [Plis pase 60 goud]</w:t>
            </w:r>
          </w:p>
        </w:tc>
        <w:tc>
          <w:tcPr>
            <w:tcW w:w="1333" w:type="dxa"/>
          </w:tcPr>
          <w:p w:rsidR="006B6A32" w:rsidRPr="006B6A32" w:rsidRDefault="006B6A32" w:rsidP="006B6A32">
            <w:pPr>
              <w:spacing w:before="120" w:after="120"/>
              <w:ind w:firstLine="0"/>
              <w:jc w:val="both"/>
              <w:rPr>
                <w:sz w:val="24"/>
              </w:rPr>
            </w:pPr>
            <w:r w:rsidRPr="006B6A32">
              <w:rPr>
                <w:sz w:val="24"/>
              </w:rPr>
              <w:t>30,21 %</w:t>
            </w:r>
          </w:p>
        </w:tc>
        <w:tc>
          <w:tcPr>
            <w:tcW w:w="1440" w:type="dxa"/>
          </w:tcPr>
          <w:p w:rsidR="006B6A32" w:rsidRPr="006B6A32" w:rsidRDefault="006B6A32" w:rsidP="006B6A32">
            <w:pPr>
              <w:spacing w:before="120" w:after="120"/>
              <w:ind w:firstLine="0"/>
              <w:jc w:val="both"/>
              <w:rPr>
                <w:sz w:val="24"/>
              </w:rPr>
            </w:pPr>
            <w:r w:rsidRPr="006B6A32">
              <w:rPr>
                <w:sz w:val="24"/>
              </w:rPr>
              <w:t>5,34%</w:t>
            </w:r>
          </w:p>
        </w:tc>
        <w:tc>
          <w:tcPr>
            <w:tcW w:w="3420" w:type="dxa"/>
            <w:vMerge/>
          </w:tcPr>
          <w:p w:rsidR="006B6A32" w:rsidRPr="006B6A32" w:rsidRDefault="006B6A32" w:rsidP="006B6A32">
            <w:pPr>
              <w:spacing w:before="120" w:after="120"/>
              <w:ind w:firstLine="0"/>
              <w:jc w:val="both"/>
              <w:rPr>
                <w:sz w:val="24"/>
              </w:rPr>
            </w:pPr>
          </w:p>
        </w:tc>
      </w:tr>
      <w:tr w:rsidR="006B6A32" w:rsidRPr="006B6A32">
        <w:tc>
          <w:tcPr>
            <w:tcW w:w="3347" w:type="dxa"/>
          </w:tcPr>
          <w:p w:rsidR="006B6A32" w:rsidRPr="006B6A32" w:rsidRDefault="006B6A32" w:rsidP="006B6A32">
            <w:pPr>
              <w:spacing w:before="120" w:after="120"/>
              <w:ind w:firstLine="0"/>
              <w:jc w:val="both"/>
              <w:rPr>
                <w:sz w:val="24"/>
              </w:rPr>
            </w:pPr>
            <w:r w:rsidRPr="006B6A32">
              <w:rPr>
                <w:sz w:val="24"/>
              </w:rPr>
              <w:t>4. Pas de réponse à la question</w:t>
            </w:r>
          </w:p>
        </w:tc>
        <w:tc>
          <w:tcPr>
            <w:tcW w:w="1333" w:type="dxa"/>
          </w:tcPr>
          <w:p w:rsidR="006B6A32" w:rsidRPr="006B6A32" w:rsidRDefault="006B6A32" w:rsidP="006B6A32">
            <w:pPr>
              <w:spacing w:before="120" w:after="120"/>
              <w:ind w:firstLine="0"/>
              <w:jc w:val="both"/>
              <w:rPr>
                <w:sz w:val="24"/>
              </w:rPr>
            </w:pPr>
          </w:p>
        </w:tc>
        <w:tc>
          <w:tcPr>
            <w:tcW w:w="1440" w:type="dxa"/>
          </w:tcPr>
          <w:p w:rsidR="006B6A32" w:rsidRPr="006B6A32" w:rsidRDefault="006B6A32" w:rsidP="006B6A32">
            <w:pPr>
              <w:spacing w:before="120" w:after="120"/>
              <w:ind w:firstLine="0"/>
              <w:jc w:val="both"/>
              <w:rPr>
                <w:sz w:val="24"/>
              </w:rPr>
            </w:pPr>
          </w:p>
        </w:tc>
        <w:tc>
          <w:tcPr>
            <w:tcW w:w="3420" w:type="dxa"/>
            <w:vMerge/>
          </w:tcPr>
          <w:p w:rsidR="006B6A32" w:rsidRPr="006B6A32" w:rsidRDefault="006B6A32" w:rsidP="006B6A32">
            <w:pPr>
              <w:spacing w:before="120" w:after="120"/>
              <w:ind w:firstLine="0"/>
              <w:jc w:val="both"/>
              <w:rPr>
                <w:sz w:val="24"/>
              </w:rPr>
            </w:pPr>
          </w:p>
        </w:tc>
      </w:tr>
    </w:tbl>
    <w:p w:rsidR="006B6A32" w:rsidRPr="00D528C0" w:rsidRDefault="006B6A32" w:rsidP="006B6A32">
      <w:pPr>
        <w:spacing w:before="120" w:after="120"/>
        <w:jc w:val="both"/>
        <w:rPr>
          <w:sz w:val="24"/>
        </w:rPr>
      </w:pPr>
      <w:r w:rsidRPr="00D528C0">
        <w:rPr>
          <w:sz w:val="24"/>
        </w:rPr>
        <w:t>Source : Calcul propre</w:t>
      </w:r>
    </w:p>
    <w:p w:rsidR="006B6A32" w:rsidRDefault="006B6A32" w:rsidP="006B6A32">
      <w:pPr>
        <w:spacing w:before="120" w:after="120"/>
        <w:jc w:val="both"/>
      </w:pPr>
    </w:p>
    <w:p w:rsidR="006B6A32" w:rsidRPr="00B57CB5" w:rsidRDefault="006B6A32" w:rsidP="006B6A32">
      <w:pPr>
        <w:pStyle w:val="a"/>
      </w:pPr>
      <w:r w:rsidRPr="00B57CB5">
        <w:t>L'alimentation</w:t>
      </w:r>
    </w:p>
    <w:p w:rsidR="006B6A32" w:rsidRDefault="006B6A32" w:rsidP="006B6A32">
      <w:pPr>
        <w:spacing w:before="120" w:after="120"/>
        <w:jc w:val="both"/>
      </w:pPr>
    </w:p>
    <w:p w:rsidR="006B6A32" w:rsidRPr="00B57CB5" w:rsidRDefault="006B6A32" w:rsidP="006B6A32">
      <w:pPr>
        <w:spacing w:before="120" w:after="120"/>
        <w:jc w:val="both"/>
      </w:pPr>
      <w:r w:rsidRPr="00B57CB5">
        <w:t>Sur le plan de l'alimentation, nous pouvons dire que la situation s'est empirée. Le pourcentage de personnes qui mangeaient une fois par jour a largement au</w:t>
      </w:r>
      <w:r w:rsidRPr="00B57CB5">
        <w:t>g</w:t>
      </w:r>
      <w:r w:rsidRPr="00B57CB5">
        <w:t>menté en passant de 13.31% avant le séisme à 67.07%. On peut conclure que les gens mangent moins régulièrement après le séisme. S'il y avait plus de 50% de personnes qui prenaient deux repas par jour avant le séisme, après ce pourcentage est tombé à 20.54%, soit une chute de plus de 30%. Il n'y avait pas beaucoup de personnes à prendre trois repas par jour avant le séisme, seulement 24.47% des personnes enquêtées. Après le tremblement de terre, ce pourcentage descend à plus de 5.1%. À Corail Cesse</w:t>
      </w:r>
      <w:r>
        <w:t>l</w:t>
      </w:r>
      <w:r w:rsidRPr="00B57CB5">
        <w:t>esse, la situation est particulièrement difficile. Ce</w:t>
      </w:r>
      <w:r w:rsidRPr="00B57CB5">
        <w:t>r</w:t>
      </w:r>
      <w:r w:rsidRPr="00B57CB5">
        <w:t>tains ménages ne préparent un repas que trois à quatre fois par semaine. Les t</w:t>
      </w:r>
      <w:r w:rsidRPr="00B57CB5">
        <w:t>é</w:t>
      </w:r>
      <w:r w:rsidRPr="00B57CB5">
        <w:t>moignages obtenus nous ont permis de faire le classement que voici : le repas normal, le repas r</w:t>
      </w:r>
      <w:r w:rsidRPr="00B57CB5">
        <w:t>é</w:t>
      </w:r>
      <w:r w:rsidRPr="00B57CB5">
        <w:t>gulier, le repas de misère.</w:t>
      </w:r>
    </w:p>
    <w:p w:rsidR="006B6A32" w:rsidRPr="00B57CB5" w:rsidRDefault="006B6A32" w:rsidP="006B6A32">
      <w:pPr>
        <w:spacing w:before="120" w:after="120"/>
        <w:jc w:val="both"/>
      </w:pPr>
      <w:r w:rsidRPr="00B57CB5">
        <w:t>Le repas normal est celui qui se fait généralement les dimanches. Il coute entre 450 et 500 gourdes si le ménage est constitué de quatre à cinq personnes. Il est constitué des éléments comme les légumes ou bien de la viande frite, le riz blanc ou collé, la banane plantain, du jus de fruits et de la salade si possible.</w:t>
      </w:r>
    </w:p>
    <w:p w:rsidR="006B6A32" w:rsidRPr="00B57CB5" w:rsidRDefault="006B6A32" w:rsidP="006B6A32">
      <w:pPr>
        <w:spacing w:before="120" w:after="120"/>
        <w:jc w:val="both"/>
      </w:pPr>
      <w:r w:rsidRPr="00B57CB5">
        <w:t>Le repas régulier est celui que les ménages préparent quotidienn</w:t>
      </w:r>
      <w:r w:rsidRPr="00B57CB5">
        <w:t>e</w:t>
      </w:r>
      <w:r w:rsidRPr="00B57CB5">
        <w:t>ment. Il est préparé à partir de céréales (riz) avec ou sans haricot et puis de la sauce de Salami, de « hot dog » ou de hareng. Il</w:t>
      </w:r>
      <w:r>
        <w:t xml:space="preserve"> </w:t>
      </w:r>
      <w:r w:rsidRPr="00B57CB5">
        <w:t>n'y pas de jus, à moins qu'ils achètent du jus en poudre (sweety) que d'aucuns estiment nocif pour la santé. Même s'il est dit régulier, ce repas n'est pas pris qu</w:t>
      </w:r>
      <w:r w:rsidRPr="00B57CB5">
        <w:t>o</w:t>
      </w:r>
      <w:r w:rsidRPr="00B57CB5">
        <w:t>tidiennement.</w:t>
      </w:r>
    </w:p>
    <w:p w:rsidR="006B6A32" w:rsidRDefault="006B6A32" w:rsidP="006B6A32">
      <w:pPr>
        <w:spacing w:before="120" w:after="120"/>
        <w:jc w:val="both"/>
      </w:pPr>
      <w:r w:rsidRPr="00B57CB5">
        <w:t>Par rapport au « repas de misère », certains affirment sauter des jours pour ma</w:t>
      </w:r>
      <w:r w:rsidRPr="00B57CB5">
        <w:t>n</w:t>
      </w:r>
      <w:r w:rsidRPr="00B57CB5">
        <w:t>ger. Quand il n'y a rien à manger, une mère de famille raconte qu'elle prépare une soupe avec du pain et des feuilles d'olivier (communément appelé feuille d</w:t>
      </w:r>
      <w:r w:rsidRPr="00B57CB5">
        <w:t>o</w:t>
      </w:r>
      <w:r w:rsidRPr="00B57CB5">
        <w:t>liv). On y ajoute beaucoup de sel, et puis on boit de l'eau jusqu'au lendemain.</w:t>
      </w:r>
    </w:p>
    <w:p w:rsidR="006B6A32" w:rsidRPr="00B57CB5" w:rsidRDefault="006B6A32" w:rsidP="006B6A32">
      <w:pPr>
        <w:spacing w:before="120" w:after="120"/>
        <w:jc w:val="both"/>
      </w:pPr>
    </w:p>
    <w:p w:rsidR="006B6A32" w:rsidRPr="0074263E" w:rsidRDefault="006B6A32" w:rsidP="006B6A32">
      <w:pPr>
        <w:spacing w:before="60" w:after="60"/>
        <w:ind w:firstLine="0"/>
        <w:jc w:val="center"/>
        <w:rPr>
          <w:sz w:val="24"/>
        </w:rPr>
      </w:pPr>
      <w:r w:rsidRPr="0074263E">
        <w:rPr>
          <w:bCs/>
          <w:sz w:val="24"/>
        </w:rPr>
        <w:t>Tableau 9. Nombre de repas consommé par jour</w:t>
      </w:r>
    </w:p>
    <w:tbl>
      <w:tblPr>
        <w:tblOverlap w:val="never"/>
        <w:tblW w:w="10170" w:type="dxa"/>
        <w:tblInd w:w="-1520" w:type="dxa"/>
        <w:tblLayout w:type="fixed"/>
        <w:tblCellMar>
          <w:left w:w="10" w:type="dxa"/>
          <w:right w:w="10" w:type="dxa"/>
        </w:tblCellMar>
        <w:tblLook w:val="0000" w:firstRow="0" w:lastRow="0" w:firstColumn="0" w:lastColumn="0" w:noHBand="0" w:noVBand="0"/>
      </w:tblPr>
      <w:tblGrid>
        <w:gridCol w:w="3510"/>
        <w:gridCol w:w="3510"/>
        <w:gridCol w:w="990"/>
        <w:gridCol w:w="450"/>
        <w:gridCol w:w="450"/>
        <w:gridCol w:w="1260"/>
      </w:tblGrid>
      <w:tr w:rsidR="006B6A32" w:rsidRPr="0074263E">
        <w:tc>
          <w:tcPr>
            <w:tcW w:w="10170" w:type="dxa"/>
            <w:gridSpan w:val="6"/>
            <w:tcBorders>
              <w:top w:val="single" w:sz="4" w:space="0" w:color="auto"/>
            </w:tcBorders>
            <w:shd w:val="clear" w:color="auto" w:fill="FF9900"/>
          </w:tcPr>
          <w:p w:rsidR="006B6A32" w:rsidRPr="0074263E" w:rsidRDefault="006B6A32" w:rsidP="006B6A32">
            <w:pPr>
              <w:spacing w:before="60" w:after="60"/>
              <w:ind w:firstLine="0"/>
              <w:jc w:val="both"/>
              <w:rPr>
                <w:sz w:val="24"/>
                <w:szCs w:val="17"/>
              </w:rPr>
            </w:pPr>
            <w:r w:rsidRPr="0074263E">
              <w:rPr>
                <w:rFonts w:eastAsia="Calibri" w:cs="Calibri"/>
                <w:bCs/>
                <w:sz w:val="24"/>
                <w:szCs w:val="17"/>
              </w:rPr>
              <w:t>Variable de contrôle</w:t>
            </w:r>
          </w:p>
        </w:tc>
      </w:tr>
      <w:tr w:rsidR="006B6A32" w:rsidRPr="0074263E">
        <w:tc>
          <w:tcPr>
            <w:tcW w:w="3510" w:type="dxa"/>
            <w:vMerge w:val="restart"/>
            <w:tcBorders>
              <w:top w:val="single" w:sz="4" w:space="0" w:color="auto"/>
            </w:tcBorders>
            <w:shd w:val="clear" w:color="auto" w:fill="FF9900"/>
            <w:vAlign w:val="bottom"/>
          </w:tcPr>
          <w:p w:rsidR="006B6A32" w:rsidRPr="0074263E" w:rsidRDefault="006B6A32" w:rsidP="006B6A32">
            <w:pPr>
              <w:spacing w:before="60" w:after="60"/>
              <w:ind w:firstLine="0"/>
              <w:jc w:val="both"/>
              <w:rPr>
                <w:sz w:val="24"/>
              </w:rPr>
            </w:pPr>
            <w:r w:rsidRPr="0074263E">
              <w:rPr>
                <w:bCs/>
                <w:sz w:val="24"/>
              </w:rPr>
              <w:t>Variable objective :</w:t>
            </w:r>
          </w:p>
          <w:p w:rsidR="006B6A32" w:rsidRPr="0074263E" w:rsidRDefault="006B6A32" w:rsidP="006B6A32">
            <w:pPr>
              <w:spacing w:before="60" w:after="60"/>
              <w:ind w:firstLine="0"/>
              <w:jc w:val="both"/>
              <w:rPr>
                <w:sz w:val="24"/>
              </w:rPr>
            </w:pPr>
            <w:r w:rsidRPr="0074263E">
              <w:rPr>
                <w:bCs/>
                <w:sz w:val="24"/>
              </w:rPr>
              <w:t>X(6) = Nombre de repas conso</w:t>
            </w:r>
            <w:r w:rsidRPr="0074263E">
              <w:rPr>
                <w:bCs/>
                <w:sz w:val="24"/>
              </w:rPr>
              <w:t>m</w:t>
            </w:r>
            <w:r w:rsidRPr="0074263E">
              <w:rPr>
                <w:bCs/>
                <w:sz w:val="24"/>
              </w:rPr>
              <w:t>més par jour</w:t>
            </w:r>
          </w:p>
        </w:tc>
        <w:tc>
          <w:tcPr>
            <w:tcW w:w="6660" w:type="dxa"/>
            <w:gridSpan w:val="5"/>
            <w:tcBorders>
              <w:top w:val="single" w:sz="4" w:space="0" w:color="auto"/>
            </w:tcBorders>
            <w:shd w:val="clear" w:color="auto" w:fill="D8D8D8"/>
            <w:vAlign w:val="bottom"/>
          </w:tcPr>
          <w:p w:rsidR="006B6A32" w:rsidRPr="0074263E" w:rsidRDefault="006B6A32" w:rsidP="006B6A32">
            <w:pPr>
              <w:spacing w:before="60" w:after="60"/>
              <w:ind w:firstLine="0"/>
              <w:jc w:val="both"/>
              <w:rPr>
                <w:sz w:val="24"/>
                <w:szCs w:val="17"/>
              </w:rPr>
            </w:pPr>
            <w:r w:rsidRPr="0074263E">
              <w:rPr>
                <w:rFonts w:eastAsia="Calibri" w:cs="Calibri"/>
                <w:bCs/>
                <w:sz w:val="24"/>
                <w:szCs w:val="17"/>
              </w:rPr>
              <w:t>Y= Situation</w:t>
            </w:r>
            <w:r w:rsidRPr="0074263E">
              <w:rPr>
                <w:rFonts w:eastAsia="Calibri" w:cs="Calibri"/>
                <w:bCs/>
                <w:sz w:val="24"/>
                <w:szCs w:val="17"/>
              </w:rPr>
              <w:tab/>
              <w:t>]</w:t>
            </w:r>
            <w:r w:rsidRPr="0074263E">
              <w:rPr>
                <w:rFonts w:eastAsia="Calibri" w:cs="Calibri"/>
                <w:bCs/>
                <w:sz w:val="24"/>
                <w:szCs w:val="17"/>
              </w:rPr>
              <w:tab/>
              <w:t>Y=Situation</w:t>
            </w:r>
          </w:p>
        </w:tc>
      </w:tr>
      <w:tr w:rsidR="006B6A32" w:rsidRPr="0074263E">
        <w:tc>
          <w:tcPr>
            <w:tcW w:w="0" w:type="auto"/>
            <w:vMerge/>
            <w:tcBorders>
              <w:bottom w:val="single" w:sz="4" w:space="0" w:color="auto"/>
            </w:tcBorders>
            <w:shd w:val="clear" w:color="auto" w:fill="FF9900"/>
            <w:vAlign w:val="bottom"/>
          </w:tcPr>
          <w:p w:rsidR="006B6A32" w:rsidRPr="0074263E" w:rsidRDefault="006B6A32" w:rsidP="006B6A32">
            <w:pPr>
              <w:spacing w:before="60" w:after="60"/>
              <w:ind w:firstLine="0"/>
              <w:jc w:val="both"/>
              <w:rPr>
                <w:sz w:val="24"/>
              </w:rPr>
            </w:pPr>
          </w:p>
        </w:tc>
        <w:tc>
          <w:tcPr>
            <w:tcW w:w="3510" w:type="dxa"/>
            <w:shd w:val="clear" w:color="auto" w:fill="D8D8D8"/>
            <w:vAlign w:val="center"/>
          </w:tcPr>
          <w:p w:rsidR="006B6A32" w:rsidRPr="0074263E" w:rsidRDefault="006B6A32" w:rsidP="006B6A32">
            <w:pPr>
              <w:tabs>
                <w:tab w:val="left" w:pos="260"/>
                <w:tab w:val="left" w:pos="1880"/>
                <w:tab w:val="left" w:pos="2060"/>
              </w:tabs>
              <w:spacing w:before="60" w:after="60"/>
              <w:ind w:firstLine="0"/>
              <w:jc w:val="both"/>
              <w:rPr>
                <w:sz w:val="24"/>
                <w:szCs w:val="15"/>
              </w:rPr>
            </w:pPr>
            <w:r>
              <w:rPr>
                <w:sz w:val="24"/>
              </w:rPr>
              <w:t xml:space="preserve">Avant le </w:t>
            </w:r>
            <w:r w:rsidRPr="0074263E">
              <w:rPr>
                <w:sz w:val="24"/>
              </w:rPr>
              <w:t>séisme</w:t>
            </w:r>
            <w:r>
              <w:rPr>
                <w:sz w:val="24"/>
              </w:rPr>
              <w:tab/>
            </w:r>
            <w:r w:rsidRPr="0074263E">
              <w:rPr>
                <w:sz w:val="24"/>
              </w:rPr>
              <w:t>Après le</w:t>
            </w:r>
            <w:r>
              <w:rPr>
                <w:sz w:val="24"/>
              </w:rPr>
              <w:t xml:space="preserve"> séi</w:t>
            </w:r>
            <w:r>
              <w:rPr>
                <w:sz w:val="24"/>
              </w:rPr>
              <w:t>s</w:t>
            </w:r>
            <w:r>
              <w:rPr>
                <w:sz w:val="24"/>
              </w:rPr>
              <w:t>me</w:t>
            </w:r>
          </w:p>
        </w:tc>
        <w:tc>
          <w:tcPr>
            <w:tcW w:w="990" w:type="dxa"/>
            <w:tcBorders>
              <w:top w:val="single" w:sz="4" w:space="0" w:color="auto"/>
              <w:left w:val="single" w:sz="4" w:space="0" w:color="auto"/>
              <w:bottom w:val="single" w:sz="4" w:space="0" w:color="auto"/>
            </w:tcBorders>
            <w:shd w:val="clear" w:color="auto" w:fill="FFFFFF"/>
          </w:tcPr>
          <w:p w:rsidR="006B6A32" w:rsidRPr="0074263E" w:rsidRDefault="006B6A32" w:rsidP="006B6A32">
            <w:pPr>
              <w:spacing w:before="60" w:after="60"/>
              <w:ind w:firstLine="0"/>
              <w:jc w:val="both"/>
              <w:rPr>
                <w:sz w:val="24"/>
              </w:rPr>
            </w:pPr>
            <w:r>
              <w:rPr>
                <w:sz w:val="24"/>
              </w:rPr>
              <w:t>30.00%</w:t>
            </w:r>
          </w:p>
        </w:tc>
        <w:tc>
          <w:tcPr>
            <w:tcW w:w="450" w:type="dxa"/>
            <w:vMerge w:val="restart"/>
            <w:tcBorders>
              <w:top w:val="single" w:sz="4" w:space="0" w:color="auto"/>
              <w:left w:val="single" w:sz="4" w:space="0" w:color="auto"/>
            </w:tcBorders>
            <w:shd w:val="clear" w:color="auto" w:fill="FFFFFF"/>
            <w:vAlign w:val="center"/>
          </w:tcPr>
          <w:p w:rsidR="006B6A32" w:rsidRPr="0074263E" w:rsidRDefault="006B6A32" w:rsidP="006B6A32">
            <w:pPr>
              <w:spacing w:before="60" w:after="60"/>
              <w:ind w:firstLine="0"/>
              <w:jc w:val="both"/>
              <w:rPr>
                <w:sz w:val="24"/>
                <w:szCs w:val="14"/>
              </w:rPr>
            </w:pPr>
            <w:r w:rsidRPr="0074263E">
              <w:rPr>
                <w:rFonts w:eastAsia="Arial" w:cs="Arial"/>
                <w:bCs/>
                <w:sz w:val="24"/>
                <w:szCs w:val="14"/>
              </w:rPr>
              <w:t>li</w:t>
            </w:r>
          </w:p>
          <w:p w:rsidR="006B6A32" w:rsidRPr="0074263E" w:rsidRDefault="006B6A32" w:rsidP="006B6A32">
            <w:pPr>
              <w:spacing w:before="60" w:after="60"/>
              <w:ind w:firstLine="0"/>
              <w:jc w:val="both"/>
              <w:rPr>
                <w:sz w:val="24"/>
                <w:szCs w:val="14"/>
              </w:rPr>
            </w:pPr>
            <w:r w:rsidRPr="0074263E">
              <w:rPr>
                <w:rFonts w:eastAsia="Arial" w:cs="Arial"/>
                <w:bCs/>
                <w:sz w:val="24"/>
                <w:szCs w:val="14"/>
              </w:rPr>
              <w:t>1</w:t>
            </w:r>
          </w:p>
        </w:tc>
        <w:tc>
          <w:tcPr>
            <w:tcW w:w="450" w:type="dxa"/>
            <w:tcBorders>
              <w:top w:val="single" w:sz="4" w:space="0" w:color="auto"/>
              <w:bottom w:val="single" w:sz="4" w:space="0" w:color="auto"/>
            </w:tcBorders>
            <w:shd w:val="clear" w:color="auto" w:fill="FFFFFF"/>
            <w:vAlign w:val="bottom"/>
          </w:tcPr>
          <w:p w:rsidR="006B6A32" w:rsidRPr="0074263E" w:rsidRDefault="006B6A32" w:rsidP="006B6A32">
            <w:pPr>
              <w:spacing w:before="60" w:after="60"/>
              <w:ind w:firstLine="0"/>
              <w:jc w:val="both"/>
              <w:rPr>
                <w:sz w:val="24"/>
                <w:szCs w:val="12"/>
              </w:rPr>
            </w:pPr>
          </w:p>
        </w:tc>
        <w:tc>
          <w:tcPr>
            <w:tcW w:w="1260" w:type="dxa"/>
            <w:tcBorders>
              <w:top w:val="single" w:sz="4" w:space="0" w:color="auto"/>
              <w:bottom w:val="single" w:sz="4" w:space="0" w:color="auto"/>
              <w:right w:val="single" w:sz="4" w:space="0" w:color="auto"/>
            </w:tcBorders>
            <w:shd w:val="clear" w:color="auto" w:fill="FFFFFF"/>
            <w:vAlign w:val="bottom"/>
          </w:tcPr>
          <w:p w:rsidR="006B6A32" w:rsidRPr="0074263E" w:rsidRDefault="006B6A32" w:rsidP="006B6A32">
            <w:pPr>
              <w:spacing w:before="60" w:after="60"/>
              <w:ind w:firstLine="0"/>
              <w:rPr>
                <w:sz w:val="24"/>
              </w:rPr>
            </w:pPr>
          </w:p>
        </w:tc>
      </w:tr>
      <w:tr w:rsidR="006B6A32" w:rsidRPr="0074263E">
        <w:tc>
          <w:tcPr>
            <w:tcW w:w="3510" w:type="dxa"/>
            <w:shd w:val="clear" w:color="auto" w:fill="FF9900"/>
            <w:vAlign w:val="bottom"/>
          </w:tcPr>
          <w:p w:rsidR="006B6A32" w:rsidRPr="0074263E" w:rsidRDefault="006B6A32" w:rsidP="006B6A32">
            <w:pPr>
              <w:spacing w:before="60" w:after="60"/>
              <w:ind w:firstLine="0"/>
              <w:jc w:val="both"/>
              <w:rPr>
                <w:sz w:val="24"/>
              </w:rPr>
            </w:pPr>
            <w:r>
              <w:rPr>
                <w:sz w:val="24"/>
              </w:rPr>
              <w:t xml:space="preserve">1. </w:t>
            </w:r>
            <w:r w:rsidRPr="0074263E">
              <w:rPr>
                <w:bCs/>
                <w:sz w:val="24"/>
              </w:rPr>
              <w:t>Yon fwa sèbuan</w:t>
            </w:r>
          </w:p>
        </w:tc>
        <w:tc>
          <w:tcPr>
            <w:tcW w:w="3510" w:type="dxa"/>
            <w:shd w:val="clear" w:color="auto" w:fill="D8D8D8"/>
            <w:vAlign w:val="center"/>
          </w:tcPr>
          <w:p w:rsidR="006B6A32" w:rsidRPr="0074263E" w:rsidRDefault="006B6A32" w:rsidP="006B6A32">
            <w:pPr>
              <w:tabs>
                <w:tab w:val="left" w:pos="260"/>
                <w:tab w:val="left" w:pos="2060"/>
              </w:tabs>
              <w:spacing w:before="60" w:after="60"/>
              <w:ind w:firstLine="0"/>
              <w:jc w:val="both"/>
              <w:rPr>
                <w:sz w:val="24"/>
              </w:rPr>
            </w:pPr>
            <w:r>
              <w:rPr>
                <w:sz w:val="24"/>
              </w:rPr>
              <w:tab/>
            </w:r>
            <w:r w:rsidRPr="0074263E">
              <w:rPr>
                <w:sz w:val="24"/>
                <w:szCs w:val="15"/>
              </w:rPr>
              <w:t>16.31%</w:t>
            </w:r>
            <w:r>
              <w:rPr>
                <w:sz w:val="24"/>
              </w:rPr>
              <w:tab/>
            </w:r>
            <w:r w:rsidRPr="0074263E">
              <w:rPr>
                <w:sz w:val="24"/>
                <w:szCs w:val="15"/>
              </w:rPr>
              <w:t>67.07%</w:t>
            </w:r>
          </w:p>
        </w:tc>
        <w:tc>
          <w:tcPr>
            <w:tcW w:w="990" w:type="dxa"/>
            <w:tcBorders>
              <w:top w:val="single" w:sz="4" w:space="0" w:color="auto"/>
              <w:left w:val="single" w:sz="4" w:space="0" w:color="auto"/>
              <w:bottom w:val="single" w:sz="4" w:space="0" w:color="auto"/>
            </w:tcBorders>
            <w:shd w:val="clear" w:color="auto" w:fill="FFFFFF"/>
          </w:tcPr>
          <w:p w:rsidR="006B6A32" w:rsidRPr="0074263E" w:rsidRDefault="006B6A32" w:rsidP="006B6A32">
            <w:pPr>
              <w:spacing w:before="60" w:after="60"/>
              <w:ind w:firstLine="0"/>
              <w:jc w:val="both"/>
              <w:rPr>
                <w:sz w:val="24"/>
              </w:rPr>
            </w:pPr>
            <w:r>
              <w:rPr>
                <w:sz w:val="24"/>
              </w:rPr>
              <w:t xml:space="preserve">60.00% </w:t>
            </w:r>
          </w:p>
        </w:tc>
        <w:tc>
          <w:tcPr>
            <w:tcW w:w="450" w:type="dxa"/>
            <w:vMerge/>
            <w:tcBorders>
              <w:left w:val="single" w:sz="4" w:space="0" w:color="auto"/>
            </w:tcBorders>
            <w:shd w:val="clear" w:color="auto" w:fill="FFFFFF"/>
            <w:vAlign w:val="center"/>
          </w:tcPr>
          <w:p w:rsidR="006B6A32" w:rsidRPr="0074263E" w:rsidRDefault="006B6A32" w:rsidP="006B6A32">
            <w:pPr>
              <w:spacing w:before="60" w:after="60"/>
              <w:ind w:firstLine="0"/>
              <w:jc w:val="both"/>
              <w:rPr>
                <w:rFonts w:eastAsia="Arial" w:cs="Arial"/>
                <w:bCs/>
                <w:sz w:val="24"/>
                <w:szCs w:val="14"/>
              </w:rPr>
            </w:pPr>
          </w:p>
        </w:tc>
        <w:tc>
          <w:tcPr>
            <w:tcW w:w="450" w:type="dxa"/>
            <w:tcBorders>
              <w:top w:val="single" w:sz="4" w:space="0" w:color="auto"/>
              <w:bottom w:val="single" w:sz="4" w:space="0" w:color="auto"/>
            </w:tcBorders>
            <w:shd w:val="clear" w:color="auto" w:fill="FFFFFF"/>
            <w:vAlign w:val="bottom"/>
          </w:tcPr>
          <w:p w:rsidR="006B6A32" w:rsidRPr="0074263E" w:rsidRDefault="006B6A32" w:rsidP="006B6A32">
            <w:pPr>
              <w:spacing w:before="60" w:after="60"/>
              <w:ind w:firstLine="0"/>
              <w:jc w:val="both"/>
              <w:rPr>
                <w:rFonts w:eastAsia="Arial" w:cs="Arial"/>
                <w:bCs/>
                <w:sz w:val="24"/>
                <w:szCs w:val="12"/>
              </w:rPr>
            </w:pPr>
          </w:p>
        </w:tc>
        <w:tc>
          <w:tcPr>
            <w:tcW w:w="1260" w:type="dxa"/>
            <w:tcBorders>
              <w:top w:val="single" w:sz="4" w:space="0" w:color="auto"/>
              <w:bottom w:val="single" w:sz="4" w:space="0" w:color="auto"/>
              <w:right w:val="single" w:sz="4" w:space="0" w:color="auto"/>
            </w:tcBorders>
            <w:shd w:val="clear" w:color="auto" w:fill="FFFFFF"/>
            <w:vAlign w:val="bottom"/>
          </w:tcPr>
          <w:p w:rsidR="006B6A32" w:rsidRPr="0074263E" w:rsidRDefault="006B6A32" w:rsidP="006B6A32">
            <w:pPr>
              <w:spacing w:before="60" w:after="60"/>
              <w:ind w:firstLine="0"/>
              <w:rPr>
                <w:rFonts w:eastAsia="Arial" w:cs="Arial"/>
                <w:bCs/>
                <w:sz w:val="24"/>
                <w:szCs w:val="12"/>
              </w:rPr>
            </w:pPr>
            <w:r w:rsidRPr="0074263E">
              <w:rPr>
                <w:rFonts w:eastAsia="Arial" w:cs="Arial"/>
                <w:bCs/>
                <w:sz w:val="24"/>
                <w:szCs w:val="12"/>
              </w:rPr>
              <w:t>■ Avant le séisme</w:t>
            </w:r>
          </w:p>
        </w:tc>
      </w:tr>
      <w:tr w:rsidR="006B6A32" w:rsidRPr="0074263E">
        <w:tc>
          <w:tcPr>
            <w:tcW w:w="3510" w:type="dxa"/>
            <w:shd w:val="clear" w:color="auto" w:fill="FF9900"/>
            <w:vAlign w:val="bottom"/>
          </w:tcPr>
          <w:p w:rsidR="006B6A32" w:rsidRPr="0074263E" w:rsidRDefault="006B6A32" w:rsidP="006B6A32">
            <w:pPr>
              <w:spacing w:before="60" w:after="60"/>
              <w:ind w:firstLine="0"/>
              <w:jc w:val="both"/>
              <w:rPr>
                <w:sz w:val="24"/>
              </w:rPr>
            </w:pPr>
            <w:r>
              <w:rPr>
                <w:sz w:val="24"/>
              </w:rPr>
              <w:t xml:space="preserve">2. </w:t>
            </w:r>
            <w:r w:rsidRPr="0074263E">
              <w:rPr>
                <w:bCs/>
                <w:sz w:val="24"/>
              </w:rPr>
              <w:t>De fwa</w:t>
            </w:r>
          </w:p>
        </w:tc>
        <w:tc>
          <w:tcPr>
            <w:tcW w:w="3510" w:type="dxa"/>
            <w:shd w:val="clear" w:color="auto" w:fill="D8D8D8"/>
            <w:vAlign w:val="center"/>
          </w:tcPr>
          <w:p w:rsidR="006B6A32" w:rsidRPr="0074263E" w:rsidRDefault="006B6A32" w:rsidP="006B6A32">
            <w:pPr>
              <w:tabs>
                <w:tab w:val="left" w:pos="260"/>
                <w:tab w:val="left" w:pos="2060"/>
              </w:tabs>
              <w:spacing w:before="60" w:after="60"/>
              <w:ind w:firstLine="0"/>
              <w:jc w:val="both"/>
              <w:rPr>
                <w:sz w:val="24"/>
              </w:rPr>
            </w:pPr>
            <w:r>
              <w:rPr>
                <w:sz w:val="24"/>
              </w:rPr>
              <w:tab/>
            </w:r>
            <w:r w:rsidRPr="0074263E">
              <w:rPr>
                <w:rFonts w:eastAsia="Calibri" w:cs="Calibri"/>
                <w:bCs/>
                <w:sz w:val="24"/>
                <w:szCs w:val="17"/>
              </w:rPr>
              <w:t>51.06%</w:t>
            </w:r>
            <w:r>
              <w:rPr>
                <w:sz w:val="24"/>
              </w:rPr>
              <w:tab/>
            </w:r>
            <w:r w:rsidRPr="0074263E">
              <w:rPr>
                <w:rFonts w:eastAsia="Calibri" w:cs="Calibri"/>
                <w:bCs/>
                <w:sz w:val="24"/>
                <w:szCs w:val="17"/>
              </w:rPr>
              <w:t>20.54%</w:t>
            </w:r>
          </w:p>
        </w:tc>
        <w:tc>
          <w:tcPr>
            <w:tcW w:w="990" w:type="dxa"/>
            <w:tcBorders>
              <w:top w:val="single" w:sz="4" w:space="0" w:color="auto"/>
              <w:left w:val="single" w:sz="4" w:space="0" w:color="auto"/>
              <w:bottom w:val="single" w:sz="4" w:space="0" w:color="auto"/>
            </w:tcBorders>
            <w:shd w:val="clear" w:color="auto" w:fill="FFFFFF"/>
          </w:tcPr>
          <w:p w:rsidR="006B6A32" w:rsidRPr="0074263E" w:rsidRDefault="006B6A32" w:rsidP="006B6A32">
            <w:pPr>
              <w:spacing w:before="60" w:after="60"/>
              <w:ind w:firstLine="0"/>
              <w:jc w:val="both"/>
              <w:rPr>
                <w:sz w:val="24"/>
              </w:rPr>
            </w:pPr>
            <w:r>
              <w:rPr>
                <w:sz w:val="24"/>
              </w:rPr>
              <w:t xml:space="preserve">40.00% </w:t>
            </w:r>
          </w:p>
        </w:tc>
        <w:tc>
          <w:tcPr>
            <w:tcW w:w="450" w:type="dxa"/>
            <w:vMerge/>
            <w:tcBorders>
              <w:left w:val="single" w:sz="4" w:space="0" w:color="auto"/>
            </w:tcBorders>
            <w:shd w:val="clear" w:color="auto" w:fill="FFFFFF"/>
            <w:vAlign w:val="center"/>
          </w:tcPr>
          <w:p w:rsidR="006B6A32" w:rsidRPr="0074263E" w:rsidRDefault="006B6A32" w:rsidP="006B6A32">
            <w:pPr>
              <w:spacing w:before="60" w:after="60"/>
              <w:ind w:firstLine="0"/>
              <w:jc w:val="both"/>
              <w:rPr>
                <w:rFonts w:eastAsia="Arial" w:cs="Arial"/>
                <w:bCs/>
                <w:sz w:val="24"/>
                <w:szCs w:val="14"/>
              </w:rPr>
            </w:pPr>
          </w:p>
        </w:tc>
        <w:tc>
          <w:tcPr>
            <w:tcW w:w="450" w:type="dxa"/>
            <w:tcBorders>
              <w:top w:val="single" w:sz="4" w:space="0" w:color="auto"/>
              <w:bottom w:val="single" w:sz="4" w:space="0" w:color="auto"/>
            </w:tcBorders>
            <w:shd w:val="clear" w:color="auto" w:fill="FFFFFF"/>
            <w:vAlign w:val="bottom"/>
          </w:tcPr>
          <w:p w:rsidR="006B6A32" w:rsidRPr="0074263E" w:rsidRDefault="006B6A32" w:rsidP="006B6A32">
            <w:pPr>
              <w:spacing w:before="60" w:after="60"/>
              <w:ind w:firstLine="0"/>
              <w:jc w:val="both"/>
              <w:rPr>
                <w:rFonts w:eastAsia="Arial" w:cs="Arial"/>
                <w:bCs/>
                <w:sz w:val="24"/>
                <w:szCs w:val="12"/>
              </w:rPr>
            </w:pPr>
          </w:p>
        </w:tc>
        <w:tc>
          <w:tcPr>
            <w:tcW w:w="1260" w:type="dxa"/>
            <w:tcBorders>
              <w:top w:val="single" w:sz="4" w:space="0" w:color="auto"/>
              <w:bottom w:val="single" w:sz="4" w:space="0" w:color="auto"/>
              <w:right w:val="single" w:sz="4" w:space="0" w:color="auto"/>
            </w:tcBorders>
            <w:shd w:val="clear" w:color="auto" w:fill="FFFFFF"/>
            <w:vAlign w:val="bottom"/>
          </w:tcPr>
          <w:p w:rsidR="006B6A32" w:rsidRPr="0074263E" w:rsidRDefault="006B6A32" w:rsidP="006B6A32">
            <w:pPr>
              <w:spacing w:before="60" w:after="60"/>
              <w:ind w:firstLine="0"/>
              <w:rPr>
                <w:rFonts w:eastAsia="Arial" w:cs="Arial"/>
                <w:bCs/>
                <w:sz w:val="24"/>
                <w:szCs w:val="12"/>
              </w:rPr>
            </w:pPr>
            <w:r>
              <w:rPr>
                <w:rFonts w:eastAsia="Arial" w:cs="Arial"/>
                <w:bCs/>
                <w:sz w:val="24"/>
                <w:szCs w:val="12"/>
              </w:rPr>
              <w:t xml:space="preserve">■ Après le </w:t>
            </w:r>
            <w:r w:rsidRPr="0074263E">
              <w:rPr>
                <w:rFonts w:eastAsia="Arial" w:cs="Arial"/>
                <w:bCs/>
                <w:sz w:val="24"/>
                <w:szCs w:val="12"/>
              </w:rPr>
              <w:t>séisme</w:t>
            </w:r>
          </w:p>
        </w:tc>
      </w:tr>
      <w:tr w:rsidR="006B6A32" w:rsidRPr="0074263E">
        <w:tc>
          <w:tcPr>
            <w:tcW w:w="3510" w:type="dxa"/>
            <w:shd w:val="clear" w:color="auto" w:fill="FF9900"/>
            <w:vAlign w:val="bottom"/>
          </w:tcPr>
          <w:p w:rsidR="006B6A32" w:rsidRPr="0074263E" w:rsidRDefault="006B6A32" w:rsidP="006B6A32">
            <w:pPr>
              <w:spacing w:before="60" w:after="60"/>
              <w:ind w:firstLine="0"/>
              <w:jc w:val="both"/>
              <w:rPr>
                <w:sz w:val="24"/>
              </w:rPr>
            </w:pPr>
            <w:r>
              <w:rPr>
                <w:sz w:val="24"/>
              </w:rPr>
              <w:t xml:space="preserve">3. </w:t>
            </w:r>
            <w:r w:rsidRPr="0074263E">
              <w:rPr>
                <w:bCs/>
                <w:sz w:val="24"/>
              </w:rPr>
              <w:t>Plis pase 2 fwa</w:t>
            </w:r>
          </w:p>
        </w:tc>
        <w:tc>
          <w:tcPr>
            <w:tcW w:w="3510" w:type="dxa"/>
            <w:shd w:val="clear" w:color="auto" w:fill="D8D8D8"/>
            <w:vAlign w:val="center"/>
          </w:tcPr>
          <w:p w:rsidR="006B6A32" w:rsidRPr="0074263E" w:rsidRDefault="006B6A32" w:rsidP="006B6A32">
            <w:pPr>
              <w:tabs>
                <w:tab w:val="left" w:pos="260"/>
                <w:tab w:val="left" w:pos="2060"/>
              </w:tabs>
              <w:spacing w:before="60" w:after="60"/>
              <w:ind w:firstLine="0"/>
              <w:jc w:val="both"/>
              <w:rPr>
                <w:sz w:val="24"/>
              </w:rPr>
            </w:pPr>
            <w:r>
              <w:rPr>
                <w:sz w:val="24"/>
              </w:rPr>
              <w:tab/>
            </w:r>
            <w:r w:rsidRPr="0074263E">
              <w:rPr>
                <w:sz w:val="24"/>
                <w:szCs w:val="15"/>
              </w:rPr>
              <w:t>24.47</w:t>
            </w:r>
            <w:r>
              <w:rPr>
                <w:sz w:val="24"/>
                <w:szCs w:val="15"/>
              </w:rPr>
              <w:t>%</w:t>
            </w:r>
            <w:r>
              <w:rPr>
                <w:sz w:val="24"/>
              </w:rPr>
              <w:tab/>
            </w:r>
            <w:r w:rsidRPr="0074263E">
              <w:rPr>
                <w:sz w:val="24"/>
                <w:szCs w:val="15"/>
              </w:rPr>
              <w:t>5.14%</w:t>
            </w:r>
          </w:p>
        </w:tc>
        <w:tc>
          <w:tcPr>
            <w:tcW w:w="990" w:type="dxa"/>
            <w:tcBorders>
              <w:top w:val="single" w:sz="4" w:space="0" w:color="auto"/>
              <w:left w:val="single" w:sz="4" w:space="0" w:color="auto"/>
              <w:bottom w:val="single" w:sz="4" w:space="0" w:color="auto"/>
            </w:tcBorders>
            <w:shd w:val="clear" w:color="auto" w:fill="FFFFFF"/>
          </w:tcPr>
          <w:p w:rsidR="006B6A32" w:rsidRPr="0074263E" w:rsidRDefault="006B6A32" w:rsidP="006B6A32">
            <w:pPr>
              <w:spacing w:before="60" w:after="60"/>
              <w:ind w:firstLine="0"/>
              <w:jc w:val="both"/>
              <w:rPr>
                <w:sz w:val="24"/>
              </w:rPr>
            </w:pPr>
            <w:r>
              <w:rPr>
                <w:sz w:val="24"/>
              </w:rPr>
              <w:t xml:space="preserve">20.00% </w:t>
            </w:r>
          </w:p>
        </w:tc>
        <w:tc>
          <w:tcPr>
            <w:tcW w:w="450" w:type="dxa"/>
            <w:vMerge/>
            <w:tcBorders>
              <w:left w:val="single" w:sz="4" w:space="0" w:color="auto"/>
            </w:tcBorders>
            <w:shd w:val="clear" w:color="auto" w:fill="FFFFFF"/>
            <w:vAlign w:val="center"/>
          </w:tcPr>
          <w:p w:rsidR="006B6A32" w:rsidRPr="0074263E" w:rsidRDefault="006B6A32" w:rsidP="006B6A32">
            <w:pPr>
              <w:spacing w:before="60" w:after="60"/>
              <w:ind w:firstLine="0"/>
              <w:jc w:val="both"/>
              <w:rPr>
                <w:rFonts w:eastAsia="Arial" w:cs="Arial"/>
                <w:bCs/>
                <w:sz w:val="24"/>
                <w:szCs w:val="14"/>
              </w:rPr>
            </w:pPr>
          </w:p>
        </w:tc>
        <w:tc>
          <w:tcPr>
            <w:tcW w:w="450" w:type="dxa"/>
            <w:tcBorders>
              <w:top w:val="single" w:sz="4" w:space="0" w:color="auto"/>
              <w:bottom w:val="single" w:sz="4" w:space="0" w:color="auto"/>
            </w:tcBorders>
            <w:shd w:val="clear" w:color="auto" w:fill="FFFFFF"/>
            <w:vAlign w:val="bottom"/>
          </w:tcPr>
          <w:p w:rsidR="006B6A32" w:rsidRPr="0074263E" w:rsidRDefault="006B6A32" w:rsidP="006B6A32">
            <w:pPr>
              <w:spacing w:before="60" w:after="60"/>
              <w:ind w:firstLine="0"/>
              <w:jc w:val="both"/>
              <w:rPr>
                <w:rFonts w:eastAsia="Arial" w:cs="Arial"/>
                <w:bCs/>
                <w:sz w:val="24"/>
                <w:szCs w:val="12"/>
              </w:rPr>
            </w:pPr>
          </w:p>
        </w:tc>
        <w:tc>
          <w:tcPr>
            <w:tcW w:w="1260" w:type="dxa"/>
            <w:tcBorders>
              <w:top w:val="single" w:sz="4" w:space="0" w:color="auto"/>
              <w:bottom w:val="single" w:sz="4" w:space="0" w:color="auto"/>
              <w:right w:val="single" w:sz="4" w:space="0" w:color="auto"/>
            </w:tcBorders>
            <w:shd w:val="clear" w:color="auto" w:fill="FFFFFF"/>
            <w:vAlign w:val="bottom"/>
          </w:tcPr>
          <w:p w:rsidR="006B6A32" w:rsidRPr="0074263E" w:rsidRDefault="006B6A32" w:rsidP="006B6A32">
            <w:pPr>
              <w:spacing w:before="60" w:after="60"/>
              <w:ind w:firstLine="0"/>
              <w:rPr>
                <w:rFonts w:eastAsia="Arial" w:cs="Arial"/>
                <w:bCs/>
                <w:sz w:val="24"/>
                <w:szCs w:val="12"/>
              </w:rPr>
            </w:pPr>
            <w:r w:rsidRPr="0074263E">
              <w:rPr>
                <w:rFonts w:eastAsia="Arial" w:cs="Arial"/>
                <w:bCs/>
                <w:sz w:val="24"/>
                <w:szCs w:val="34"/>
              </w:rPr>
              <w:t>kA</w:t>
            </w:r>
          </w:p>
        </w:tc>
      </w:tr>
      <w:tr w:rsidR="006B6A32" w:rsidRPr="0074263E">
        <w:tc>
          <w:tcPr>
            <w:tcW w:w="3510" w:type="dxa"/>
            <w:tcBorders>
              <w:bottom w:val="single" w:sz="4" w:space="0" w:color="auto"/>
            </w:tcBorders>
            <w:shd w:val="clear" w:color="auto" w:fill="FF9900"/>
            <w:vAlign w:val="bottom"/>
          </w:tcPr>
          <w:p w:rsidR="006B6A32" w:rsidRPr="0074263E" w:rsidRDefault="006B6A32" w:rsidP="006B6A32">
            <w:pPr>
              <w:spacing w:before="60" w:after="60"/>
              <w:ind w:firstLine="0"/>
              <w:jc w:val="both"/>
              <w:rPr>
                <w:sz w:val="24"/>
              </w:rPr>
            </w:pPr>
            <w:r>
              <w:rPr>
                <w:sz w:val="24"/>
              </w:rPr>
              <w:t xml:space="preserve">4. </w:t>
            </w:r>
            <w:r w:rsidRPr="0074263E">
              <w:rPr>
                <w:bCs/>
                <w:sz w:val="24"/>
              </w:rPr>
              <w:t>Pas de réponse à la question</w:t>
            </w:r>
          </w:p>
        </w:tc>
        <w:tc>
          <w:tcPr>
            <w:tcW w:w="3510" w:type="dxa"/>
            <w:tcBorders>
              <w:bottom w:val="single" w:sz="4" w:space="0" w:color="auto"/>
            </w:tcBorders>
            <w:shd w:val="clear" w:color="auto" w:fill="D8D8D8"/>
            <w:vAlign w:val="center"/>
          </w:tcPr>
          <w:p w:rsidR="006B6A32" w:rsidRPr="0074263E" w:rsidRDefault="006B6A32" w:rsidP="006B6A32">
            <w:pPr>
              <w:tabs>
                <w:tab w:val="left" w:pos="260"/>
                <w:tab w:val="left" w:pos="2060"/>
              </w:tabs>
              <w:spacing w:before="60" w:after="60"/>
              <w:ind w:firstLine="0"/>
              <w:jc w:val="both"/>
              <w:rPr>
                <w:sz w:val="24"/>
              </w:rPr>
            </w:pPr>
            <w:r>
              <w:rPr>
                <w:sz w:val="24"/>
                <w:szCs w:val="15"/>
              </w:rPr>
              <w:tab/>
            </w:r>
            <w:r w:rsidRPr="0074263E">
              <w:rPr>
                <w:sz w:val="24"/>
                <w:szCs w:val="15"/>
              </w:rPr>
              <w:t>8.16%</w:t>
            </w:r>
            <w:r w:rsidRPr="0074263E">
              <w:rPr>
                <w:sz w:val="24"/>
                <w:szCs w:val="15"/>
              </w:rPr>
              <w:tab/>
            </w:r>
            <w:r>
              <w:rPr>
                <w:sz w:val="24"/>
                <w:szCs w:val="15"/>
              </w:rPr>
              <w:tab/>
            </w:r>
            <w:r w:rsidRPr="0074263E">
              <w:rPr>
                <w:sz w:val="24"/>
                <w:szCs w:val="15"/>
              </w:rPr>
              <w:t>7.25%</w:t>
            </w:r>
          </w:p>
        </w:tc>
        <w:tc>
          <w:tcPr>
            <w:tcW w:w="990" w:type="dxa"/>
            <w:tcBorders>
              <w:top w:val="single" w:sz="4" w:space="0" w:color="auto"/>
              <w:left w:val="single" w:sz="4" w:space="0" w:color="auto"/>
              <w:bottom w:val="single" w:sz="4" w:space="0" w:color="auto"/>
            </w:tcBorders>
            <w:shd w:val="clear" w:color="auto" w:fill="FFFFFF"/>
          </w:tcPr>
          <w:p w:rsidR="006B6A32" w:rsidRPr="0074263E" w:rsidRDefault="006B6A32" w:rsidP="006B6A32">
            <w:pPr>
              <w:spacing w:before="60" w:after="60"/>
              <w:ind w:firstLine="0"/>
              <w:jc w:val="both"/>
              <w:rPr>
                <w:sz w:val="24"/>
              </w:rPr>
            </w:pPr>
            <w:r>
              <w:rPr>
                <w:sz w:val="24"/>
              </w:rPr>
              <w:t xml:space="preserve">0.00% </w:t>
            </w:r>
          </w:p>
        </w:tc>
        <w:tc>
          <w:tcPr>
            <w:tcW w:w="450" w:type="dxa"/>
            <w:vMerge/>
            <w:tcBorders>
              <w:left w:val="single" w:sz="4" w:space="0" w:color="auto"/>
              <w:bottom w:val="single" w:sz="4" w:space="0" w:color="auto"/>
            </w:tcBorders>
            <w:shd w:val="clear" w:color="auto" w:fill="FFFFFF"/>
            <w:vAlign w:val="center"/>
          </w:tcPr>
          <w:p w:rsidR="006B6A32" w:rsidRPr="0074263E" w:rsidRDefault="006B6A32" w:rsidP="006B6A32">
            <w:pPr>
              <w:spacing w:before="60" w:after="60"/>
              <w:ind w:firstLine="0"/>
              <w:jc w:val="both"/>
              <w:rPr>
                <w:rFonts w:eastAsia="Arial" w:cs="Arial"/>
                <w:bCs/>
                <w:sz w:val="24"/>
                <w:szCs w:val="14"/>
              </w:rPr>
            </w:pPr>
          </w:p>
        </w:tc>
        <w:tc>
          <w:tcPr>
            <w:tcW w:w="450" w:type="dxa"/>
            <w:tcBorders>
              <w:top w:val="single" w:sz="4" w:space="0" w:color="auto"/>
              <w:bottom w:val="single" w:sz="4" w:space="0" w:color="auto"/>
            </w:tcBorders>
            <w:shd w:val="clear" w:color="auto" w:fill="FFFFFF"/>
            <w:vAlign w:val="bottom"/>
          </w:tcPr>
          <w:p w:rsidR="006B6A32" w:rsidRPr="0074263E" w:rsidRDefault="006B6A32" w:rsidP="006B6A32">
            <w:pPr>
              <w:spacing w:before="60" w:after="60"/>
              <w:ind w:firstLine="0"/>
              <w:jc w:val="both"/>
              <w:rPr>
                <w:rFonts w:eastAsia="Arial" w:cs="Arial"/>
                <w:bCs/>
                <w:sz w:val="24"/>
                <w:szCs w:val="12"/>
              </w:rPr>
            </w:pPr>
            <w:r>
              <w:rPr>
                <w:rFonts w:eastAsia="Arial" w:cs="Arial"/>
                <w:bCs/>
                <w:sz w:val="24"/>
                <w:szCs w:val="12"/>
              </w:rPr>
              <w:t>2</w:t>
            </w:r>
          </w:p>
        </w:tc>
        <w:tc>
          <w:tcPr>
            <w:tcW w:w="1260" w:type="dxa"/>
            <w:tcBorders>
              <w:top w:val="single" w:sz="4" w:space="0" w:color="auto"/>
              <w:bottom w:val="single" w:sz="4" w:space="0" w:color="auto"/>
              <w:right w:val="single" w:sz="4" w:space="0" w:color="auto"/>
            </w:tcBorders>
            <w:shd w:val="clear" w:color="auto" w:fill="FFFFFF"/>
            <w:vAlign w:val="bottom"/>
          </w:tcPr>
          <w:p w:rsidR="006B6A32" w:rsidRPr="0074263E" w:rsidRDefault="006B6A32" w:rsidP="006B6A32">
            <w:pPr>
              <w:spacing w:before="60" w:after="60"/>
              <w:ind w:firstLine="0"/>
              <w:rPr>
                <w:rFonts w:eastAsia="Arial" w:cs="Arial"/>
                <w:bCs/>
                <w:sz w:val="24"/>
                <w:szCs w:val="12"/>
              </w:rPr>
            </w:pPr>
            <w:r>
              <w:rPr>
                <w:rFonts w:eastAsia="Arial" w:cs="Arial"/>
                <w:bCs/>
                <w:sz w:val="24"/>
                <w:szCs w:val="12"/>
              </w:rPr>
              <w:t>3 4</w:t>
            </w:r>
          </w:p>
        </w:tc>
      </w:tr>
    </w:tbl>
    <w:p w:rsidR="006B6A32" w:rsidRPr="0074263E" w:rsidRDefault="006B6A32" w:rsidP="006B6A32">
      <w:pPr>
        <w:spacing w:before="60" w:after="60"/>
        <w:ind w:firstLine="0"/>
        <w:jc w:val="both"/>
        <w:rPr>
          <w:sz w:val="24"/>
          <w:szCs w:val="17"/>
        </w:rPr>
      </w:pPr>
      <w:r w:rsidRPr="0074263E">
        <w:rPr>
          <w:rFonts w:eastAsia="Calibri" w:cs="Calibri"/>
          <w:sz w:val="24"/>
          <w:szCs w:val="17"/>
        </w:rPr>
        <w:t>Source : Calcul propre</w:t>
      </w:r>
    </w:p>
    <w:p w:rsidR="006B6A32" w:rsidRPr="00B57CB5" w:rsidRDefault="006B6A32" w:rsidP="006B6A32">
      <w:pPr>
        <w:spacing w:before="120" w:after="120"/>
        <w:jc w:val="both"/>
      </w:pPr>
    </w:p>
    <w:p w:rsidR="006B6A32" w:rsidRPr="00B57CB5" w:rsidRDefault="006B6A32" w:rsidP="006B6A32">
      <w:pPr>
        <w:pStyle w:val="a"/>
      </w:pPr>
      <w:r w:rsidRPr="00B57CB5">
        <w:t>La subsistance</w:t>
      </w:r>
    </w:p>
    <w:p w:rsidR="006B6A32" w:rsidRDefault="006B6A32" w:rsidP="006B6A32">
      <w:pPr>
        <w:spacing w:before="120" w:after="120"/>
        <w:jc w:val="both"/>
      </w:pPr>
    </w:p>
    <w:p w:rsidR="006B6A32" w:rsidRDefault="006B6A32" w:rsidP="006B6A32">
      <w:pPr>
        <w:spacing w:before="120" w:after="120"/>
        <w:jc w:val="both"/>
      </w:pPr>
      <w:r w:rsidRPr="00B57CB5">
        <w:t>Pour subsister, la population s'adonne à différentes activités telles que le co</w:t>
      </w:r>
      <w:r w:rsidRPr="00B57CB5">
        <w:t>m</w:t>
      </w:r>
      <w:r w:rsidRPr="00B57CB5">
        <w:t>merce informel et la vente de services. Elle dépend aussi de l'aide ou de la solid</w:t>
      </w:r>
      <w:r w:rsidRPr="00B57CB5">
        <w:t>a</w:t>
      </w:r>
      <w:r w:rsidRPr="00B57CB5">
        <w:t>rité de la part de proche-parent, des amis, de l'église, des ONG, entre autres. Les principales activités de la popul</w:t>
      </w:r>
      <w:r w:rsidRPr="00B57CB5">
        <w:t>a</w:t>
      </w:r>
      <w:r w:rsidRPr="00B57CB5">
        <w:t>tion sont le commerce, notamment le commerce informel. Quelles sont les principales activités commerciales observées ?</w:t>
      </w:r>
    </w:p>
    <w:p w:rsidR="006B6A32" w:rsidRDefault="006B6A32" w:rsidP="006B6A32">
      <w:pPr>
        <w:spacing w:before="120" w:after="120"/>
        <w:jc w:val="both"/>
      </w:pPr>
    </w:p>
    <w:p w:rsidR="006B6A32" w:rsidRPr="00B57CB5" w:rsidRDefault="006B6A32" w:rsidP="006B6A32">
      <w:pPr>
        <w:spacing w:before="120" w:after="120"/>
        <w:jc w:val="both"/>
      </w:pPr>
    </w:p>
    <w:p w:rsidR="006B6A32" w:rsidRDefault="006B6A32" w:rsidP="006B6A32">
      <w:pPr>
        <w:pStyle w:val="a"/>
      </w:pPr>
      <w:r w:rsidRPr="00B57CB5">
        <w:t>Activités commerciales de subsistance</w:t>
      </w:r>
    </w:p>
    <w:p w:rsidR="006B6A32" w:rsidRPr="00B57CB5" w:rsidRDefault="006B6A32" w:rsidP="006B6A32">
      <w:pPr>
        <w:spacing w:before="120" w:after="120"/>
        <w:jc w:val="both"/>
      </w:pPr>
    </w:p>
    <w:p w:rsidR="006B6A32" w:rsidRDefault="006B6A32" w:rsidP="006B6A32">
      <w:pPr>
        <w:spacing w:before="120" w:after="120"/>
        <w:jc w:val="both"/>
      </w:pPr>
      <w:r w:rsidRPr="00B57CB5">
        <w:t>Les activités commerciales de la population ont systématiquement diminué après le tremblement de terre. Parmi ces activités nous avons distingué la vente des produits dans la rue (le commerce ambulant), la vente à un point fixe dans la rue, le commerce à domicile. Nous avons constaté qu'avant le séisme près de 29.61% de personnes interviewées se promenaient dans les rues pour écouler leurs marcha</w:t>
      </w:r>
      <w:r w:rsidRPr="00B57CB5">
        <w:t>n</w:t>
      </w:r>
      <w:r w:rsidRPr="00B57CB5">
        <w:t>dises, elles pratiquaient le commerce ambulant. Ce pourcentage est tombé à 16% après la tragédie. De même, 36.25% s'établissaient à un point fixe dans la rue comme point de vente. Après le tremblement de terre, se</w:t>
      </w:r>
      <w:r w:rsidRPr="00B57CB5">
        <w:t>u</w:t>
      </w:r>
      <w:r w:rsidRPr="00B57CB5">
        <w:t>lement 16.62% d</w:t>
      </w:r>
      <w:r w:rsidRPr="00B57CB5">
        <w:t>é</w:t>
      </w:r>
      <w:r w:rsidRPr="00B57CB5">
        <w:t>clarent continuer à vendre à un point fixe. Si 34.14% étalaient leurs marchandises à l'entrée de leur maison avant le séisme, ils sont plus 28% après.</w:t>
      </w:r>
    </w:p>
    <w:p w:rsidR="006B6A32" w:rsidRPr="00B57CB5" w:rsidRDefault="006B6A32" w:rsidP="006B6A32">
      <w:pPr>
        <w:spacing w:before="120" w:after="120"/>
        <w:jc w:val="both"/>
      </w:pPr>
    </w:p>
    <w:p w:rsidR="006B6A32" w:rsidRDefault="006B6A32" w:rsidP="006B6A32">
      <w:pPr>
        <w:spacing w:before="60" w:after="60"/>
        <w:ind w:firstLine="0"/>
        <w:jc w:val="center"/>
        <w:rPr>
          <w:b/>
          <w:bCs/>
          <w:sz w:val="24"/>
        </w:rPr>
      </w:pPr>
      <w:r w:rsidRPr="0074263E">
        <w:rPr>
          <w:b/>
          <w:bCs/>
          <w:sz w:val="24"/>
        </w:rPr>
        <w:t>Tableau 10 : Activités commerciales de subsistance</w:t>
      </w:r>
    </w:p>
    <w:p w:rsidR="006B6A32" w:rsidRPr="0074263E" w:rsidRDefault="006B6A32" w:rsidP="006B6A32">
      <w:pPr>
        <w:spacing w:before="60" w:after="60"/>
        <w:ind w:firstLine="0"/>
        <w:jc w:val="center"/>
        <w:rPr>
          <w:sz w:val="24"/>
        </w:rPr>
      </w:pPr>
    </w:p>
    <w:p w:rsidR="006B6A32" w:rsidRDefault="006B6A32" w:rsidP="006B6A32">
      <w:pPr>
        <w:spacing w:before="60" w:after="60"/>
        <w:ind w:firstLine="0"/>
        <w:jc w:val="center"/>
        <w:rPr>
          <w:sz w:val="24"/>
        </w:rPr>
      </w:pPr>
      <w:r w:rsidRPr="0074263E">
        <w:rPr>
          <w:sz w:val="24"/>
        </w:rPr>
        <w:t>Variable de contrôle</w:t>
      </w:r>
    </w:p>
    <w:tbl>
      <w:tblPr>
        <w:tblW w:w="9990" w:type="dxa"/>
        <w:tblInd w:w="-1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214"/>
        <w:gridCol w:w="1376"/>
        <w:gridCol w:w="1260"/>
        <w:gridCol w:w="2520"/>
        <w:gridCol w:w="1620"/>
      </w:tblGrid>
      <w:tr w:rsidR="006B6A32" w:rsidRPr="006B6A32">
        <w:tc>
          <w:tcPr>
            <w:tcW w:w="3214" w:type="dxa"/>
          </w:tcPr>
          <w:p w:rsidR="006B6A32" w:rsidRPr="006B6A32" w:rsidRDefault="006B6A32" w:rsidP="006B6A32">
            <w:pPr>
              <w:spacing w:before="60" w:after="60"/>
              <w:ind w:firstLine="0"/>
              <w:jc w:val="both"/>
              <w:rPr>
                <w:sz w:val="24"/>
              </w:rPr>
            </w:pPr>
            <w:r w:rsidRPr="006B6A32">
              <w:rPr>
                <w:sz w:val="24"/>
              </w:rPr>
              <w:t>Variable o</w:t>
            </w:r>
            <w:r w:rsidRPr="006B6A32">
              <w:rPr>
                <w:sz w:val="24"/>
              </w:rPr>
              <w:t>b</w:t>
            </w:r>
            <w:r w:rsidRPr="006B6A32">
              <w:rPr>
                <w:sz w:val="24"/>
              </w:rPr>
              <w:t>jective</w:t>
            </w:r>
          </w:p>
        </w:tc>
        <w:tc>
          <w:tcPr>
            <w:tcW w:w="2636" w:type="dxa"/>
            <w:gridSpan w:val="2"/>
          </w:tcPr>
          <w:p w:rsidR="006B6A32" w:rsidRPr="006B6A32" w:rsidRDefault="006B6A32" w:rsidP="006B6A32">
            <w:pPr>
              <w:spacing w:before="60" w:after="60"/>
              <w:ind w:firstLine="0"/>
              <w:jc w:val="center"/>
              <w:rPr>
                <w:sz w:val="24"/>
              </w:rPr>
            </w:pPr>
            <w:r w:rsidRPr="006B6A32">
              <w:rPr>
                <w:sz w:val="24"/>
              </w:rPr>
              <w:t>Y= Situation</w:t>
            </w:r>
          </w:p>
        </w:tc>
        <w:tc>
          <w:tcPr>
            <w:tcW w:w="4140" w:type="dxa"/>
            <w:gridSpan w:val="2"/>
          </w:tcPr>
          <w:p w:rsidR="006B6A32" w:rsidRPr="006B6A32" w:rsidRDefault="006B6A32" w:rsidP="006B6A32">
            <w:pPr>
              <w:spacing w:before="60" w:after="60"/>
              <w:ind w:firstLine="0"/>
              <w:jc w:val="center"/>
              <w:rPr>
                <w:sz w:val="24"/>
              </w:rPr>
            </w:pPr>
            <w:r w:rsidRPr="006B6A32">
              <w:rPr>
                <w:sz w:val="24"/>
              </w:rPr>
              <w:t>Situation</w:t>
            </w:r>
          </w:p>
        </w:tc>
      </w:tr>
      <w:tr w:rsidR="006B6A32" w:rsidRPr="006B6A32">
        <w:tc>
          <w:tcPr>
            <w:tcW w:w="3214" w:type="dxa"/>
          </w:tcPr>
          <w:p w:rsidR="006B6A32" w:rsidRPr="006B6A32" w:rsidRDefault="006B6A32" w:rsidP="006B6A32">
            <w:pPr>
              <w:spacing w:before="60" w:after="60"/>
              <w:ind w:firstLine="0"/>
              <w:jc w:val="both"/>
              <w:rPr>
                <w:sz w:val="24"/>
              </w:rPr>
            </w:pPr>
            <w:r w:rsidRPr="006B6A32">
              <w:rPr>
                <w:sz w:val="24"/>
              </w:rPr>
              <w:t>X(9) = Activités co</w:t>
            </w:r>
            <w:r w:rsidRPr="006B6A32">
              <w:rPr>
                <w:sz w:val="24"/>
              </w:rPr>
              <w:t>m</w:t>
            </w:r>
            <w:r w:rsidRPr="006B6A32">
              <w:rPr>
                <w:sz w:val="24"/>
              </w:rPr>
              <w:t>merciales</w:t>
            </w:r>
          </w:p>
        </w:tc>
        <w:tc>
          <w:tcPr>
            <w:tcW w:w="1376" w:type="dxa"/>
          </w:tcPr>
          <w:p w:rsidR="006B6A32" w:rsidRPr="006B6A32" w:rsidRDefault="006B6A32" w:rsidP="006B6A32">
            <w:pPr>
              <w:spacing w:before="60" w:after="60"/>
              <w:ind w:firstLine="0"/>
              <w:jc w:val="center"/>
              <w:rPr>
                <w:sz w:val="24"/>
              </w:rPr>
            </w:pPr>
            <w:r w:rsidRPr="006B6A32">
              <w:rPr>
                <w:sz w:val="24"/>
              </w:rPr>
              <w:t>Avant le séisme</w:t>
            </w:r>
          </w:p>
        </w:tc>
        <w:tc>
          <w:tcPr>
            <w:tcW w:w="1260" w:type="dxa"/>
          </w:tcPr>
          <w:p w:rsidR="006B6A32" w:rsidRPr="006B6A32" w:rsidRDefault="006B6A32" w:rsidP="006B6A32">
            <w:pPr>
              <w:spacing w:before="60" w:after="60"/>
              <w:ind w:firstLine="0"/>
              <w:jc w:val="center"/>
              <w:rPr>
                <w:sz w:val="24"/>
              </w:rPr>
            </w:pPr>
            <w:r w:rsidRPr="006B6A32">
              <w:rPr>
                <w:sz w:val="24"/>
              </w:rPr>
              <w:t>Après le séisme</w:t>
            </w:r>
          </w:p>
        </w:tc>
        <w:tc>
          <w:tcPr>
            <w:tcW w:w="2520" w:type="dxa"/>
            <w:vMerge w:val="restart"/>
            <w:vAlign w:val="center"/>
          </w:tcPr>
          <w:p w:rsidR="006B6A32" w:rsidRPr="006B6A32" w:rsidRDefault="000F0A32" w:rsidP="006B6A32">
            <w:pPr>
              <w:spacing w:before="60" w:after="60"/>
              <w:ind w:firstLine="0"/>
              <w:jc w:val="center"/>
              <w:rPr>
                <w:sz w:val="24"/>
              </w:rPr>
            </w:pPr>
            <w:r>
              <w:rPr>
                <w:noProof/>
              </w:rPr>
              <w:drawing>
                <wp:inline distT="0" distB="0" distL="0" distR="0">
                  <wp:extent cx="1290955" cy="86042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90955" cy="860425"/>
                          </a:xfrm>
                          <a:prstGeom prst="rect">
                            <a:avLst/>
                          </a:prstGeom>
                          <a:noFill/>
                          <a:ln>
                            <a:noFill/>
                          </a:ln>
                        </pic:spPr>
                      </pic:pic>
                    </a:graphicData>
                  </a:graphic>
                </wp:inline>
              </w:drawing>
            </w:r>
          </w:p>
        </w:tc>
        <w:tc>
          <w:tcPr>
            <w:tcW w:w="1620" w:type="dxa"/>
            <w:vMerge w:val="restart"/>
            <w:vAlign w:val="center"/>
          </w:tcPr>
          <w:p w:rsidR="006B6A32" w:rsidRPr="006B6A32" w:rsidRDefault="006B6A32" w:rsidP="006B6A32">
            <w:pPr>
              <w:spacing w:before="60" w:after="60"/>
              <w:ind w:firstLine="0"/>
              <w:jc w:val="center"/>
              <w:rPr>
                <w:sz w:val="24"/>
              </w:rPr>
            </w:pPr>
            <w:r w:rsidRPr="006B6A32">
              <w:rPr>
                <w:color w:val="0000FF"/>
                <w:sz w:val="24"/>
              </w:rPr>
              <w:t>-</w:t>
            </w:r>
            <w:r w:rsidRPr="006B6A32">
              <w:rPr>
                <w:sz w:val="24"/>
              </w:rPr>
              <w:t xml:space="preserve"> Avant le séisme</w:t>
            </w:r>
          </w:p>
          <w:p w:rsidR="006B6A32" w:rsidRPr="006B6A32" w:rsidRDefault="006B6A32" w:rsidP="006B6A32">
            <w:pPr>
              <w:spacing w:before="60" w:after="60"/>
              <w:ind w:firstLine="0"/>
              <w:jc w:val="center"/>
              <w:rPr>
                <w:sz w:val="24"/>
              </w:rPr>
            </w:pPr>
            <w:r w:rsidRPr="006B6A32">
              <w:rPr>
                <w:color w:val="FF0000"/>
                <w:sz w:val="24"/>
              </w:rPr>
              <w:t>-</w:t>
            </w:r>
            <w:r w:rsidRPr="006B6A32">
              <w:rPr>
                <w:sz w:val="24"/>
              </w:rPr>
              <w:t xml:space="preserve"> Après le séisme</w:t>
            </w:r>
          </w:p>
        </w:tc>
      </w:tr>
      <w:tr w:rsidR="006B6A32" w:rsidRPr="006B6A32">
        <w:tc>
          <w:tcPr>
            <w:tcW w:w="3214" w:type="dxa"/>
          </w:tcPr>
          <w:p w:rsidR="006B6A32" w:rsidRPr="006B6A32" w:rsidRDefault="006B6A32" w:rsidP="006B6A32">
            <w:pPr>
              <w:spacing w:before="60" w:after="60"/>
              <w:ind w:firstLine="0"/>
              <w:jc w:val="both"/>
              <w:rPr>
                <w:sz w:val="24"/>
              </w:rPr>
            </w:pPr>
            <w:r w:rsidRPr="006B6A32">
              <w:rPr>
                <w:sz w:val="24"/>
              </w:rPr>
              <w:t>1. Vann pwonmennen nan lari</w:t>
            </w:r>
          </w:p>
        </w:tc>
        <w:tc>
          <w:tcPr>
            <w:tcW w:w="1376" w:type="dxa"/>
          </w:tcPr>
          <w:p w:rsidR="006B6A32" w:rsidRPr="006B6A32" w:rsidRDefault="006B6A32" w:rsidP="006B6A32">
            <w:pPr>
              <w:spacing w:before="60" w:after="60"/>
              <w:ind w:firstLine="0"/>
              <w:jc w:val="center"/>
              <w:rPr>
                <w:sz w:val="24"/>
              </w:rPr>
            </w:pPr>
            <w:r w:rsidRPr="006B6A32">
              <w:rPr>
                <w:sz w:val="24"/>
              </w:rPr>
              <w:t>29,61%</w:t>
            </w:r>
          </w:p>
        </w:tc>
        <w:tc>
          <w:tcPr>
            <w:tcW w:w="1260" w:type="dxa"/>
          </w:tcPr>
          <w:p w:rsidR="006B6A32" w:rsidRPr="006B6A32" w:rsidRDefault="006B6A32" w:rsidP="006B6A32">
            <w:pPr>
              <w:spacing w:before="60" w:after="60"/>
              <w:ind w:firstLine="0"/>
              <w:jc w:val="center"/>
              <w:rPr>
                <w:sz w:val="24"/>
              </w:rPr>
            </w:pPr>
            <w:r w:rsidRPr="006B6A32">
              <w:rPr>
                <w:sz w:val="24"/>
              </w:rPr>
              <w:t>16,01%</w:t>
            </w:r>
          </w:p>
        </w:tc>
        <w:tc>
          <w:tcPr>
            <w:tcW w:w="2520" w:type="dxa"/>
            <w:vMerge/>
          </w:tcPr>
          <w:p w:rsidR="006B6A32" w:rsidRPr="006B6A32" w:rsidRDefault="006B6A32" w:rsidP="006B6A32">
            <w:pPr>
              <w:spacing w:before="60" w:after="60"/>
              <w:ind w:firstLine="0"/>
              <w:jc w:val="right"/>
              <w:rPr>
                <w:sz w:val="24"/>
              </w:rPr>
            </w:pPr>
          </w:p>
        </w:tc>
        <w:tc>
          <w:tcPr>
            <w:tcW w:w="1620" w:type="dxa"/>
            <w:vMerge/>
          </w:tcPr>
          <w:p w:rsidR="006B6A32" w:rsidRPr="006B6A32" w:rsidRDefault="006B6A32" w:rsidP="006B6A32">
            <w:pPr>
              <w:spacing w:before="60" w:after="60"/>
              <w:ind w:firstLine="0"/>
              <w:jc w:val="both"/>
              <w:rPr>
                <w:sz w:val="24"/>
              </w:rPr>
            </w:pPr>
          </w:p>
        </w:tc>
      </w:tr>
      <w:tr w:rsidR="006B6A32" w:rsidRPr="006B6A32">
        <w:tc>
          <w:tcPr>
            <w:tcW w:w="3214" w:type="dxa"/>
          </w:tcPr>
          <w:p w:rsidR="006B6A32" w:rsidRPr="006B6A32" w:rsidRDefault="006B6A32" w:rsidP="006B6A32">
            <w:pPr>
              <w:spacing w:before="60" w:after="60"/>
              <w:ind w:firstLine="0"/>
              <w:jc w:val="both"/>
              <w:rPr>
                <w:sz w:val="24"/>
              </w:rPr>
            </w:pPr>
            <w:r w:rsidRPr="006B6A32">
              <w:rPr>
                <w:sz w:val="24"/>
              </w:rPr>
              <w:t>2. Vann yon kote fiks nan la ri a</w:t>
            </w:r>
          </w:p>
        </w:tc>
        <w:tc>
          <w:tcPr>
            <w:tcW w:w="1376" w:type="dxa"/>
          </w:tcPr>
          <w:p w:rsidR="006B6A32" w:rsidRPr="006B6A32" w:rsidRDefault="006B6A32" w:rsidP="006B6A32">
            <w:pPr>
              <w:spacing w:before="60" w:after="60"/>
              <w:ind w:firstLine="0"/>
              <w:jc w:val="center"/>
              <w:rPr>
                <w:sz w:val="24"/>
              </w:rPr>
            </w:pPr>
            <w:r w:rsidRPr="006B6A32">
              <w:rPr>
                <w:sz w:val="24"/>
              </w:rPr>
              <w:t>35,25%</w:t>
            </w:r>
          </w:p>
        </w:tc>
        <w:tc>
          <w:tcPr>
            <w:tcW w:w="1260" w:type="dxa"/>
          </w:tcPr>
          <w:p w:rsidR="006B6A32" w:rsidRPr="006B6A32" w:rsidRDefault="006B6A32" w:rsidP="006B6A32">
            <w:pPr>
              <w:spacing w:before="60" w:after="60"/>
              <w:ind w:firstLine="0"/>
              <w:jc w:val="center"/>
              <w:rPr>
                <w:sz w:val="24"/>
              </w:rPr>
            </w:pPr>
            <w:r w:rsidRPr="006B6A32">
              <w:rPr>
                <w:sz w:val="24"/>
              </w:rPr>
              <w:t>16,62%</w:t>
            </w:r>
          </w:p>
        </w:tc>
        <w:tc>
          <w:tcPr>
            <w:tcW w:w="2520" w:type="dxa"/>
            <w:vMerge/>
          </w:tcPr>
          <w:p w:rsidR="006B6A32" w:rsidRPr="006B6A32" w:rsidRDefault="006B6A32" w:rsidP="006B6A32">
            <w:pPr>
              <w:spacing w:before="60" w:after="60"/>
              <w:ind w:firstLine="0"/>
              <w:jc w:val="right"/>
              <w:rPr>
                <w:sz w:val="24"/>
              </w:rPr>
            </w:pPr>
          </w:p>
        </w:tc>
        <w:tc>
          <w:tcPr>
            <w:tcW w:w="1620" w:type="dxa"/>
            <w:vMerge/>
          </w:tcPr>
          <w:p w:rsidR="006B6A32" w:rsidRPr="006B6A32" w:rsidRDefault="006B6A32" w:rsidP="006B6A32">
            <w:pPr>
              <w:spacing w:before="60" w:after="60"/>
              <w:ind w:firstLine="0"/>
              <w:jc w:val="both"/>
              <w:rPr>
                <w:sz w:val="24"/>
              </w:rPr>
            </w:pPr>
          </w:p>
        </w:tc>
      </w:tr>
      <w:tr w:rsidR="006B6A32" w:rsidRPr="006B6A32">
        <w:tc>
          <w:tcPr>
            <w:tcW w:w="3214" w:type="dxa"/>
          </w:tcPr>
          <w:p w:rsidR="006B6A32" w:rsidRPr="006B6A32" w:rsidRDefault="006B6A32" w:rsidP="006B6A32">
            <w:pPr>
              <w:spacing w:before="60" w:after="60"/>
              <w:ind w:firstLine="0"/>
              <w:jc w:val="both"/>
              <w:rPr>
                <w:sz w:val="24"/>
              </w:rPr>
            </w:pPr>
            <w:r w:rsidRPr="006B6A32">
              <w:rPr>
                <w:sz w:val="24"/>
              </w:rPr>
              <w:t>3. Tl komèsdevan pôt</w:t>
            </w:r>
          </w:p>
        </w:tc>
        <w:tc>
          <w:tcPr>
            <w:tcW w:w="1376" w:type="dxa"/>
          </w:tcPr>
          <w:p w:rsidR="006B6A32" w:rsidRPr="006B6A32" w:rsidRDefault="006B6A32" w:rsidP="006B6A32">
            <w:pPr>
              <w:spacing w:before="60" w:after="60"/>
              <w:ind w:firstLine="0"/>
              <w:jc w:val="center"/>
              <w:rPr>
                <w:sz w:val="24"/>
              </w:rPr>
            </w:pPr>
            <w:r w:rsidRPr="006B6A32">
              <w:rPr>
                <w:sz w:val="24"/>
              </w:rPr>
              <w:t>34,14%</w:t>
            </w:r>
          </w:p>
        </w:tc>
        <w:tc>
          <w:tcPr>
            <w:tcW w:w="1260" w:type="dxa"/>
          </w:tcPr>
          <w:p w:rsidR="006B6A32" w:rsidRPr="006B6A32" w:rsidRDefault="006B6A32" w:rsidP="006B6A32">
            <w:pPr>
              <w:spacing w:before="60" w:after="60"/>
              <w:ind w:firstLine="0"/>
              <w:jc w:val="center"/>
              <w:rPr>
                <w:sz w:val="24"/>
              </w:rPr>
            </w:pPr>
            <w:r w:rsidRPr="006B6A32">
              <w:rPr>
                <w:sz w:val="24"/>
              </w:rPr>
              <w:t>28,1%</w:t>
            </w:r>
          </w:p>
        </w:tc>
        <w:tc>
          <w:tcPr>
            <w:tcW w:w="2520" w:type="dxa"/>
            <w:vMerge/>
          </w:tcPr>
          <w:p w:rsidR="006B6A32" w:rsidRPr="006B6A32" w:rsidRDefault="006B6A32" w:rsidP="006B6A32">
            <w:pPr>
              <w:spacing w:before="60" w:after="60"/>
              <w:ind w:firstLine="0"/>
              <w:jc w:val="right"/>
              <w:rPr>
                <w:sz w:val="24"/>
              </w:rPr>
            </w:pPr>
          </w:p>
        </w:tc>
        <w:tc>
          <w:tcPr>
            <w:tcW w:w="1620" w:type="dxa"/>
            <w:vMerge/>
          </w:tcPr>
          <w:p w:rsidR="006B6A32" w:rsidRPr="006B6A32" w:rsidRDefault="006B6A32" w:rsidP="006B6A32">
            <w:pPr>
              <w:spacing w:before="60" w:after="60"/>
              <w:ind w:firstLine="0"/>
              <w:jc w:val="both"/>
              <w:rPr>
                <w:sz w:val="24"/>
              </w:rPr>
            </w:pPr>
          </w:p>
        </w:tc>
      </w:tr>
      <w:tr w:rsidR="006B6A32" w:rsidRPr="006B6A32">
        <w:tc>
          <w:tcPr>
            <w:tcW w:w="3214" w:type="dxa"/>
          </w:tcPr>
          <w:p w:rsidR="006B6A32" w:rsidRPr="006B6A32" w:rsidRDefault="006B6A32" w:rsidP="006B6A32">
            <w:pPr>
              <w:spacing w:before="60" w:after="60"/>
              <w:ind w:firstLine="0"/>
              <w:jc w:val="both"/>
              <w:rPr>
                <w:sz w:val="24"/>
              </w:rPr>
            </w:pPr>
            <w:r w:rsidRPr="006B6A32">
              <w:rPr>
                <w:sz w:val="24"/>
              </w:rPr>
              <w:t>4. Pas de réponse à la question</w:t>
            </w:r>
          </w:p>
        </w:tc>
        <w:tc>
          <w:tcPr>
            <w:tcW w:w="1376" w:type="dxa"/>
          </w:tcPr>
          <w:p w:rsidR="006B6A32" w:rsidRPr="006B6A32" w:rsidRDefault="006B6A32" w:rsidP="006B6A32">
            <w:pPr>
              <w:spacing w:before="60" w:after="60"/>
              <w:ind w:firstLine="0"/>
              <w:jc w:val="center"/>
              <w:rPr>
                <w:sz w:val="24"/>
              </w:rPr>
            </w:pPr>
            <w:r w:rsidRPr="006B6A32">
              <w:rPr>
                <w:sz w:val="24"/>
              </w:rPr>
              <w:t>0%</w:t>
            </w:r>
          </w:p>
        </w:tc>
        <w:tc>
          <w:tcPr>
            <w:tcW w:w="1260" w:type="dxa"/>
          </w:tcPr>
          <w:p w:rsidR="006B6A32" w:rsidRPr="006B6A32" w:rsidRDefault="006B6A32" w:rsidP="006B6A32">
            <w:pPr>
              <w:spacing w:before="60" w:after="60"/>
              <w:ind w:firstLine="0"/>
              <w:jc w:val="center"/>
              <w:rPr>
                <w:sz w:val="24"/>
              </w:rPr>
            </w:pPr>
            <w:r w:rsidRPr="006B6A32">
              <w:rPr>
                <w:sz w:val="24"/>
              </w:rPr>
              <w:t>29,27%</w:t>
            </w:r>
          </w:p>
        </w:tc>
        <w:tc>
          <w:tcPr>
            <w:tcW w:w="2520" w:type="dxa"/>
            <w:vMerge/>
          </w:tcPr>
          <w:p w:rsidR="006B6A32" w:rsidRPr="006B6A32" w:rsidRDefault="006B6A32" w:rsidP="006B6A32">
            <w:pPr>
              <w:spacing w:before="60" w:after="60"/>
              <w:ind w:firstLine="0"/>
              <w:jc w:val="right"/>
              <w:rPr>
                <w:sz w:val="24"/>
              </w:rPr>
            </w:pPr>
          </w:p>
        </w:tc>
        <w:tc>
          <w:tcPr>
            <w:tcW w:w="1620" w:type="dxa"/>
            <w:vMerge/>
          </w:tcPr>
          <w:p w:rsidR="006B6A32" w:rsidRPr="006B6A32" w:rsidRDefault="006B6A32" w:rsidP="006B6A32">
            <w:pPr>
              <w:spacing w:before="60" w:after="60"/>
              <w:ind w:firstLine="0"/>
              <w:jc w:val="both"/>
              <w:rPr>
                <w:sz w:val="24"/>
              </w:rPr>
            </w:pPr>
          </w:p>
        </w:tc>
      </w:tr>
    </w:tbl>
    <w:p w:rsidR="006B6A32" w:rsidRDefault="006B6A32" w:rsidP="006B6A32">
      <w:pPr>
        <w:spacing w:before="60" w:after="60"/>
        <w:ind w:firstLine="0"/>
        <w:jc w:val="both"/>
        <w:rPr>
          <w:sz w:val="24"/>
        </w:rPr>
      </w:pPr>
      <w:r w:rsidRPr="0074263E">
        <w:rPr>
          <w:sz w:val="24"/>
        </w:rPr>
        <w:t>Source : Calcul propre</w:t>
      </w:r>
    </w:p>
    <w:p w:rsidR="006B6A32" w:rsidRPr="0074263E" w:rsidRDefault="006B6A32" w:rsidP="006B6A32">
      <w:pPr>
        <w:spacing w:before="60" w:after="60"/>
        <w:ind w:firstLine="0"/>
        <w:jc w:val="both"/>
        <w:rPr>
          <w:sz w:val="24"/>
        </w:rPr>
      </w:pPr>
    </w:p>
    <w:p w:rsidR="006B6A32" w:rsidRDefault="006B6A32" w:rsidP="006B6A32">
      <w:pPr>
        <w:spacing w:before="120" w:after="120"/>
        <w:jc w:val="both"/>
      </w:pPr>
    </w:p>
    <w:p w:rsidR="006B6A32" w:rsidRDefault="006B6A32" w:rsidP="006B6A32">
      <w:pPr>
        <w:spacing w:before="120" w:after="120"/>
        <w:jc w:val="both"/>
      </w:pPr>
      <w:r w:rsidRPr="00B57CB5">
        <w:t>Pourquoi cette baisse des activités commerciales comme stratégie de subsistance ? Les participants aux ateliers de focus group ont év</w:t>
      </w:r>
      <w:r w:rsidRPr="00B57CB5">
        <w:t>o</w:t>
      </w:r>
      <w:r w:rsidRPr="00B57CB5">
        <w:t>qué plusieurs motifs dont la décapitalisation, la distance par rapport au Centre-Ville de Port-au-Prince, la baisse du pouvoir d'achat des pe</w:t>
      </w:r>
      <w:r w:rsidRPr="00B57CB5">
        <w:t>r</w:t>
      </w:r>
      <w:r w:rsidRPr="00B57CB5">
        <w:t>sonnes et l'homogénéité de la situation socio-économique des perso</w:t>
      </w:r>
      <w:r w:rsidRPr="00B57CB5">
        <w:t>n</w:t>
      </w:r>
      <w:r w:rsidRPr="00B57CB5">
        <w:t>nes placées dans les camps.</w:t>
      </w:r>
    </w:p>
    <w:p w:rsidR="006B6A32" w:rsidRDefault="006B6A32" w:rsidP="006B6A32">
      <w:pPr>
        <w:spacing w:before="120" w:after="120"/>
        <w:jc w:val="both"/>
      </w:pPr>
    </w:p>
    <w:p w:rsidR="006B6A32" w:rsidRPr="00B57CB5" w:rsidRDefault="006B6A32" w:rsidP="006B6A32">
      <w:pPr>
        <w:pStyle w:val="a"/>
      </w:pPr>
      <w:r w:rsidRPr="00B57CB5">
        <w:t>Activités commerciales de subsistance</w:t>
      </w:r>
    </w:p>
    <w:p w:rsidR="006B6A32" w:rsidRDefault="006B6A32" w:rsidP="006B6A32">
      <w:pPr>
        <w:spacing w:before="120" w:after="120"/>
        <w:jc w:val="both"/>
      </w:pPr>
    </w:p>
    <w:p w:rsidR="006B6A32" w:rsidRDefault="006B6A32" w:rsidP="006B6A32">
      <w:pPr>
        <w:spacing w:before="120" w:after="120"/>
        <w:jc w:val="both"/>
      </w:pPr>
      <w:r w:rsidRPr="00B57CB5">
        <w:t>Les activités commerciales de subsistance ne sont pas rentables. Au cours des ateliers de Focus, des participantes déclarent qu'elles continuent de telles activités parce qu'elles n'ont rien d'autre à faire, puisque ce n'est pas rentable.Plus de la moitié de la population concernée par cette activité gagne entre 500 à mille gourdes par s</w:t>
      </w:r>
      <w:r w:rsidRPr="00B57CB5">
        <w:t>e</w:t>
      </w:r>
      <w:r w:rsidRPr="00B57CB5">
        <w:t>maine (78.25%). Ceux qui gagnent plus de 1000 gourdes représentent 18.13%. Les résultats de l'analyse montrent que les activités comme</w:t>
      </w:r>
      <w:r w:rsidRPr="00B57CB5">
        <w:t>r</w:t>
      </w:r>
      <w:r w:rsidRPr="00B57CB5">
        <w:t>ciales des ménages étaient beaucoup plus rentables avant le séisme. Seulement 45.92% de ménages faisaient des activités qui généraient plus de mille gourdes comme bén</w:t>
      </w:r>
      <w:r w:rsidRPr="00B57CB5">
        <w:t>é</w:t>
      </w:r>
      <w:r w:rsidRPr="00B57CB5">
        <w:t>fice. Cela est dû au fait que dans les bidonvilles, toutes les personnes n'étaient pas de la même situation économique. L'argent circulait plus régulièrement a dit une personne i</w:t>
      </w:r>
      <w:r w:rsidRPr="00B57CB5">
        <w:t>n</w:t>
      </w:r>
      <w:r w:rsidRPr="00B57CB5">
        <w:t>terrogée. Mais dans les camps, ils se caractérisent leur homogénéité quant à leur situation socio-économique. Alors même s'il y a des pr</w:t>
      </w:r>
      <w:r w:rsidRPr="00B57CB5">
        <w:t>o</w:t>
      </w:r>
      <w:r w:rsidRPr="00B57CB5">
        <w:t>duits dispon</w:t>
      </w:r>
      <w:r w:rsidRPr="00B57CB5">
        <w:t>i</w:t>
      </w:r>
      <w:r w:rsidRPr="00B57CB5">
        <w:t>bles, les consommateurs ne peuvent pas toujours s'en procurer, puisqu'ils ne travaillent pas. Le tableau suivant est une illu</w:t>
      </w:r>
      <w:r w:rsidRPr="00B57CB5">
        <w:t>s</w:t>
      </w:r>
      <w:r w:rsidRPr="00B57CB5">
        <w:t>tration des bénéfices générés par semaine par les activités commerci</w:t>
      </w:r>
      <w:r w:rsidRPr="00B57CB5">
        <w:t>a</w:t>
      </w:r>
      <w:r w:rsidRPr="00B57CB5">
        <w:t>les des personnes ayant participé à notre enqu</w:t>
      </w:r>
      <w:r w:rsidRPr="00B57CB5">
        <w:t>ê</w:t>
      </w:r>
      <w:r w:rsidRPr="00B57CB5">
        <w:t>te.</w:t>
      </w:r>
    </w:p>
    <w:p w:rsidR="006B6A32" w:rsidRPr="00B57CB5" w:rsidRDefault="006B6A32" w:rsidP="006B6A32">
      <w:pPr>
        <w:spacing w:before="120" w:after="120"/>
        <w:jc w:val="both"/>
      </w:pPr>
      <w:r>
        <w:br w:type="page"/>
      </w:r>
    </w:p>
    <w:p w:rsidR="006B6A32" w:rsidRPr="00F05E2E" w:rsidRDefault="006B6A32" w:rsidP="006B6A32">
      <w:pPr>
        <w:spacing w:before="120" w:after="120"/>
        <w:jc w:val="center"/>
        <w:rPr>
          <w:sz w:val="24"/>
        </w:rPr>
      </w:pPr>
      <w:r>
        <w:rPr>
          <w:b/>
          <w:bCs/>
          <w:sz w:val="24"/>
        </w:rPr>
        <w:t>Tableau 11</w:t>
      </w:r>
      <w:r w:rsidRPr="00F05E2E">
        <w:rPr>
          <w:b/>
          <w:bCs/>
          <w:sz w:val="24"/>
        </w:rPr>
        <w:t>.</w:t>
      </w:r>
      <w:r>
        <w:rPr>
          <w:b/>
          <w:bCs/>
          <w:sz w:val="24"/>
        </w:rPr>
        <w:t xml:space="preserve"> </w:t>
      </w:r>
      <w:r w:rsidRPr="00F05E2E">
        <w:rPr>
          <w:b/>
          <w:bCs/>
          <w:sz w:val="24"/>
        </w:rPr>
        <w:t>Taux de profit généré</w:t>
      </w:r>
      <w:r>
        <w:rPr>
          <w:b/>
          <w:bCs/>
          <w:sz w:val="24"/>
        </w:rPr>
        <w:br/>
      </w:r>
      <w:r w:rsidRPr="00F05E2E">
        <w:rPr>
          <w:b/>
          <w:bCs/>
          <w:sz w:val="24"/>
        </w:rPr>
        <w:t>dans les activités commerciales de su</w:t>
      </w:r>
      <w:r w:rsidRPr="00F05E2E">
        <w:rPr>
          <w:b/>
          <w:bCs/>
          <w:sz w:val="24"/>
        </w:rPr>
        <w:t>b</w:t>
      </w:r>
      <w:r w:rsidRPr="00F05E2E">
        <w:rPr>
          <w:b/>
          <w:bCs/>
          <w:sz w:val="24"/>
        </w:rPr>
        <w:t>sistance</w:t>
      </w:r>
    </w:p>
    <w:p w:rsidR="006B6A32" w:rsidRDefault="006B6A32" w:rsidP="006B6A32">
      <w:pPr>
        <w:spacing w:before="120" w:after="120"/>
        <w:jc w:val="both"/>
      </w:pPr>
    </w:p>
    <w:p w:rsidR="006B6A32" w:rsidRPr="008435ED" w:rsidRDefault="006B6A32" w:rsidP="006B6A32">
      <w:pPr>
        <w:spacing w:before="120" w:after="120"/>
        <w:jc w:val="center"/>
        <w:rPr>
          <w:sz w:val="24"/>
        </w:rPr>
      </w:pPr>
      <w:r w:rsidRPr="008435ED">
        <w:rPr>
          <w:sz w:val="24"/>
        </w:rPr>
        <w:t>Variable contrôle</w:t>
      </w:r>
    </w:p>
    <w:tbl>
      <w:tblPr>
        <w:tblW w:w="0" w:type="auto"/>
        <w:tblInd w:w="-1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394"/>
        <w:gridCol w:w="1196"/>
        <w:gridCol w:w="1440"/>
        <w:gridCol w:w="900"/>
        <w:gridCol w:w="2912"/>
      </w:tblGrid>
      <w:tr w:rsidR="006B6A32">
        <w:tc>
          <w:tcPr>
            <w:tcW w:w="6030" w:type="dxa"/>
            <w:gridSpan w:val="3"/>
          </w:tcPr>
          <w:p w:rsidR="006B6A32" w:rsidRPr="006B6A32" w:rsidRDefault="006B6A32" w:rsidP="006B6A32">
            <w:pPr>
              <w:spacing w:before="120" w:after="120"/>
              <w:ind w:firstLine="0"/>
              <w:jc w:val="both"/>
              <w:rPr>
                <w:sz w:val="24"/>
              </w:rPr>
            </w:pPr>
          </w:p>
        </w:tc>
        <w:tc>
          <w:tcPr>
            <w:tcW w:w="3812" w:type="dxa"/>
            <w:gridSpan w:val="2"/>
          </w:tcPr>
          <w:p w:rsidR="006B6A32" w:rsidRPr="006B6A32" w:rsidRDefault="006B6A32" w:rsidP="006B6A32">
            <w:pPr>
              <w:spacing w:before="120" w:after="120"/>
              <w:ind w:firstLine="0"/>
              <w:jc w:val="center"/>
              <w:rPr>
                <w:sz w:val="24"/>
              </w:rPr>
            </w:pPr>
            <w:r w:rsidRPr="006B6A32">
              <w:rPr>
                <w:sz w:val="24"/>
              </w:rPr>
              <w:t>Y = Situation</w:t>
            </w:r>
          </w:p>
        </w:tc>
      </w:tr>
      <w:tr w:rsidR="006B6A32">
        <w:tc>
          <w:tcPr>
            <w:tcW w:w="3394" w:type="dxa"/>
          </w:tcPr>
          <w:p w:rsidR="006B6A32" w:rsidRPr="006B6A32" w:rsidRDefault="006B6A32" w:rsidP="006B6A32">
            <w:pPr>
              <w:spacing w:before="120" w:after="120"/>
              <w:ind w:firstLine="0"/>
              <w:jc w:val="both"/>
              <w:rPr>
                <w:sz w:val="24"/>
              </w:rPr>
            </w:pPr>
            <w:r w:rsidRPr="006B6A32">
              <w:rPr>
                <w:sz w:val="24"/>
              </w:rPr>
              <w:t>Variable objective</w:t>
            </w:r>
          </w:p>
        </w:tc>
        <w:tc>
          <w:tcPr>
            <w:tcW w:w="1196" w:type="dxa"/>
          </w:tcPr>
          <w:p w:rsidR="006B6A32" w:rsidRPr="006B6A32" w:rsidRDefault="006B6A32" w:rsidP="006B6A32">
            <w:pPr>
              <w:spacing w:before="120" w:after="120"/>
              <w:ind w:firstLine="0"/>
              <w:jc w:val="both"/>
              <w:rPr>
                <w:sz w:val="24"/>
              </w:rPr>
            </w:pPr>
          </w:p>
        </w:tc>
        <w:tc>
          <w:tcPr>
            <w:tcW w:w="1440" w:type="dxa"/>
          </w:tcPr>
          <w:p w:rsidR="006B6A32" w:rsidRPr="006B6A32" w:rsidRDefault="006B6A32" w:rsidP="006B6A32">
            <w:pPr>
              <w:spacing w:before="120" w:after="120"/>
              <w:ind w:firstLine="0"/>
              <w:jc w:val="both"/>
              <w:rPr>
                <w:sz w:val="24"/>
              </w:rPr>
            </w:pPr>
          </w:p>
        </w:tc>
        <w:tc>
          <w:tcPr>
            <w:tcW w:w="900" w:type="dxa"/>
          </w:tcPr>
          <w:p w:rsidR="006B6A32" w:rsidRPr="006B6A32" w:rsidRDefault="006B6A32" w:rsidP="006B6A32">
            <w:pPr>
              <w:spacing w:before="120" w:after="120"/>
              <w:ind w:firstLine="0"/>
              <w:jc w:val="both"/>
              <w:rPr>
                <w:sz w:val="24"/>
              </w:rPr>
            </w:pPr>
            <w:r w:rsidRPr="006B6A32">
              <w:rPr>
                <w:sz w:val="24"/>
              </w:rPr>
              <w:t>100%</w:t>
            </w:r>
          </w:p>
        </w:tc>
        <w:tc>
          <w:tcPr>
            <w:tcW w:w="2912" w:type="dxa"/>
            <w:vMerge w:val="restart"/>
            <w:vAlign w:val="center"/>
          </w:tcPr>
          <w:p w:rsidR="006B6A32" w:rsidRPr="006B6A32" w:rsidRDefault="000F0A32" w:rsidP="006B6A32">
            <w:pPr>
              <w:spacing w:before="120" w:after="120"/>
              <w:ind w:firstLine="0"/>
              <w:jc w:val="center"/>
              <w:rPr>
                <w:sz w:val="24"/>
              </w:rPr>
            </w:pPr>
            <w:r w:rsidRPr="006B6A32">
              <w:rPr>
                <w:noProof/>
                <w:sz w:val="24"/>
                <w:lang w:val="fr-FR" w:eastAsia="fr-FR"/>
              </w:rPr>
              <w:drawing>
                <wp:anchor distT="0" distB="0" distL="114300" distR="114300" simplePos="0" relativeHeight="251663360" behindDoc="0" locked="0" layoutInCell="1" allowOverlap="1">
                  <wp:simplePos x="0" y="0"/>
                  <wp:positionH relativeFrom="column">
                    <wp:posOffset>100330</wp:posOffset>
                  </wp:positionH>
                  <wp:positionV relativeFrom="paragraph">
                    <wp:posOffset>479425</wp:posOffset>
                  </wp:positionV>
                  <wp:extent cx="1600200" cy="1473835"/>
                  <wp:effectExtent l="0" t="0" r="0" b="0"/>
                  <wp:wrapTight wrapText="bothSides">
                    <wp:wrapPolygon edited="0">
                      <wp:start x="0" y="0"/>
                      <wp:lineTo x="0" y="21405"/>
                      <wp:lineTo x="21429" y="21405"/>
                      <wp:lineTo x="21429" y="0"/>
                      <wp:lineTo x="0" y="0"/>
                    </wp:wrapPolygon>
                  </wp:wrapTight>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0200" cy="14738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A32">
        <w:tc>
          <w:tcPr>
            <w:tcW w:w="3394" w:type="dxa"/>
          </w:tcPr>
          <w:p w:rsidR="006B6A32" w:rsidRPr="006B6A32" w:rsidRDefault="006B6A32" w:rsidP="006B6A32">
            <w:pPr>
              <w:spacing w:before="120" w:after="120"/>
              <w:ind w:firstLine="0"/>
              <w:jc w:val="both"/>
              <w:rPr>
                <w:sz w:val="24"/>
              </w:rPr>
            </w:pPr>
            <w:r w:rsidRPr="006B6A32">
              <w:rPr>
                <w:sz w:val="24"/>
              </w:rPr>
              <w:t>X(10)= bénéfice réalisé par s</w:t>
            </w:r>
            <w:r w:rsidRPr="006B6A32">
              <w:rPr>
                <w:sz w:val="24"/>
              </w:rPr>
              <w:t>e</w:t>
            </w:r>
            <w:r w:rsidRPr="006B6A32">
              <w:rPr>
                <w:sz w:val="24"/>
              </w:rPr>
              <w:t>maine selon les activités co</w:t>
            </w:r>
            <w:r w:rsidRPr="006B6A32">
              <w:rPr>
                <w:sz w:val="24"/>
              </w:rPr>
              <w:t>m</w:t>
            </w:r>
            <w:r w:rsidRPr="006B6A32">
              <w:rPr>
                <w:sz w:val="24"/>
              </w:rPr>
              <w:t>merciales exercées</w:t>
            </w:r>
          </w:p>
        </w:tc>
        <w:tc>
          <w:tcPr>
            <w:tcW w:w="1196" w:type="dxa"/>
          </w:tcPr>
          <w:p w:rsidR="006B6A32" w:rsidRPr="006B6A32" w:rsidRDefault="006B6A32" w:rsidP="006B6A32">
            <w:pPr>
              <w:spacing w:before="120" w:after="120"/>
              <w:ind w:firstLine="0"/>
              <w:jc w:val="center"/>
              <w:rPr>
                <w:sz w:val="24"/>
              </w:rPr>
            </w:pPr>
            <w:r w:rsidRPr="006B6A32">
              <w:rPr>
                <w:sz w:val="24"/>
              </w:rPr>
              <w:t>Avant le séisme</w:t>
            </w:r>
          </w:p>
        </w:tc>
        <w:tc>
          <w:tcPr>
            <w:tcW w:w="1440" w:type="dxa"/>
          </w:tcPr>
          <w:p w:rsidR="006B6A32" w:rsidRPr="006B6A32" w:rsidRDefault="006B6A32" w:rsidP="006B6A32">
            <w:pPr>
              <w:spacing w:before="120" w:after="120"/>
              <w:ind w:firstLine="0"/>
              <w:jc w:val="center"/>
              <w:rPr>
                <w:sz w:val="24"/>
              </w:rPr>
            </w:pPr>
            <w:r w:rsidRPr="006B6A32">
              <w:rPr>
                <w:sz w:val="24"/>
              </w:rPr>
              <w:t>Après le séisme</w:t>
            </w:r>
          </w:p>
        </w:tc>
        <w:tc>
          <w:tcPr>
            <w:tcW w:w="900" w:type="dxa"/>
          </w:tcPr>
          <w:p w:rsidR="006B6A32" w:rsidRPr="006B6A32" w:rsidRDefault="006B6A32" w:rsidP="006B6A32">
            <w:pPr>
              <w:spacing w:before="120" w:after="120"/>
              <w:ind w:firstLine="0"/>
              <w:jc w:val="both"/>
              <w:rPr>
                <w:sz w:val="24"/>
              </w:rPr>
            </w:pPr>
            <w:r w:rsidRPr="006B6A32">
              <w:rPr>
                <w:sz w:val="24"/>
              </w:rPr>
              <w:t>80%</w:t>
            </w:r>
          </w:p>
        </w:tc>
        <w:tc>
          <w:tcPr>
            <w:tcW w:w="2912" w:type="dxa"/>
            <w:vMerge/>
          </w:tcPr>
          <w:p w:rsidR="006B6A32" w:rsidRPr="006B6A32" w:rsidRDefault="006B6A32" w:rsidP="006B6A32">
            <w:pPr>
              <w:spacing w:before="120" w:after="120"/>
              <w:ind w:firstLine="0"/>
              <w:jc w:val="both"/>
              <w:rPr>
                <w:sz w:val="24"/>
              </w:rPr>
            </w:pPr>
          </w:p>
        </w:tc>
      </w:tr>
      <w:tr w:rsidR="006B6A32">
        <w:tc>
          <w:tcPr>
            <w:tcW w:w="3394" w:type="dxa"/>
          </w:tcPr>
          <w:p w:rsidR="006B6A32" w:rsidRPr="006B6A32" w:rsidRDefault="006B6A32" w:rsidP="006B6A32">
            <w:pPr>
              <w:spacing w:before="120" w:after="120"/>
              <w:ind w:firstLine="0"/>
              <w:jc w:val="both"/>
              <w:rPr>
                <w:sz w:val="24"/>
              </w:rPr>
            </w:pPr>
          </w:p>
        </w:tc>
        <w:tc>
          <w:tcPr>
            <w:tcW w:w="1196" w:type="dxa"/>
          </w:tcPr>
          <w:p w:rsidR="006B6A32" w:rsidRPr="006B6A32" w:rsidRDefault="006B6A32" w:rsidP="006B6A32">
            <w:pPr>
              <w:spacing w:before="120" w:after="120"/>
              <w:ind w:firstLine="0"/>
              <w:jc w:val="center"/>
              <w:rPr>
                <w:sz w:val="24"/>
              </w:rPr>
            </w:pPr>
          </w:p>
        </w:tc>
        <w:tc>
          <w:tcPr>
            <w:tcW w:w="1440" w:type="dxa"/>
          </w:tcPr>
          <w:p w:rsidR="006B6A32" w:rsidRPr="006B6A32" w:rsidRDefault="006B6A32" w:rsidP="006B6A32">
            <w:pPr>
              <w:spacing w:before="120" w:after="120"/>
              <w:ind w:firstLine="0"/>
              <w:jc w:val="center"/>
              <w:rPr>
                <w:sz w:val="24"/>
              </w:rPr>
            </w:pPr>
          </w:p>
        </w:tc>
        <w:tc>
          <w:tcPr>
            <w:tcW w:w="900" w:type="dxa"/>
          </w:tcPr>
          <w:p w:rsidR="006B6A32" w:rsidRPr="006B6A32" w:rsidRDefault="006B6A32" w:rsidP="006B6A32">
            <w:pPr>
              <w:spacing w:before="120" w:after="120"/>
              <w:ind w:firstLine="0"/>
              <w:jc w:val="both"/>
              <w:rPr>
                <w:sz w:val="24"/>
              </w:rPr>
            </w:pPr>
            <w:r w:rsidRPr="006B6A32">
              <w:rPr>
                <w:sz w:val="24"/>
              </w:rPr>
              <w:t>60%</w:t>
            </w:r>
          </w:p>
        </w:tc>
        <w:tc>
          <w:tcPr>
            <w:tcW w:w="2912" w:type="dxa"/>
            <w:vMerge/>
          </w:tcPr>
          <w:p w:rsidR="006B6A32" w:rsidRPr="006B6A32" w:rsidRDefault="006B6A32" w:rsidP="006B6A32">
            <w:pPr>
              <w:spacing w:before="120" w:after="120"/>
              <w:ind w:firstLine="0"/>
              <w:jc w:val="both"/>
              <w:rPr>
                <w:sz w:val="24"/>
              </w:rPr>
            </w:pPr>
          </w:p>
        </w:tc>
      </w:tr>
      <w:tr w:rsidR="006B6A32">
        <w:tc>
          <w:tcPr>
            <w:tcW w:w="3394" w:type="dxa"/>
          </w:tcPr>
          <w:p w:rsidR="006B6A32" w:rsidRPr="006B6A32" w:rsidRDefault="006B6A32" w:rsidP="006B6A32">
            <w:pPr>
              <w:spacing w:before="120" w:after="120"/>
              <w:ind w:firstLine="0"/>
              <w:jc w:val="both"/>
              <w:rPr>
                <w:sz w:val="24"/>
              </w:rPr>
            </w:pPr>
            <w:r w:rsidRPr="006B6A32">
              <w:rPr>
                <w:sz w:val="24"/>
              </w:rPr>
              <w:t>1. Ant. 500 a mil goud</w:t>
            </w:r>
          </w:p>
        </w:tc>
        <w:tc>
          <w:tcPr>
            <w:tcW w:w="1196" w:type="dxa"/>
          </w:tcPr>
          <w:p w:rsidR="006B6A32" w:rsidRPr="006B6A32" w:rsidRDefault="006B6A32" w:rsidP="006B6A32">
            <w:pPr>
              <w:spacing w:before="120" w:after="120"/>
              <w:ind w:firstLine="0"/>
              <w:jc w:val="center"/>
              <w:rPr>
                <w:sz w:val="24"/>
              </w:rPr>
            </w:pPr>
            <w:r w:rsidRPr="006B6A32">
              <w:rPr>
                <w:sz w:val="24"/>
              </w:rPr>
              <w:t>54,08%</w:t>
            </w:r>
          </w:p>
        </w:tc>
        <w:tc>
          <w:tcPr>
            <w:tcW w:w="1440" w:type="dxa"/>
          </w:tcPr>
          <w:p w:rsidR="006B6A32" w:rsidRPr="006B6A32" w:rsidRDefault="006B6A32" w:rsidP="006B6A32">
            <w:pPr>
              <w:spacing w:before="120" w:after="120"/>
              <w:ind w:firstLine="0"/>
              <w:jc w:val="center"/>
              <w:rPr>
                <w:sz w:val="24"/>
              </w:rPr>
            </w:pPr>
            <w:r w:rsidRPr="006B6A32">
              <w:rPr>
                <w:sz w:val="24"/>
              </w:rPr>
              <w:t>78,25%</w:t>
            </w:r>
          </w:p>
        </w:tc>
        <w:tc>
          <w:tcPr>
            <w:tcW w:w="900" w:type="dxa"/>
          </w:tcPr>
          <w:p w:rsidR="006B6A32" w:rsidRPr="006B6A32" w:rsidRDefault="006B6A32" w:rsidP="006B6A32">
            <w:pPr>
              <w:spacing w:before="120" w:after="120"/>
              <w:ind w:firstLine="0"/>
              <w:jc w:val="both"/>
              <w:rPr>
                <w:sz w:val="24"/>
              </w:rPr>
            </w:pPr>
            <w:r w:rsidRPr="006B6A32">
              <w:rPr>
                <w:sz w:val="24"/>
              </w:rPr>
              <w:t>40%</w:t>
            </w:r>
          </w:p>
        </w:tc>
        <w:tc>
          <w:tcPr>
            <w:tcW w:w="2912" w:type="dxa"/>
            <w:vMerge/>
          </w:tcPr>
          <w:p w:rsidR="006B6A32" w:rsidRPr="006B6A32" w:rsidRDefault="006B6A32" w:rsidP="006B6A32">
            <w:pPr>
              <w:spacing w:before="120" w:after="120"/>
              <w:ind w:firstLine="0"/>
              <w:jc w:val="both"/>
              <w:rPr>
                <w:sz w:val="24"/>
              </w:rPr>
            </w:pPr>
          </w:p>
        </w:tc>
      </w:tr>
      <w:tr w:rsidR="006B6A32">
        <w:tc>
          <w:tcPr>
            <w:tcW w:w="3394" w:type="dxa"/>
          </w:tcPr>
          <w:p w:rsidR="006B6A32" w:rsidRPr="006B6A32" w:rsidRDefault="006B6A32" w:rsidP="006B6A32">
            <w:pPr>
              <w:spacing w:before="120" w:after="120"/>
              <w:ind w:firstLine="0"/>
              <w:jc w:val="both"/>
              <w:rPr>
                <w:sz w:val="24"/>
              </w:rPr>
            </w:pPr>
            <w:r w:rsidRPr="006B6A32">
              <w:rPr>
                <w:sz w:val="24"/>
              </w:rPr>
              <w:t>2. Plispase 1000 goud</w:t>
            </w:r>
          </w:p>
        </w:tc>
        <w:tc>
          <w:tcPr>
            <w:tcW w:w="1196" w:type="dxa"/>
          </w:tcPr>
          <w:p w:rsidR="006B6A32" w:rsidRPr="006B6A32" w:rsidRDefault="006B6A32" w:rsidP="006B6A32">
            <w:pPr>
              <w:spacing w:before="120" w:after="120"/>
              <w:ind w:firstLine="0"/>
              <w:jc w:val="center"/>
              <w:rPr>
                <w:sz w:val="24"/>
              </w:rPr>
            </w:pPr>
            <w:r w:rsidRPr="006B6A32">
              <w:rPr>
                <w:sz w:val="24"/>
              </w:rPr>
              <w:t>45,92%</w:t>
            </w:r>
          </w:p>
        </w:tc>
        <w:tc>
          <w:tcPr>
            <w:tcW w:w="1440" w:type="dxa"/>
          </w:tcPr>
          <w:p w:rsidR="006B6A32" w:rsidRPr="006B6A32" w:rsidRDefault="006B6A32" w:rsidP="006B6A32">
            <w:pPr>
              <w:spacing w:before="120" w:after="120"/>
              <w:ind w:firstLine="0"/>
              <w:jc w:val="center"/>
              <w:rPr>
                <w:sz w:val="24"/>
              </w:rPr>
            </w:pPr>
            <w:r w:rsidRPr="006B6A32">
              <w:rPr>
                <w:sz w:val="24"/>
              </w:rPr>
              <w:t>18,13%</w:t>
            </w:r>
          </w:p>
        </w:tc>
        <w:tc>
          <w:tcPr>
            <w:tcW w:w="900" w:type="dxa"/>
          </w:tcPr>
          <w:p w:rsidR="006B6A32" w:rsidRPr="006B6A32" w:rsidRDefault="006B6A32" w:rsidP="006B6A32">
            <w:pPr>
              <w:spacing w:before="120" w:after="120"/>
              <w:ind w:firstLine="0"/>
              <w:jc w:val="both"/>
              <w:rPr>
                <w:sz w:val="24"/>
              </w:rPr>
            </w:pPr>
            <w:r w:rsidRPr="006B6A32">
              <w:rPr>
                <w:sz w:val="24"/>
              </w:rPr>
              <w:t>20%</w:t>
            </w:r>
          </w:p>
        </w:tc>
        <w:tc>
          <w:tcPr>
            <w:tcW w:w="2912" w:type="dxa"/>
            <w:vMerge/>
          </w:tcPr>
          <w:p w:rsidR="006B6A32" w:rsidRPr="006B6A32" w:rsidRDefault="006B6A32" w:rsidP="006B6A32">
            <w:pPr>
              <w:spacing w:before="120" w:after="120"/>
              <w:ind w:firstLine="0"/>
              <w:jc w:val="both"/>
              <w:rPr>
                <w:sz w:val="24"/>
              </w:rPr>
            </w:pPr>
          </w:p>
        </w:tc>
      </w:tr>
      <w:tr w:rsidR="006B6A32">
        <w:tc>
          <w:tcPr>
            <w:tcW w:w="3394" w:type="dxa"/>
          </w:tcPr>
          <w:p w:rsidR="006B6A32" w:rsidRPr="006B6A32" w:rsidRDefault="006B6A32" w:rsidP="006B6A32">
            <w:pPr>
              <w:spacing w:before="120" w:after="120"/>
              <w:ind w:firstLine="0"/>
              <w:jc w:val="both"/>
              <w:rPr>
                <w:sz w:val="24"/>
              </w:rPr>
            </w:pPr>
            <w:r w:rsidRPr="006B6A32">
              <w:rPr>
                <w:sz w:val="24"/>
              </w:rPr>
              <w:t>3. Pas de réponse à la question</w:t>
            </w:r>
          </w:p>
        </w:tc>
        <w:tc>
          <w:tcPr>
            <w:tcW w:w="1196" w:type="dxa"/>
          </w:tcPr>
          <w:p w:rsidR="006B6A32" w:rsidRPr="006B6A32" w:rsidRDefault="006B6A32" w:rsidP="006B6A32">
            <w:pPr>
              <w:spacing w:before="120" w:after="120"/>
              <w:ind w:firstLine="0"/>
              <w:jc w:val="center"/>
              <w:rPr>
                <w:sz w:val="24"/>
              </w:rPr>
            </w:pPr>
          </w:p>
        </w:tc>
        <w:tc>
          <w:tcPr>
            <w:tcW w:w="1440" w:type="dxa"/>
          </w:tcPr>
          <w:p w:rsidR="006B6A32" w:rsidRPr="006B6A32" w:rsidRDefault="006B6A32" w:rsidP="006B6A32">
            <w:pPr>
              <w:spacing w:before="120" w:after="120"/>
              <w:ind w:firstLine="0"/>
              <w:jc w:val="center"/>
              <w:rPr>
                <w:sz w:val="24"/>
              </w:rPr>
            </w:pPr>
            <w:r w:rsidRPr="006B6A32">
              <w:rPr>
                <w:sz w:val="24"/>
              </w:rPr>
              <w:t>3,63%</w:t>
            </w:r>
          </w:p>
        </w:tc>
        <w:tc>
          <w:tcPr>
            <w:tcW w:w="900" w:type="dxa"/>
          </w:tcPr>
          <w:p w:rsidR="006B6A32" w:rsidRPr="006B6A32" w:rsidRDefault="006B6A32" w:rsidP="006B6A32">
            <w:pPr>
              <w:spacing w:before="120" w:after="120"/>
              <w:ind w:firstLine="0"/>
              <w:jc w:val="both"/>
              <w:rPr>
                <w:sz w:val="24"/>
              </w:rPr>
            </w:pPr>
            <w:r w:rsidRPr="006B6A32">
              <w:rPr>
                <w:sz w:val="24"/>
              </w:rPr>
              <w:t>0%</w:t>
            </w:r>
          </w:p>
        </w:tc>
        <w:tc>
          <w:tcPr>
            <w:tcW w:w="2912" w:type="dxa"/>
            <w:vMerge/>
          </w:tcPr>
          <w:p w:rsidR="006B6A32" w:rsidRPr="006B6A32" w:rsidRDefault="006B6A32" w:rsidP="006B6A32">
            <w:pPr>
              <w:spacing w:before="120" w:after="120"/>
              <w:ind w:firstLine="0"/>
              <w:jc w:val="both"/>
              <w:rPr>
                <w:sz w:val="24"/>
              </w:rPr>
            </w:pPr>
          </w:p>
        </w:tc>
      </w:tr>
    </w:tbl>
    <w:p w:rsidR="006B6A32" w:rsidRPr="008435ED" w:rsidRDefault="006B6A32" w:rsidP="006B6A32">
      <w:pPr>
        <w:spacing w:before="120" w:after="120"/>
        <w:jc w:val="both"/>
        <w:rPr>
          <w:sz w:val="24"/>
        </w:rPr>
      </w:pPr>
      <w:r w:rsidRPr="008435ED">
        <w:rPr>
          <w:sz w:val="24"/>
        </w:rPr>
        <w:t>Source : Calcul propre</w:t>
      </w:r>
    </w:p>
    <w:p w:rsidR="006B6A32" w:rsidRDefault="006B6A32" w:rsidP="006B6A32">
      <w:pPr>
        <w:spacing w:before="120" w:after="120"/>
        <w:jc w:val="both"/>
      </w:pPr>
    </w:p>
    <w:p w:rsidR="006B6A32" w:rsidRDefault="006B6A32" w:rsidP="006B6A32">
      <w:pPr>
        <w:pStyle w:val="a"/>
      </w:pPr>
      <w:r w:rsidRPr="00B57CB5">
        <w:t>Subsister à partir de l'aide</w:t>
      </w:r>
    </w:p>
    <w:p w:rsidR="006B6A32" w:rsidRPr="00B57CB5" w:rsidRDefault="006B6A32" w:rsidP="006B6A32">
      <w:pPr>
        <w:spacing w:before="120" w:after="120"/>
        <w:jc w:val="both"/>
      </w:pPr>
    </w:p>
    <w:p w:rsidR="006B6A32" w:rsidRPr="00B57CB5" w:rsidRDefault="006B6A32" w:rsidP="006B6A32">
      <w:pPr>
        <w:spacing w:before="120" w:after="120"/>
        <w:jc w:val="both"/>
      </w:pPr>
      <w:r w:rsidRPr="00B57CB5">
        <w:t>L'aide semble jouer un rôle important dans la subsistance de la p</w:t>
      </w:r>
      <w:r w:rsidRPr="00B57CB5">
        <w:t>o</w:t>
      </w:r>
      <w:r w:rsidRPr="00B57CB5">
        <w:t>pulation. Ça peut se comprendre évidemment dans une population où la majorité des personnes ne travaillent pas, où les activités comme</w:t>
      </w:r>
      <w:r w:rsidRPr="00B57CB5">
        <w:t>r</w:t>
      </w:r>
      <w:r w:rsidRPr="00B57CB5">
        <w:t>ciales ne génèrent pas assez de profit, il faut quand même d'autres moyens pour ne pas crever de faim, envoyer ses enfants à l'école, se faire soigner quand on est malade, se renouv</w:t>
      </w:r>
      <w:r w:rsidRPr="00B57CB5">
        <w:t>e</w:t>
      </w:r>
      <w:r w:rsidRPr="00B57CB5">
        <w:t>ler, bref. Nous avons identifié di</w:t>
      </w:r>
      <w:r w:rsidRPr="00B57CB5">
        <w:t>f</w:t>
      </w:r>
      <w:r w:rsidRPr="00B57CB5">
        <w:t>férentes formes d'aide dont bénéficie la population. Elles proviennent, entre a</w:t>
      </w:r>
      <w:r w:rsidRPr="00B57CB5">
        <w:t>u</w:t>
      </w:r>
      <w:r w:rsidRPr="00B57CB5">
        <w:t>tres, de l'État, des amis, des proche-parents, des ONG.</w:t>
      </w:r>
    </w:p>
    <w:p w:rsidR="006B6A32" w:rsidRPr="00B57CB5" w:rsidRDefault="006B6A32" w:rsidP="006B6A32">
      <w:pPr>
        <w:spacing w:before="120" w:after="120"/>
        <w:jc w:val="both"/>
      </w:pPr>
      <w:r w:rsidRPr="00B57CB5">
        <w:t>Par rapport à l'État, les résultats de notre enquête montrent qu'avant la catastr</w:t>
      </w:r>
      <w:r w:rsidRPr="00B57CB5">
        <w:t>o</w:t>
      </w:r>
      <w:r w:rsidRPr="00B57CB5">
        <w:t xml:space="preserve">phe les personnes avaient plus de chances de recevoir </w:t>
      </w:r>
      <w:r w:rsidRPr="00B57CB5">
        <w:rPr>
          <w:b/>
          <w:bCs/>
        </w:rPr>
        <w:t>l'</w:t>
      </w:r>
      <w:r w:rsidRPr="00B57CB5">
        <w:t>aide de l'État. Ainsi 95.17% déclarent n'avoir rien reçu du côté de l'</w:t>
      </w:r>
      <w:r w:rsidRPr="00B57CB5">
        <w:rPr>
          <w:b/>
          <w:bCs/>
        </w:rPr>
        <w:t xml:space="preserve">État </w:t>
      </w:r>
      <w:r w:rsidRPr="00B57CB5">
        <w:t>haïtien après le séisme comparativ</w:t>
      </w:r>
      <w:r w:rsidRPr="00B57CB5">
        <w:t>e</w:t>
      </w:r>
      <w:r w:rsidRPr="00B57CB5">
        <w:t>ment à 4.53% de ménages qui ont reçu de l'aide de l'État. Pourtant, avant le séisme, sans préciser le type d'aide reçu, environ 50% de la population déclarent avoir été bénéf</w:t>
      </w:r>
      <w:r w:rsidRPr="00B57CB5">
        <w:t>i</w:t>
      </w:r>
      <w:r w:rsidRPr="00B57CB5">
        <w:t>ciaires de l'aide publique étatique. Ce pourcentage tombe à moins de 5% après le séisme. Des participants à l'atelier de focus group organ</w:t>
      </w:r>
      <w:r w:rsidRPr="00B57CB5">
        <w:t>i</w:t>
      </w:r>
      <w:r w:rsidRPr="00B57CB5">
        <w:t>sé à Lapiste attribuent un zéro à l'État : « </w:t>
      </w:r>
      <w:r w:rsidRPr="00B57CB5">
        <w:rPr>
          <w:i/>
          <w:iCs/>
        </w:rPr>
        <w:t>Zéro, zéro, l'État n'a répo</w:t>
      </w:r>
      <w:r w:rsidRPr="00B57CB5">
        <w:rPr>
          <w:i/>
          <w:iCs/>
        </w:rPr>
        <w:t>n</w:t>
      </w:r>
      <w:r w:rsidRPr="00B57CB5">
        <w:rPr>
          <w:i/>
          <w:iCs/>
        </w:rPr>
        <w:t>du à aucune dema</w:t>
      </w:r>
      <w:r w:rsidRPr="00B57CB5">
        <w:rPr>
          <w:i/>
          <w:iCs/>
        </w:rPr>
        <w:t>n</w:t>
      </w:r>
      <w:r w:rsidRPr="00B57CB5">
        <w:rPr>
          <w:i/>
          <w:iCs/>
        </w:rPr>
        <w:t>de. Au contraire, c'est La Croix Rouge qui venait en renfort, mais son contrat a pris fin.</w:t>
      </w:r>
    </w:p>
    <w:p w:rsidR="006B6A32" w:rsidRDefault="006B6A32" w:rsidP="006B6A32">
      <w:pPr>
        <w:spacing w:before="120" w:after="120"/>
        <w:jc w:val="both"/>
      </w:pPr>
      <w:r w:rsidRPr="00B57CB5">
        <w:rPr>
          <w:i/>
          <w:iCs/>
        </w:rPr>
        <w:t>Nous sommes à la merci de la providence maintenant. Personne ne répond à nos demandes</w:t>
      </w:r>
      <w:r w:rsidRPr="00B57CB5">
        <w:rPr>
          <w:b/>
          <w:bCs/>
          <w:i/>
          <w:iCs/>
          <w:vertAlign w:val="superscript"/>
        </w:rPr>
        <w:footnoteReference w:id="18"/>
      </w:r>
      <w:r w:rsidRPr="00B57CB5">
        <w:t> »</w:t>
      </w:r>
    </w:p>
    <w:p w:rsidR="006B6A32" w:rsidRPr="00B57CB5" w:rsidRDefault="006B6A32" w:rsidP="006B6A32">
      <w:pPr>
        <w:spacing w:before="120" w:after="120"/>
        <w:jc w:val="both"/>
      </w:pPr>
    </w:p>
    <w:p w:rsidR="006B6A32" w:rsidRPr="0074263E" w:rsidRDefault="006B6A32" w:rsidP="006B6A32">
      <w:pPr>
        <w:spacing w:before="60" w:after="60"/>
        <w:ind w:firstLine="0"/>
        <w:jc w:val="center"/>
        <w:rPr>
          <w:sz w:val="24"/>
        </w:rPr>
      </w:pPr>
      <w:r w:rsidRPr="0074263E">
        <w:rPr>
          <w:b/>
          <w:bCs/>
          <w:sz w:val="24"/>
        </w:rPr>
        <w:t>Tableau 12 : population bénéficiaire de l'aide publique étatique</w:t>
      </w:r>
    </w:p>
    <w:p w:rsidR="006B6A32" w:rsidRDefault="006B6A32" w:rsidP="006B6A32">
      <w:pPr>
        <w:spacing w:before="60" w:after="60"/>
        <w:ind w:firstLine="0"/>
        <w:jc w:val="both"/>
        <w:rPr>
          <w:rFonts w:eastAsia="Calibri" w:cs="Calibri"/>
          <w:b/>
          <w:bCs/>
          <w:sz w:val="24"/>
          <w:szCs w:val="17"/>
        </w:rPr>
      </w:pPr>
    </w:p>
    <w:p w:rsidR="006B6A32" w:rsidRPr="0074263E" w:rsidRDefault="006B6A32" w:rsidP="006B6A32">
      <w:pPr>
        <w:spacing w:before="60" w:after="60"/>
        <w:ind w:left="1350" w:firstLine="0"/>
        <w:jc w:val="center"/>
        <w:rPr>
          <w:sz w:val="24"/>
          <w:szCs w:val="17"/>
        </w:rPr>
      </w:pPr>
      <w:r w:rsidRPr="0074263E">
        <w:rPr>
          <w:rFonts w:eastAsia="Calibri" w:cs="Calibri"/>
          <w:b/>
          <w:bCs/>
          <w:sz w:val="24"/>
          <w:szCs w:val="17"/>
        </w:rPr>
        <w:t>Variable de contrôle</w:t>
      </w:r>
    </w:p>
    <w:p w:rsidR="006B6A32" w:rsidRPr="0074263E" w:rsidRDefault="000F0A32" w:rsidP="006B6A32">
      <w:pPr>
        <w:spacing w:before="60" w:after="60"/>
        <w:ind w:left="-1080" w:firstLine="0"/>
        <w:jc w:val="both"/>
        <w:rPr>
          <w:sz w:val="24"/>
          <w:szCs w:val="2"/>
        </w:rPr>
      </w:pPr>
      <w:r w:rsidRPr="0074263E">
        <w:rPr>
          <w:noProof/>
          <w:sz w:val="24"/>
          <w:lang w:val="fr-FR" w:eastAsia="fr-FR"/>
        </w:rPr>
        <w:drawing>
          <wp:inline distT="0" distB="0" distL="0" distR="0">
            <wp:extent cx="5830570" cy="1667510"/>
            <wp:effectExtent l="0" t="0" r="0" b="0"/>
            <wp:docPr id="11" name="Picut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26"/>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30570" cy="1667510"/>
                    </a:xfrm>
                    <a:prstGeom prst="rect">
                      <a:avLst/>
                    </a:prstGeom>
                    <a:noFill/>
                    <a:ln>
                      <a:noFill/>
                    </a:ln>
                  </pic:spPr>
                </pic:pic>
              </a:graphicData>
            </a:graphic>
          </wp:inline>
        </w:drawing>
      </w:r>
    </w:p>
    <w:p w:rsidR="006B6A32" w:rsidRPr="0074263E" w:rsidRDefault="006B6A32" w:rsidP="006B6A32">
      <w:pPr>
        <w:spacing w:before="60" w:after="60"/>
        <w:ind w:firstLine="0"/>
        <w:jc w:val="both"/>
        <w:rPr>
          <w:sz w:val="24"/>
          <w:szCs w:val="17"/>
        </w:rPr>
      </w:pPr>
      <w:r w:rsidRPr="0074263E">
        <w:rPr>
          <w:rFonts w:eastAsia="Calibri" w:cs="Calibri"/>
          <w:b/>
          <w:bCs/>
          <w:sz w:val="24"/>
          <w:szCs w:val="17"/>
        </w:rPr>
        <w:t>Source : Calcul propre</w:t>
      </w:r>
    </w:p>
    <w:p w:rsidR="006B6A32" w:rsidRPr="00B57CB5" w:rsidRDefault="006B6A32" w:rsidP="006B6A32">
      <w:pPr>
        <w:spacing w:before="120" w:after="120"/>
        <w:jc w:val="both"/>
      </w:pPr>
    </w:p>
    <w:p w:rsidR="006B6A32" w:rsidRDefault="006B6A32" w:rsidP="006B6A32">
      <w:pPr>
        <w:spacing w:before="120" w:after="120"/>
        <w:jc w:val="both"/>
      </w:pPr>
      <w:r w:rsidRPr="00B57CB5">
        <w:t>Par rapport aux églises, il semble que certaines églises étaient plus présentes auprès des fidèles avant qu'après le tremblement de terre. Il y a évidemment pl</w:t>
      </w:r>
      <w:r w:rsidRPr="00B57CB5">
        <w:t>u</w:t>
      </w:r>
      <w:r w:rsidRPr="00B57CB5">
        <w:t>sieurs ONG d'obédience catholique ou protestante en Haïti. Mais la distribution de l'aide ne s'est pas faite en relation</w:t>
      </w:r>
      <w:r>
        <w:t xml:space="preserve"> </w:t>
      </w:r>
      <w:r w:rsidRPr="00B57CB5">
        <w:t>avec l'appartenance ou non des personnes à une assemblée rel</w:t>
      </w:r>
      <w:r w:rsidRPr="00B57CB5">
        <w:t>i</w:t>
      </w:r>
      <w:r w:rsidRPr="00B57CB5">
        <w:t>gieuse que</w:t>
      </w:r>
      <w:r w:rsidRPr="00B57CB5">
        <w:t>l</w:t>
      </w:r>
      <w:r w:rsidRPr="00B57CB5">
        <w:t>conque. Les responsables d'église viennent en général au secours des personnes les plus démunies de leur assemblée. Le tableau suivant indique qu'il y a moins de mén</w:t>
      </w:r>
      <w:r w:rsidRPr="00B57CB5">
        <w:t>a</w:t>
      </w:r>
      <w:r w:rsidRPr="00B57CB5">
        <w:t>ges qui recevaient de l'aide après le séisme du côté de leur église. Ceux qui ont déclaré avoir reçu de l'aide de la part de l'église après le séisme représentent 23.56% alors qu'ils étaient environ 50%, avant.</w:t>
      </w:r>
    </w:p>
    <w:p w:rsidR="006B6A32" w:rsidRPr="00B57CB5" w:rsidRDefault="006B6A32" w:rsidP="006B6A32">
      <w:pPr>
        <w:spacing w:before="120" w:after="120"/>
        <w:jc w:val="both"/>
      </w:pPr>
    </w:p>
    <w:p w:rsidR="006B6A32" w:rsidRPr="0074263E" w:rsidRDefault="006B6A32" w:rsidP="006B6A32">
      <w:pPr>
        <w:spacing w:before="60" w:after="60"/>
        <w:ind w:firstLine="0"/>
        <w:jc w:val="center"/>
        <w:rPr>
          <w:sz w:val="24"/>
        </w:rPr>
      </w:pPr>
      <w:r w:rsidRPr="0074263E">
        <w:rPr>
          <w:sz w:val="24"/>
        </w:rPr>
        <w:t>Tableau 13. Population bénéficiaire de l'aide des églises</w:t>
      </w:r>
    </w:p>
    <w:tbl>
      <w:tblPr>
        <w:tblOverlap w:val="never"/>
        <w:tblW w:w="0" w:type="auto"/>
        <w:tblInd w:w="-980" w:type="dxa"/>
        <w:tblLayout w:type="fixed"/>
        <w:tblCellMar>
          <w:left w:w="10" w:type="dxa"/>
          <w:right w:w="10" w:type="dxa"/>
        </w:tblCellMar>
        <w:tblLook w:val="0000" w:firstRow="0" w:lastRow="0" w:firstColumn="0" w:lastColumn="0" w:noHBand="0" w:noVBand="0"/>
      </w:tblPr>
      <w:tblGrid>
        <w:gridCol w:w="3330"/>
        <w:gridCol w:w="1440"/>
        <w:gridCol w:w="1260"/>
        <w:gridCol w:w="1170"/>
        <w:gridCol w:w="409"/>
        <w:gridCol w:w="216"/>
        <w:gridCol w:w="1354"/>
      </w:tblGrid>
      <w:tr w:rsidR="006B6A32" w:rsidRPr="0074263E">
        <w:tc>
          <w:tcPr>
            <w:tcW w:w="9179" w:type="dxa"/>
            <w:gridSpan w:val="7"/>
            <w:tcBorders>
              <w:top w:val="single" w:sz="4" w:space="0" w:color="auto"/>
            </w:tcBorders>
            <w:shd w:val="clear" w:color="auto" w:fill="F79647"/>
          </w:tcPr>
          <w:p w:rsidR="006B6A32" w:rsidRPr="0074263E" w:rsidRDefault="006B6A32" w:rsidP="006B6A32">
            <w:pPr>
              <w:spacing w:before="60" w:after="60"/>
              <w:ind w:firstLine="0"/>
              <w:jc w:val="center"/>
              <w:rPr>
                <w:sz w:val="24"/>
                <w:szCs w:val="17"/>
              </w:rPr>
            </w:pPr>
            <w:r w:rsidRPr="0074263E">
              <w:rPr>
                <w:rFonts w:eastAsia="Calibri" w:cs="Calibri"/>
                <w:b/>
                <w:bCs/>
                <w:sz w:val="24"/>
                <w:szCs w:val="17"/>
              </w:rPr>
              <w:t>Variable de contrôle</w:t>
            </w:r>
          </w:p>
        </w:tc>
      </w:tr>
      <w:tr w:rsidR="006B6A32" w:rsidRPr="0074263E">
        <w:tc>
          <w:tcPr>
            <w:tcW w:w="3330" w:type="dxa"/>
            <w:tcBorders>
              <w:top w:val="single" w:sz="4" w:space="0" w:color="auto"/>
            </w:tcBorders>
            <w:shd w:val="clear" w:color="auto" w:fill="F79647"/>
          </w:tcPr>
          <w:p w:rsidR="006B6A32" w:rsidRPr="0074263E" w:rsidRDefault="006B6A32" w:rsidP="006B6A32">
            <w:pPr>
              <w:spacing w:before="60" w:after="60"/>
              <w:ind w:firstLine="0"/>
              <w:jc w:val="both"/>
              <w:rPr>
                <w:sz w:val="24"/>
                <w:szCs w:val="10"/>
              </w:rPr>
            </w:pPr>
          </w:p>
        </w:tc>
        <w:tc>
          <w:tcPr>
            <w:tcW w:w="2700" w:type="dxa"/>
            <w:gridSpan w:val="2"/>
            <w:vMerge w:val="restart"/>
            <w:tcBorders>
              <w:top w:val="single" w:sz="4" w:space="0" w:color="auto"/>
            </w:tcBorders>
            <w:shd w:val="clear" w:color="auto" w:fill="D8D8D8"/>
          </w:tcPr>
          <w:p w:rsidR="006B6A32" w:rsidRPr="0074263E" w:rsidRDefault="006B6A32" w:rsidP="006B6A32">
            <w:pPr>
              <w:spacing w:before="60" w:after="60"/>
              <w:ind w:firstLine="0"/>
              <w:jc w:val="both"/>
              <w:rPr>
                <w:sz w:val="24"/>
                <w:szCs w:val="17"/>
              </w:rPr>
            </w:pPr>
            <w:r w:rsidRPr="0074263E">
              <w:rPr>
                <w:rFonts w:eastAsia="Calibri" w:cs="Calibri"/>
                <w:b/>
                <w:bCs/>
                <w:sz w:val="24"/>
                <w:szCs w:val="17"/>
              </w:rPr>
              <w:t>Y= Situ</w:t>
            </w:r>
            <w:r w:rsidRPr="0074263E">
              <w:rPr>
                <w:rFonts w:eastAsia="Calibri" w:cs="Calibri"/>
                <w:b/>
                <w:bCs/>
                <w:sz w:val="24"/>
                <w:szCs w:val="17"/>
              </w:rPr>
              <w:t>a</w:t>
            </w:r>
            <w:r w:rsidRPr="0074263E">
              <w:rPr>
                <w:rFonts w:eastAsia="Calibri" w:cs="Calibri"/>
                <w:b/>
                <w:bCs/>
                <w:sz w:val="24"/>
                <w:szCs w:val="17"/>
              </w:rPr>
              <w:t>tion</w:t>
            </w:r>
          </w:p>
        </w:tc>
        <w:tc>
          <w:tcPr>
            <w:tcW w:w="1579" w:type="dxa"/>
            <w:gridSpan w:val="2"/>
            <w:tcBorders>
              <w:top w:val="single" w:sz="4" w:space="0" w:color="auto"/>
            </w:tcBorders>
            <w:shd w:val="clear" w:color="auto" w:fill="D8D8D8"/>
          </w:tcPr>
          <w:p w:rsidR="006B6A32" w:rsidRPr="0074263E" w:rsidRDefault="006B6A32" w:rsidP="006B6A32">
            <w:pPr>
              <w:spacing w:before="60" w:after="60"/>
              <w:ind w:firstLine="0"/>
              <w:jc w:val="both"/>
              <w:rPr>
                <w:sz w:val="24"/>
                <w:szCs w:val="10"/>
              </w:rPr>
            </w:pPr>
          </w:p>
        </w:tc>
        <w:tc>
          <w:tcPr>
            <w:tcW w:w="216" w:type="dxa"/>
            <w:tcBorders>
              <w:top w:val="single" w:sz="4" w:space="0" w:color="auto"/>
            </w:tcBorders>
            <w:shd w:val="clear" w:color="auto" w:fill="D8D8D8"/>
          </w:tcPr>
          <w:p w:rsidR="006B6A32" w:rsidRPr="0074263E" w:rsidRDefault="006B6A32" w:rsidP="006B6A32">
            <w:pPr>
              <w:spacing w:before="60" w:after="60"/>
              <w:ind w:firstLine="0"/>
              <w:jc w:val="both"/>
              <w:rPr>
                <w:sz w:val="24"/>
                <w:szCs w:val="10"/>
              </w:rPr>
            </w:pPr>
          </w:p>
        </w:tc>
        <w:tc>
          <w:tcPr>
            <w:tcW w:w="1354" w:type="dxa"/>
            <w:vMerge w:val="restart"/>
            <w:tcBorders>
              <w:top w:val="single" w:sz="4" w:space="0" w:color="auto"/>
            </w:tcBorders>
            <w:shd w:val="clear" w:color="auto" w:fill="D8D8D8"/>
          </w:tcPr>
          <w:p w:rsidR="006B6A32" w:rsidRPr="0074263E" w:rsidRDefault="006B6A32" w:rsidP="006B6A32">
            <w:pPr>
              <w:spacing w:before="60" w:after="60"/>
              <w:ind w:firstLine="0"/>
              <w:jc w:val="both"/>
              <w:rPr>
                <w:sz w:val="24"/>
                <w:szCs w:val="17"/>
              </w:rPr>
            </w:pPr>
            <w:r w:rsidRPr="0074263E">
              <w:rPr>
                <w:rFonts w:eastAsia="Calibri" w:cs="Calibri"/>
                <w:b/>
                <w:bCs/>
                <w:sz w:val="24"/>
                <w:szCs w:val="17"/>
              </w:rPr>
              <w:t>Y=Situation</w:t>
            </w:r>
          </w:p>
        </w:tc>
      </w:tr>
      <w:tr w:rsidR="006B6A32" w:rsidRPr="0074263E">
        <w:tc>
          <w:tcPr>
            <w:tcW w:w="3330" w:type="dxa"/>
            <w:shd w:val="clear" w:color="auto" w:fill="F79647"/>
          </w:tcPr>
          <w:p w:rsidR="006B6A32" w:rsidRPr="0074263E" w:rsidRDefault="006B6A32" w:rsidP="006B6A32">
            <w:pPr>
              <w:spacing w:before="60" w:after="60"/>
              <w:ind w:firstLine="0"/>
              <w:jc w:val="both"/>
              <w:rPr>
                <w:sz w:val="24"/>
                <w:szCs w:val="10"/>
              </w:rPr>
            </w:pPr>
          </w:p>
        </w:tc>
        <w:tc>
          <w:tcPr>
            <w:tcW w:w="0" w:type="auto"/>
            <w:gridSpan w:val="2"/>
            <w:vMerge/>
            <w:shd w:val="clear" w:color="auto" w:fill="D8D8D8"/>
          </w:tcPr>
          <w:p w:rsidR="006B6A32" w:rsidRPr="0074263E" w:rsidRDefault="006B6A32" w:rsidP="006B6A32">
            <w:pPr>
              <w:spacing w:before="60" w:after="60"/>
              <w:ind w:firstLine="0"/>
              <w:jc w:val="both"/>
              <w:rPr>
                <w:sz w:val="24"/>
              </w:rPr>
            </w:pPr>
          </w:p>
        </w:tc>
        <w:tc>
          <w:tcPr>
            <w:tcW w:w="1795" w:type="dxa"/>
            <w:gridSpan w:val="3"/>
            <w:tcBorders>
              <w:top w:val="single" w:sz="4" w:space="0" w:color="auto"/>
            </w:tcBorders>
            <w:shd w:val="clear" w:color="auto" w:fill="FFFFFF"/>
            <w:vAlign w:val="bottom"/>
          </w:tcPr>
          <w:p w:rsidR="006B6A32" w:rsidRPr="0074263E" w:rsidRDefault="006B6A32" w:rsidP="006B6A32">
            <w:pPr>
              <w:spacing w:before="60" w:after="60"/>
              <w:ind w:firstLine="0"/>
              <w:jc w:val="center"/>
              <w:rPr>
                <w:sz w:val="24"/>
                <w:szCs w:val="14"/>
              </w:rPr>
            </w:pPr>
            <w:r w:rsidRPr="0074263E">
              <w:rPr>
                <w:rFonts w:eastAsia="Arial" w:cs="Arial"/>
                <w:b/>
                <w:bCs/>
                <w:sz w:val="24"/>
                <w:szCs w:val="14"/>
              </w:rPr>
              <w:t>[Aru ddy</w:t>
            </w:r>
            <w:r w:rsidRPr="0074263E">
              <w:rPr>
                <w:rFonts w:eastAsia="Arial" w:cs="Arial"/>
                <w:b/>
                <w:bCs/>
                <w:sz w:val="24"/>
                <w:szCs w:val="14"/>
              </w:rPr>
              <w:t>i</w:t>
            </w:r>
            <w:r w:rsidRPr="0074263E">
              <w:rPr>
                <w:rFonts w:eastAsia="Arial" w:cs="Arial"/>
                <w:b/>
                <w:bCs/>
                <w:sz w:val="24"/>
                <w:szCs w:val="14"/>
              </w:rPr>
              <w:t>fao |</w:t>
            </w:r>
          </w:p>
        </w:tc>
        <w:tc>
          <w:tcPr>
            <w:tcW w:w="0" w:type="auto"/>
            <w:vMerge/>
            <w:shd w:val="clear" w:color="auto" w:fill="D8D8D8"/>
          </w:tcPr>
          <w:p w:rsidR="006B6A32" w:rsidRPr="0074263E" w:rsidRDefault="006B6A32" w:rsidP="006B6A32">
            <w:pPr>
              <w:spacing w:before="60" w:after="60"/>
              <w:ind w:firstLine="0"/>
              <w:jc w:val="both"/>
              <w:rPr>
                <w:sz w:val="24"/>
              </w:rPr>
            </w:pPr>
          </w:p>
        </w:tc>
      </w:tr>
      <w:tr w:rsidR="006B6A32" w:rsidRPr="0074263E">
        <w:tc>
          <w:tcPr>
            <w:tcW w:w="3330" w:type="dxa"/>
            <w:shd w:val="clear" w:color="auto" w:fill="F79647"/>
          </w:tcPr>
          <w:p w:rsidR="006B6A32" w:rsidRPr="0074263E" w:rsidRDefault="006B6A32" w:rsidP="006B6A32">
            <w:pPr>
              <w:spacing w:before="60" w:after="60"/>
              <w:ind w:firstLine="0"/>
              <w:jc w:val="both"/>
              <w:rPr>
                <w:sz w:val="24"/>
                <w:szCs w:val="17"/>
              </w:rPr>
            </w:pPr>
            <w:r w:rsidRPr="0074263E">
              <w:rPr>
                <w:rFonts w:eastAsia="Calibri" w:cs="Calibri"/>
                <w:b/>
                <w:bCs/>
                <w:sz w:val="24"/>
                <w:szCs w:val="17"/>
              </w:rPr>
              <w:t>Variable objective</w:t>
            </w:r>
          </w:p>
        </w:tc>
        <w:tc>
          <w:tcPr>
            <w:tcW w:w="1440" w:type="dxa"/>
            <w:shd w:val="clear" w:color="auto" w:fill="D8D8D8"/>
          </w:tcPr>
          <w:p w:rsidR="006B6A32" w:rsidRPr="0074263E" w:rsidRDefault="006B6A32" w:rsidP="006B6A32">
            <w:pPr>
              <w:spacing w:before="60" w:after="60"/>
              <w:ind w:firstLine="0"/>
              <w:jc w:val="both"/>
              <w:rPr>
                <w:sz w:val="24"/>
                <w:szCs w:val="10"/>
              </w:rPr>
            </w:pPr>
          </w:p>
        </w:tc>
        <w:tc>
          <w:tcPr>
            <w:tcW w:w="1260" w:type="dxa"/>
            <w:shd w:val="clear" w:color="auto" w:fill="D8D8D8"/>
          </w:tcPr>
          <w:p w:rsidR="006B6A32" w:rsidRPr="0074263E" w:rsidRDefault="006B6A32" w:rsidP="006B6A32">
            <w:pPr>
              <w:spacing w:before="60" w:after="60"/>
              <w:ind w:firstLine="0"/>
              <w:jc w:val="both"/>
              <w:rPr>
                <w:sz w:val="24"/>
                <w:szCs w:val="10"/>
              </w:rPr>
            </w:pPr>
          </w:p>
        </w:tc>
        <w:tc>
          <w:tcPr>
            <w:tcW w:w="1170" w:type="dxa"/>
            <w:tcBorders>
              <w:top w:val="single" w:sz="4" w:space="0" w:color="auto"/>
              <w:left w:val="single" w:sz="4" w:space="0" w:color="auto"/>
            </w:tcBorders>
            <w:shd w:val="clear" w:color="auto" w:fill="FFFFFF"/>
            <w:vAlign w:val="bottom"/>
          </w:tcPr>
          <w:p w:rsidR="006B6A32" w:rsidRPr="0074263E" w:rsidRDefault="006B6A32" w:rsidP="006B6A32">
            <w:pPr>
              <w:spacing w:before="60" w:after="60"/>
              <w:ind w:firstLine="0"/>
              <w:jc w:val="both"/>
              <w:rPr>
                <w:sz w:val="24"/>
                <w:szCs w:val="14"/>
              </w:rPr>
            </w:pPr>
            <w:r w:rsidRPr="0074263E">
              <w:rPr>
                <w:rFonts w:eastAsia="Arial" w:cs="Arial"/>
                <w:b/>
                <w:bCs/>
                <w:sz w:val="24"/>
                <w:szCs w:val="14"/>
              </w:rPr>
              <w:t>80.00% -1</w:t>
            </w:r>
          </w:p>
        </w:tc>
        <w:tc>
          <w:tcPr>
            <w:tcW w:w="625" w:type="dxa"/>
            <w:gridSpan w:val="2"/>
            <w:tcBorders>
              <w:top w:val="single" w:sz="4" w:space="0" w:color="auto"/>
              <w:left w:val="single" w:sz="4" w:space="0" w:color="auto"/>
            </w:tcBorders>
            <w:shd w:val="clear" w:color="auto" w:fill="FFFFFF"/>
          </w:tcPr>
          <w:p w:rsidR="006B6A32" w:rsidRPr="0074263E" w:rsidRDefault="006B6A32" w:rsidP="006B6A32">
            <w:pPr>
              <w:spacing w:before="60" w:after="60"/>
              <w:ind w:firstLine="0"/>
              <w:jc w:val="both"/>
              <w:rPr>
                <w:sz w:val="24"/>
                <w:szCs w:val="10"/>
              </w:rPr>
            </w:pPr>
          </w:p>
        </w:tc>
        <w:tc>
          <w:tcPr>
            <w:tcW w:w="1354" w:type="dxa"/>
            <w:tcBorders>
              <w:top w:val="single" w:sz="4" w:space="0" w:color="auto"/>
              <w:right w:val="single" w:sz="4" w:space="0" w:color="auto"/>
            </w:tcBorders>
            <w:shd w:val="clear" w:color="auto" w:fill="FFFFFF"/>
          </w:tcPr>
          <w:p w:rsidR="006B6A32" w:rsidRPr="0074263E" w:rsidRDefault="006B6A32" w:rsidP="006B6A32">
            <w:pPr>
              <w:spacing w:before="60" w:after="60"/>
              <w:ind w:firstLine="0"/>
              <w:jc w:val="both"/>
              <w:rPr>
                <w:sz w:val="24"/>
                <w:szCs w:val="10"/>
              </w:rPr>
            </w:pPr>
          </w:p>
        </w:tc>
      </w:tr>
      <w:tr w:rsidR="006B6A32" w:rsidRPr="0074263E">
        <w:tc>
          <w:tcPr>
            <w:tcW w:w="3330" w:type="dxa"/>
            <w:shd w:val="clear" w:color="auto" w:fill="F79647"/>
          </w:tcPr>
          <w:p w:rsidR="006B6A32" w:rsidRPr="0074263E" w:rsidRDefault="006B6A32" w:rsidP="006B6A32">
            <w:pPr>
              <w:spacing w:before="60" w:after="60"/>
              <w:ind w:firstLine="0"/>
              <w:jc w:val="both"/>
              <w:rPr>
                <w:sz w:val="24"/>
                <w:szCs w:val="17"/>
              </w:rPr>
            </w:pPr>
            <w:r w:rsidRPr="0074263E">
              <w:rPr>
                <w:rFonts w:eastAsia="Calibri" w:cs="Calibri"/>
                <w:b/>
                <w:bCs/>
                <w:sz w:val="24"/>
                <w:szCs w:val="17"/>
              </w:rPr>
              <w:t>X(12) = Aide reçue de la part de leur Eglise</w:t>
            </w:r>
          </w:p>
        </w:tc>
        <w:tc>
          <w:tcPr>
            <w:tcW w:w="1440" w:type="dxa"/>
            <w:shd w:val="clear" w:color="auto" w:fill="D8D8D8"/>
          </w:tcPr>
          <w:p w:rsidR="006B6A32" w:rsidRPr="0074263E" w:rsidRDefault="006B6A32" w:rsidP="006B6A32">
            <w:pPr>
              <w:spacing w:before="60" w:after="60"/>
              <w:ind w:firstLine="0"/>
              <w:jc w:val="center"/>
              <w:rPr>
                <w:sz w:val="24"/>
              </w:rPr>
            </w:pPr>
            <w:r w:rsidRPr="0074263E">
              <w:rPr>
                <w:sz w:val="24"/>
              </w:rPr>
              <w:t>Avan</w:t>
            </w:r>
            <w:r>
              <w:rPr>
                <w:sz w:val="24"/>
              </w:rPr>
              <w:t>t</w:t>
            </w:r>
            <w:r>
              <w:rPr>
                <w:sz w:val="24"/>
              </w:rPr>
              <w:br/>
            </w:r>
            <w:r w:rsidRPr="0074263E">
              <w:rPr>
                <w:sz w:val="24"/>
              </w:rPr>
              <w:t>le</w:t>
            </w:r>
            <w:r>
              <w:rPr>
                <w:sz w:val="24"/>
              </w:rPr>
              <w:t xml:space="preserve"> </w:t>
            </w:r>
            <w:r w:rsidRPr="0074263E">
              <w:rPr>
                <w:sz w:val="24"/>
              </w:rPr>
              <w:t>séisme</w:t>
            </w:r>
          </w:p>
        </w:tc>
        <w:tc>
          <w:tcPr>
            <w:tcW w:w="1260" w:type="dxa"/>
            <w:shd w:val="clear" w:color="auto" w:fill="D8D8D8"/>
          </w:tcPr>
          <w:p w:rsidR="006B6A32" w:rsidRPr="0074263E" w:rsidRDefault="006B6A32" w:rsidP="006B6A32">
            <w:pPr>
              <w:spacing w:before="60" w:after="60"/>
              <w:ind w:firstLine="0"/>
              <w:jc w:val="center"/>
              <w:rPr>
                <w:sz w:val="24"/>
              </w:rPr>
            </w:pPr>
            <w:r>
              <w:rPr>
                <w:sz w:val="24"/>
              </w:rPr>
              <w:t>Après</w:t>
            </w:r>
            <w:r>
              <w:rPr>
                <w:sz w:val="24"/>
              </w:rPr>
              <w:br/>
            </w:r>
            <w:r w:rsidRPr="0074263E">
              <w:rPr>
                <w:sz w:val="24"/>
              </w:rPr>
              <w:t>le séi</w:t>
            </w:r>
            <w:r w:rsidRPr="0074263E">
              <w:rPr>
                <w:sz w:val="24"/>
              </w:rPr>
              <w:t>s</w:t>
            </w:r>
            <w:r w:rsidRPr="0074263E">
              <w:rPr>
                <w:sz w:val="24"/>
              </w:rPr>
              <w:t>me</w:t>
            </w:r>
          </w:p>
        </w:tc>
        <w:tc>
          <w:tcPr>
            <w:tcW w:w="1170" w:type="dxa"/>
            <w:tcBorders>
              <w:left w:val="single" w:sz="4" w:space="0" w:color="auto"/>
            </w:tcBorders>
            <w:shd w:val="clear" w:color="auto" w:fill="FFFFFF"/>
            <w:vAlign w:val="center"/>
          </w:tcPr>
          <w:p w:rsidR="006B6A32" w:rsidRPr="0074263E" w:rsidRDefault="006B6A32" w:rsidP="006B6A32">
            <w:pPr>
              <w:spacing w:before="60" w:after="60"/>
              <w:ind w:firstLine="0"/>
              <w:jc w:val="both"/>
              <w:rPr>
                <w:sz w:val="24"/>
                <w:szCs w:val="14"/>
              </w:rPr>
            </w:pPr>
            <w:r w:rsidRPr="0074263E">
              <w:rPr>
                <w:rFonts w:eastAsia="Arial" w:cs="Arial"/>
                <w:b/>
                <w:bCs/>
                <w:sz w:val="24"/>
                <w:szCs w:val="14"/>
              </w:rPr>
              <w:t>60.00% -</w:t>
            </w:r>
          </w:p>
        </w:tc>
        <w:tc>
          <w:tcPr>
            <w:tcW w:w="625" w:type="dxa"/>
            <w:gridSpan w:val="2"/>
            <w:tcBorders>
              <w:left w:val="single" w:sz="4" w:space="0" w:color="auto"/>
            </w:tcBorders>
            <w:shd w:val="clear" w:color="auto" w:fill="FFFFFF"/>
          </w:tcPr>
          <w:p w:rsidR="006B6A32" w:rsidRPr="0074263E" w:rsidRDefault="006B6A32" w:rsidP="006B6A32">
            <w:pPr>
              <w:spacing w:before="60" w:after="60"/>
              <w:ind w:firstLine="0"/>
              <w:jc w:val="both"/>
              <w:rPr>
                <w:sz w:val="24"/>
                <w:szCs w:val="10"/>
              </w:rPr>
            </w:pPr>
          </w:p>
        </w:tc>
        <w:tc>
          <w:tcPr>
            <w:tcW w:w="1354" w:type="dxa"/>
            <w:vMerge w:val="restart"/>
            <w:tcBorders>
              <w:left w:val="single" w:sz="4" w:space="0" w:color="auto"/>
              <w:right w:val="single" w:sz="4" w:space="0" w:color="auto"/>
            </w:tcBorders>
            <w:shd w:val="clear" w:color="auto" w:fill="FFFFFF"/>
            <w:vAlign w:val="center"/>
          </w:tcPr>
          <w:p w:rsidR="006B6A32" w:rsidRPr="0074263E" w:rsidRDefault="006B6A32" w:rsidP="006B6A32">
            <w:pPr>
              <w:spacing w:before="60" w:after="60"/>
              <w:ind w:firstLine="0"/>
              <w:rPr>
                <w:sz w:val="24"/>
                <w:szCs w:val="12"/>
              </w:rPr>
            </w:pPr>
            <w:r w:rsidRPr="0074263E">
              <w:rPr>
                <w:rFonts w:eastAsia="Arial" w:cs="Arial"/>
                <w:b/>
                <w:bCs/>
                <w:sz w:val="24"/>
                <w:szCs w:val="12"/>
              </w:rPr>
              <w:t>■ Avant le</w:t>
            </w:r>
            <w:r>
              <w:rPr>
                <w:rFonts w:eastAsia="Arial" w:cs="Arial"/>
                <w:b/>
                <w:bCs/>
                <w:sz w:val="24"/>
                <w:szCs w:val="12"/>
              </w:rPr>
              <w:t xml:space="preserve"> </w:t>
            </w:r>
            <w:r w:rsidRPr="0074263E">
              <w:rPr>
                <w:rFonts w:eastAsia="Arial" w:cs="Arial"/>
                <w:b/>
                <w:bCs/>
                <w:sz w:val="24"/>
                <w:szCs w:val="12"/>
              </w:rPr>
              <w:t>séisme</w:t>
            </w:r>
          </w:p>
        </w:tc>
      </w:tr>
      <w:tr w:rsidR="006B6A32" w:rsidRPr="0074263E">
        <w:tc>
          <w:tcPr>
            <w:tcW w:w="3330" w:type="dxa"/>
            <w:shd w:val="clear" w:color="auto" w:fill="F79647"/>
          </w:tcPr>
          <w:p w:rsidR="006B6A32" w:rsidRPr="0074263E" w:rsidRDefault="006B6A32" w:rsidP="006B6A32">
            <w:pPr>
              <w:spacing w:before="60" w:after="60"/>
              <w:ind w:firstLine="0"/>
              <w:jc w:val="both"/>
              <w:rPr>
                <w:sz w:val="24"/>
                <w:szCs w:val="10"/>
              </w:rPr>
            </w:pPr>
          </w:p>
        </w:tc>
        <w:tc>
          <w:tcPr>
            <w:tcW w:w="1440" w:type="dxa"/>
            <w:shd w:val="clear" w:color="auto" w:fill="D8D8D8"/>
          </w:tcPr>
          <w:p w:rsidR="006B6A32" w:rsidRPr="0074263E" w:rsidRDefault="006B6A32" w:rsidP="006B6A32">
            <w:pPr>
              <w:spacing w:before="60" w:after="60"/>
              <w:ind w:firstLine="0"/>
              <w:jc w:val="both"/>
              <w:rPr>
                <w:sz w:val="24"/>
                <w:szCs w:val="10"/>
              </w:rPr>
            </w:pPr>
          </w:p>
        </w:tc>
        <w:tc>
          <w:tcPr>
            <w:tcW w:w="1260" w:type="dxa"/>
            <w:shd w:val="clear" w:color="auto" w:fill="D8D8D8"/>
          </w:tcPr>
          <w:p w:rsidR="006B6A32" w:rsidRPr="0074263E" w:rsidRDefault="006B6A32" w:rsidP="006B6A32">
            <w:pPr>
              <w:spacing w:before="60" w:after="60"/>
              <w:ind w:firstLine="0"/>
              <w:jc w:val="both"/>
              <w:rPr>
                <w:sz w:val="24"/>
                <w:szCs w:val="10"/>
              </w:rPr>
            </w:pPr>
          </w:p>
        </w:tc>
        <w:tc>
          <w:tcPr>
            <w:tcW w:w="1170" w:type="dxa"/>
            <w:tcBorders>
              <w:left w:val="single" w:sz="4" w:space="0" w:color="auto"/>
            </w:tcBorders>
            <w:shd w:val="clear" w:color="auto" w:fill="FFFFFF"/>
          </w:tcPr>
          <w:p w:rsidR="006B6A32" w:rsidRPr="0074263E" w:rsidRDefault="006B6A32" w:rsidP="006B6A32">
            <w:pPr>
              <w:spacing w:before="60" w:after="60"/>
              <w:ind w:firstLine="0"/>
              <w:jc w:val="both"/>
              <w:rPr>
                <w:sz w:val="24"/>
                <w:szCs w:val="14"/>
              </w:rPr>
            </w:pPr>
            <w:r w:rsidRPr="0074263E">
              <w:rPr>
                <w:rFonts w:eastAsia="Arial" w:cs="Arial"/>
                <w:b/>
                <w:bCs/>
                <w:sz w:val="24"/>
                <w:szCs w:val="14"/>
              </w:rPr>
              <w:t>40.00% -</w:t>
            </w:r>
          </w:p>
        </w:tc>
        <w:tc>
          <w:tcPr>
            <w:tcW w:w="625" w:type="dxa"/>
            <w:gridSpan w:val="2"/>
            <w:tcBorders>
              <w:left w:val="single" w:sz="4" w:space="0" w:color="auto"/>
            </w:tcBorders>
            <w:shd w:val="clear" w:color="auto" w:fill="FFFFFF"/>
            <w:vAlign w:val="bottom"/>
          </w:tcPr>
          <w:p w:rsidR="006B6A32" w:rsidRPr="0074263E" w:rsidRDefault="006B6A32" w:rsidP="006B6A32">
            <w:pPr>
              <w:spacing w:before="60" w:after="60"/>
              <w:ind w:firstLine="0"/>
              <w:jc w:val="both"/>
              <w:rPr>
                <w:sz w:val="24"/>
                <w:szCs w:val="34"/>
              </w:rPr>
            </w:pPr>
            <w:r w:rsidRPr="0074263E">
              <w:rPr>
                <w:rFonts w:eastAsia="Arial" w:cs="Arial"/>
                <w:b/>
                <w:bCs/>
                <w:sz w:val="24"/>
                <w:szCs w:val="34"/>
              </w:rPr>
              <w:t>1</w:t>
            </w:r>
          </w:p>
        </w:tc>
        <w:tc>
          <w:tcPr>
            <w:tcW w:w="0" w:type="auto"/>
            <w:vMerge/>
            <w:tcBorders>
              <w:left w:val="single" w:sz="4" w:space="0" w:color="auto"/>
              <w:right w:val="single" w:sz="4" w:space="0" w:color="auto"/>
            </w:tcBorders>
            <w:shd w:val="clear" w:color="auto" w:fill="FFFFFF"/>
          </w:tcPr>
          <w:p w:rsidR="006B6A32" w:rsidRPr="0074263E" w:rsidRDefault="006B6A32" w:rsidP="006B6A32">
            <w:pPr>
              <w:spacing w:before="60" w:after="60"/>
              <w:ind w:firstLine="0"/>
              <w:rPr>
                <w:sz w:val="24"/>
                <w:szCs w:val="12"/>
              </w:rPr>
            </w:pPr>
          </w:p>
        </w:tc>
      </w:tr>
      <w:tr w:rsidR="006B6A32" w:rsidRPr="0074263E">
        <w:tc>
          <w:tcPr>
            <w:tcW w:w="3330" w:type="dxa"/>
            <w:shd w:val="clear" w:color="auto" w:fill="F79647"/>
          </w:tcPr>
          <w:p w:rsidR="006B6A32" w:rsidRPr="0074263E" w:rsidRDefault="006B6A32" w:rsidP="006B6A32">
            <w:pPr>
              <w:spacing w:before="60" w:after="60"/>
              <w:ind w:firstLine="0"/>
              <w:jc w:val="both"/>
              <w:rPr>
                <w:sz w:val="24"/>
                <w:szCs w:val="17"/>
              </w:rPr>
            </w:pPr>
            <w:r w:rsidRPr="0074263E">
              <w:rPr>
                <w:rFonts w:eastAsia="Calibri" w:cs="Calibri"/>
                <w:b/>
                <w:bCs/>
                <w:sz w:val="24"/>
                <w:szCs w:val="17"/>
              </w:rPr>
              <w:t>1. Oui</w:t>
            </w:r>
          </w:p>
        </w:tc>
        <w:tc>
          <w:tcPr>
            <w:tcW w:w="1440" w:type="dxa"/>
            <w:shd w:val="clear" w:color="auto" w:fill="FFFFFF"/>
          </w:tcPr>
          <w:p w:rsidR="006B6A32" w:rsidRPr="0074263E" w:rsidRDefault="006B6A32" w:rsidP="006B6A32">
            <w:pPr>
              <w:spacing w:before="60" w:after="60"/>
              <w:ind w:firstLine="0"/>
              <w:jc w:val="both"/>
              <w:rPr>
                <w:sz w:val="24"/>
                <w:szCs w:val="17"/>
              </w:rPr>
            </w:pPr>
            <w:r w:rsidRPr="0074263E">
              <w:rPr>
                <w:rFonts w:eastAsia="Calibri" w:cs="Calibri"/>
                <w:b/>
                <w:bCs/>
                <w:sz w:val="24"/>
                <w:szCs w:val="17"/>
              </w:rPr>
              <w:t>49.55%</w:t>
            </w:r>
          </w:p>
        </w:tc>
        <w:tc>
          <w:tcPr>
            <w:tcW w:w="1260" w:type="dxa"/>
            <w:shd w:val="clear" w:color="auto" w:fill="FFFFFF"/>
          </w:tcPr>
          <w:p w:rsidR="006B6A32" w:rsidRPr="0074263E" w:rsidRDefault="006B6A32" w:rsidP="006B6A32">
            <w:pPr>
              <w:spacing w:before="60" w:after="60"/>
              <w:ind w:firstLine="0"/>
              <w:jc w:val="both"/>
              <w:rPr>
                <w:sz w:val="24"/>
                <w:szCs w:val="15"/>
              </w:rPr>
            </w:pPr>
            <w:r w:rsidRPr="0074263E">
              <w:rPr>
                <w:sz w:val="24"/>
                <w:szCs w:val="15"/>
              </w:rPr>
              <w:t>23.56%</w:t>
            </w:r>
          </w:p>
        </w:tc>
        <w:tc>
          <w:tcPr>
            <w:tcW w:w="1170" w:type="dxa"/>
            <w:tcBorders>
              <w:left w:val="single" w:sz="4" w:space="0" w:color="auto"/>
            </w:tcBorders>
            <w:shd w:val="clear" w:color="auto" w:fill="FFFFFF"/>
            <w:vAlign w:val="bottom"/>
          </w:tcPr>
          <w:p w:rsidR="006B6A32" w:rsidRPr="0074263E" w:rsidRDefault="006B6A32" w:rsidP="006B6A32">
            <w:pPr>
              <w:spacing w:before="60" w:after="60"/>
              <w:ind w:firstLine="0"/>
              <w:jc w:val="both"/>
              <w:rPr>
                <w:sz w:val="24"/>
                <w:szCs w:val="14"/>
              </w:rPr>
            </w:pPr>
            <w:r w:rsidRPr="0074263E">
              <w:rPr>
                <w:rFonts w:eastAsia="Arial" w:cs="Arial"/>
                <w:b/>
                <w:bCs/>
                <w:sz w:val="24"/>
                <w:szCs w:val="14"/>
              </w:rPr>
              <w:t>20.00% -</w:t>
            </w:r>
          </w:p>
        </w:tc>
        <w:tc>
          <w:tcPr>
            <w:tcW w:w="625" w:type="dxa"/>
            <w:gridSpan w:val="2"/>
            <w:tcBorders>
              <w:left w:val="single" w:sz="4" w:space="0" w:color="auto"/>
            </w:tcBorders>
            <w:shd w:val="clear" w:color="auto" w:fill="FFFFFF"/>
          </w:tcPr>
          <w:p w:rsidR="006B6A32" w:rsidRPr="0074263E" w:rsidRDefault="006B6A32" w:rsidP="006B6A32">
            <w:pPr>
              <w:spacing w:before="60" w:after="60"/>
              <w:ind w:firstLine="0"/>
              <w:jc w:val="both"/>
              <w:rPr>
                <w:sz w:val="24"/>
                <w:szCs w:val="10"/>
              </w:rPr>
            </w:pPr>
          </w:p>
        </w:tc>
        <w:tc>
          <w:tcPr>
            <w:tcW w:w="1354" w:type="dxa"/>
            <w:vMerge w:val="restart"/>
            <w:tcBorders>
              <w:left w:val="single" w:sz="4" w:space="0" w:color="auto"/>
              <w:right w:val="single" w:sz="4" w:space="0" w:color="auto"/>
            </w:tcBorders>
            <w:shd w:val="clear" w:color="auto" w:fill="FFFFFF"/>
            <w:vAlign w:val="bottom"/>
          </w:tcPr>
          <w:p w:rsidR="006B6A32" w:rsidRPr="0074263E" w:rsidRDefault="006B6A32" w:rsidP="006B6A32">
            <w:pPr>
              <w:spacing w:before="60" w:after="60"/>
              <w:ind w:firstLine="0"/>
              <w:rPr>
                <w:sz w:val="24"/>
                <w:szCs w:val="12"/>
              </w:rPr>
            </w:pPr>
            <w:r w:rsidRPr="0074263E">
              <w:rPr>
                <w:rFonts w:eastAsia="Arial" w:cs="Arial"/>
                <w:b/>
                <w:bCs/>
                <w:sz w:val="24"/>
                <w:szCs w:val="12"/>
              </w:rPr>
              <w:t>■ Après le</w:t>
            </w:r>
            <w:r>
              <w:rPr>
                <w:rFonts w:eastAsia="Arial" w:cs="Arial"/>
                <w:b/>
                <w:bCs/>
                <w:sz w:val="24"/>
                <w:szCs w:val="12"/>
              </w:rPr>
              <w:t xml:space="preserve"> </w:t>
            </w:r>
            <w:r w:rsidRPr="0074263E">
              <w:rPr>
                <w:rFonts w:eastAsia="Arial" w:cs="Arial"/>
                <w:b/>
                <w:bCs/>
                <w:sz w:val="24"/>
                <w:szCs w:val="12"/>
              </w:rPr>
              <w:t>séi</w:t>
            </w:r>
            <w:r w:rsidRPr="0074263E">
              <w:rPr>
                <w:rFonts w:eastAsia="Arial" w:cs="Arial"/>
                <w:b/>
                <w:bCs/>
                <w:sz w:val="24"/>
                <w:szCs w:val="12"/>
              </w:rPr>
              <w:t>s</w:t>
            </w:r>
            <w:r w:rsidRPr="0074263E">
              <w:rPr>
                <w:rFonts w:eastAsia="Arial" w:cs="Arial"/>
                <w:b/>
                <w:bCs/>
                <w:sz w:val="24"/>
                <w:szCs w:val="12"/>
              </w:rPr>
              <w:t>me</w:t>
            </w:r>
          </w:p>
        </w:tc>
      </w:tr>
      <w:tr w:rsidR="006B6A32" w:rsidRPr="0074263E">
        <w:tc>
          <w:tcPr>
            <w:tcW w:w="3330" w:type="dxa"/>
            <w:vMerge w:val="restart"/>
            <w:shd w:val="clear" w:color="auto" w:fill="F79647"/>
          </w:tcPr>
          <w:p w:rsidR="006B6A32" w:rsidRPr="0074263E" w:rsidRDefault="006B6A32" w:rsidP="006B6A32">
            <w:pPr>
              <w:spacing w:before="60" w:after="60"/>
              <w:ind w:firstLine="0"/>
              <w:jc w:val="both"/>
              <w:rPr>
                <w:sz w:val="24"/>
                <w:szCs w:val="17"/>
              </w:rPr>
            </w:pPr>
            <w:r w:rsidRPr="0074263E">
              <w:rPr>
                <w:rFonts w:eastAsia="Calibri" w:cs="Calibri"/>
                <w:b/>
                <w:bCs/>
                <w:sz w:val="24"/>
                <w:szCs w:val="17"/>
              </w:rPr>
              <w:t>2. Non</w:t>
            </w:r>
          </w:p>
        </w:tc>
        <w:tc>
          <w:tcPr>
            <w:tcW w:w="1440" w:type="dxa"/>
            <w:vMerge w:val="restart"/>
            <w:shd w:val="clear" w:color="auto" w:fill="D8D8D8"/>
          </w:tcPr>
          <w:p w:rsidR="006B6A32" w:rsidRPr="0074263E" w:rsidRDefault="006B6A32" w:rsidP="006B6A32">
            <w:pPr>
              <w:spacing w:before="60" w:after="60"/>
              <w:ind w:firstLine="0"/>
              <w:jc w:val="both"/>
              <w:rPr>
                <w:sz w:val="24"/>
                <w:szCs w:val="17"/>
              </w:rPr>
            </w:pPr>
            <w:r w:rsidRPr="0074263E">
              <w:rPr>
                <w:rFonts w:eastAsia="Calibri" w:cs="Calibri"/>
                <w:b/>
                <w:bCs/>
                <w:sz w:val="24"/>
                <w:szCs w:val="17"/>
              </w:rPr>
              <w:t>50.45%</w:t>
            </w:r>
          </w:p>
        </w:tc>
        <w:tc>
          <w:tcPr>
            <w:tcW w:w="1260" w:type="dxa"/>
            <w:vMerge w:val="restart"/>
            <w:shd w:val="clear" w:color="auto" w:fill="D8D8D8"/>
          </w:tcPr>
          <w:p w:rsidR="006B6A32" w:rsidRPr="0074263E" w:rsidRDefault="006B6A32" w:rsidP="006B6A32">
            <w:pPr>
              <w:spacing w:before="60" w:after="60"/>
              <w:ind w:firstLine="0"/>
              <w:jc w:val="both"/>
              <w:rPr>
                <w:sz w:val="24"/>
                <w:szCs w:val="15"/>
              </w:rPr>
            </w:pPr>
            <w:r w:rsidRPr="0074263E">
              <w:rPr>
                <w:sz w:val="24"/>
                <w:szCs w:val="15"/>
              </w:rPr>
              <w:t>75.23%</w:t>
            </w:r>
          </w:p>
        </w:tc>
        <w:tc>
          <w:tcPr>
            <w:tcW w:w="1170" w:type="dxa"/>
            <w:tcBorders>
              <w:left w:val="single" w:sz="4" w:space="0" w:color="auto"/>
            </w:tcBorders>
            <w:shd w:val="clear" w:color="auto" w:fill="FFFFFF"/>
          </w:tcPr>
          <w:p w:rsidR="006B6A32" w:rsidRPr="0074263E" w:rsidRDefault="006B6A32" w:rsidP="006B6A32">
            <w:pPr>
              <w:spacing w:before="60" w:after="60"/>
              <w:ind w:firstLine="0"/>
              <w:jc w:val="both"/>
              <w:rPr>
                <w:sz w:val="24"/>
                <w:szCs w:val="10"/>
              </w:rPr>
            </w:pPr>
          </w:p>
        </w:tc>
        <w:tc>
          <w:tcPr>
            <w:tcW w:w="625" w:type="dxa"/>
            <w:gridSpan w:val="2"/>
            <w:tcBorders>
              <w:left w:val="single" w:sz="4" w:space="0" w:color="auto"/>
            </w:tcBorders>
            <w:shd w:val="clear" w:color="auto" w:fill="FFFFFF"/>
            <w:vAlign w:val="bottom"/>
          </w:tcPr>
          <w:p w:rsidR="006B6A32" w:rsidRPr="0074263E" w:rsidRDefault="006B6A32" w:rsidP="006B6A32">
            <w:pPr>
              <w:spacing w:before="60" w:after="60"/>
              <w:ind w:firstLine="0"/>
              <w:jc w:val="both"/>
              <w:rPr>
                <w:sz w:val="24"/>
                <w:szCs w:val="34"/>
              </w:rPr>
            </w:pPr>
            <w:r w:rsidRPr="0074263E">
              <w:rPr>
                <w:rFonts w:eastAsia="Arial" w:cs="Arial"/>
                <w:b/>
                <w:bCs/>
                <w:sz w:val="24"/>
                <w:szCs w:val="34"/>
              </w:rPr>
              <w:t>L</w:t>
            </w:r>
          </w:p>
        </w:tc>
        <w:tc>
          <w:tcPr>
            <w:tcW w:w="0" w:type="auto"/>
            <w:vMerge/>
            <w:tcBorders>
              <w:left w:val="single" w:sz="4" w:space="0" w:color="auto"/>
              <w:right w:val="single" w:sz="4" w:space="0" w:color="auto"/>
            </w:tcBorders>
            <w:shd w:val="clear" w:color="auto" w:fill="FFFFFF"/>
            <w:vAlign w:val="bottom"/>
          </w:tcPr>
          <w:p w:rsidR="006B6A32" w:rsidRPr="0074263E" w:rsidRDefault="006B6A32" w:rsidP="006B6A32">
            <w:pPr>
              <w:spacing w:before="60" w:after="60"/>
              <w:ind w:firstLine="0"/>
              <w:jc w:val="both"/>
              <w:rPr>
                <w:sz w:val="24"/>
                <w:szCs w:val="12"/>
              </w:rPr>
            </w:pPr>
          </w:p>
        </w:tc>
      </w:tr>
      <w:tr w:rsidR="006B6A32" w:rsidRPr="0074263E">
        <w:trPr>
          <w:trHeight w:val="396"/>
        </w:trPr>
        <w:tc>
          <w:tcPr>
            <w:tcW w:w="0" w:type="auto"/>
            <w:vMerge/>
            <w:shd w:val="clear" w:color="auto" w:fill="F79647"/>
          </w:tcPr>
          <w:p w:rsidR="006B6A32" w:rsidRPr="0074263E" w:rsidRDefault="006B6A32" w:rsidP="006B6A32">
            <w:pPr>
              <w:spacing w:before="60" w:after="60"/>
              <w:ind w:firstLine="0"/>
              <w:jc w:val="both"/>
              <w:rPr>
                <w:sz w:val="24"/>
              </w:rPr>
            </w:pPr>
          </w:p>
        </w:tc>
        <w:tc>
          <w:tcPr>
            <w:tcW w:w="0" w:type="auto"/>
            <w:vMerge/>
            <w:shd w:val="clear" w:color="auto" w:fill="D8D8D8"/>
          </w:tcPr>
          <w:p w:rsidR="006B6A32" w:rsidRPr="0074263E" w:rsidRDefault="006B6A32" w:rsidP="006B6A32">
            <w:pPr>
              <w:spacing w:before="60" w:after="60"/>
              <w:ind w:firstLine="0"/>
              <w:jc w:val="both"/>
              <w:rPr>
                <w:sz w:val="24"/>
              </w:rPr>
            </w:pPr>
          </w:p>
        </w:tc>
        <w:tc>
          <w:tcPr>
            <w:tcW w:w="0" w:type="auto"/>
            <w:vMerge/>
            <w:shd w:val="clear" w:color="auto" w:fill="D8D8D8"/>
          </w:tcPr>
          <w:p w:rsidR="006B6A32" w:rsidRPr="0074263E" w:rsidRDefault="006B6A32" w:rsidP="006B6A32">
            <w:pPr>
              <w:spacing w:before="60" w:after="60"/>
              <w:ind w:firstLine="0"/>
              <w:jc w:val="both"/>
              <w:rPr>
                <w:sz w:val="24"/>
              </w:rPr>
            </w:pPr>
          </w:p>
        </w:tc>
        <w:tc>
          <w:tcPr>
            <w:tcW w:w="1170" w:type="dxa"/>
            <w:vMerge w:val="restart"/>
            <w:tcBorders>
              <w:top w:val="single" w:sz="4" w:space="0" w:color="auto"/>
              <w:left w:val="single" w:sz="4" w:space="0" w:color="auto"/>
            </w:tcBorders>
            <w:shd w:val="clear" w:color="auto" w:fill="FFFFFF"/>
          </w:tcPr>
          <w:p w:rsidR="006B6A32" w:rsidRPr="0074263E" w:rsidRDefault="006B6A32" w:rsidP="006B6A32">
            <w:pPr>
              <w:spacing w:before="60" w:after="60"/>
              <w:ind w:firstLine="0"/>
              <w:jc w:val="both"/>
              <w:rPr>
                <w:sz w:val="24"/>
                <w:szCs w:val="10"/>
              </w:rPr>
            </w:pPr>
          </w:p>
        </w:tc>
        <w:tc>
          <w:tcPr>
            <w:tcW w:w="625" w:type="dxa"/>
            <w:gridSpan w:val="2"/>
            <w:vMerge w:val="restart"/>
            <w:tcBorders>
              <w:top w:val="single" w:sz="4" w:space="0" w:color="auto"/>
              <w:left w:val="single" w:sz="4" w:space="0" w:color="auto"/>
            </w:tcBorders>
            <w:shd w:val="clear" w:color="auto" w:fill="FFFFFF"/>
          </w:tcPr>
          <w:p w:rsidR="006B6A32" w:rsidRPr="0074263E" w:rsidRDefault="006B6A32" w:rsidP="006B6A32">
            <w:pPr>
              <w:spacing w:before="60" w:after="60"/>
              <w:ind w:firstLine="0"/>
              <w:jc w:val="both"/>
              <w:rPr>
                <w:sz w:val="24"/>
                <w:szCs w:val="10"/>
              </w:rPr>
            </w:pPr>
          </w:p>
        </w:tc>
        <w:tc>
          <w:tcPr>
            <w:tcW w:w="1354" w:type="dxa"/>
            <w:vMerge w:val="restart"/>
            <w:tcBorders>
              <w:top w:val="single" w:sz="4" w:space="0" w:color="auto"/>
              <w:right w:val="single" w:sz="4" w:space="0" w:color="auto"/>
            </w:tcBorders>
            <w:shd w:val="clear" w:color="auto" w:fill="FFFFFF"/>
            <w:vAlign w:val="center"/>
          </w:tcPr>
          <w:p w:rsidR="006B6A32" w:rsidRPr="0074263E" w:rsidRDefault="006B6A32" w:rsidP="006B6A32">
            <w:pPr>
              <w:spacing w:before="60" w:after="60"/>
              <w:jc w:val="both"/>
              <w:rPr>
                <w:sz w:val="24"/>
                <w:szCs w:val="12"/>
              </w:rPr>
            </w:pPr>
            <w:r w:rsidRPr="0074263E">
              <w:rPr>
                <w:rFonts w:eastAsia="Arial" w:cs="Arial"/>
                <w:b/>
                <w:bCs/>
                <w:sz w:val="24"/>
                <w:szCs w:val="12"/>
              </w:rPr>
              <w:t>3</w:t>
            </w:r>
          </w:p>
        </w:tc>
      </w:tr>
      <w:tr w:rsidR="006B6A32" w:rsidRPr="0074263E">
        <w:tc>
          <w:tcPr>
            <w:tcW w:w="3330" w:type="dxa"/>
            <w:tcBorders>
              <w:bottom w:val="single" w:sz="4" w:space="0" w:color="auto"/>
            </w:tcBorders>
            <w:shd w:val="clear" w:color="auto" w:fill="F79647"/>
          </w:tcPr>
          <w:p w:rsidR="006B6A32" w:rsidRPr="0074263E" w:rsidRDefault="006B6A32" w:rsidP="006B6A32">
            <w:pPr>
              <w:spacing w:before="60" w:after="60"/>
              <w:ind w:firstLine="0"/>
              <w:jc w:val="both"/>
              <w:rPr>
                <w:sz w:val="24"/>
                <w:szCs w:val="17"/>
              </w:rPr>
            </w:pPr>
            <w:r w:rsidRPr="0074263E">
              <w:rPr>
                <w:rFonts w:eastAsia="Calibri" w:cs="Calibri"/>
                <w:b/>
                <w:bCs/>
                <w:sz w:val="24"/>
                <w:szCs w:val="17"/>
              </w:rPr>
              <w:t>3. Ne répond pas à la question</w:t>
            </w:r>
          </w:p>
        </w:tc>
        <w:tc>
          <w:tcPr>
            <w:tcW w:w="2700" w:type="dxa"/>
            <w:gridSpan w:val="2"/>
            <w:tcBorders>
              <w:bottom w:val="single" w:sz="4" w:space="0" w:color="auto"/>
            </w:tcBorders>
            <w:shd w:val="clear" w:color="auto" w:fill="FFFFFF"/>
          </w:tcPr>
          <w:p w:rsidR="006B6A32" w:rsidRPr="0074263E" w:rsidRDefault="006B6A32" w:rsidP="006B6A32">
            <w:pPr>
              <w:spacing w:before="60" w:after="60"/>
              <w:ind w:firstLine="0"/>
              <w:jc w:val="both"/>
              <w:rPr>
                <w:sz w:val="24"/>
                <w:szCs w:val="17"/>
              </w:rPr>
            </w:pPr>
            <w:r w:rsidRPr="0074263E">
              <w:rPr>
                <w:rFonts w:eastAsia="Calibri" w:cs="Calibri"/>
                <w:b/>
                <w:bCs/>
                <w:sz w:val="24"/>
                <w:szCs w:val="17"/>
              </w:rPr>
              <w:t>1.21%</w:t>
            </w:r>
          </w:p>
        </w:tc>
        <w:tc>
          <w:tcPr>
            <w:tcW w:w="0" w:type="auto"/>
            <w:vMerge/>
            <w:tcBorders>
              <w:left w:val="single" w:sz="4" w:space="0" w:color="auto"/>
              <w:bottom w:val="single" w:sz="4" w:space="0" w:color="auto"/>
            </w:tcBorders>
            <w:shd w:val="clear" w:color="auto" w:fill="FFFFFF"/>
          </w:tcPr>
          <w:p w:rsidR="006B6A32" w:rsidRPr="0074263E" w:rsidRDefault="006B6A32" w:rsidP="006B6A32">
            <w:pPr>
              <w:spacing w:before="60" w:after="60"/>
              <w:ind w:firstLine="0"/>
              <w:jc w:val="both"/>
              <w:rPr>
                <w:sz w:val="24"/>
                <w:szCs w:val="10"/>
              </w:rPr>
            </w:pPr>
          </w:p>
        </w:tc>
        <w:tc>
          <w:tcPr>
            <w:tcW w:w="0" w:type="auto"/>
            <w:gridSpan w:val="2"/>
            <w:vMerge/>
            <w:tcBorders>
              <w:bottom w:val="single" w:sz="4" w:space="0" w:color="auto"/>
            </w:tcBorders>
            <w:shd w:val="clear" w:color="auto" w:fill="FFFFFF"/>
          </w:tcPr>
          <w:p w:rsidR="006B6A32" w:rsidRPr="0074263E" w:rsidRDefault="006B6A32" w:rsidP="006B6A32">
            <w:pPr>
              <w:spacing w:before="60" w:after="60"/>
              <w:ind w:firstLine="0"/>
              <w:jc w:val="both"/>
              <w:rPr>
                <w:sz w:val="24"/>
                <w:szCs w:val="10"/>
              </w:rPr>
            </w:pPr>
          </w:p>
        </w:tc>
        <w:tc>
          <w:tcPr>
            <w:tcW w:w="0" w:type="auto"/>
            <w:vMerge/>
            <w:tcBorders>
              <w:bottom w:val="single" w:sz="4" w:space="0" w:color="auto"/>
              <w:right w:val="single" w:sz="4" w:space="0" w:color="auto"/>
            </w:tcBorders>
            <w:shd w:val="clear" w:color="auto" w:fill="FFFFFF"/>
          </w:tcPr>
          <w:p w:rsidR="006B6A32" w:rsidRPr="0074263E" w:rsidRDefault="006B6A32" w:rsidP="006B6A32">
            <w:pPr>
              <w:spacing w:before="60" w:after="60"/>
              <w:ind w:firstLine="0"/>
              <w:jc w:val="both"/>
              <w:rPr>
                <w:sz w:val="24"/>
                <w:szCs w:val="12"/>
              </w:rPr>
            </w:pPr>
          </w:p>
        </w:tc>
      </w:tr>
    </w:tbl>
    <w:p w:rsidR="006B6A32" w:rsidRPr="0074263E" w:rsidRDefault="006B6A32" w:rsidP="006B6A32">
      <w:pPr>
        <w:spacing w:before="60" w:after="60"/>
        <w:ind w:firstLine="0"/>
        <w:jc w:val="both"/>
        <w:rPr>
          <w:sz w:val="24"/>
          <w:szCs w:val="17"/>
        </w:rPr>
      </w:pPr>
      <w:r w:rsidRPr="0074263E">
        <w:rPr>
          <w:rFonts w:eastAsia="Calibri" w:cs="Calibri"/>
          <w:sz w:val="24"/>
          <w:szCs w:val="17"/>
        </w:rPr>
        <w:t>Source : Calcul propre</w:t>
      </w:r>
    </w:p>
    <w:p w:rsidR="006B6A32" w:rsidRPr="00B57CB5" w:rsidRDefault="006B6A32" w:rsidP="006B6A32">
      <w:pPr>
        <w:spacing w:before="120" w:after="120"/>
        <w:jc w:val="both"/>
      </w:pPr>
    </w:p>
    <w:p w:rsidR="006B6A32" w:rsidRPr="00B57CB5" w:rsidRDefault="006B6A32" w:rsidP="006B6A32">
      <w:pPr>
        <w:pStyle w:val="a"/>
      </w:pPr>
      <w:r w:rsidRPr="00B57CB5">
        <w:t>Solidarité entre amis</w:t>
      </w:r>
      <w:r>
        <w:br/>
      </w:r>
      <w:r w:rsidRPr="00B57CB5">
        <w:t>et des membres de la famille.</w:t>
      </w:r>
    </w:p>
    <w:p w:rsidR="006B6A32" w:rsidRDefault="006B6A32" w:rsidP="006B6A32">
      <w:pPr>
        <w:spacing w:before="120" w:after="120"/>
        <w:jc w:val="both"/>
      </w:pPr>
    </w:p>
    <w:p w:rsidR="006B6A32" w:rsidRDefault="006B6A32" w:rsidP="006B6A32">
      <w:pPr>
        <w:spacing w:before="120" w:after="120"/>
        <w:jc w:val="both"/>
      </w:pPr>
      <w:r w:rsidRPr="00B57CB5">
        <w:t>Au regard des résultats de l'enquête, on dirait que la solidarité entre amis et membres d'une même famille avant et après le séisme a sy</w:t>
      </w:r>
      <w:r w:rsidRPr="00B57CB5">
        <w:t>s</w:t>
      </w:r>
      <w:r w:rsidRPr="00B57CB5">
        <w:t>tématiquement baissé. Le pourcentage de personnes qui affirment avoir été l'objet d'une forme de solid</w:t>
      </w:r>
      <w:r w:rsidRPr="00B57CB5">
        <w:t>a</w:t>
      </w:r>
      <w:r w:rsidRPr="00B57CB5">
        <w:t>rité quelconque entre amis avant le séisme est relativement élevé (55.29%). Mais après la catastrophe, il a baissé de moitié (27,49%). Qu'est-ce qui a pu se passer ? Pourquoi cette chute des gestes de solidarité ? Une personne, interviewée au Camp Corail, affirme qu'il n'y a pas assez pour manifester de la sol</w:t>
      </w:r>
      <w:r w:rsidRPr="00B57CB5">
        <w:t>i</w:t>
      </w:r>
      <w:r w:rsidRPr="00B57CB5">
        <w:t>darité avec les autres. Une lavandière affirme que suite à sa journée de travail chez des particuliers à Delmas 75, elle reçoit 400 gourdes comme rémunération. En revenant dans le camp, dit-elle, je suis obl</w:t>
      </w:r>
      <w:r w:rsidRPr="00B57CB5">
        <w:t>i</w:t>
      </w:r>
      <w:r w:rsidRPr="00B57CB5">
        <w:t>gée de partager ce que j'ai. Elle achète un peu de riz et de l'huile, elle en donne à une voisine qui n'en a pas. À son tour, cette voisine, après avoir cuisiné, lui donne un peu à manger. Comme ça, dit-elle, je ne suis pas obligée de préparer à manger chez moi. La solidarité</w:t>
      </w:r>
      <w:r>
        <w:t xml:space="preserve"> </w:t>
      </w:r>
      <w:r w:rsidRPr="00B57CB5">
        <w:t>entre les pauvres se fait surtout dans le domaine de l'alimentation. Une des ca</w:t>
      </w:r>
      <w:r w:rsidRPr="00B57CB5">
        <w:t>u</w:t>
      </w:r>
      <w:r w:rsidRPr="00B57CB5">
        <w:t>ses fondamentales de la baisse de la solidarité entre les habitants des camps est la d</w:t>
      </w:r>
      <w:r w:rsidRPr="00B57CB5">
        <w:t>é</w:t>
      </w:r>
      <w:r w:rsidRPr="00B57CB5">
        <w:t>capitalisation. Tous, ils ont perdu ce qu'ils avaient, il n'en reste pas vraiment assez pour le partage.</w:t>
      </w:r>
    </w:p>
    <w:p w:rsidR="006B6A32" w:rsidRPr="00B57CB5" w:rsidRDefault="006B6A32" w:rsidP="006B6A32">
      <w:pPr>
        <w:spacing w:before="120" w:after="120"/>
        <w:jc w:val="both"/>
      </w:pPr>
    </w:p>
    <w:p w:rsidR="006B6A32" w:rsidRPr="0074263E" w:rsidRDefault="006B6A32" w:rsidP="006B6A32">
      <w:pPr>
        <w:spacing w:before="120" w:after="120"/>
        <w:ind w:firstLine="0"/>
        <w:jc w:val="center"/>
        <w:rPr>
          <w:sz w:val="24"/>
        </w:rPr>
      </w:pPr>
      <w:r w:rsidRPr="0074263E">
        <w:rPr>
          <w:b/>
          <w:bCs/>
          <w:sz w:val="24"/>
        </w:rPr>
        <w:t>Tableau 14 : Solidarité entre les amis</w:t>
      </w:r>
    </w:p>
    <w:p w:rsidR="006B6A32" w:rsidRPr="0074263E" w:rsidRDefault="000F0A32" w:rsidP="006B6A32">
      <w:pPr>
        <w:spacing w:before="120" w:after="120"/>
        <w:ind w:left="-1170" w:firstLine="0"/>
        <w:jc w:val="center"/>
        <w:rPr>
          <w:sz w:val="24"/>
          <w:szCs w:val="2"/>
        </w:rPr>
      </w:pPr>
      <w:r w:rsidRPr="0074263E">
        <w:rPr>
          <w:noProof/>
          <w:sz w:val="24"/>
          <w:lang w:val="fr-FR" w:eastAsia="fr-FR"/>
        </w:rPr>
        <w:drawing>
          <wp:inline distT="0" distB="0" distL="0" distR="0">
            <wp:extent cx="5948680" cy="2065655"/>
            <wp:effectExtent l="0" t="0" r="0" b="0"/>
            <wp:docPr id="12" name="Picut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27"/>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8680" cy="2065655"/>
                    </a:xfrm>
                    <a:prstGeom prst="rect">
                      <a:avLst/>
                    </a:prstGeom>
                    <a:noFill/>
                    <a:ln>
                      <a:noFill/>
                    </a:ln>
                  </pic:spPr>
                </pic:pic>
              </a:graphicData>
            </a:graphic>
          </wp:inline>
        </w:drawing>
      </w:r>
    </w:p>
    <w:p w:rsidR="006B6A32" w:rsidRPr="00B57CB5" w:rsidRDefault="006B6A32" w:rsidP="006B6A32">
      <w:pPr>
        <w:spacing w:before="120" w:after="120"/>
        <w:jc w:val="both"/>
      </w:pPr>
    </w:p>
    <w:p w:rsidR="006B6A32" w:rsidRPr="00B57CB5" w:rsidRDefault="006B6A32" w:rsidP="006B6A32">
      <w:pPr>
        <w:spacing w:before="120" w:after="120"/>
        <w:jc w:val="both"/>
      </w:pPr>
      <w:r w:rsidRPr="00B57CB5">
        <w:t>Ceux qui ont des proches ou des amis à l'étranger savaient bénéf</w:t>
      </w:r>
      <w:r w:rsidRPr="00B57CB5">
        <w:t>i</w:t>
      </w:r>
      <w:r w:rsidRPr="00B57CB5">
        <w:t>cier de leur soutien. Le tableau suivant indique qu'il y a moins de pe</w:t>
      </w:r>
      <w:r w:rsidRPr="00B57CB5">
        <w:t>r</w:t>
      </w:r>
      <w:r w:rsidRPr="00B57CB5">
        <w:t>sonnes qui reçoivent de l'aide de la part des proches parents vivant dans la di</w:t>
      </w:r>
      <w:r>
        <w:t>a</w:t>
      </w:r>
      <w:r w:rsidRPr="00B57CB5">
        <w:t>spora ou dans les milieux r</w:t>
      </w:r>
      <w:r w:rsidRPr="00B57CB5">
        <w:t>u</w:t>
      </w:r>
      <w:r w:rsidRPr="00B57CB5">
        <w:t>raux en Haïti. Après le séisme, plus de 77.3% affirment n'avoir rien re</w:t>
      </w:r>
      <w:r>
        <w:t>çu de la part de leur famille. I</w:t>
      </w:r>
      <w:r w:rsidRPr="00B57CB5">
        <w:t>l faut souligner que les familles vivant en milieu rural sont exposées elles aussi aux conséquences socio-économiques du séisme. Ce qui peut traduire en partie la baisse en termes de soutien à leur proche v</w:t>
      </w:r>
      <w:r w:rsidRPr="00B57CB5">
        <w:t>i</w:t>
      </w:r>
      <w:r w:rsidRPr="00B57CB5">
        <w:t>vant à Port-au-Prince. En plus, ils ne sont pas nombreux les ménages qui ont au moins une fami</w:t>
      </w:r>
      <w:r w:rsidRPr="00B57CB5">
        <w:t>l</w:t>
      </w:r>
      <w:r w:rsidRPr="00B57CB5">
        <w:t>le à l'étranger. Ceux qui affirment avoir eu l'habitude de recevoir de l'a</w:t>
      </w:r>
      <w:r w:rsidRPr="00B57CB5">
        <w:t>i</w:t>
      </w:r>
      <w:r w:rsidRPr="00B57CB5">
        <w:t>de de la part des proches dans la diaspora ou dans la paysannerie avant le séisme ne sont pas nombreux, soit 47.34 pour cent. Ce pourcentage est tombé à moitié suite au trembl</w:t>
      </w:r>
      <w:r w:rsidRPr="00B57CB5">
        <w:t>e</w:t>
      </w:r>
      <w:r w:rsidRPr="00B57CB5">
        <w:t>ment de terre.</w:t>
      </w:r>
    </w:p>
    <w:p w:rsidR="006B6A32" w:rsidRDefault="006B6A32" w:rsidP="006B6A32">
      <w:pPr>
        <w:spacing w:before="120" w:after="120"/>
        <w:jc w:val="both"/>
      </w:pPr>
      <w:r w:rsidRPr="00B57CB5">
        <w:t>Selon les données figurant dans le tableau suivant, nous constatons qu'il existe plus de 64.63% de personnes qui déclarent avoir reçu de l'aide de la part des ONG après quelques mois du séisme comparat</w:t>
      </w:r>
      <w:r w:rsidRPr="00B57CB5">
        <w:t>i</w:t>
      </w:r>
      <w:r w:rsidRPr="00B57CB5">
        <w:t>vement à 42.66% de personnes qui ont déclaré n'avoir rien reçu de la part des ONG. Par contre, au moment de l'enquête plus 69.40% de ménages déclarent n'avoir rien reçu des ONG. Soit quelques mois après le tremblement de terre soit au moment de l'enquête, les femmes affirment avoir reçu plus fréquemment de l'aide de la part des ONG.</w:t>
      </w:r>
    </w:p>
    <w:p w:rsidR="006B6A32" w:rsidRPr="00B57CB5" w:rsidRDefault="006B6A32" w:rsidP="006B6A32">
      <w:pPr>
        <w:spacing w:before="120" w:after="120"/>
        <w:jc w:val="both"/>
      </w:pPr>
    </w:p>
    <w:p w:rsidR="006B6A32" w:rsidRPr="0074263E" w:rsidRDefault="006B6A32" w:rsidP="006B6A32">
      <w:pPr>
        <w:spacing w:before="60" w:after="60"/>
        <w:ind w:firstLine="0"/>
        <w:jc w:val="both"/>
        <w:rPr>
          <w:sz w:val="24"/>
        </w:rPr>
      </w:pPr>
      <w:r w:rsidRPr="0074263E">
        <w:rPr>
          <w:b/>
          <w:bCs/>
          <w:sz w:val="24"/>
        </w:rPr>
        <w:t>Tableau 15 : Aide reçue de la part des ONG</w:t>
      </w:r>
    </w:p>
    <w:p w:rsidR="006B6A32" w:rsidRPr="0074263E" w:rsidRDefault="006B6A32" w:rsidP="006B6A32">
      <w:pPr>
        <w:spacing w:before="60" w:after="60"/>
        <w:ind w:firstLine="0"/>
        <w:jc w:val="both"/>
        <w:rPr>
          <w:sz w:val="24"/>
          <w:szCs w:val="14"/>
        </w:rPr>
      </w:pPr>
      <w:r w:rsidRPr="0074263E">
        <w:rPr>
          <w:rFonts w:eastAsia="Arial" w:cs="Arial"/>
          <w:sz w:val="24"/>
          <w:szCs w:val="14"/>
        </w:rPr>
        <w:t>Variable de contrôle</w:t>
      </w:r>
    </w:p>
    <w:tbl>
      <w:tblPr>
        <w:tblOverlap w:val="never"/>
        <w:tblW w:w="9810" w:type="dxa"/>
        <w:tblInd w:w="-1790" w:type="dxa"/>
        <w:tblLayout w:type="fixed"/>
        <w:tblCellMar>
          <w:left w:w="10" w:type="dxa"/>
          <w:right w:w="10" w:type="dxa"/>
        </w:tblCellMar>
        <w:tblLook w:val="0000" w:firstRow="0" w:lastRow="0" w:firstColumn="0" w:lastColumn="0" w:noHBand="0" w:noVBand="0"/>
      </w:tblPr>
      <w:tblGrid>
        <w:gridCol w:w="3960"/>
        <w:gridCol w:w="1080"/>
        <w:gridCol w:w="1350"/>
        <w:gridCol w:w="1080"/>
        <w:gridCol w:w="630"/>
        <w:gridCol w:w="1710"/>
      </w:tblGrid>
      <w:tr w:rsidR="006B6A32" w:rsidRPr="0074263E">
        <w:tc>
          <w:tcPr>
            <w:tcW w:w="3960" w:type="dxa"/>
            <w:tcBorders>
              <w:top w:val="single" w:sz="4" w:space="0" w:color="auto"/>
            </w:tcBorders>
            <w:shd w:val="clear" w:color="auto" w:fill="F79647"/>
          </w:tcPr>
          <w:p w:rsidR="006B6A32" w:rsidRPr="0074263E" w:rsidRDefault="006B6A32" w:rsidP="006B6A32">
            <w:pPr>
              <w:spacing w:before="60" w:after="60"/>
              <w:ind w:firstLine="0"/>
              <w:jc w:val="both"/>
              <w:rPr>
                <w:sz w:val="24"/>
                <w:szCs w:val="10"/>
              </w:rPr>
            </w:pPr>
          </w:p>
        </w:tc>
        <w:tc>
          <w:tcPr>
            <w:tcW w:w="1080" w:type="dxa"/>
            <w:tcBorders>
              <w:top w:val="single" w:sz="4" w:space="0" w:color="auto"/>
            </w:tcBorders>
            <w:shd w:val="clear" w:color="auto" w:fill="D8D8D8"/>
          </w:tcPr>
          <w:p w:rsidR="006B6A32" w:rsidRPr="0074263E" w:rsidRDefault="006B6A32" w:rsidP="006B6A32">
            <w:pPr>
              <w:spacing w:before="60" w:after="60"/>
              <w:ind w:firstLine="0"/>
              <w:jc w:val="both"/>
              <w:rPr>
                <w:sz w:val="24"/>
                <w:szCs w:val="14"/>
              </w:rPr>
            </w:pPr>
            <w:r w:rsidRPr="0074263E">
              <w:rPr>
                <w:rFonts w:eastAsia="Arial" w:cs="Arial"/>
                <w:b/>
                <w:bCs/>
                <w:sz w:val="24"/>
                <w:szCs w:val="14"/>
              </w:rPr>
              <w:t>Y=</w:t>
            </w:r>
          </w:p>
        </w:tc>
        <w:tc>
          <w:tcPr>
            <w:tcW w:w="1350" w:type="dxa"/>
            <w:tcBorders>
              <w:top w:val="single" w:sz="4" w:space="0" w:color="auto"/>
            </w:tcBorders>
            <w:shd w:val="clear" w:color="auto" w:fill="D8D8D8"/>
          </w:tcPr>
          <w:p w:rsidR="006B6A32" w:rsidRPr="0074263E" w:rsidRDefault="006B6A32" w:rsidP="006B6A32">
            <w:pPr>
              <w:spacing w:before="60" w:after="60"/>
              <w:ind w:firstLine="0"/>
              <w:jc w:val="both"/>
              <w:rPr>
                <w:sz w:val="24"/>
                <w:szCs w:val="14"/>
              </w:rPr>
            </w:pPr>
            <w:r w:rsidRPr="0074263E">
              <w:rPr>
                <w:rFonts w:eastAsia="Arial" w:cs="Arial"/>
                <w:b/>
                <w:bCs/>
                <w:sz w:val="24"/>
                <w:szCs w:val="14"/>
              </w:rPr>
              <w:t>Situ</w:t>
            </w:r>
            <w:r w:rsidRPr="0074263E">
              <w:rPr>
                <w:rFonts w:eastAsia="Arial" w:cs="Arial"/>
                <w:b/>
                <w:bCs/>
                <w:sz w:val="24"/>
                <w:szCs w:val="14"/>
              </w:rPr>
              <w:t>a</w:t>
            </w:r>
            <w:r w:rsidRPr="0074263E">
              <w:rPr>
                <w:rFonts w:eastAsia="Arial" w:cs="Arial"/>
                <w:b/>
                <w:bCs/>
                <w:sz w:val="24"/>
                <w:szCs w:val="14"/>
              </w:rPr>
              <w:t>tion</w:t>
            </w:r>
          </w:p>
        </w:tc>
        <w:tc>
          <w:tcPr>
            <w:tcW w:w="1080" w:type="dxa"/>
            <w:tcBorders>
              <w:top w:val="single" w:sz="4" w:space="0" w:color="auto"/>
            </w:tcBorders>
            <w:shd w:val="clear" w:color="auto" w:fill="D8D8D8"/>
          </w:tcPr>
          <w:p w:rsidR="006B6A32" w:rsidRPr="0074263E" w:rsidRDefault="006B6A32" w:rsidP="006B6A32">
            <w:pPr>
              <w:spacing w:before="60" w:after="60"/>
              <w:ind w:firstLine="0"/>
              <w:jc w:val="both"/>
              <w:rPr>
                <w:sz w:val="24"/>
                <w:szCs w:val="10"/>
              </w:rPr>
            </w:pPr>
          </w:p>
        </w:tc>
        <w:tc>
          <w:tcPr>
            <w:tcW w:w="2340" w:type="dxa"/>
            <w:gridSpan w:val="2"/>
            <w:tcBorders>
              <w:top w:val="single" w:sz="4" w:space="0" w:color="auto"/>
            </w:tcBorders>
            <w:shd w:val="clear" w:color="auto" w:fill="D8D8D8"/>
          </w:tcPr>
          <w:p w:rsidR="006B6A32" w:rsidRPr="0074263E" w:rsidRDefault="006B6A32" w:rsidP="006B6A32">
            <w:pPr>
              <w:spacing w:before="60" w:after="60"/>
              <w:ind w:firstLine="0"/>
              <w:jc w:val="both"/>
              <w:rPr>
                <w:sz w:val="24"/>
                <w:szCs w:val="14"/>
              </w:rPr>
            </w:pPr>
            <w:r w:rsidRPr="0074263E">
              <w:rPr>
                <w:rFonts w:eastAsia="Arial" w:cs="Arial"/>
                <w:b/>
                <w:bCs/>
                <w:sz w:val="24"/>
                <w:szCs w:val="14"/>
              </w:rPr>
              <w:t>Y=Situation</w:t>
            </w:r>
          </w:p>
        </w:tc>
      </w:tr>
      <w:tr w:rsidR="006B6A32" w:rsidRPr="0074263E">
        <w:tc>
          <w:tcPr>
            <w:tcW w:w="3960" w:type="dxa"/>
            <w:shd w:val="clear" w:color="auto" w:fill="F79647"/>
            <w:vAlign w:val="bottom"/>
          </w:tcPr>
          <w:p w:rsidR="006B6A32" w:rsidRPr="0074263E" w:rsidRDefault="006B6A32" w:rsidP="006B6A32">
            <w:pPr>
              <w:spacing w:before="60" w:after="60"/>
              <w:ind w:firstLine="0"/>
              <w:jc w:val="both"/>
              <w:rPr>
                <w:sz w:val="24"/>
                <w:szCs w:val="14"/>
              </w:rPr>
            </w:pPr>
            <w:r w:rsidRPr="0074263E">
              <w:rPr>
                <w:rFonts w:eastAsia="Arial" w:cs="Arial"/>
                <w:b/>
                <w:bCs/>
                <w:sz w:val="24"/>
                <w:szCs w:val="14"/>
              </w:rPr>
              <w:t>Variable objective</w:t>
            </w:r>
          </w:p>
        </w:tc>
        <w:tc>
          <w:tcPr>
            <w:tcW w:w="1080" w:type="dxa"/>
            <w:shd w:val="clear" w:color="auto" w:fill="D8D8D8"/>
          </w:tcPr>
          <w:p w:rsidR="006B6A32" w:rsidRPr="0074263E" w:rsidRDefault="006B6A32" w:rsidP="006B6A32">
            <w:pPr>
              <w:spacing w:before="60" w:after="60"/>
              <w:ind w:firstLine="0"/>
              <w:jc w:val="both"/>
              <w:rPr>
                <w:sz w:val="24"/>
                <w:szCs w:val="10"/>
              </w:rPr>
            </w:pPr>
          </w:p>
        </w:tc>
        <w:tc>
          <w:tcPr>
            <w:tcW w:w="1350" w:type="dxa"/>
            <w:shd w:val="clear" w:color="auto" w:fill="D8D8D8"/>
          </w:tcPr>
          <w:p w:rsidR="006B6A32" w:rsidRPr="0074263E" w:rsidRDefault="006B6A32" w:rsidP="006B6A32">
            <w:pPr>
              <w:spacing w:before="60" w:after="60"/>
              <w:ind w:firstLine="0"/>
              <w:jc w:val="both"/>
              <w:rPr>
                <w:sz w:val="24"/>
                <w:szCs w:val="10"/>
              </w:rPr>
            </w:pPr>
          </w:p>
        </w:tc>
        <w:tc>
          <w:tcPr>
            <w:tcW w:w="1080" w:type="dxa"/>
            <w:shd w:val="clear" w:color="auto" w:fill="FFFFFF"/>
            <w:vAlign w:val="bottom"/>
          </w:tcPr>
          <w:p w:rsidR="006B6A32" w:rsidRPr="0074263E" w:rsidRDefault="006B6A32" w:rsidP="006B6A32">
            <w:pPr>
              <w:spacing w:before="60" w:after="60"/>
              <w:ind w:firstLine="0"/>
              <w:jc w:val="both"/>
              <w:rPr>
                <w:sz w:val="24"/>
                <w:szCs w:val="14"/>
              </w:rPr>
            </w:pPr>
            <w:r w:rsidRPr="0074263E">
              <w:rPr>
                <w:rFonts w:eastAsia="Arial" w:cs="Arial"/>
                <w:b/>
                <w:bCs/>
                <w:sz w:val="24"/>
                <w:szCs w:val="14"/>
              </w:rPr>
              <w:t>80 00% -J</w:t>
            </w:r>
          </w:p>
        </w:tc>
        <w:tc>
          <w:tcPr>
            <w:tcW w:w="2340" w:type="dxa"/>
            <w:gridSpan w:val="2"/>
            <w:shd w:val="clear" w:color="auto" w:fill="FFFFFF"/>
          </w:tcPr>
          <w:p w:rsidR="006B6A32" w:rsidRPr="0074263E" w:rsidRDefault="006B6A32" w:rsidP="006B6A32">
            <w:pPr>
              <w:spacing w:before="60" w:after="60"/>
              <w:ind w:firstLine="0"/>
              <w:jc w:val="both"/>
              <w:rPr>
                <w:sz w:val="24"/>
                <w:szCs w:val="10"/>
              </w:rPr>
            </w:pPr>
          </w:p>
        </w:tc>
      </w:tr>
      <w:tr w:rsidR="006B6A32" w:rsidRPr="0074263E">
        <w:tc>
          <w:tcPr>
            <w:tcW w:w="3960" w:type="dxa"/>
            <w:shd w:val="clear" w:color="auto" w:fill="F79647"/>
            <w:vAlign w:val="bottom"/>
          </w:tcPr>
          <w:p w:rsidR="006B6A32" w:rsidRPr="0074263E" w:rsidRDefault="006B6A32" w:rsidP="006B6A32">
            <w:pPr>
              <w:spacing w:before="60" w:after="60"/>
              <w:ind w:firstLine="0"/>
              <w:jc w:val="both"/>
              <w:rPr>
                <w:sz w:val="24"/>
                <w:szCs w:val="14"/>
              </w:rPr>
            </w:pPr>
            <w:r w:rsidRPr="0074263E">
              <w:rPr>
                <w:rFonts w:eastAsia="Arial" w:cs="Arial"/>
                <w:b/>
                <w:bCs/>
                <w:sz w:val="24"/>
                <w:szCs w:val="14"/>
              </w:rPr>
              <w:t>X( 15) = Aide reçue du coté des ONG</w:t>
            </w:r>
          </w:p>
        </w:tc>
        <w:tc>
          <w:tcPr>
            <w:tcW w:w="1080" w:type="dxa"/>
            <w:shd w:val="clear" w:color="auto" w:fill="D8D8D8"/>
            <w:vAlign w:val="bottom"/>
          </w:tcPr>
          <w:p w:rsidR="006B6A32" w:rsidRPr="0074263E" w:rsidRDefault="006B6A32" w:rsidP="006B6A32">
            <w:pPr>
              <w:spacing w:before="60" w:after="60"/>
              <w:ind w:firstLine="0"/>
              <w:jc w:val="both"/>
              <w:rPr>
                <w:sz w:val="24"/>
              </w:rPr>
            </w:pPr>
            <w:r w:rsidRPr="0074263E">
              <w:rPr>
                <w:sz w:val="24"/>
              </w:rPr>
              <w:t>Que</w:t>
            </w:r>
            <w:r w:rsidRPr="0074263E">
              <w:rPr>
                <w:sz w:val="24"/>
              </w:rPr>
              <w:t>l</w:t>
            </w:r>
            <w:r>
              <w:rPr>
                <w:sz w:val="24"/>
              </w:rPr>
              <w:t>que mois près le séis</w:t>
            </w:r>
            <w:r w:rsidRPr="0074263E">
              <w:rPr>
                <w:sz w:val="24"/>
              </w:rPr>
              <w:t>me</w:t>
            </w:r>
          </w:p>
        </w:tc>
        <w:tc>
          <w:tcPr>
            <w:tcW w:w="1350" w:type="dxa"/>
            <w:shd w:val="clear" w:color="auto" w:fill="D8D8D8"/>
            <w:vAlign w:val="bottom"/>
          </w:tcPr>
          <w:p w:rsidR="006B6A32" w:rsidRPr="0074263E" w:rsidRDefault="006B6A32" w:rsidP="006B6A32">
            <w:pPr>
              <w:spacing w:before="60" w:after="60"/>
              <w:ind w:firstLine="0"/>
              <w:jc w:val="both"/>
              <w:rPr>
                <w:sz w:val="24"/>
              </w:rPr>
            </w:pPr>
            <w:r w:rsidRPr="0074263E">
              <w:rPr>
                <w:sz w:val="24"/>
              </w:rPr>
              <w:t>Mai</w:t>
            </w:r>
            <w:r w:rsidRPr="0074263E">
              <w:rPr>
                <w:sz w:val="24"/>
              </w:rPr>
              <w:t>n</w:t>
            </w:r>
            <w:r w:rsidRPr="0074263E">
              <w:rPr>
                <w:sz w:val="24"/>
              </w:rPr>
              <w:t>tenant</w:t>
            </w:r>
          </w:p>
        </w:tc>
        <w:tc>
          <w:tcPr>
            <w:tcW w:w="1080" w:type="dxa"/>
            <w:shd w:val="clear" w:color="auto" w:fill="FFFFFF"/>
            <w:vAlign w:val="bottom"/>
          </w:tcPr>
          <w:p w:rsidR="006B6A32" w:rsidRPr="0074263E" w:rsidRDefault="006B6A32" w:rsidP="006B6A32">
            <w:pPr>
              <w:spacing w:before="60" w:after="60"/>
              <w:ind w:firstLine="0"/>
              <w:jc w:val="both"/>
              <w:rPr>
                <w:sz w:val="24"/>
                <w:szCs w:val="14"/>
              </w:rPr>
            </w:pPr>
            <w:r w:rsidRPr="0074263E">
              <w:rPr>
                <w:rFonts w:eastAsia="Arial" w:cs="Arial"/>
                <w:b/>
                <w:bCs/>
                <w:sz w:val="24"/>
                <w:szCs w:val="14"/>
              </w:rPr>
              <w:t>6000% J</w:t>
            </w:r>
          </w:p>
        </w:tc>
        <w:tc>
          <w:tcPr>
            <w:tcW w:w="630" w:type="dxa"/>
            <w:shd w:val="clear" w:color="auto" w:fill="FFFFFF"/>
            <w:vAlign w:val="bottom"/>
          </w:tcPr>
          <w:p w:rsidR="006B6A32" w:rsidRPr="0074263E" w:rsidRDefault="006B6A32" w:rsidP="006B6A32">
            <w:pPr>
              <w:spacing w:before="60" w:after="60"/>
              <w:ind w:firstLine="0"/>
              <w:jc w:val="both"/>
              <w:rPr>
                <w:sz w:val="24"/>
                <w:szCs w:val="52"/>
              </w:rPr>
            </w:pPr>
            <w:r w:rsidRPr="0074263E">
              <w:rPr>
                <w:rFonts w:eastAsia="Cambria" w:cs="Cambria"/>
                <w:sz w:val="24"/>
                <w:szCs w:val="52"/>
              </w:rPr>
              <w:t>1</w:t>
            </w:r>
          </w:p>
        </w:tc>
        <w:tc>
          <w:tcPr>
            <w:tcW w:w="1710" w:type="dxa"/>
            <w:vMerge w:val="restart"/>
            <w:shd w:val="clear" w:color="auto" w:fill="FFFFFF"/>
            <w:vAlign w:val="bottom"/>
          </w:tcPr>
          <w:p w:rsidR="006B6A32" w:rsidRPr="0074263E" w:rsidRDefault="006B6A32" w:rsidP="006B6A32">
            <w:pPr>
              <w:spacing w:before="60" w:after="60"/>
              <w:ind w:firstLine="0"/>
              <w:jc w:val="both"/>
              <w:rPr>
                <w:sz w:val="24"/>
                <w:szCs w:val="14"/>
              </w:rPr>
            </w:pPr>
            <w:r w:rsidRPr="0074263E">
              <w:rPr>
                <w:rFonts w:eastAsia="Arial" w:cs="Arial"/>
                <w:b/>
                <w:bCs/>
                <w:sz w:val="24"/>
                <w:szCs w:val="14"/>
              </w:rPr>
              <w:t>■ Que (que mois après le séisme</w:t>
            </w:r>
          </w:p>
        </w:tc>
      </w:tr>
      <w:tr w:rsidR="006B6A32" w:rsidRPr="0074263E">
        <w:tc>
          <w:tcPr>
            <w:tcW w:w="3960" w:type="dxa"/>
            <w:shd w:val="clear" w:color="auto" w:fill="F79647"/>
          </w:tcPr>
          <w:p w:rsidR="006B6A32" w:rsidRPr="0074263E" w:rsidRDefault="006B6A32" w:rsidP="006B6A32">
            <w:pPr>
              <w:spacing w:before="60" w:after="60"/>
              <w:ind w:firstLine="0"/>
              <w:jc w:val="both"/>
              <w:rPr>
                <w:sz w:val="24"/>
                <w:szCs w:val="14"/>
              </w:rPr>
            </w:pPr>
            <w:r w:rsidRPr="0074263E">
              <w:rPr>
                <w:rFonts w:eastAsia="Arial" w:cs="Arial"/>
                <w:b/>
                <w:bCs/>
                <w:sz w:val="24"/>
                <w:szCs w:val="14"/>
              </w:rPr>
              <w:t>1. Oui</w:t>
            </w:r>
          </w:p>
        </w:tc>
        <w:tc>
          <w:tcPr>
            <w:tcW w:w="1080" w:type="dxa"/>
            <w:shd w:val="clear" w:color="auto" w:fill="FFFFFF"/>
          </w:tcPr>
          <w:p w:rsidR="006B6A32" w:rsidRPr="0074263E" w:rsidRDefault="006B6A32" w:rsidP="006B6A32">
            <w:pPr>
              <w:spacing w:before="60" w:after="60"/>
              <w:ind w:firstLine="0"/>
              <w:jc w:val="both"/>
              <w:rPr>
                <w:sz w:val="24"/>
                <w:szCs w:val="14"/>
              </w:rPr>
            </w:pPr>
            <w:r w:rsidRPr="0074263E">
              <w:rPr>
                <w:rFonts w:eastAsia="Arial" w:cs="Arial"/>
                <w:b/>
                <w:bCs/>
                <w:sz w:val="24"/>
                <w:szCs w:val="14"/>
              </w:rPr>
              <w:t>64.63%</w:t>
            </w:r>
          </w:p>
        </w:tc>
        <w:tc>
          <w:tcPr>
            <w:tcW w:w="1350" w:type="dxa"/>
            <w:shd w:val="clear" w:color="auto" w:fill="FFFFFF"/>
          </w:tcPr>
          <w:p w:rsidR="006B6A32" w:rsidRPr="0074263E" w:rsidRDefault="006B6A32" w:rsidP="006B6A32">
            <w:pPr>
              <w:spacing w:before="60" w:after="60"/>
              <w:ind w:firstLine="0"/>
              <w:jc w:val="both"/>
              <w:rPr>
                <w:sz w:val="24"/>
                <w:szCs w:val="14"/>
              </w:rPr>
            </w:pPr>
            <w:r w:rsidRPr="0074263E">
              <w:rPr>
                <w:rFonts w:eastAsia="Arial" w:cs="Arial"/>
                <w:b/>
                <w:bCs/>
                <w:sz w:val="24"/>
                <w:szCs w:val="14"/>
              </w:rPr>
              <w:t>40.30%</w:t>
            </w:r>
          </w:p>
        </w:tc>
        <w:tc>
          <w:tcPr>
            <w:tcW w:w="1080" w:type="dxa"/>
            <w:shd w:val="clear" w:color="auto" w:fill="FFFFFF"/>
          </w:tcPr>
          <w:p w:rsidR="006B6A32" w:rsidRPr="0074263E" w:rsidRDefault="006B6A32" w:rsidP="006B6A32">
            <w:pPr>
              <w:spacing w:before="60" w:after="60"/>
              <w:ind w:firstLine="0"/>
              <w:jc w:val="both"/>
              <w:rPr>
                <w:sz w:val="24"/>
                <w:szCs w:val="14"/>
              </w:rPr>
            </w:pPr>
            <w:r w:rsidRPr="0074263E">
              <w:rPr>
                <w:rFonts w:eastAsia="Arial" w:cs="Arial"/>
                <w:b/>
                <w:bCs/>
                <w:sz w:val="24"/>
                <w:szCs w:val="14"/>
              </w:rPr>
              <w:t>40%</w:t>
            </w:r>
          </w:p>
        </w:tc>
        <w:tc>
          <w:tcPr>
            <w:tcW w:w="630" w:type="dxa"/>
            <w:shd w:val="clear" w:color="auto" w:fill="FFFFFF"/>
          </w:tcPr>
          <w:p w:rsidR="006B6A32" w:rsidRPr="0074263E" w:rsidRDefault="006B6A32" w:rsidP="006B6A32">
            <w:pPr>
              <w:spacing w:before="60" w:after="60"/>
              <w:ind w:firstLine="0"/>
              <w:jc w:val="both"/>
              <w:rPr>
                <w:sz w:val="24"/>
                <w:szCs w:val="52"/>
              </w:rPr>
            </w:pPr>
            <w:r w:rsidRPr="0074263E">
              <w:rPr>
                <w:rFonts w:eastAsia="Arial" w:cs="Arial"/>
                <w:b/>
                <w:bCs/>
                <w:sz w:val="24"/>
                <w:szCs w:val="52"/>
              </w:rPr>
              <w:t>L J</w:t>
            </w:r>
          </w:p>
        </w:tc>
        <w:tc>
          <w:tcPr>
            <w:tcW w:w="1710" w:type="dxa"/>
            <w:vMerge/>
            <w:shd w:val="clear" w:color="auto" w:fill="FFFFFF"/>
            <w:vAlign w:val="bottom"/>
          </w:tcPr>
          <w:p w:rsidR="006B6A32" w:rsidRPr="0074263E" w:rsidRDefault="006B6A32" w:rsidP="006B6A32">
            <w:pPr>
              <w:spacing w:before="60" w:after="60"/>
              <w:ind w:firstLine="0"/>
              <w:jc w:val="both"/>
              <w:rPr>
                <w:sz w:val="24"/>
              </w:rPr>
            </w:pPr>
          </w:p>
        </w:tc>
      </w:tr>
      <w:tr w:rsidR="006B6A32" w:rsidRPr="0074263E">
        <w:tc>
          <w:tcPr>
            <w:tcW w:w="3960" w:type="dxa"/>
            <w:shd w:val="clear" w:color="auto" w:fill="F79647"/>
          </w:tcPr>
          <w:p w:rsidR="006B6A32" w:rsidRPr="0074263E" w:rsidRDefault="006B6A32" w:rsidP="006B6A32">
            <w:pPr>
              <w:spacing w:before="60" w:after="60"/>
              <w:ind w:firstLine="0"/>
              <w:jc w:val="both"/>
              <w:rPr>
                <w:sz w:val="24"/>
                <w:szCs w:val="14"/>
              </w:rPr>
            </w:pPr>
            <w:r w:rsidRPr="0074263E">
              <w:rPr>
                <w:rFonts w:eastAsia="Arial" w:cs="Arial"/>
                <w:b/>
                <w:bCs/>
                <w:sz w:val="24"/>
                <w:szCs w:val="14"/>
              </w:rPr>
              <w:t>2. Non</w:t>
            </w:r>
          </w:p>
        </w:tc>
        <w:tc>
          <w:tcPr>
            <w:tcW w:w="1080" w:type="dxa"/>
            <w:shd w:val="clear" w:color="auto" w:fill="D8D8D8"/>
          </w:tcPr>
          <w:p w:rsidR="006B6A32" w:rsidRPr="0074263E" w:rsidRDefault="006B6A32" w:rsidP="006B6A32">
            <w:pPr>
              <w:spacing w:before="60" w:after="60"/>
              <w:ind w:firstLine="0"/>
              <w:jc w:val="both"/>
              <w:rPr>
                <w:sz w:val="24"/>
                <w:szCs w:val="14"/>
              </w:rPr>
            </w:pPr>
            <w:r w:rsidRPr="0074263E">
              <w:rPr>
                <w:rFonts w:eastAsia="Arial" w:cs="Arial"/>
                <w:b/>
                <w:bCs/>
                <w:sz w:val="24"/>
                <w:szCs w:val="14"/>
              </w:rPr>
              <w:t>42.66%</w:t>
            </w:r>
          </w:p>
        </w:tc>
        <w:tc>
          <w:tcPr>
            <w:tcW w:w="1350" w:type="dxa"/>
            <w:shd w:val="clear" w:color="auto" w:fill="D8D8D8"/>
          </w:tcPr>
          <w:p w:rsidR="006B6A32" w:rsidRPr="0074263E" w:rsidRDefault="006B6A32" w:rsidP="006B6A32">
            <w:pPr>
              <w:spacing w:before="60" w:after="60"/>
              <w:ind w:firstLine="0"/>
              <w:jc w:val="both"/>
              <w:rPr>
                <w:sz w:val="24"/>
                <w:szCs w:val="14"/>
              </w:rPr>
            </w:pPr>
            <w:r w:rsidRPr="0074263E">
              <w:rPr>
                <w:rFonts w:eastAsia="Arial" w:cs="Arial"/>
                <w:b/>
                <w:bCs/>
                <w:sz w:val="24"/>
                <w:szCs w:val="14"/>
              </w:rPr>
              <w:t>69.40%</w:t>
            </w:r>
          </w:p>
        </w:tc>
        <w:tc>
          <w:tcPr>
            <w:tcW w:w="1080" w:type="dxa"/>
            <w:shd w:val="clear" w:color="auto" w:fill="FFFFFF"/>
            <w:vAlign w:val="bottom"/>
          </w:tcPr>
          <w:p w:rsidR="006B6A32" w:rsidRPr="0074263E" w:rsidRDefault="006B6A32" w:rsidP="006B6A32">
            <w:pPr>
              <w:spacing w:before="60" w:after="60"/>
              <w:ind w:firstLine="0"/>
              <w:jc w:val="both"/>
              <w:rPr>
                <w:sz w:val="24"/>
                <w:szCs w:val="14"/>
              </w:rPr>
            </w:pPr>
            <w:r w:rsidRPr="0074263E">
              <w:rPr>
                <w:rFonts w:eastAsia="Arial" w:cs="Arial"/>
                <w:b/>
                <w:bCs/>
                <w:sz w:val="24"/>
                <w:szCs w:val="14"/>
              </w:rPr>
              <w:t>20% -1</w:t>
            </w:r>
          </w:p>
        </w:tc>
        <w:tc>
          <w:tcPr>
            <w:tcW w:w="630" w:type="dxa"/>
            <w:shd w:val="clear" w:color="auto" w:fill="FFFFFF"/>
          </w:tcPr>
          <w:p w:rsidR="006B6A32" w:rsidRPr="0074263E" w:rsidRDefault="006B6A32" w:rsidP="006B6A32">
            <w:pPr>
              <w:spacing w:before="60" w:after="60"/>
              <w:ind w:firstLine="0"/>
              <w:jc w:val="both"/>
              <w:rPr>
                <w:sz w:val="24"/>
                <w:szCs w:val="10"/>
              </w:rPr>
            </w:pPr>
          </w:p>
        </w:tc>
        <w:tc>
          <w:tcPr>
            <w:tcW w:w="1710" w:type="dxa"/>
            <w:shd w:val="clear" w:color="auto" w:fill="FFFFFF"/>
            <w:vAlign w:val="center"/>
          </w:tcPr>
          <w:p w:rsidR="006B6A32" w:rsidRPr="0074263E" w:rsidRDefault="006B6A32" w:rsidP="006B6A32">
            <w:pPr>
              <w:spacing w:before="60" w:after="60"/>
              <w:ind w:firstLine="0"/>
              <w:jc w:val="both"/>
              <w:rPr>
                <w:sz w:val="24"/>
                <w:szCs w:val="14"/>
              </w:rPr>
            </w:pPr>
            <w:r w:rsidRPr="0074263E">
              <w:rPr>
                <w:rFonts w:eastAsia="Arial" w:cs="Arial"/>
                <w:b/>
                <w:bCs/>
                <w:sz w:val="24"/>
                <w:szCs w:val="14"/>
              </w:rPr>
              <w:t>■ Maint</w:t>
            </w:r>
            <w:r w:rsidRPr="0074263E">
              <w:rPr>
                <w:rFonts w:eastAsia="Arial" w:cs="Arial"/>
                <w:b/>
                <w:bCs/>
                <w:sz w:val="24"/>
                <w:szCs w:val="14"/>
              </w:rPr>
              <w:t>e</w:t>
            </w:r>
            <w:r w:rsidRPr="0074263E">
              <w:rPr>
                <w:rFonts w:eastAsia="Arial" w:cs="Arial"/>
                <w:b/>
                <w:bCs/>
                <w:sz w:val="24"/>
                <w:szCs w:val="14"/>
              </w:rPr>
              <w:t>nant</w:t>
            </w:r>
          </w:p>
        </w:tc>
      </w:tr>
      <w:tr w:rsidR="006B6A32" w:rsidRPr="0074263E">
        <w:tc>
          <w:tcPr>
            <w:tcW w:w="3960" w:type="dxa"/>
            <w:shd w:val="clear" w:color="auto" w:fill="F79647"/>
          </w:tcPr>
          <w:p w:rsidR="006B6A32" w:rsidRPr="0074263E" w:rsidRDefault="006B6A32" w:rsidP="006B6A32">
            <w:pPr>
              <w:spacing w:before="60" w:after="60"/>
              <w:ind w:firstLine="0"/>
              <w:jc w:val="both"/>
              <w:rPr>
                <w:sz w:val="24"/>
                <w:szCs w:val="14"/>
              </w:rPr>
            </w:pPr>
            <w:r w:rsidRPr="0074263E">
              <w:rPr>
                <w:rFonts w:eastAsia="Arial" w:cs="Arial"/>
                <w:b/>
                <w:bCs/>
                <w:sz w:val="24"/>
                <w:szCs w:val="14"/>
              </w:rPr>
              <w:t>3. Pas de réponse à la que</w:t>
            </w:r>
            <w:r w:rsidRPr="0074263E">
              <w:rPr>
                <w:rFonts w:eastAsia="Arial" w:cs="Arial"/>
                <w:b/>
                <w:bCs/>
                <w:sz w:val="24"/>
                <w:szCs w:val="14"/>
              </w:rPr>
              <w:t>s</w:t>
            </w:r>
            <w:r w:rsidRPr="0074263E">
              <w:rPr>
                <w:rFonts w:eastAsia="Arial" w:cs="Arial"/>
                <w:b/>
                <w:bCs/>
                <w:sz w:val="24"/>
                <w:szCs w:val="14"/>
              </w:rPr>
              <w:t>tion</w:t>
            </w:r>
          </w:p>
        </w:tc>
        <w:tc>
          <w:tcPr>
            <w:tcW w:w="1080" w:type="dxa"/>
            <w:shd w:val="clear" w:color="auto" w:fill="FFFFFF"/>
          </w:tcPr>
          <w:p w:rsidR="006B6A32" w:rsidRPr="0074263E" w:rsidRDefault="006B6A32" w:rsidP="006B6A32">
            <w:pPr>
              <w:spacing w:before="60" w:after="60"/>
              <w:ind w:firstLine="0"/>
              <w:jc w:val="both"/>
              <w:rPr>
                <w:sz w:val="24"/>
                <w:szCs w:val="14"/>
              </w:rPr>
            </w:pPr>
            <w:r w:rsidRPr="0074263E">
              <w:rPr>
                <w:rFonts w:eastAsia="Arial" w:cs="Arial"/>
                <w:b/>
                <w:bCs/>
                <w:sz w:val="24"/>
                <w:szCs w:val="14"/>
              </w:rPr>
              <w:t>0.30%</w:t>
            </w:r>
          </w:p>
        </w:tc>
        <w:tc>
          <w:tcPr>
            <w:tcW w:w="1350" w:type="dxa"/>
            <w:shd w:val="clear" w:color="auto" w:fill="FFFFFF"/>
          </w:tcPr>
          <w:p w:rsidR="006B6A32" w:rsidRPr="0074263E" w:rsidRDefault="006B6A32" w:rsidP="006B6A32">
            <w:pPr>
              <w:spacing w:before="60" w:after="60"/>
              <w:ind w:firstLine="0"/>
              <w:jc w:val="both"/>
              <w:rPr>
                <w:sz w:val="24"/>
                <w:szCs w:val="14"/>
              </w:rPr>
            </w:pPr>
            <w:r w:rsidRPr="0074263E">
              <w:rPr>
                <w:rFonts w:eastAsia="Arial" w:cs="Arial"/>
                <w:b/>
                <w:bCs/>
                <w:sz w:val="24"/>
                <w:szCs w:val="14"/>
              </w:rPr>
              <w:t>0.30%</w:t>
            </w:r>
          </w:p>
        </w:tc>
        <w:tc>
          <w:tcPr>
            <w:tcW w:w="1080" w:type="dxa"/>
            <w:shd w:val="clear" w:color="auto" w:fill="FFFFFF"/>
            <w:vAlign w:val="bottom"/>
          </w:tcPr>
          <w:p w:rsidR="006B6A32" w:rsidRPr="0074263E" w:rsidRDefault="006B6A32" w:rsidP="006B6A32">
            <w:pPr>
              <w:spacing w:before="60" w:after="60"/>
              <w:ind w:firstLine="0"/>
              <w:jc w:val="both"/>
              <w:rPr>
                <w:sz w:val="24"/>
                <w:szCs w:val="14"/>
              </w:rPr>
            </w:pPr>
            <w:r w:rsidRPr="0074263E">
              <w:rPr>
                <w:rFonts w:eastAsia="Arial" w:cs="Arial"/>
                <w:b/>
                <w:bCs/>
                <w:sz w:val="24"/>
                <w:szCs w:val="14"/>
              </w:rPr>
              <w:t>0% •</w:t>
            </w:r>
          </w:p>
        </w:tc>
        <w:tc>
          <w:tcPr>
            <w:tcW w:w="630" w:type="dxa"/>
            <w:shd w:val="clear" w:color="auto" w:fill="FFFFFF"/>
            <w:vAlign w:val="bottom"/>
          </w:tcPr>
          <w:p w:rsidR="006B6A32" w:rsidRPr="0074263E" w:rsidRDefault="006B6A32" w:rsidP="006B6A32">
            <w:pPr>
              <w:spacing w:before="60" w:after="60"/>
              <w:ind w:firstLine="0"/>
              <w:jc w:val="both"/>
              <w:rPr>
                <w:sz w:val="24"/>
                <w:szCs w:val="52"/>
              </w:rPr>
            </w:pPr>
            <w:r w:rsidRPr="0074263E">
              <w:rPr>
                <w:rFonts w:eastAsia="Cambria" w:cs="Cambria"/>
                <w:sz w:val="24"/>
                <w:szCs w:val="52"/>
              </w:rPr>
              <w:t>1.1</w:t>
            </w:r>
          </w:p>
        </w:tc>
        <w:tc>
          <w:tcPr>
            <w:tcW w:w="1710" w:type="dxa"/>
            <w:shd w:val="clear" w:color="auto" w:fill="FFFFFF"/>
          </w:tcPr>
          <w:p w:rsidR="006B6A32" w:rsidRPr="0074263E" w:rsidRDefault="006B6A32" w:rsidP="006B6A32">
            <w:pPr>
              <w:spacing w:before="60" w:after="60"/>
              <w:ind w:firstLine="0"/>
              <w:jc w:val="both"/>
              <w:rPr>
                <w:sz w:val="24"/>
                <w:szCs w:val="10"/>
              </w:rPr>
            </w:pPr>
          </w:p>
        </w:tc>
      </w:tr>
      <w:tr w:rsidR="006B6A32" w:rsidRPr="0074263E">
        <w:tc>
          <w:tcPr>
            <w:tcW w:w="3960" w:type="dxa"/>
            <w:shd w:val="clear" w:color="auto" w:fill="F79647"/>
          </w:tcPr>
          <w:p w:rsidR="006B6A32" w:rsidRPr="0074263E" w:rsidRDefault="006B6A32" w:rsidP="006B6A32">
            <w:pPr>
              <w:spacing w:before="60" w:after="60"/>
              <w:ind w:firstLine="0"/>
              <w:jc w:val="both"/>
              <w:rPr>
                <w:sz w:val="24"/>
                <w:szCs w:val="10"/>
              </w:rPr>
            </w:pPr>
          </w:p>
        </w:tc>
        <w:tc>
          <w:tcPr>
            <w:tcW w:w="2430" w:type="dxa"/>
            <w:gridSpan w:val="2"/>
            <w:shd w:val="clear" w:color="auto" w:fill="D8D8D8"/>
          </w:tcPr>
          <w:p w:rsidR="006B6A32" w:rsidRPr="0074263E" w:rsidRDefault="006B6A32" w:rsidP="006B6A32">
            <w:pPr>
              <w:spacing w:before="60" w:after="60"/>
              <w:ind w:firstLine="0"/>
              <w:jc w:val="both"/>
              <w:rPr>
                <w:sz w:val="24"/>
                <w:szCs w:val="10"/>
              </w:rPr>
            </w:pPr>
          </w:p>
        </w:tc>
        <w:tc>
          <w:tcPr>
            <w:tcW w:w="1080" w:type="dxa"/>
            <w:shd w:val="clear" w:color="auto" w:fill="FFFFFF"/>
          </w:tcPr>
          <w:p w:rsidR="006B6A32" w:rsidRPr="0074263E" w:rsidRDefault="006B6A32" w:rsidP="006B6A32">
            <w:pPr>
              <w:spacing w:before="60" w:after="60"/>
              <w:ind w:firstLine="0"/>
              <w:jc w:val="both"/>
              <w:rPr>
                <w:sz w:val="24"/>
                <w:szCs w:val="10"/>
              </w:rPr>
            </w:pPr>
          </w:p>
        </w:tc>
        <w:tc>
          <w:tcPr>
            <w:tcW w:w="630" w:type="dxa"/>
            <w:shd w:val="clear" w:color="auto" w:fill="FFFFFF"/>
            <w:vAlign w:val="center"/>
          </w:tcPr>
          <w:p w:rsidR="006B6A32" w:rsidRPr="0074263E" w:rsidRDefault="006B6A32" w:rsidP="006B6A32">
            <w:pPr>
              <w:spacing w:before="60" w:after="60"/>
              <w:ind w:firstLine="0"/>
              <w:jc w:val="both"/>
              <w:rPr>
                <w:sz w:val="24"/>
                <w:szCs w:val="14"/>
              </w:rPr>
            </w:pPr>
            <w:r w:rsidRPr="0074263E">
              <w:rPr>
                <w:rFonts w:eastAsia="Arial" w:cs="Arial"/>
                <w:b/>
                <w:bCs/>
                <w:sz w:val="24"/>
                <w:szCs w:val="14"/>
              </w:rPr>
              <w:t>1 2</w:t>
            </w:r>
          </w:p>
        </w:tc>
        <w:tc>
          <w:tcPr>
            <w:tcW w:w="1710" w:type="dxa"/>
            <w:shd w:val="clear" w:color="auto" w:fill="FFFFFF"/>
            <w:vAlign w:val="center"/>
          </w:tcPr>
          <w:p w:rsidR="006B6A32" w:rsidRPr="0074263E" w:rsidRDefault="006B6A32" w:rsidP="006B6A32">
            <w:pPr>
              <w:spacing w:before="60" w:after="60"/>
              <w:ind w:firstLine="0"/>
              <w:jc w:val="both"/>
              <w:rPr>
                <w:sz w:val="24"/>
                <w:szCs w:val="14"/>
              </w:rPr>
            </w:pPr>
            <w:r w:rsidRPr="0074263E">
              <w:rPr>
                <w:rFonts w:eastAsia="Arial" w:cs="Arial"/>
                <w:b/>
                <w:bCs/>
                <w:sz w:val="24"/>
                <w:szCs w:val="14"/>
              </w:rPr>
              <w:t>3</w:t>
            </w:r>
          </w:p>
        </w:tc>
      </w:tr>
    </w:tbl>
    <w:p w:rsidR="006B6A32" w:rsidRPr="0074263E" w:rsidRDefault="006B6A32" w:rsidP="006B6A32">
      <w:pPr>
        <w:spacing w:before="60" w:after="60"/>
        <w:ind w:firstLine="0"/>
        <w:jc w:val="both"/>
        <w:rPr>
          <w:sz w:val="24"/>
        </w:rPr>
      </w:pPr>
    </w:p>
    <w:p w:rsidR="006B6A32" w:rsidRPr="0074263E" w:rsidRDefault="006B6A32" w:rsidP="006B6A32">
      <w:pPr>
        <w:spacing w:before="60" w:after="60"/>
        <w:ind w:firstLine="0"/>
        <w:jc w:val="both"/>
        <w:rPr>
          <w:sz w:val="24"/>
        </w:rPr>
      </w:pPr>
      <w:r w:rsidRPr="0074263E">
        <w:rPr>
          <w:sz w:val="24"/>
        </w:rPr>
        <w:t>Source : Calcul propre</w:t>
      </w:r>
    </w:p>
    <w:p w:rsidR="006B6A32" w:rsidRDefault="006B6A32" w:rsidP="006B6A32">
      <w:pPr>
        <w:spacing w:before="120" w:after="120"/>
        <w:jc w:val="both"/>
      </w:pPr>
    </w:p>
    <w:p w:rsidR="006B6A32" w:rsidRDefault="006B6A32" w:rsidP="006B6A32">
      <w:pPr>
        <w:spacing w:before="120" w:after="120"/>
        <w:jc w:val="both"/>
      </w:pPr>
      <w:r w:rsidRPr="00B57CB5">
        <w:t>Tout porte à émettre l'hypothèse d'un renforcement de la margin</w:t>
      </w:r>
      <w:r w:rsidRPr="00B57CB5">
        <w:t>a</w:t>
      </w:r>
      <w:r w:rsidRPr="00B57CB5">
        <w:t>lisation de la population établie sur les sites à tous les niveaux : l'accès à des services de base tels que l'eau, l'électricité, l'assainissement, le logement, l'alimentation, la sécurité, entre autres. Mais qu'est-ce qui explique cette situation ? La réponse la plus évidente est le trembl</w:t>
      </w:r>
      <w:r w:rsidRPr="00B57CB5">
        <w:t>e</w:t>
      </w:r>
      <w:r w:rsidRPr="00B57CB5">
        <w:t>ment de terre du 12 janvier. Cependant, après cette catastr</w:t>
      </w:r>
      <w:r w:rsidRPr="00B57CB5">
        <w:t>o</w:t>
      </w:r>
      <w:r w:rsidRPr="00B57CB5">
        <w:t>phe, des centaines de millions de dollars ont été décaissés pour venir en aide à une popul</w:t>
      </w:r>
      <w:r w:rsidRPr="00B57CB5">
        <w:t>a</w:t>
      </w:r>
      <w:r w:rsidRPr="00B57CB5">
        <w:t>tion meurtrie. Pourquoi les acteurs humanitaires n'ont pas pu faire mieux ? Sans avoir une réponse précise à cette question dans la section suivante, nous e</w:t>
      </w:r>
      <w:r w:rsidRPr="00B57CB5">
        <w:t>s</w:t>
      </w:r>
      <w:r w:rsidRPr="00B57CB5">
        <w:t>sayons d'analyser certaines pratiques des ONG et des institutions internationales de coopération avec la popul</w:t>
      </w:r>
      <w:r w:rsidRPr="00B57CB5">
        <w:t>a</w:t>
      </w:r>
      <w:r w:rsidRPr="00B57CB5">
        <w:t>tion victime du séisme.</w:t>
      </w:r>
    </w:p>
    <w:p w:rsidR="006B6A32" w:rsidRDefault="006B6A32" w:rsidP="006B6A32">
      <w:pPr>
        <w:jc w:val="both"/>
      </w:pPr>
      <w:r w:rsidRPr="00B57CB5">
        <w:br w:type="page"/>
      </w:r>
    </w:p>
    <w:p w:rsidR="006B6A32" w:rsidRDefault="006B6A32" w:rsidP="006B6A32">
      <w:pPr>
        <w:jc w:val="both"/>
      </w:pPr>
    </w:p>
    <w:p w:rsidR="006B6A32" w:rsidRDefault="006B6A32" w:rsidP="006B6A32">
      <w:pPr>
        <w:jc w:val="both"/>
      </w:pPr>
    </w:p>
    <w:p w:rsidR="006B6A32" w:rsidRPr="005408B0" w:rsidRDefault="006B6A32" w:rsidP="006B6A32">
      <w:pPr>
        <w:spacing w:after="120"/>
        <w:ind w:firstLine="0"/>
        <w:jc w:val="center"/>
      </w:pPr>
      <w:bookmarkStart w:id="13" w:name="des_bidonvilles_pt_3_chap_6"/>
      <w:r w:rsidRPr="005408B0">
        <w:t>Des bidonvilles aux camps.</w:t>
      </w:r>
      <w:r>
        <w:br/>
      </w:r>
      <w:r>
        <w:rPr>
          <w:b/>
          <w:color w:val="0000FF"/>
        </w:rPr>
        <w:t>TROISIÈME</w:t>
      </w:r>
      <w:r w:rsidRPr="005408B0">
        <w:rPr>
          <w:b/>
          <w:color w:val="0000FF"/>
        </w:rPr>
        <w:t xml:space="preserve"> PARTIE</w:t>
      </w:r>
    </w:p>
    <w:p w:rsidR="006B6A32" w:rsidRDefault="006B6A32" w:rsidP="006B6A32">
      <w:pPr>
        <w:pStyle w:val="Titreniveau1"/>
        <w:rPr>
          <w:szCs w:val="36"/>
        </w:rPr>
      </w:pPr>
      <w:r>
        <w:rPr>
          <w:szCs w:val="36"/>
        </w:rPr>
        <w:t>Chapitre 6</w:t>
      </w:r>
    </w:p>
    <w:p w:rsidR="006B6A32" w:rsidRDefault="006B6A32" w:rsidP="006B6A32">
      <w:pPr>
        <w:jc w:val="both"/>
        <w:rPr>
          <w:szCs w:val="36"/>
        </w:rPr>
      </w:pPr>
    </w:p>
    <w:p w:rsidR="006B6A32" w:rsidRPr="001F21A7" w:rsidRDefault="006B6A32" w:rsidP="006B6A32">
      <w:pPr>
        <w:pStyle w:val="Titreniveau2"/>
      </w:pPr>
      <w:r w:rsidRPr="00541BAC">
        <w:t>Considérations sur les interventions</w:t>
      </w:r>
      <w:r>
        <w:br/>
        <w:t>des acteurs humanitaires et</w:t>
      </w:r>
      <w:r>
        <w:br/>
      </w:r>
      <w:r w:rsidRPr="00541BAC">
        <w:t>des ins</w:t>
      </w:r>
      <w:r>
        <w:t>t</w:t>
      </w:r>
      <w:r w:rsidRPr="00541BAC">
        <w:t>it</w:t>
      </w:r>
      <w:r w:rsidRPr="00541BAC">
        <w:t>u</w:t>
      </w:r>
      <w:r w:rsidRPr="00541BAC">
        <w:t>tions publiques étatiques</w:t>
      </w:r>
      <w:r>
        <w:br/>
      </w:r>
      <w:r w:rsidRPr="00541BAC">
        <w:t>auprès de la population</w:t>
      </w:r>
      <w:r>
        <w:br/>
      </w:r>
      <w:r w:rsidRPr="00541BAC">
        <w:t>victime du séi</w:t>
      </w:r>
      <w:r w:rsidRPr="00541BAC">
        <w:t>s</w:t>
      </w:r>
      <w:r w:rsidRPr="00541BAC">
        <w:t>me</w:t>
      </w:r>
    </w:p>
    <w:bookmarkEnd w:id="13"/>
    <w:p w:rsidR="006B6A32" w:rsidRDefault="006B6A32" w:rsidP="006B6A32">
      <w:pPr>
        <w:jc w:val="both"/>
        <w:rPr>
          <w:szCs w:val="36"/>
        </w:rPr>
      </w:pPr>
    </w:p>
    <w:p w:rsidR="006B6A32" w:rsidRDefault="006B6A32" w:rsidP="006B6A32">
      <w:pPr>
        <w:jc w:val="both"/>
      </w:pPr>
    </w:p>
    <w:p w:rsidR="006B6A32" w:rsidRDefault="006B6A32" w:rsidP="006B6A32">
      <w:pPr>
        <w:jc w:val="both"/>
      </w:pPr>
    </w:p>
    <w:p w:rsidR="006B6A32" w:rsidRDefault="006B6A32" w:rsidP="006B6A32">
      <w:pPr>
        <w:ind w:right="90" w:firstLine="0"/>
        <w:jc w:val="both"/>
        <w:rPr>
          <w:sz w:val="20"/>
        </w:rPr>
      </w:pPr>
      <w:hyperlink w:anchor="tdm" w:history="1">
        <w:r>
          <w:rPr>
            <w:rStyle w:val="Lienhypertexte"/>
            <w:sz w:val="20"/>
          </w:rPr>
          <w:t>Retour à la table des matières</w:t>
        </w:r>
      </w:hyperlink>
    </w:p>
    <w:p w:rsidR="006B6A32" w:rsidRDefault="006B6A32" w:rsidP="006B6A32">
      <w:pPr>
        <w:spacing w:before="120" w:after="120"/>
        <w:jc w:val="both"/>
      </w:pPr>
      <w:r w:rsidRPr="00B57CB5">
        <w:t>Ce ne sont pas seulement les ONG et organismes communautaires qui ont fait des interventions auprès des personnes placées dans des sites d'hébergement spéc</w:t>
      </w:r>
      <w:r w:rsidRPr="00B57CB5">
        <w:t>i</w:t>
      </w:r>
      <w:r w:rsidRPr="00B57CB5">
        <w:t>fiques. Dans certains domaines, d'ailleurs, ils ont travaillé conjointement, par exemple, dans la lutte contre le chol</w:t>
      </w:r>
      <w:r w:rsidRPr="00B57CB5">
        <w:t>é</w:t>
      </w:r>
      <w:r w:rsidRPr="00B57CB5">
        <w:t>ra, dans la relocalisation des personnes déplacées, dans l'approvisio</w:t>
      </w:r>
      <w:r w:rsidRPr="00B57CB5">
        <w:t>n</w:t>
      </w:r>
      <w:r w:rsidRPr="00B57CB5">
        <w:t>nement en eau, entre autres. Malgré les efforts d</w:t>
      </w:r>
      <w:r w:rsidRPr="00B57CB5">
        <w:t>é</w:t>
      </w:r>
      <w:r w:rsidRPr="00B57CB5">
        <w:t>ployés, nous avons l'impression que le changement tarde à se faire sentir. Les contraintes auxquelles ont fait face les acteurs humanitaires et les autorités go</w:t>
      </w:r>
      <w:r w:rsidRPr="00B57CB5">
        <w:t>u</w:t>
      </w:r>
      <w:r w:rsidRPr="00B57CB5">
        <w:t>vernementales sont de deux ordres : premièrement, le manque de re</w:t>
      </w:r>
      <w:r w:rsidRPr="00B57CB5">
        <w:t>s</w:t>
      </w:r>
      <w:r w:rsidRPr="00B57CB5">
        <w:t>sources, n</w:t>
      </w:r>
      <w:r w:rsidRPr="00B57CB5">
        <w:t>o</w:t>
      </w:r>
      <w:r w:rsidRPr="00B57CB5">
        <w:t>tamment les ressources financières, deuxièmement un vice méthodologique dans la façon d'intervenir auprès de la population et de l'impliquer dans les processus. L'encadré suivant est une synthèse de quelques actions des acteurs humanitaires et des autorités gouve</w:t>
      </w:r>
      <w:r w:rsidRPr="00B57CB5">
        <w:t>r</w:t>
      </w:r>
      <w:r w:rsidRPr="00B57CB5">
        <w:t>nementales auprès des personnes déplacées dans les camps d'hébe</w:t>
      </w:r>
      <w:r w:rsidRPr="00B57CB5">
        <w:t>r</w:t>
      </w:r>
      <w:r w:rsidRPr="00B57CB5">
        <w:t>gement.</w:t>
      </w:r>
    </w:p>
    <w:p w:rsidR="006B6A32" w:rsidRPr="00B57CB5" w:rsidRDefault="006B6A32" w:rsidP="006B6A32">
      <w:pPr>
        <w:spacing w:before="120" w:after="120"/>
        <w:jc w:val="both"/>
      </w:pPr>
      <w:r>
        <w:br w:type="page"/>
      </w:r>
    </w:p>
    <w:p w:rsidR="006B6A32" w:rsidRPr="00541BAC" w:rsidRDefault="006B6A32" w:rsidP="006B6A32">
      <w:pPr>
        <w:spacing w:before="120" w:after="120"/>
        <w:jc w:val="both"/>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6B6A32" w:rsidRPr="006B6A32">
        <w:tc>
          <w:tcPr>
            <w:tcW w:w="8060" w:type="dxa"/>
            <w:shd w:val="clear" w:color="auto" w:fill="F4F1D7"/>
          </w:tcPr>
          <w:p w:rsidR="006B6A32" w:rsidRPr="006B6A32" w:rsidRDefault="006B6A32" w:rsidP="006B6A32">
            <w:pPr>
              <w:spacing w:before="120" w:after="120"/>
              <w:ind w:firstLine="0"/>
              <w:jc w:val="both"/>
              <w:rPr>
                <w:sz w:val="24"/>
              </w:rPr>
            </w:pPr>
          </w:p>
          <w:p w:rsidR="006B6A32" w:rsidRPr="006B6A32" w:rsidRDefault="006B6A32" w:rsidP="006B6A32">
            <w:pPr>
              <w:spacing w:before="120" w:after="120"/>
              <w:ind w:firstLine="0"/>
              <w:jc w:val="center"/>
              <w:rPr>
                <w:sz w:val="24"/>
              </w:rPr>
            </w:pPr>
            <w:r w:rsidRPr="006B6A32">
              <w:rPr>
                <w:b/>
                <w:bCs/>
                <w:sz w:val="24"/>
              </w:rPr>
              <w:t>Encadré : Des actions des ONG et des organismes publics ét</w:t>
            </w:r>
            <w:r w:rsidRPr="006B6A32">
              <w:rPr>
                <w:b/>
                <w:bCs/>
                <w:sz w:val="24"/>
              </w:rPr>
              <w:t>a</w:t>
            </w:r>
            <w:r w:rsidRPr="006B6A32">
              <w:rPr>
                <w:b/>
                <w:bCs/>
                <w:sz w:val="24"/>
              </w:rPr>
              <w:t>tiques</w:t>
            </w:r>
          </w:p>
          <w:p w:rsidR="006B6A32" w:rsidRPr="006B6A32" w:rsidRDefault="006B6A32" w:rsidP="006B6A32">
            <w:pPr>
              <w:spacing w:before="120" w:after="120"/>
              <w:jc w:val="both"/>
              <w:rPr>
                <w:sz w:val="24"/>
              </w:rPr>
            </w:pPr>
          </w:p>
          <w:p w:rsidR="006B6A32" w:rsidRPr="006B6A32" w:rsidRDefault="006B6A32" w:rsidP="006B6A32">
            <w:pPr>
              <w:spacing w:before="120" w:after="120"/>
              <w:jc w:val="both"/>
              <w:rPr>
                <w:sz w:val="24"/>
              </w:rPr>
            </w:pPr>
            <w:r w:rsidRPr="006B6A32">
              <w:rPr>
                <w:sz w:val="24"/>
              </w:rPr>
              <w:t>Entre janvier 2010 et le milieu de 2011, les agences humanitaires ont fourni des abris temporaires et de l'eau potable gratuite à plus de 1,2 million d'Haïtiens. Elles ont aussi construit des latrines et des do</w:t>
            </w:r>
            <w:r w:rsidRPr="006B6A32">
              <w:rPr>
                <w:sz w:val="24"/>
              </w:rPr>
              <w:t>u</w:t>
            </w:r>
            <w:r w:rsidRPr="006B6A32">
              <w:rPr>
                <w:sz w:val="24"/>
              </w:rPr>
              <w:t>ches dans les camps de personnes dépl</w:t>
            </w:r>
            <w:r w:rsidRPr="006B6A32">
              <w:rPr>
                <w:sz w:val="24"/>
              </w:rPr>
              <w:t>a</w:t>
            </w:r>
            <w:r w:rsidRPr="006B6A32">
              <w:rPr>
                <w:sz w:val="24"/>
              </w:rPr>
              <w:t>cées à l'intérieur de leur propre pays (PDI) et ont apporté un soutien relatif aux moyens de subsista</w:t>
            </w:r>
            <w:r w:rsidRPr="006B6A32">
              <w:rPr>
                <w:sz w:val="24"/>
              </w:rPr>
              <w:t>n</w:t>
            </w:r>
            <w:r w:rsidRPr="006B6A32">
              <w:rPr>
                <w:sz w:val="24"/>
              </w:rPr>
              <w:t>ce.</w:t>
            </w:r>
          </w:p>
          <w:p w:rsidR="006B6A32" w:rsidRPr="006B6A32" w:rsidRDefault="006B6A32" w:rsidP="006B6A32">
            <w:pPr>
              <w:spacing w:before="120" w:after="120"/>
              <w:jc w:val="both"/>
              <w:rPr>
                <w:sz w:val="24"/>
              </w:rPr>
            </w:pPr>
            <w:r w:rsidRPr="006B6A32">
              <w:rPr>
                <w:sz w:val="24"/>
              </w:rPr>
              <w:t>Certaines agences gouvernementales haïtiennes ont aussi joué des rôles part</w:t>
            </w:r>
            <w:r w:rsidRPr="006B6A32">
              <w:rPr>
                <w:sz w:val="24"/>
              </w:rPr>
              <w:t>i</w:t>
            </w:r>
            <w:r w:rsidRPr="006B6A32">
              <w:rPr>
                <w:sz w:val="24"/>
              </w:rPr>
              <w:t>culièrement importants dans le relèvement post-catastrophe. La Direction Nati</w:t>
            </w:r>
            <w:r w:rsidRPr="006B6A32">
              <w:rPr>
                <w:sz w:val="24"/>
              </w:rPr>
              <w:t>o</w:t>
            </w:r>
            <w:r w:rsidRPr="006B6A32">
              <w:rPr>
                <w:sz w:val="24"/>
              </w:rPr>
              <w:t>nale de l'Eau Potable et de l'Assainissement (DINEPA) a codirigé le Groupe thématique WASH (organisme de coordination pour les services humanitaires relatifs à l'eau, l'assainissement et l'hygiène) avec l'UNICEF. De même, le mini</w:t>
            </w:r>
            <w:r w:rsidRPr="006B6A32">
              <w:rPr>
                <w:sz w:val="24"/>
              </w:rPr>
              <w:t>s</w:t>
            </w:r>
            <w:r w:rsidRPr="006B6A32">
              <w:rPr>
                <w:sz w:val="24"/>
              </w:rPr>
              <w:t>tère de la Santé publique et de la Population a joué un important rôle de leader</w:t>
            </w:r>
            <w:r w:rsidRPr="006B6A32">
              <w:rPr>
                <w:sz w:val="24"/>
              </w:rPr>
              <w:t>s</w:t>
            </w:r>
            <w:r w:rsidRPr="006B6A32">
              <w:rPr>
                <w:sz w:val="24"/>
              </w:rPr>
              <w:t>hip dans la lutte contre le choléra.</w:t>
            </w:r>
          </w:p>
          <w:p w:rsidR="006B6A32" w:rsidRPr="006B6A32" w:rsidRDefault="006B6A32" w:rsidP="006B6A32">
            <w:pPr>
              <w:spacing w:before="120" w:after="120"/>
              <w:jc w:val="both"/>
              <w:rPr>
                <w:sz w:val="24"/>
              </w:rPr>
            </w:pPr>
            <w:r w:rsidRPr="006B6A32">
              <w:rPr>
                <w:sz w:val="24"/>
              </w:rPr>
              <w:t>Les agences humanitaires ont cherché à faire en sorte que l'assistance mobil</w:t>
            </w:r>
            <w:r w:rsidRPr="006B6A32">
              <w:rPr>
                <w:sz w:val="24"/>
              </w:rPr>
              <w:t>i</w:t>
            </w:r>
            <w:r w:rsidRPr="006B6A32">
              <w:rPr>
                <w:sz w:val="24"/>
              </w:rPr>
              <w:t>se les bénéficiaires en tant que protagonistes clés, au lieu de les traiter comme des « victimes ». Par exemple, les agents de promotion de l'hygiène et les mobilis</w:t>
            </w:r>
            <w:r w:rsidRPr="006B6A32">
              <w:rPr>
                <w:sz w:val="24"/>
              </w:rPr>
              <w:t>a</w:t>
            </w:r>
            <w:r w:rsidRPr="006B6A32">
              <w:rPr>
                <w:sz w:val="24"/>
              </w:rPr>
              <w:t>teurs communautaires ont dispensé une formation aux bénéficiaires en bonnes pr</w:t>
            </w:r>
            <w:r w:rsidRPr="006B6A32">
              <w:rPr>
                <w:sz w:val="24"/>
              </w:rPr>
              <w:t>a</w:t>
            </w:r>
            <w:r w:rsidRPr="006B6A32">
              <w:rPr>
                <w:sz w:val="24"/>
              </w:rPr>
              <w:t>tiques d'hygiène pour qu'ils puissent assurer eux-mêmes leur bien-être.</w:t>
            </w:r>
          </w:p>
          <w:p w:rsidR="006B6A32" w:rsidRPr="006B6A32" w:rsidRDefault="006B6A32" w:rsidP="006B6A32">
            <w:pPr>
              <w:spacing w:before="120" w:after="120"/>
              <w:jc w:val="both"/>
              <w:rPr>
                <w:sz w:val="24"/>
              </w:rPr>
            </w:pPr>
            <w:r w:rsidRPr="006B6A32">
              <w:rPr>
                <w:sz w:val="24"/>
              </w:rPr>
              <w:t>L'intervention humanitaire a par ailleurs cherché à aller au-delà de l'aide al</w:t>
            </w:r>
            <w:r w:rsidRPr="006B6A32">
              <w:rPr>
                <w:sz w:val="24"/>
              </w:rPr>
              <w:t>i</w:t>
            </w:r>
            <w:r w:rsidRPr="006B6A32">
              <w:rPr>
                <w:sz w:val="24"/>
              </w:rPr>
              <w:t>mentaire traditionnelle en nature pour apporter un soutien plus large aux moyens de subsistance. En plus de se procurer l'aide alimentaire au niveau local et de m</w:t>
            </w:r>
            <w:r w:rsidRPr="006B6A32">
              <w:rPr>
                <w:sz w:val="24"/>
              </w:rPr>
              <w:t>e</w:t>
            </w:r>
            <w:r w:rsidRPr="006B6A32">
              <w:rPr>
                <w:sz w:val="24"/>
              </w:rPr>
              <w:t>ner des projets « d'argent contre travail », les organisations humanitaires ont fou</w:t>
            </w:r>
            <w:r w:rsidRPr="006B6A32">
              <w:rPr>
                <w:sz w:val="24"/>
              </w:rPr>
              <w:t>r</w:t>
            </w:r>
            <w:r w:rsidRPr="006B6A32">
              <w:rPr>
                <w:sz w:val="24"/>
              </w:rPr>
              <w:t>ni aux bénéficiaires des subventions en espèces pour lancer ou maintenir de petites entreprises. Oxfam a ciblé ces transferts vers les microentreprises de femmes et a dispensé une formation en compétences de gestion d'entrepr</w:t>
            </w:r>
            <w:r w:rsidRPr="006B6A32">
              <w:rPr>
                <w:sz w:val="24"/>
              </w:rPr>
              <w:t>i</w:t>
            </w:r>
            <w:r w:rsidRPr="006B6A32">
              <w:rPr>
                <w:sz w:val="24"/>
              </w:rPr>
              <w:t>se.</w:t>
            </w:r>
          </w:p>
          <w:p w:rsidR="006B6A32" w:rsidRPr="006B6A32" w:rsidRDefault="006B6A32" w:rsidP="006B6A32">
            <w:pPr>
              <w:spacing w:before="120" w:after="120"/>
              <w:jc w:val="both"/>
              <w:rPr>
                <w:sz w:val="24"/>
              </w:rPr>
            </w:pPr>
          </w:p>
          <w:p w:rsidR="006B6A32" w:rsidRPr="006B6A32" w:rsidRDefault="006B6A32" w:rsidP="006B6A32">
            <w:pPr>
              <w:spacing w:before="120" w:after="120"/>
              <w:ind w:firstLine="0"/>
              <w:jc w:val="both"/>
              <w:rPr>
                <w:sz w:val="24"/>
              </w:rPr>
            </w:pPr>
            <w:r w:rsidRPr="006B6A32">
              <w:rPr>
                <w:sz w:val="24"/>
              </w:rPr>
              <w:t xml:space="preserve">Source : OXFAM (2012) </w:t>
            </w:r>
            <w:r w:rsidRPr="006B6A32">
              <w:rPr>
                <w:bCs/>
                <w:i/>
                <w:sz w:val="24"/>
              </w:rPr>
              <w:t>Haïti : une reconstruction au ralenti</w:t>
            </w:r>
            <w:r w:rsidRPr="006B6A32">
              <w:rPr>
                <w:bCs/>
                <w:sz w:val="24"/>
              </w:rPr>
              <w:t>.</w:t>
            </w:r>
            <w:r w:rsidRPr="006B6A32">
              <w:rPr>
                <w:b/>
                <w:bCs/>
                <w:sz w:val="24"/>
              </w:rPr>
              <w:t xml:space="preserve"> </w:t>
            </w:r>
            <w:r w:rsidRPr="006B6A32">
              <w:rPr>
                <w:sz w:val="24"/>
              </w:rPr>
              <w:t xml:space="preserve">Deux ans après le tremblement de terre </w:t>
            </w:r>
            <w:hyperlink r:id="rId47" w:history="1">
              <w:r w:rsidRPr="006B6A32">
                <w:rPr>
                  <w:sz w:val="24"/>
                  <w:lang w:bidi="en-US"/>
                </w:rPr>
                <w:t>ww</w:t>
              </w:r>
              <w:r w:rsidRPr="006B6A32">
                <w:rPr>
                  <w:sz w:val="24"/>
                  <w:lang w:bidi="en-US"/>
                </w:rPr>
                <w:t>w</w:t>
              </w:r>
              <w:r w:rsidRPr="006B6A32">
                <w:rPr>
                  <w:sz w:val="24"/>
                  <w:lang w:bidi="en-US"/>
                </w:rPr>
                <w:t xml:space="preserve">.oxfam.org </w:t>
              </w:r>
            </w:hyperlink>
            <w:r w:rsidRPr="006B6A32">
              <w:rPr>
                <w:sz w:val="24"/>
              </w:rPr>
              <w:t>site consulté le 9 mars 2013</w:t>
            </w:r>
          </w:p>
          <w:p w:rsidR="006B6A32" w:rsidRPr="006B6A32" w:rsidRDefault="006B6A32" w:rsidP="006B6A32">
            <w:pPr>
              <w:spacing w:before="120" w:after="120"/>
              <w:ind w:firstLine="0"/>
              <w:jc w:val="both"/>
              <w:rPr>
                <w:sz w:val="24"/>
              </w:rPr>
            </w:pPr>
          </w:p>
        </w:tc>
      </w:tr>
    </w:tbl>
    <w:p w:rsidR="006B6A32" w:rsidRPr="00541BAC" w:rsidRDefault="006B6A32" w:rsidP="006B6A32">
      <w:pPr>
        <w:spacing w:before="120" w:after="120"/>
        <w:jc w:val="both"/>
        <w:rPr>
          <w:sz w:val="24"/>
        </w:rPr>
      </w:pPr>
    </w:p>
    <w:p w:rsidR="006B6A32" w:rsidRPr="00B57CB5" w:rsidRDefault="006B6A32" w:rsidP="006B6A32">
      <w:pPr>
        <w:spacing w:before="120" w:after="120"/>
        <w:jc w:val="both"/>
      </w:pPr>
      <w:r w:rsidRPr="00B57CB5">
        <w:br w:type="page"/>
      </w:r>
    </w:p>
    <w:p w:rsidR="006B6A32" w:rsidRPr="00B57CB5" w:rsidRDefault="006B6A32" w:rsidP="006B6A32">
      <w:pPr>
        <w:spacing w:before="120" w:after="120"/>
        <w:jc w:val="both"/>
      </w:pPr>
      <w:r w:rsidRPr="00B57CB5">
        <w:t>Des organismes publics tels que la Direction nationale de l'eau p</w:t>
      </w:r>
      <w:r w:rsidRPr="00B57CB5">
        <w:t>o</w:t>
      </w:r>
      <w:r w:rsidRPr="00B57CB5">
        <w:t>table (DINEPA) et le Ministère de la santé publique se sont plein</w:t>
      </w:r>
      <w:r w:rsidRPr="00B57CB5">
        <w:t>e</w:t>
      </w:r>
      <w:r w:rsidRPr="00B57CB5">
        <w:t>ment engagés pour faire face notamment à l'épidémie du choléra qui a commencé en octobre 2010. De même, quand il fallait emmener des personnes au camp Corail-Cesse</w:t>
      </w:r>
      <w:r>
        <w:t>l</w:t>
      </w:r>
      <w:r w:rsidRPr="00B57CB5">
        <w:t>esse, le gouve</w:t>
      </w:r>
      <w:r w:rsidRPr="00B57CB5">
        <w:t>r</w:t>
      </w:r>
      <w:r w:rsidRPr="00B57CB5">
        <w:t>nement s'est associé avec les acteurs humanitaires.</w:t>
      </w:r>
    </w:p>
    <w:p w:rsidR="006B6A32" w:rsidRDefault="006B6A32" w:rsidP="006B6A32">
      <w:pPr>
        <w:spacing w:before="120" w:after="120"/>
        <w:jc w:val="both"/>
      </w:pPr>
    </w:p>
    <w:p w:rsidR="006B6A32" w:rsidRPr="00B57CB5" w:rsidRDefault="006B6A32" w:rsidP="006B6A32">
      <w:pPr>
        <w:pStyle w:val="a"/>
      </w:pPr>
      <w:r w:rsidRPr="00B57CB5">
        <w:t>Un manque de ressources en argent ?</w:t>
      </w:r>
    </w:p>
    <w:p w:rsidR="006B6A32" w:rsidRDefault="006B6A32" w:rsidP="006B6A32">
      <w:pPr>
        <w:spacing w:before="120" w:after="120"/>
        <w:jc w:val="both"/>
      </w:pPr>
    </w:p>
    <w:p w:rsidR="006B6A32" w:rsidRPr="00B57CB5" w:rsidRDefault="006B6A32" w:rsidP="006B6A32">
      <w:pPr>
        <w:spacing w:before="120" w:after="120"/>
        <w:jc w:val="both"/>
      </w:pPr>
      <w:r w:rsidRPr="00B57CB5">
        <w:t>Le gouvernement de la République a mis sur pied, de concert avec des instit</w:t>
      </w:r>
      <w:r w:rsidRPr="00B57CB5">
        <w:t>u</w:t>
      </w:r>
      <w:r w:rsidRPr="00B57CB5">
        <w:t>tions de coopération multilatérale un programme baptisé 16/6 destiné à faire r</w:t>
      </w:r>
      <w:r w:rsidRPr="00B57CB5">
        <w:t>e</w:t>
      </w:r>
      <w:r w:rsidRPr="00B57CB5">
        <w:t>tourner chez elles des personnes déplacées dans les camps. Ce programme n'a pas touché tous les déplacés, sinon ceux qui ont occupé l'aire du champ-de-Mars à partir de la soirée du 12 janvier 2010. Par rapport à l'action gouvernementale, nous lisons ceci dans le rapport d'OXFAM</w:t>
      </w:r>
    </w:p>
    <w:p w:rsidR="006B6A32" w:rsidRDefault="006B6A32" w:rsidP="006B6A32">
      <w:pPr>
        <w:pStyle w:val="Grillecouleur-Accent1"/>
      </w:pPr>
    </w:p>
    <w:p w:rsidR="006B6A32" w:rsidRPr="00B57CB5" w:rsidRDefault="006B6A32" w:rsidP="006B6A32">
      <w:pPr>
        <w:pStyle w:val="Grillecouleur-Accent1"/>
      </w:pPr>
      <w:r w:rsidRPr="00B57CB5">
        <w:t>« L'administration Martelly s'est concentrée sur la sortie de 5 239 f</w:t>
      </w:r>
      <w:r w:rsidRPr="00B57CB5">
        <w:t>a</w:t>
      </w:r>
      <w:r w:rsidRPr="00B57CB5">
        <w:t>milles de PDI (soit 30 000 personnes) de six camps situés dans des esp</w:t>
      </w:r>
      <w:r w:rsidRPr="00B57CB5">
        <w:t>a</w:t>
      </w:r>
      <w:r w:rsidRPr="00B57CB5">
        <w:t>ces publics. La pl</w:t>
      </w:r>
      <w:r w:rsidRPr="00B57CB5">
        <w:t>u</w:t>
      </w:r>
      <w:r w:rsidRPr="00B57CB5">
        <w:t>part étaient originaires de 16 quartiers pauvres de Port-au-Prince et ses environs. D'autres familles, au nombre de 28 000, qui v</w:t>
      </w:r>
      <w:r w:rsidRPr="00B57CB5">
        <w:t>i</w:t>
      </w:r>
      <w:r w:rsidRPr="00B57CB5">
        <w:t>vent dans des logements endommagés au sein de ces communautés, bén</w:t>
      </w:r>
      <w:r w:rsidRPr="00B57CB5">
        <w:t>é</w:t>
      </w:r>
      <w:r w:rsidRPr="00B57CB5">
        <w:t>ficieront également de cette initiative « 16/6 », dans le cadre de laquelle les bénéficiaires reçoivent 500 dollars pour louer des logements existants et les propriétaires jusqu'à 3 500 dollars pour r</w:t>
      </w:r>
      <w:r w:rsidRPr="00B57CB5">
        <w:t>é</w:t>
      </w:r>
      <w:r w:rsidRPr="00B57CB5">
        <w:t>parer les logements et les proposer, sans percevoir de loyer, à des familles de retour dans les qua</w:t>
      </w:r>
      <w:r w:rsidRPr="00B57CB5">
        <w:t>r</w:t>
      </w:r>
      <w:r w:rsidRPr="00B57CB5">
        <w:t>tiers pour une période d'entre deux et cinq ans. Le gouvernement év</w:t>
      </w:r>
      <w:r w:rsidRPr="00B57CB5">
        <w:t>a</w:t>
      </w:r>
      <w:r w:rsidRPr="00B57CB5">
        <w:t>luera la sécurité des maisons réparées. Jusqu'ici, il n'a obtenu que 30 millions de dollars sur les 78 millions de dollars du budget de l'initiative 16/6, dans l'ense</w:t>
      </w:r>
      <w:r w:rsidRPr="00B57CB5">
        <w:t>m</w:t>
      </w:r>
      <w:r w:rsidRPr="00B57CB5">
        <w:t>ble, les bailleurs de fonds ont déboursé moins de la moitié</w:t>
      </w:r>
      <w:r>
        <w:t xml:space="preserve"> </w:t>
      </w:r>
      <w:r w:rsidRPr="00B57CB5">
        <w:t>des 97 millions de dollars promis pour la reconstruction de log</w:t>
      </w:r>
      <w:r w:rsidRPr="00B57CB5">
        <w:t>e</w:t>
      </w:r>
      <w:r w:rsidRPr="00B57CB5">
        <w:t>ments en 2010-11</w:t>
      </w:r>
      <w:r>
        <w:t>. </w:t>
      </w:r>
      <w:r>
        <w:rPr>
          <w:rStyle w:val="Appelnotedebasdep"/>
        </w:rPr>
        <w:footnoteReference w:id="19"/>
      </w:r>
      <w:r w:rsidRPr="00B57CB5">
        <w:t> »</w:t>
      </w:r>
    </w:p>
    <w:p w:rsidR="006B6A32" w:rsidRPr="00B57CB5" w:rsidRDefault="006B6A32" w:rsidP="006B6A32">
      <w:pPr>
        <w:spacing w:before="120" w:after="120"/>
        <w:jc w:val="both"/>
      </w:pPr>
      <w:r w:rsidRPr="00B57CB5">
        <w:t>Objectivement, le programme de retour à la maison du gouvern</w:t>
      </w:r>
      <w:r w:rsidRPr="00B57CB5">
        <w:t>e</w:t>
      </w:r>
      <w:r w:rsidRPr="00B57CB5">
        <w:t>ment n'a pas pu continuer parce que les bailleurs de fonds n'ont pas respecté leurs promesses. Plus de la moitié des fonds promis n'ont pas été décaissés. Donc, aujourd'hui enc</w:t>
      </w:r>
      <w:r w:rsidRPr="00B57CB5">
        <w:t>o</w:t>
      </w:r>
      <w:r w:rsidRPr="00B57CB5">
        <w:t>re, on compte des centaines de milliers de personnes vivant dans des camps de fortune. La plupart d'entre elles, soit plus de 120</w:t>
      </w:r>
      <w:r>
        <w:t> </w:t>
      </w:r>
      <w:r w:rsidRPr="00B57CB5">
        <w:t>000 sont sous la menace des évi</w:t>
      </w:r>
      <w:r w:rsidRPr="00B57CB5">
        <w:t>c</w:t>
      </w:r>
      <w:r w:rsidRPr="00B57CB5">
        <w:t>tions forcées de la part des propriétaires des terrains occupés</w:t>
      </w:r>
      <w:r>
        <w:t>.</w:t>
      </w:r>
    </w:p>
    <w:p w:rsidR="006B6A32" w:rsidRPr="00B57CB5" w:rsidRDefault="006B6A32" w:rsidP="006B6A32">
      <w:pPr>
        <w:spacing w:before="120" w:after="120"/>
        <w:jc w:val="both"/>
      </w:pPr>
      <w:r w:rsidRPr="00B57CB5">
        <w:t>Quant aux ONG et aux organismes de coopération, ils se sont heu</w:t>
      </w:r>
      <w:r w:rsidRPr="00B57CB5">
        <w:t>r</w:t>
      </w:r>
      <w:r w:rsidRPr="00B57CB5">
        <w:t>tés à quatre défis majeurs, mis à part des problèmes d'ordre méthod</w:t>
      </w:r>
      <w:r w:rsidRPr="00B57CB5">
        <w:t>o</w:t>
      </w:r>
      <w:r w:rsidRPr="00B57CB5">
        <w:t>logique liés à la constru</w:t>
      </w:r>
      <w:r w:rsidRPr="00B57CB5">
        <w:t>c</w:t>
      </w:r>
      <w:r w:rsidRPr="00B57CB5">
        <w:t>tion des rapports entre eux et les bénéficiaires de leurs actions :</w:t>
      </w:r>
    </w:p>
    <w:p w:rsidR="006B6A32" w:rsidRPr="00B57CB5" w:rsidRDefault="006B6A32" w:rsidP="006B6A32">
      <w:pPr>
        <w:ind w:left="720" w:hanging="360"/>
        <w:jc w:val="both"/>
      </w:pPr>
      <w:r w:rsidRPr="00B57CB5">
        <w:t>-</w:t>
      </w:r>
      <w:r>
        <w:tab/>
      </w:r>
      <w:r w:rsidRPr="00B57CB5">
        <w:t>Premièrement, la durée même de l'assistance humanitaire. Une assistance humanitaire est toujours provisoire. Sinon, elle tran</w:t>
      </w:r>
      <w:r w:rsidRPr="00B57CB5">
        <w:t>s</w:t>
      </w:r>
      <w:r w:rsidRPr="00B57CB5">
        <w:t>formerait les bénéficiaires de ses actions en assistés perm</w:t>
      </w:r>
      <w:r w:rsidRPr="00B57CB5">
        <w:t>a</w:t>
      </w:r>
      <w:r w:rsidRPr="00B57CB5">
        <w:t>nents.</w:t>
      </w:r>
    </w:p>
    <w:p w:rsidR="006B6A32" w:rsidRPr="00B57CB5" w:rsidRDefault="006B6A32" w:rsidP="006B6A32">
      <w:pPr>
        <w:ind w:left="720" w:hanging="360"/>
        <w:jc w:val="both"/>
      </w:pPr>
      <w:r w:rsidRPr="00B57CB5">
        <w:t>-</w:t>
      </w:r>
      <w:r>
        <w:tab/>
      </w:r>
      <w:r w:rsidRPr="00B57CB5">
        <w:t>Deuxièmement, la faiblesse de l'État de substituer les progra</w:t>
      </w:r>
      <w:r w:rsidRPr="00B57CB5">
        <w:t>m</w:t>
      </w:r>
      <w:r w:rsidRPr="00B57CB5">
        <w:t>mes d'urgence en mettant en place des structures permanentes devant se charger de la reconstru</w:t>
      </w:r>
      <w:r w:rsidRPr="00B57CB5">
        <w:t>c</w:t>
      </w:r>
      <w:r w:rsidRPr="00B57CB5">
        <w:t>tion du pays et d'une réelle mise au jeu de la population victime. Évidemment, la faiblesse de l'état est corrélat</w:t>
      </w:r>
      <w:r w:rsidRPr="00B57CB5">
        <w:t>i</w:t>
      </w:r>
      <w:r w:rsidRPr="00B57CB5">
        <w:t>ve à un autre problème qui est l'application des pol</w:t>
      </w:r>
      <w:r w:rsidRPr="00B57CB5">
        <w:t>i</w:t>
      </w:r>
      <w:r w:rsidRPr="00B57CB5">
        <w:t>tiques d'ajustement structurel depuis plus de trente ans déjà.</w:t>
      </w:r>
    </w:p>
    <w:p w:rsidR="006B6A32" w:rsidRPr="00B57CB5" w:rsidRDefault="006B6A32" w:rsidP="006B6A32">
      <w:pPr>
        <w:ind w:left="720" w:hanging="360"/>
        <w:jc w:val="both"/>
      </w:pPr>
      <w:r w:rsidRPr="00B57CB5">
        <w:t>-</w:t>
      </w:r>
      <w:r>
        <w:tab/>
      </w:r>
      <w:r w:rsidRPr="00B57CB5">
        <w:t>Le relâchement de la réponse des bailleurs de fonds qui n'ont pas honoré leurs promesses. Par exemple, en 2010, sur les 1.5 mi</w:t>
      </w:r>
      <w:r w:rsidRPr="00B57CB5">
        <w:t>l</w:t>
      </w:r>
      <w:r w:rsidRPr="00B57CB5">
        <w:t>liards de dollars demandés, 1,1 milliards ont été décaissés. En 2011, sur les 382 millions de dollars demandés seulement 60% ont été décaissés (O</w:t>
      </w:r>
      <w:r w:rsidRPr="00B57CB5">
        <w:t>X</w:t>
      </w:r>
      <w:r w:rsidRPr="00B57CB5">
        <w:t>FAM, idem)</w:t>
      </w:r>
    </w:p>
    <w:p w:rsidR="006B6A32" w:rsidRPr="00B57CB5" w:rsidRDefault="006B6A32" w:rsidP="006B6A32">
      <w:pPr>
        <w:ind w:left="720" w:hanging="360"/>
        <w:jc w:val="both"/>
      </w:pPr>
      <w:r w:rsidRPr="00B57CB5">
        <w:t>-</w:t>
      </w:r>
      <w:r>
        <w:tab/>
      </w:r>
      <w:r w:rsidRPr="00B57CB5">
        <w:t>La concentration de l'aide disponible majoritairement dans ce qu'on appelle la « République de Port-au-Prince ». Par exemple, quand on considère l'épidémie du choléra, elle a commencé dans le Centre et l'Artibonite, mais les services de di</w:t>
      </w:r>
      <w:r w:rsidRPr="00B57CB5">
        <w:t>s</w:t>
      </w:r>
      <w:r w:rsidRPr="00B57CB5">
        <w:t>tribution et de traitement d'eau sont concentrés à la capitale. Pour venir au secours des personnes infectées dans les sections commun</w:t>
      </w:r>
      <w:r w:rsidRPr="00B57CB5">
        <w:t>a</w:t>
      </w:r>
      <w:r w:rsidRPr="00B57CB5">
        <w:t>les et les villes de province tout est parti de Port-au-Prince</w:t>
      </w:r>
    </w:p>
    <w:p w:rsidR="006B6A32" w:rsidRDefault="006B6A32" w:rsidP="006B6A32">
      <w:pPr>
        <w:ind w:left="720" w:hanging="360"/>
        <w:jc w:val="both"/>
      </w:pPr>
      <w:r w:rsidRPr="00B57CB5">
        <w:t>-</w:t>
      </w:r>
      <w:r>
        <w:tab/>
      </w:r>
      <w:r w:rsidRPr="00B57CB5">
        <w:t>À cause de la complexité du régime foncier, avec des probl</w:t>
      </w:r>
      <w:r w:rsidRPr="00B57CB5">
        <w:t>è</w:t>
      </w:r>
      <w:r w:rsidRPr="00B57CB5">
        <w:t>mes d'absence de cadastre, entre autres, les acteurs humanitaires ont éprouvé des difficultés à faire construire des logements permanents.</w:t>
      </w:r>
    </w:p>
    <w:p w:rsidR="006B6A32" w:rsidRPr="00B57CB5" w:rsidRDefault="006B6A32" w:rsidP="006B6A32">
      <w:pPr>
        <w:ind w:left="720" w:hanging="360"/>
        <w:jc w:val="both"/>
      </w:pPr>
    </w:p>
    <w:p w:rsidR="006B6A32" w:rsidRPr="00B57CB5" w:rsidRDefault="006B6A32" w:rsidP="006B6A32">
      <w:pPr>
        <w:spacing w:before="120" w:after="120"/>
        <w:jc w:val="both"/>
      </w:pPr>
      <w:r w:rsidRPr="00B57CB5">
        <w:t>À propos des difficultés liées à la complexité du régime foncier, il semble qu'il y a une absence de volonté politique de la part des autor</w:t>
      </w:r>
      <w:r w:rsidRPr="00B57CB5">
        <w:t>i</w:t>
      </w:r>
      <w:r w:rsidRPr="00B57CB5">
        <w:t>tés gouvernementales à en croire les propos de Patrice Florvilus inte</w:t>
      </w:r>
      <w:r w:rsidRPr="00B57CB5">
        <w:t>r</w:t>
      </w:r>
      <w:r w:rsidRPr="00B57CB5">
        <w:t>rogé par des journalistes de « </w:t>
      </w:r>
      <w:r w:rsidRPr="00B57CB5">
        <w:rPr>
          <w:i/>
          <w:iCs/>
        </w:rPr>
        <w:t>Ayiti kale je</w:t>
      </w:r>
      <w:r w:rsidRPr="00B57CB5">
        <w:t> » (AKJ). « Si la situation est telle qu'elle est aujourd'hui, si les ONG gaspi</w:t>
      </w:r>
      <w:r w:rsidRPr="00B57CB5">
        <w:t>l</w:t>
      </w:r>
      <w:r w:rsidRPr="00B57CB5">
        <w:t>lent les fonds, le premier responsable c'est l'État haïtien. Puisque c'est lui qui est re</w:t>
      </w:r>
      <w:r w:rsidRPr="00B57CB5">
        <w:t>s</w:t>
      </w:r>
      <w:r w:rsidRPr="00B57CB5">
        <w:t>ponsable de contrôler toutes les institutions du pays », Il</w:t>
      </w:r>
      <w:r>
        <w:t xml:space="preserve"> </w:t>
      </w:r>
      <w:r w:rsidRPr="00B57CB5">
        <w:t>ajoute :</w:t>
      </w:r>
      <w:r>
        <w:t xml:space="preserve"> </w:t>
      </w:r>
      <w:r w:rsidRPr="00B57CB5">
        <w:t>« Seuls 5</w:t>
      </w:r>
      <w:r>
        <w:t>%</w:t>
      </w:r>
      <w:r w:rsidRPr="00B57CB5">
        <w:t xml:space="preserve"> de la population détiennent des titres de</w:t>
      </w:r>
      <w:r>
        <w:t xml:space="preserve"> propriété. Et lor</w:t>
      </w:r>
      <w:r>
        <w:t>s</w:t>
      </w:r>
      <w:r>
        <w:t>que les soi-</w:t>
      </w:r>
      <w:r w:rsidRPr="00B57CB5">
        <w:t>disant propriétaires veulent procéder à une éviction et que vous les poursuivez en cour, ils ne s'y rendent pas. Parce qu'ils n'ont pas de titres réels !</w:t>
      </w:r>
    </w:p>
    <w:p w:rsidR="006B6A32" w:rsidRDefault="006B6A32" w:rsidP="006B6A32">
      <w:pPr>
        <w:spacing w:before="120" w:after="120"/>
        <w:jc w:val="both"/>
      </w:pPr>
    </w:p>
    <w:p w:rsidR="006B6A32" w:rsidRPr="00B57CB5" w:rsidRDefault="006B6A32" w:rsidP="006B6A32">
      <w:pPr>
        <w:pStyle w:val="a"/>
      </w:pPr>
      <w:r w:rsidRPr="00B57CB5">
        <w:t>Ce que les acteurs humanitaire</w:t>
      </w:r>
      <w:r>
        <w:t>s et l'État ont omis de faire :</w:t>
      </w:r>
      <w:r>
        <w:br/>
      </w:r>
      <w:r w:rsidRPr="00B57CB5">
        <w:t>traiter la population en majeur</w:t>
      </w:r>
    </w:p>
    <w:p w:rsidR="006B6A32" w:rsidRDefault="006B6A32" w:rsidP="006B6A32">
      <w:pPr>
        <w:spacing w:before="120" w:after="120"/>
        <w:jc w:val="both"/>
      </w:pPr>
    </w:p>
    <w:p w:rsidR="006B6A32" w:rsidRPr="00B57CB5" w:rsidRDefault="006B6A32" w:rsidP="006B6A32">
      <w:pPr>
        <w:spacing w:before="120" w:after="120"/>
        <w:jc w:val="both"/>
      </w:pPr>
      <w:r w:rsidRPr="00B57CB5">
        <w:t>Organisations non gouvernementales (ONG), institutions publiques étatiques, organismes de coopération au développement international, organismes des N</w:t>
      </w:r>
      <w:r w:rsidRPr="00B57CB5">
        <w:t>a</w:t>
      </w:r>
      <w:r w:rsidRPr="00B57CB5">
        <w:t>tions-Unies, grandes personnalités du cinéma et de la chanson, bref artistes et c</w:t>
      </w:r>
      <w:r w:rsidRPr="00B57CB5">
        <w:t>o</w:t>
      </w:r>
      <w:r w:rsidRPr="00B57CB5">
        <w:t>médiens se sont organisés après le séisme pour voler au secours de la population victime. Avant leur arrivée, les populations de différents quartiers ont développé une solidarité hors pair pour sortir des personnes et des cadavres sous les déco</w:t>
      </w:r>
      <w:r w:rsidRPr="00B57CB5">
        <w:t>m</w:t>
      </w:r>
      <w:r w:rsidRPr="00B57CB5">
        <w:t>bres, transporter des blessés à l'hôpital, donner à manger et à boire à ceux qui en avaient besoin et qui ne pouvaient pas satisfaire ces besoins. Les villes de provi</w:t>
      </w:r>
      <w:r w:rsidRPr="00B57CB5">
        <w:t>n</w:t>
      </w:r>
      <w:r w:rsidRPr="00B57CB5">
        <w:t>ce et la paysannerie ont accueilli des centaines de milliers de déplacés. Là, les dépl</w:t>
      </w:r>
      <w:r w:rsidRPr="00B57CB5">
        <w:t>a</w:t>
      </w:r>
      <w:r w:rsidRPr="00B57CB5">
        <w:t>cés ont bénéficié de la solidarité des personnes vivant dans les villes épargnées et dans la paysannerie. C'est une forme de solidarité manifestée à partir de la base entre des citoyens ordinaires en dehors du circuit des ONG et de l'État. Le séisme du 12 janvier 2010 a permis de distinguer trois formes de sol</w:t>
      </w:r>
      <w:r w:rsidRPr="00B57CB5">
        <w:t>i</w:t>
      </w:r>
      <w:r w:rsidRPr="00B57CB5">
        <w:t>darité. Premièr</w:t>
      </w:r>
      <w:r w:rsidRPr="00B57CB5">
        <w:t>e</w:t>
      </w:r>
      <w:r w:rsidRPr="00B57CB5">
        <w:t>ment, la solidarité d'en bas pratiquée entre les citoyens comme ce fut le cas suite au tremblement de terre. Deuxièmement, la solidarité internationale manifestée à travers des ONG et des organi</w:t>
      </w:r>
      <w:r w:rsidRPr="00B57CB5">
        <w:t>s</w:t>
      </w:r>
      <w:r w:rsidRPr="00B57CB5">
        <w:t>mes de coopération. Elle trouve sur le terrain des réseaux d'organis</w:t>
      </w:r>
      <w:r w:rsidRPr="00B57CB5">
        <w:t>a</w:t>
      </w:r>
      <w:r w:rsidRPr="00B57CB5">
        <w:t>tion ou des personnalités dites crédibles dont la plupart servent d'i</w:t>
      </w:r>
      <w:r w:rsidRPr="00B57CB5">
        <w:t>n</w:t>
      </w:r>
      <w:r w:rsidRPr="00B57CB5">
        <w:t>termédiaires entre elles et les populations meurtries dans le cadre du séisme. Troisièmement, la solidarité d'en haut, qui est une solidarité imposée par l'État en prélevant des taxes dont une partie sert à venir en aide aux populations vulnérables ou frappées par des catastrophes naturelles.</w:t>
      </w:r>
    </w:p>
    <w:p w:rsidR="006B6A32" w:rsidRPr="00B57CB5" w:rsidRDefault="006B6A32" w:rsidP="006B6A32">
      <w:pPr>
        <w:spacing w:before="120" w:after="120"/>
        <w:jc w:val="both"/>
      </w:pPr>
      <w:r w:rsidRPr="00B57CB5">
        <w:t>La solidarité internationale semble avoir mis à rude épreuve cette formidable solidarité manifestée entre les citoyens, quelques semaines après le séisme. Les populations de villes</w:t>
      </w:r>
      <w:r>
        <w:t xml:space="preserve"> </w:t>
      </w:r>
      <w:r w:rsidRPr="00B57CB5">
        <w:t>meurtries par la catastrophe ont été infantilisées à travers la distribution de l'a</w:t>
      </w:r>
      <w:r w:rsidRPr="00B57CB5">
        <w:t>i</w:t>
      </w:r>
      <w:r w:rsidRPr="00B57CB5">
        <w:t>de et les types de rapport développés avec les victimes. Dès que les ONG arrivent avec l'aide, il fallait organiser sa distrib</w:t>
      </w:r>
      <w:r w:rsidRPr="00B57CB5">
        <w:t>u</w:t>
      </w:r>
      <w:r w:rsidRPr="00B57CB5">
        <w:t>tion et trouver des personnes pour aider à cette tâche. Ainsi, des personnes ont été sélectionnées moye</w:t>
      </w:r>
      <w:r w:rsidRPr="00B57CB5">
        <w:t>n</w:t>
      </w:r>
      <w:r w:rsidRPr="00B57CB5">
        <w:t>nant une récompense qui deviendrait plus tard une sorte de rémunér</w:t>
      </w:r>
      <w:r w:rsidRPr="00B57CB5">
        <w:t>a</w:t>
      </w:r>
      <w:r w:rsidRPr="00B57CB5">
        <w:t>tion. Des milliers de jeunes ont été mobilisés à Port-au-Prince, à Lé</w:t>
      </w:r>
      <w:r w:rsidRPr="00B57CB5">
        <w:t>o</w:t>
      </w:r>
      <w:r w:rsidRPr="00B57CB5">
        <w:t>gane, à Jacmel, dans d'autres vi</w:t>
      </w:r>
      <w:r w:rsidRPr="00B57CB5">
        <w:t>l</w:t>
      </w:r>
      <w:r w:rsidRPr="00B57CB5">
        <w:t>les frappé</w:t>
      </w:r>
      <w:r>
        <w:t>e</w:t>
      </w:r>
      <w:r w:rsidRPr="00B57CB5">
        <w:t>s par la catastrophe. Ils prennent une formation sur le terrain et collaborent moyennant une compensation, et plus tard un salaire. C'était nécessaire, peut-être, mais cela a porté un rude coup à la sol</w:t>
      </w:r>
      <w:r w:rsidRPr="00B57CB5">
        <w:t>i</w:t>
      </w:r>
      <w:r w:rsidRPr="00B57CB5">
        <w:t>darité dans les quartiers. Celui-là qui collaborait volonta</w:t>
      </w:r>
      <w:r w:rsidRPr="00B57CB5">
        <w:t>i</w:t>
      </w:r>
      <w:r w:rsidRPr="00B57CB5">
        <w:t>rement est de moins en moins intéressé quand ses pairs trouvent un « ptit travail » (comme on dit en Haïti). Il souhaite lui aussi être embauché, mais il n'y a pas de travail pour tout le monde. Alors, il est démobilisé.</w:t>
      </w:r>
    </w:p>
    <w:p w:rsidR="006B6A32" w:rsidRPr="00B57CB5" w:rsidRDefault="006B6A32" w:rsidP="006B6A32">
      <w:pPr>
        <w:spacing w:before="120" w:after="120"/>
        <w:jc w:val="both"/>
      </w:pPr>
      <w:r w:rsidRPr="00B57CB5">
        <w:t>Les bénéficiaires de l'aide sont mis en ligne pour recevoir des r</w:t>
      </w:r>
      <w:r w:rsidRPr="00B57CB5">
        <w:t>a</w:t>
      </w:r>
      <w:r w:rsidRPr="00B57CB5">
        <w:t>tions alime</w:t>
      </w:r>
      <w:r w:rsidRPr="00B57CB5">
        <w:t>n</w:t>
      </w:r>
      <w:r w:rsidRPr="00B57CB5">
        <w:t>taires, des kits d'hygiène, de l'eau, des couvertures entre autres. Ils sont pris pour ce qu'ils sont, ces individus traumatisés par la catastrophe : des victimes pitoy</w:t>
      </w:r>
      <w:r w:rsidRPr="00B57CB5">
        <w:t>a</w:t>
      </w:r>
      <w:r w:rsidRPr="00B57CB5">
        <w:t>bles. Les intervenants ne semblent pas être intéressés à connaître leur histoire, leur passé, comment ils vivaient, comment ils se débrouillaient pour vivre. Quand on prend un médecin, par exemple, en recevant un malade, il lui demande ce qui ne va pas avant de lui faire une prescription. S'il veut savoir ce que souffre son patient, il doit au moins lui donner la parole avant de r</w:t>
      </w:r>
      <w:r w:rsidRPr="00B57CB5">
        <w:t>e</w:t>
      </w:r>
      <w:r w:rsidRPr="00B57CB5">
        <w:t>commander des tests de lab</w:t>
      </w:r>
      <w:r w:rsidRPr="00B57CB5">
        <w:t>o</w:t>
      </w:r>
      <w:r w:rsidRPr="00B57CB5">
        <w:t>ratoire et de prescrire. Il fait un exercice de la compréhension basée sur la reconnaissance de la capacité du p</w:t>
      </w:r>
      <w:r w:rsidRPr="00B57CB5">
        <w:t>a</w:t>
      </w:r>
      <w:r w:rsidRPr="00B57CB5">
        <w:t>tient de participer d'une façon ou d'une autre au tra</w:t>
      </w:r>
      <w:r w:rsidRPr="00B57CB5">
        <w:t>i</w:t>
      </w:r>
      <w:r w:rsidRPr="00B57CB5">
        <w:t>tement. Par contre quand on prend un parent, considérant son enfant comme m</w:t>
      </w:r>
      <w:r w:rsidRPr="00B57CB5">
        <w:t>i</w:t>
      </w:r>
      <w:r w:rsidRPr="00B57CB5">
        <w:t>neur, il ne lui donne pas la parole dans la prise des décisions le concernant. Il ne fait que décider à sa place.</w:t>
      </w:r>
    </w:p>
    <w:p w:rsidR="006B6A32" w:rsidRPr="00B57CB5" w:rsidRDefault="006B6A32" w:rsidP="006B6A32">
      <w:pPr>
        <w:spacing w:before="120" w:after="120"/>
        <w:jc w:val="both"/>
      </w:pPr>
      <w:r w:rsidRPr="00B57CB5">
        <w:t>Par exemple, des personnes ont été emmenées par groupe dans des sites d'h</w:t>
      </w:r>
      <w:r w:rsidRPr="00B57CB5">
        <w:t>é</w:t>
      </w:r>
      <w:r w:rsidRPr="00B57CB5">
        <w:t>bergement spécifiques sans savoir où elles allaient. C'est le cas de la population « entreposée »</w:t>
      </w:r>
      <w:r>
        <w:t xml:space="preserve"> à Corail Cesse</w:t>
      </w:r>
      <w:r w:rsidRPr="00B57CB5">
        <w:t>lesse. Des log</w:t>
      </w:r>
      <w:r w:rsidRPr="00B57CB5">
        <w:t>e</w:t>
      </w:r>
      <w:r w:rsidRPr="00B57CB5">
        <w:t>ments provisoires et définitifs sont construits de manière unilatérale pour des familles sans avoir préalablement che</w:t>
      </w:r>
      <w:r w:rsidRPr="00B57CB5">
        <w:t>r</w:t>
      </w:r>
      <w:r w:rsidRPr="00B57CB5">
        <w:t>ché à connaître la composition de cette famille, leur taille. Que la famille soit composée de quatre ou de 12 personnes, un logement dit provisoire de 18 à 22 mètres carrés lui est offert. Pour porter les personnes à vider lieux o</w:t>
      </w:r>
      <w:r w:rsidRPr="00B57CB5">
        <w:t>c</w:t>
      </w:r>
      <w:r w:rsidRPr="00B57CB5">
        <w:t>cupés deux ans après le séisme le retour à la maison a été élaboré. Conduit par l'organisation internationale pour les Migrations (OIM), ce programme consiste à payer un bail de 20</w:t>
      </w:r>
      <w:r>
        <w:t> </w:t>
      </w:r>
      <w:r w:rsidRPr="00B57CB5">
        <w:t>000 gourdes au</w:t>
      </w:r>
      <w:r>
        <w:t xml:space="preserve"> </w:t>
      </w:r>
      <w:r w:rsidRPr="00B57CB5">
        <w:t>ménage. L'essentiel est de le porter à vider les lieux avec l'appât des 20</w:t>
      </w:r>
      <w:r>
        <w:t> </w:t>
      </w:r>
      <w:r w:rsidRPr="00B57CB5">
        <w:t>000 gou</w:t>
      </w:r>
      <w:r w:rsidRPr="00B57CB5">
        <w:t>r</w:t>
      </w:r>
      <w:r w:rsidRPr="00B57CB5">
        <w:t>des. Peu importe la composition de la famille et le lieu où elle va emménager. Peu importe si elle pourra continuer ou non à honorer son bail. Il doit se débrouiller et savoir surtout qu'on ne va pas lui perme</w:t>
      </w:r>
      <w:r w:rsidRPr="00B57CB5">
        <w:t>t</w:t>
      </w:r>
      <w:r w:rsidRPr="00B57CB5">
        <w:t>tre de retourner où il était avant.</w:t>
      </w:r>
    </w:p>
    <w:p w:rsidR="006B6A32" w:rsidRPr="00B57CB5" w:rsidRDefault="006B6A32" w:rsidP="006B6A32">
      <w:pPr>
        <w:spacing w:before="120" w:after="120"/>
        <w:jc w:val="both"/>
      </w:pPr>
      <w:r w:rsidRPr="00B57CB5">
        <w:t>Je crois que le gouvernement haïtien de concert avec les ONG et des organismes de coopération ont commis une grosse erreur méth</w:t>
      </w:r>
      <w:r w:rsidRPr="00B57CB5">
        <w:t>o</w:t>
      </w:r>
      <w:r w:rsidRPr="00B57CB5">
        <w:t>dologique en traitant en mineur les populations rescapées, bref, en les prenant pour de simples victimes qui ne méritent que d'être secourues. Ce sont des personnes à part entière, des adultes qui ont acquis suff</w:t>
      </w:r>
      <w:r w:rsidRPr="00B57CB5">
        <w:t>i</w:t>
      </w:r>
      <w:r w:rsidRPr="00B57CB5">
        <w:t>samment d'expérience pour faire face à la réalité de la margin</w:t>
      </w:r>
      <w:r w:rsidRPr="00B57CB5">
        <w:t>a</w:t>
      </w:r>
      <w:r w:rsidRPr="00B57CB5">
        <w:t>lisation ou de la précarisation. On leur a distribué de l'eau, des médicaments, on a mis à leur disposition des toilettes mobiles, on leur a distribué de la nourriture, on leur a construit des logements. Des enveloppes ont été même distribuées à des personnes vivant avec un handicap. On a beau essayer de créer des emplois prov</w:t>
      </w:r>
      <w:r w:rsidRPr="00B57CB5">
        <w:t>i</w:t>
      </w:r>
      <w:r w:rsidRPr="00B57CB5">
        <w:t>soires baptisés cash for work (de l'argent pour le travail). Les intervenants n'ont pas su trouver une autre approche plus valorisante que cette démarche plutôt « </w:t>
      </w:r>
      <w:r w:rsidRPr="00B57CB5">
        <w:rPr>
          <w:i/>
          <w:iCs/>
        </w:rPr>
        <w:t>maternaliste</w:t>
      </w:r>
      <w:r w:rsidRPr="00B57CB5">
        <w:t> ». À mon avis, il s'agit d'une prise en charge maternée qui s'est so</w:t>
      </w:r>
      <w:r w:rsidRPr="00B57CB5">
        <w:t>l</w:t>
      </w:r>
      <w:r w:rsidRPr="00B57CB5">
        <w:t>dée par un « sevrage-abandon ». La mère, après avoir pris soin de l'enfant, doit le s</w:t>
      </w:r>
      <w:r w:rsidRPr="00B57CB5">
        <w:t>e</w:t>
      </w:r>
      <w:r w:rsidRPr="00B57CB5">
        <w:t>vrer, le moment venu, pour cesser d'avoir d'autres enfants ou pour concevoir un autre. Mais le pire, dans ce sc</w:t>
      </w:r>
      <w:r w:rsidRPr="00B57CB5">
        <w:t>é</w:t>
      </w:r>
      <w:r w:rsidRPr="00B57CB5">
        <w:t>nario, c'est qu'après avoir été sevré, l'enfant est abandonné, puisqu'il n'y a plus de ressources pour l'entretenir.</w:t>
      </w:r>
    </w:p>
    <w:p w:rsidR="006B6A32" w:rsidRDefault="006B6A32" w:rsidP="006B6A32">
      <w:pPr>
        <w:spacing w:before="120" w:after="120"/>
        <w:jc w:val="both"/>
      </w:pPr>
      <w:r w:rsidRPr="00B57CB5">
        <w:t>En effet, les organismes de coopération et les institutions gouve</w:t>
      </w:r>
      <w:r w:rsidRPr="00B57CB5">
        <w:t>r</w:t>
      </w:r>
      <w:r w:rsidRPr="00B57CB5">
        <w:t>nementales seraient-elles cyniques au point de contribuer par leur m</w:t>
      </w:r>
      <w:r w:rsidRPr="00B57CB5">
        <w:t>é</w:t>
      </w:r>
      <w:r w:rsidRPr="00B57CB5">
        <w:t>thodologie au renforcement de la marginalisation des populations b</w:t>
      </w:r>
      <w:r w:rsidRPr="00B57CB5">
        <w:t>é</w:t>
      </w:r>
      <w:r w:rsidRPr="00B57CB5">
        <w:t>néficiaires ? Nous pensons que non. Il s'agit plutôt d'une erreur de m</w:t>
      </w:r>
      <w:r w:rsidRPr="00B57CB5">
        <w:t>é</w:t>
      </w:r>
      <w:r w:rsidRPr="00B57CB5">
        <w:t>thode qui consiste à nier à la victime sa comp</w:t>
      </w:r>
      <w:r w:rsidRPr="00B57CB5">
        <w:t>é</w:t>
      </w:r>
      <w:r w:rsidRPr="00B57CB5">
        <w:t>tence, sa rationalité, son savoir-faire et à tout faire à sa place. Il fallait agir autr</w:t>
      </w:r>
      <w:r w:rsidRPr="00B57CB5">
        <w:t>e</w:t>
      </w:r>
      <w:r w:rsidRPr="00B57CB5">
        <w:t>ment : tenir compte de l'expérience de ces populations et ne jamais décider à leur place, mais plutôt avec elles. Pour ce, il faudrait peut-être avoir d'a</w:t>
      </w:r>
      <w:r w:rsidRPr="00B57CB5">
        <w:t>u</w:t>
      </w:r>
      <w:r w:rsidRPr="00B57CB5">
        <w:t>tres intentions ou une autre politique, ou tout simplement changer de système ?</w:t>
      </w:r>
    </w:p>
    <w:p w:rsidR="006B6A32" w:rsidRDefault="006B6A32" w:rsidP="006B6A32">
      <w:pPr>
        <w:jc w:val="both"/>
      </w:pPr>
      <w:r>
        <w:br w:type="page"/>
      </w:r>
    </w:p>
    <w:p w:rsidR="006B6A32" w:rsidRDefault="006B6A32" w:rsidP="006B6A32">
      <w:pPr>
        <w:jc w:val="both"/>
      </w:pPr>
    </w:p>
    <w:p w:rsidR="006B6A32" w:rsidRDefault="006B6A32" w:rsidP="006B6A32">
      <w:pPr>
        <w:jc w:val="both"/>
      </w:pPr>
    </w:p>
    <w:p w:rsidR="006B6A32" w:rsidRPr="005408B0" w:rsidRDefault="006B6A32" w:rsidP="006B6A32">
      <w:pPr>
        <w:spacing w:after="120"/>
        <w:ind w:firstLine="0"/>
        <w:jc w:val="center"/>
      </w:pPr>
      <w:bookmarkStart w:id="14" w:name="des_bidonvilles_pt_3_chap_7"/>
      <w:r w:rsidRPr="005408B0">
        <w:t>Des bidonvilles aux camps.</w:t>
      </w:r>
      <w:r>
        <w:br/>
      </w:r>
      <w:r>
        <w:rPr>
          <w:b/>
          <w:color w:val="0000FF"/>
        </w:rPr>
        <w:t>TROISIÈME</w:t>
      </w:r>
      <w:r w:rsidRPr="005408B0">
        <w:rPr>
          <w:b/>
          <w:color w:val="0000FF"/>
        </w:rPr>
        <w:t xml:space="preserve"> PARTIE</w:t>
      </w:r>
    </w:p>
    <w:p w:rsidR="006B6A32" w:rsidRDefault="006B6A32" w:rsidP="006B6A32">
      <w:pPr>
        <w:pStyle w:val="Titreniveau1"/>
        <w:rPr>
          <w:szCs w:val="36"/>
        </w:rPr>
      </w:pPr>
      <w:r>
        <w:rPr>
          <w:szCs w:val="36"/>
        </w:rPr>
        <w:t>Chapitre 7</w:t>
      </w:r>
    </w:p>
    <w:p w:rsidR="006B6A32" w:rsidRDefault="006B6A32" w:rsidP="006B6A32">
      <w:pPr>
        <w:jc w:val="both"/>
        <w:rPr>
          <w:szCs w:val="36"/>
        </w:rPr>
      </w:pPr>
    </w:p>
    <w:p w:rsidR="006B6A32" w:rsidRPr="001F21A7" w:rsidRDefault="006B6A32" w:rsidP="006B6A32">
      <w:pPr>
        <w:pStyle w:val="Titreniveau2"/>
      </w:pPr>
      <w:r>
        <w:t>Réflexions finales</w:t>
      </w:r>
      <w:r>
        <w:br/>
        <w:t>et recommandations</w:t>
      </w:r>
    </w:p>
    <w:bookmarkEnd w:id="14"/>
    <w:p w:rsidR="006B6A32" w:rsidRDefault="006B6A32" w:rsidP="006B6A32">
      <w:pPr>
        <w:jc w:val="both"/>
        <w:rPr>
          <w:szCs w:val="36"/>
        </w:rPr>
      </w:pPr>
    </w:p>
    <w:p w:rsidR="006B6A32" w:rsidRDefault="006B6A32" w:rsidP="006B6A32">
      <w:pPr>
        <w:jc w:val="both"/>
      </w:pPr>
    </w:p>
    <w:p w:rsidR="006B6A32" w:rsidRDefault="006B6A32" w:rsidP="006B6A32">
      <w:pPr>
        <w:jc w:val="both"/>
      </w:pPr>
    </w:p>
    <w:p w:rsidR="006B6A32" w:rsidRDefault="006B6A32" w:rsidP="006B6A32">
      <w:pPr>
        <w:ind w:right="90" w:firstLine="0"/>
        <w:jc w:val="both"/>
        <w:rPr>
          <w:sz w:val="20"/>
        </w:rPr>
      </w:pPr>
      <w:hyperlink w:anchor="tdm" w:history="1">
        <w:r>
          <w:rPr>
            <w:rStyle w:val="Lienhypertexte"/>
            <w:sz w:val="20"/>
          </w:rPr>
          <w:t>Retour à la table des matières</w:t>
        </w:r>
      </w:hyperlink>
    </w:p>
    <w:p w:rsidR="006B6A32" w:rsidRPr="00B57CB5" w:rsidRDefault="006B6A32" w:rsidP="006B6A32">
      <w:pPr>
        <w:spacing w:before="120" w:after="120"/>
        <w:jc w:val="both"/>
      </w:pPr>
      <w:r w:rsidRPr="00B57CB5">
        <w:rPr>
          <w:szCs w:val="152"/>
        </w:rPr>
        <w:t>L</w:t>
      </w:r>
      <w:r w:rsidRPr="00B57CB5">
        <w:t>es perspectives théoriques passées en revue dans le cadre de cette enquête mettent l'accent sur les éléments suivants relatifs aux cond</w:t>
      </w:r>
      <w:r w:rsidRPr="00B57CB5">
        <w:t>i</w:t>
      </w:r>
      <w:r w:rsidRPr="00B57CB5">
        <w:t>tions de vie des personnes : la satisfaction des besoins de base, les r</w:t>
      </w:r>
      <w:r w:rsidRPr="00B57CB5">
        <w:t>e</w:t>
      </w:r>
      <w:r w:rsidRPr="00B57CB5">
        <w:t>lations interpersonnelles, la sati</w:t>
      </w:r>
      <w:r w:rsidRPr="00B57CB5">
        <w:t>s</w:t>
      </w:r>
      <w:r w:rsidRPr="00B57CB5">
        <w:t>faction des besoins communautaires, la participation aux décisions communautaires, entre autres. Ces ind</w:t>
      </w:r>
      <w:r w:rsidRPr="00B57CB5">
        <w:t>i</w:t>
      </w:r>
      <w:r w:rsidRPr="00B57CB5">
        <w:t>cateurs, somme toute, sont interdépendants. En d'autres termes, l'ins</w:t>
      </w:r>
      <w:r w:rsidRPr="00B57CB5">
        <w:t>a</w:t>
      </w:r>
      <w:r w:rsidRPr="00B57CB5">
        <w:t>tisfaction des besoins de base des individus n'est pas sans rapport avec l'insatisfaction des besoins communautaires et peut avoir des incide</w:t>
      </w:r>
      <w:r w:rsidRPr="00B57CB5">
        <w:t>n</w:t>
      </w:r>
      <w:r w:rsidRPr="00B57CB5">
        <w:t>ces pos</w:t>
      </w:r>
      <w:r w:rsidRPr="00B57CB5">
        <w:t>i</w:t>
      </w:r>
      <w:r w:rsidRPr="00B57CB5">
        <w:t>tives et négatives à la fois sur les relations interpersonnelles. Dans la précarité, les personnes placées dans les camps continuent de développer des relations d'entraide et de partage pour faire face à l'i</w:t>
      </w:r>
      <w:r w:rsidRPr="00B57CB5">
        <w:t>n</w:t>
      </w:r>
      <w:r w:rsidRPr="00B57CB5">
        <w:t>sécurité alimentaire, par exemple. Cette situ</w:t>
      </w:r>
      <w:r w:rsidRPr="00B57CB5">
        <w:t>a</w:t>
      </w:r>
      <w:r w:rsidRPr="00B57CB5">
        <w:t>tion ne naît pas avec le séisme. Bien avant la catastrophe, les relations de voisin</w:t>
      </w:r>
      <w:r w:rsidRPr="00B57CB5">
        <w:t>a</w:t>
      </w:r>
      <w:r w:rsidRPr="00B57CB5">
        <w:t>ge ont aidé à la garde des enfants, au partage de ce qu'il y a à manger, à faire face à des imprévus tels que les accidents et la mort subite. Dans les trois sites, les pe</w:t>
      </w:r>
      <w:r w:rsidRPr="00B57CB5">
        <w:t>r</w:t>
      </w:r>
      <w:r w:rsidRPr="00B57CB5">
        <w:t>sonnes exposées à l'insécurité alimentaire s'entraident pour manger quelque chose.</w:t>
      </w:r>
    </w:p>
    <w:p w:rsidR="006B6A32" w:rsidRPr="00B57CB5" w:rsidRDefault="006B6A32" w:rsidP="006B6A32">
      <w:pPr>
        <w:spacing w:before="120" w:after="120"/>
        <w:jc w:val="both"/>
      </w:pPr>
      <w:r w:rsidRPr="00B57CB5">
        <w:t>Mais, il y a le revers de la médaille, c'est-à-dire, des malfrats qui violent les femmes, volent le peu de ressources que possèdent les gens, répandent la désolation et la tristesse. Les autorités gouvern</w:t>
      </w:r>
      <w:r w:rsidRPr="00B57CB5">
        <w:t>e</w:t>
      </w:r>
      <w:r w:rsidRPr="00B57CB5">
        <w:t>mentales ont compris cette situation, en plaçant des postes de police aux environs de chaque camp. Mais, cela n'a pas e</w:t>
      </w:r>
      <w:r w:rsidRPr="00B57CB5">
        <w:t>m</w:t>
      </w:r>
      <w:r w:rsidRPr="00B57CB5">
        <w:t>pêché la violence d'en bas entretenue spécifiquement par les bandits en quête de mieux-être au détriment des pauvres.</w:t>
      </w:r>
    </w:p>
    <w:p w:rsidR="006B6A32" w:rsidRDefault="006B6A32" w:rsidP="006B6A32">
      <w:pPr>
        <w:spacing w:before="120" w:after="120"/>
        <w:jc w:val="both"/>
      </w:pPr>
      <w:r w:rsidRPr="00B57CB5">
        <w:t>En comparant les conditions de vie dans les bidonvilles avec celles des no</w:t>
      </w:r>
      <w:r w:rsidRPr="00B57CB5">
        <w:t>u</w:t>
      </w:r>
      <w:r w:rsidRPr="00B57CB5">
        <w:t>veaux territoires apparus après la catastrophe du 12 janvier, on serait tenté d'affi</w:t>
      </w:r>
      <w:r w:rsidRPr="00B57CB5">
        <w:t>r</w:t>
      </w:r>
      <w:r w:rsidRPr="00B57CB5">
        <w:t>mer que les seconds présentent moins de risques par rapport aux catastrophes naturelles. Mais au regard des types de l</w:t>
      </w:r>
      <w:r w:rsidRPr="00B57CB5">
        <w:t>o</w:t>
      </w:r>
      <w:r w:rsidRPr="00B57CB5">
        <w:t>gements provisoires construits, il faut se demander s'ils peuvent rési</w:t>
      </w:r>
      <w:r w:rsidRPr="00B57CB5">
        <w:t>s</w:t>
      </w:r>
      <w:r w:rsidRPr="00B57CB5">
        <w:t>ter réellement à plusieurs ouragans. Autant à Corail Cesselesse qu'au village de l'ancienne Piste de d'aviation civile, les maisons sont con</w:t>
      </w:r>
      <w:r w:rsidRPr="00B57CB5">
        <w:t>s</w:t>
      </w:r>
      <w:r w:rsidRPr="00B57CB5">
        <w:t>truites en bois avec la toiture en tôle. Dans la plupart d'entre elles, l'eau entre au moment des grosses pluies, les habitants sont inconfo</w:t>
      </w:r>
      <w:r w:rsidRPr="00B57CB5">
        <w:t>r</w:t>
      </w:r>
      <w:r w:rsidRPr="00B57CB5">
        <w:t>tables. Certainement, elles ne représentent pas un danger, en cas d'un nouveau séisme, mais, elles ne peuvent pas protéger réellement leurs habitants contre les cyclones.</w:t>
      </w:r>
    </w:p>
    <w:p w:rsidR="006B6A32" w:rsidRPr="00B57CB5" w:rsidRDefault="006B6A32" w:rsidP="006B6A32">
      <w:pPr>
        <w:spacing w:before="120" w:after="120"/>
        <w:jc w:val="both"/>
      </w:pPr>
      <w:r w:rsidRPr="00B57CB5">
        <w:t>Par rapport aux services disponibles, au temps de l'urgence, des agences humanitaires, de concert avec des instances gouvernement</w:t>
      </w:r>
      <w:r w:rsidRPr="00B57CB5">
        <w:t>a</w:t>
      </w:r>
      <w:r w:rsidRPr="00B57CB5">
        <w:t>les ont apporté des kits d'hygiène, fourni des soins de santé à ceux qui en avaient besoin, distribué de l'eau potable, des produits alimentaires etc. Ce fut la période d'urgence. Elle devait déboucher sur une norm</w:t>
      </w:r>
      <w:r w:rsidRPr="00B57CB5">
        <w:t>a</w:t>
      </w:r>
      <w:r w:rsidRPr="00B57CB5">
        <w:t>lisation des conditions de vie avec, entre autres, l'amén</w:t>
      </w:r>
      <w:r w:rsidRPr="00B57CB5">
        <w:t>a</w:t>
      </w:r>
      <w:r w:rsidRPr="00B57CB5">
        <w:t>gement des quartiers et/ou la création de nouveaux. Mais cela n'a pas eu lieu. Des personnes déplacées sont retournées en partie dans les mêmes cond</w:t>
      </w:r>
      <w:r w:rsidRPr="00B57CB5">
        <w:t>i</w:t>
      </w:r>
      <w:r w:rsidRPr="00B57CB5">
        <w:t>tions de vie d'avant le séisme à travers le programme 16/6. D'autres vivent encore dans des logements dits provisoires, comme c'est le cas à Corail et au village de la Piste. Il n'y a pas eu de changement de s</w:t>
      </w:r>
      <w:r w:rsidRPr="00B57CB5">
        <w:t>i</w:t>
      </w:r>
      <w:r w:rsidRPr="00B57CB5">
        <w:t>tuation. Il y a, au moins, deux explications à cette situation. Premi</w:t>
      </w:r>
      <w:r w:rsidRPr="00B57CB5">
        <w:t>è</w:t>
      </w:r>
      <w:r w:rsidRPr="00B57CB5">
        <w:t>rement, les bailleurs de fonds n'ont pas honoré leurs promesses, tandis que le gouvernement ne dispose que de maigres ressources pour offrir des services. Deuxièmement, les interventions des acteurs humanita</w:t>
      </w:r>
      <w:r w:rsidRPr="00B57CB5">
        <w:t>i</w:t>
      </w:r>
      <w:r w:rsidRPr="00B57CB5">
        <w:t>res n'ont pas tenu dans leur intervention du savoir-faire citoyen.</w:t>
      </w:r>
    </w:p>
    <w:p w:rsidR="006B6A32" w:rsidRPr="00B57CB5" w:rsidRDefault="006B6A32" w:rsidP="006B6A32">
      <w:pPr>
        <w:spacing w:before="120" w:after="120"/>
        <w:jc w:val="both"/>
      </w:pPr>
      <w:r w:rsidRPr="00B57CB5">
        <w:t>Les résultats de cette enquête permettent de soutenir l'hypothèse selon laquelle les conditions de vie de la population sont devenues plus difficiles qu'avant. Il est plus difficile de trouver de quoi se nou</w:t>
      </w:r>
      <w:r w:rsidRPr="00B57CB5">
        <w:t>r</w:t>
      </w:r>
      <w:r w:rsidRPr="00B57CB5">
        <w:t>rir, de continuer à mener des activités commerciales de subsistance, d'accéder à l'eau, de se faire soigner quand on est tombé malade, de dormir dans des conditions décentes, de vivre dans un milieu propre, d'être partie prenante des décisions qui concernent sa vie, sa comm</w:t>
      </w:r>
      <w:r w:rsidRPr="00B57CB5">
        <w:t>u</w:t>
      </w:r>
      <w:r w:rsidRPr="00B57CB5">
        <w:t>nauté, de retrouver l'estime de soi perdu, entre autres.</w:t>
      </w:r>
    </w:p>
    <w:p w:rsidR="006B6A32" w:rsidRDefault="006B6A32" w:rsidP="006B6A32">
      <w:pPr>
        <w:spacing w:before="120" w:after="120"/>
        <w:jc w:val="both"/>
      </w:pPr>
      <w:r w:rsidRPr="00B57CB5">
        <w:t>La population des camps a perdu la capacité de participer, de se créer des o</w:t>
      </w:r>
      <w:r w:rsidRPr="00B57CB5">
        <w:t>p</w:t>
      </w:r>
      <w:r w:rsidRPr="00B57CB5">
        <w:t>portunités en vue de rebondir. Les personnes interrogées sont dans un état de léthargie et de fétichisme de la création de stru</w:t>
      </w:r>
      <w:r w:rsidRPr="00B57CB5">
        <w:t>c</w:t>
      </w:r>
      <w:r w:rsidRPr="00B57CB5">
        <w:t>tures intermédiaires comme outil de subsistance. Au fait, les perso</w:t>
      </w:r>
      <w:r w:rsidRPr="00B57CB5">
        <w:t>n</w:t>
      </w:r>
      <w:r w:rsidRPr="00B57CB5">
        <w:t>nes ne croient plus aux organisations populaires. Elles développement une méfiance telle que lorsqu'on les interroge sur leur appa</w:t>
      </w:r>
      <w:r w:rsidRPr="00B57CB5">
        <w:t>r</w:t>
      </w:r>
      <w:r w:rsidRPr="00B57CB5">
        <w:t>tenance à une organisation populaire, elles répondent : « </w:t>
      </w:r>
      <w:r w:rsidRPr="00B57CB5">
        <w:rPr>
          <w:i/>
          <w:iCs/>
        </w:rPr>
        <w:t>m pa fè politik</w:t>
      </w:r>
      <w:r w:rsidRPr="00B57CB5">
        <w:t> » (je ne fais pas de politique). Être membre d'une organisation populaire pour ces perso</w:t>
      </w:r>
      <w:r w:rsidRPr="00B57CB5">
        <w:t>n</w:t>
      </w:r>
      <w:r w:rsidRPr="00B57CB5">
        <w:t>nes signifie se souscrire à un parti politique ou bien être partisan d'Aristide. Mais, quand on leur questionne sur leur appart</w:t>
      </w:r>
      <w:r w:rsidRPr="00B57CB5">
        <w:t>e</w:t>
      </w:r>
      <w:r w:rsidRPr="00B57CB5">
        <w:t>nance à une organisation de base qui entreprenne des démarches a</w:t>
      </w:r>
      <w:r w:rsidRPr="00B57CB5">
        <w:t>u</w:t>
      </w:r>
      <w:r w:rsidRPr="00B57CB5">
        <w:t>près des autorités ou des ONG afin de répondre à des besoins pon</w:t>
      </w:r>
      <w:r w:rsidRPr="00B57CB5">
        <w:t>c</w:t>
      </w:r>
      <w:r w:rsidRPr="00B57CB5">
        <w:t>tuels, beaucoup d'entre elles répondent par l'affirmatif. Les individus croient davantage dans des organisations de base que dans des organ</w:t>
      </w:r>
      <w:r w:rsidRPr="00B57CB5">
        <w:t>i</w:t>
      </w:r>
      <w:r w:rsidRPr="00B57CB5">
        <w:t>sations pop</w:t>
      </w:r>
      <w:r w:rsidRPr="00B57CB5">
        <w:t>u</w:t>
      </w:r>
      <w:r w:rsidRPr="00B57CB5">
        <w:t>laires. Quant aux partis politiques, elles ne veulent pas en entendre parler.</w:t>
      </w:r>
    </w:p>
    <w:p w:rsidR="006B6A32" w:rsidRPr="00B57CB5" w:rsidRDefault="006B6A32" w:rsidP="006B6A32">
      <w:pPr>
        <w:spacing w:before="120" w:after="120"/>
        <w:jc w:val="both"/>
      </w:pPr>
      <w:r w:rsidRPr="00B57CB5">
        <w:t>La méfiance à l'égard des organisations populaires et des partis p</w:t>
      </w:r>
      <w:r w:rsidRPr="00B57CB5">
        <w:t>o</w:t>
      </w:r>
      <w:r w:rsidRPr="00B57CB5">
        <w:t>litiques s'étend également à l'État. Cependant, les répondants ont un double discours vis-à-vis de l'État et des institutions étatiques. Ce di</w:t>
      </w:r>
      <w:r w:rsidRPr="00B57CB5">
        <w:t>s</w:t>
      </w:r>
      <w:r w:rsidRPr="00B57CB5">
        <w:t>cours peut se traduire par le déni et le besoin. D'une part, on dirait qu'ils ne connaissent rien de l'État. Il suffit de d</w:t>
      </w:r>
      <w:r w:rsidRPr="00B57CB5">
        <w:t>e</w:t>
      </w:r>
      <w:r w:rsidRPr="00B57CB5">
        <w:t xml:space="preserve">mander ce que l'État a fait pour entendre des personnes répondre : </w:t>
      </w:r>
      <w:r w:rsidRPr="00B57CB5">
        <w:rPr>
          <w:rFonts w:eastAsia="Cambria" w:cs="Cambria"/>
          <w:b/>
          <w:bCs/>
          <w:i/>
          <w:iCs/>
        </w:rPr>
        <w:t>« Leta pa fè anyen pou nou, nou pa konn anyen de Leta</w:t>
      </w:r>
      <w:r w:rsidRPr="00B57CB5">
        <w:t> » (l'État n'a rien fait pour nous, nous n'en savons rien de l'État), tandis qu'elles vantent les actions des ONG et de ce</w:t>
      </w:r>
      <w:r w:rsidRPr="00B57CB5">
        <w:t>r</w:t>
      </w:r>
      <w:r w:rsidRPr="00B57CB5">
        <w:t>tains organismes de coopération. C'est ce que nous appelons l'attitude de déni. D'autre part, ne serait-ce qu'au niveau du discours, ils évoquent l'État comme in</w:t>
      </w:r>
      <w:r w:rsidRPr="00B57CB5">
        <w:t>s</w:t>
      </w:r>
      <w:r w:rsidRPr="00B57CB5">
        <w:t>tance légitime devant assurer la sécurité publique, desservir les camps en eau, électrifier et créer des écoles et des centres de santé à l'intention de tous les c</w:t>
      </w:r>
      <w:r w:rsidRPr="00B57CB5">
        <w:t>i</w:t>
      </w:r>
      <w:r w:rsidRPr="00B57CB5">
        <w:t>toyens. Même quand il y a une institution de l'État qui offre des services de concert avec des ONG ou des agences de coopération, les bénéficiaires ne retie</w:t>
      </w:r>
      <w:r w:rsidRPr="00B57CB5">
        <w:t>n</w:t>
      </w:r>
      <w:r w:rsidRPr="00B57CB5">
        <w:t>nent que les ONG comme acteurs intervenant en leur faveur.</w:t>
      </w:r>
    </w:p>
    <w:p w:rsidR="006B6A32" w:rsidRPr="00B57CB5" w:rsidRDefault="006B6A32" w:rsidP="006B6A32">
      <w:pPr>
        <w:spacing w:before="120" w:after="120"/>
        <w:jc w:val="both"/>
      </w:pPr>
      <w:r w:rsidRPr="00B57CB5">
        <w:t>Le processus qui aboutit au renforcement de la marginalisation peut être ainsi résumé sous forme d'équation : Situation de marginal</w:t>
      </w:r>
      <w:r w:rsidRPr="00B57CB5">
        <w:t>i</w:t>
      </w:r>
      <w:r w:rsidRPr="00B57CB5">
        <w:t>sation + Catastrophe nat</w:t>
      </w:r>
      <w:r w:rsidRPr="00B57CB5">
        <w:t>u</w:t>
      </w:r>
      <w:r w:rsidRPr="00B57CB5">
        <w:t>relle + prise en charge maternée sevrage Renforcement de la marginalisation. Le tout forme une chaîne de telle sorte qu'on ne peut pas comprendre la situation de la marginalisation actuelle des populations vivant dans les sites d'hébergement si on ne revient pas à la situation de départ. Cela ne veut pas dire pour autant qu'il faut prendre la première comme cause de la dernière. On est comme dans un ce</w:t>
      </w:r>
      <w:r w:rsidRPr="00B57CB5">
        <w:t>r</w:t>
      </w:r>
      <w:r w:rsidRPr="00B57CB5">
        <w:t>cle où le début est comme la fin et la fin comme le début. On n'est pas sorti de l'auberge ou bien la sortie est plus difficile que l'entrée.</w:t>
      </w:r>
    </w:p>
    <w:p w:rsidR="006B6A32" w:rsidRPr="00B57CB5" w:rsidRDefault="006B6A32" w:rsidP="006B6A32">
      <w:pPr>
        <w:spacing w:before="120" w:after="120"/>
        <w:jc w:val="both"/>
      </w:pPr>
      <w:r w:rsidRPr="00B57CB5">
        <w:t>J'ai considéré la situation de marginalisation de départ pour aider à comprendre le changement survenu après la catastrophe du 12 janvier. C'est dans ce sens que j'ai posé la question de départ à savoir : quelles sont les conditions de vie de la population établie dans les sites d'h</w:t>
      </w:r>
      <w:r w:rsidRPr="00B57CB5">
        <w:t>é</w:t>
      </w:r>
      <w:r w:rsidRPr="00B57CB5">
        <w:t>bergement après cette catastrophe ? Au terme de l'enquête de terrain, j'ai réalisé qu'il n'y avait pas de différence entre les cond</w:t>
      </w:r>
      <w:r w:rsidRPr="00B57CB5">
        <w:t>i</w:t>
      </w:r>
      <w:r w:rsidRPr="00B57CB5">
        <w:t>tions de vie de départ et celles d'après. Au contraire, il semble que la marginalis</w:t>
      </w:r>
      <w:r w:rsidRPr="00B57CB5">
        <w:t>a</w:t>
      </w:r>
      <w:r w:rsidRPr="00B57CB5">
        <w:t>tion s'est renforcée pour diverses raisons : incapacité de l'État d'offrir des services à la population, prise en charge de cette population par des ONG et des organi</w:t>
      </w:r>
      <w:r w:rsidRPr="00B57CB5">
        <w:t>s</w:t>
      </w:r>
      <w:r w:rsidRPr="00B57CB5">
        <w:t>mes de coopération à partir d'une approche infantilisante - ce que j'appelle une « prise en charge maternée », e</w:t>
      </w:r>
      <w:r w:rsidRPr="00B57CB5">
        <w:t>s</w:t>
      </w:r>
      <w:r w:rsidRPr="00B57CB5">
        <w:t>soufflement de l'aide internationale ; ce qui oblige les acteurs human</w:t>
      </w:r>
      <w:r w:rsidRPr="00B57CB5">
        <w:t>i</w:t>
      </w:r>
      <w:r w:rsidRPr="00B57CB5">
        <w:t>taires à se retirer ou bien à</w:t>
      </w:r>
      <w:r>
        <w:t xml:space="preserve"> </w:t>
      </w:r>
      <w:r w:rsidRPr="00B57CB5">
        <w:t>réduire leurs activités, incapacité de la p</w:t>
      </w:r>
      <w:r w:rsidRPr="00B57CB5">
        <w:t>o</w:t>
      </w:r>
      <w:r w:rsidRPr="00B57CB5">
        <w:t>pulation de sortir de cette situation à partir de ses propres moyens. Le tout débouche sur un renforcement de la marginal</w:t>
      </w:r>
      <w:r w:rsidRPr="00B57CB5">
        <w:t>i</w:t>
      </w:r>
      <w:r w:rsidRPr="00B57CB5">
        <w:t>sation.</w:t>
      </w:r>
    </w:p>
    <w:p w:rsidR="006B6A32" w:rsidRPr="00B57CB5" w:rsidRDefault="006B6A32" w:rsidP="006B6A32">
      <w:pPr>
        <w:spacing w:before="120" w:after="120"/>
        <w:jc w:val="both"/>
      </w:pPr>
      <w:r w:rsidRPr="00B57CB5">
        <w:t>Je ne mettrai pas trop d'accent sur l'incapacité de l'État à offrir des services, puisque dans le contexte de l'application des politiques d'ajustement structurel en Haïti, depuis plus de trente ans déjà, il ne saurait en être autrement. Pour des raisons à la fois internes et exte</w:t>
      </w:r>
      <w:r w:rsidRPr="00B57CB5">
        <w:t>r</w:t>
      </w:r>
      <w:r w:rsidRPr="00B57CB5">
        <w:t>nes, je pense que nous avons un État à la fois faible et affaibli. Il mér</w:t>
      </w:r>
      <w:r w:rsidRPr="00B57CB5">
        <w:t>i</w:t>
      </w:r>
      <w:r w:rsidRPr="00B57CB5">
        <w:t>te d'être renforcé. La faiblesse de l'État est corrélationnelle à la fa</w:t>
      </w:r>
      <w:r w:rsidRPr="00B57CB5">
        <w:t>i</w:t>
      </w:r>
      <w:r w:rsidRPr="00B57CB5">
        <w:t>blesse des citoyens à travers leur manière d'agir, de penser et de sentir, nota</w:t>
      </w:r>
      <w:r w:rsidRPr="00B57CB5">
        <w:t>m</w:t>
      </w:r>
      <w:r w:rsidRPr="00B57CB5">
        <w:t>ment à travers les organisations populaires, les organisations communautaires de base, des organisations de la société civile et de la société politique. Ça ferait peut-être l'objet d'une autre réflexion. Je ne l'approfondis pas dans ce texte.</w:t>
      </w:r>
    </w:p>
    <w:p w:rsidR="006B6A32" w:rsidRPr="00B57CB5" w:rsidRDefault="006B6A32" w:rsidP="006B6A32">
      <w:pPr>
        <w:spacing w:before="120" w:after="120"/>
        <w:jc w:val="both"/>
      </w:pPr>
      <w:r w:rsidRPr="00B57CB5">
        <w:t>Je veux prendre en considération l'infantilisation de la population par les a</w:t>
      </w:r>
      <w:r w:rsidRPr="00B57CB5">
        <w:t>c</w:t>
      </w:r>
      <w:r w:rsidRPr="00B57CB5">
        <w:t>teurs humanitaires, l'État et des organismes de coopération. Je soutiens la thèse selon laquelle - en lien avec le renforcement de la marginalisation - la population établie dans différents sites d'héberg</w:t>
      </w:r>
      <w:r w:rsidRPr="00B57CB5">
        <w:t>e</w:t>
      </w:r>
      <w:r w:rsidRPr="00B57CB5">
        <w:t>ment spécifique à Port-au-Prince est capable de sortir de la précarité de ses conditions de vie si on tient compte de son s</w:t>
      </w:r>
      <w:r w:rsidRPr="00B57CB5">
        <w:t>a</w:t>
      </w:r>
      <w:r w:rsidRPr="00B57CB5">
        <w:t>voir-faire, de ses initiatives, bref de ses expériences. J'ai cité quelques exemples de bonnes pratiques mises en place pour faire face à certains problèmes de portée collective comme l'eau, l'électricité, l'assainissement. Év</w:t>
      </w:r>
      <w:r w:rsidRPr="00B57CB5">
        <w:t>i</w:t>
      </w:r>
      <w:r w:rsidRPr="00B57CB5">
        <w:t>demment, ces pratiques sont loin d'apporter solution aux causes stru</w:t>
      </w:r>
      <w:r w:rsidRPr="00B57CB5">
        <w:t>c</w:t>
      </w:r>
      <w:r w:rsidRPr="00B57CB5">
        <w:t>turelles de ces problèmes, mais elles pe</w:t>
      </w:r>
      <w:r w:rsidRPr="00B57CB5">
        <w:t>r</w:t>
      </w:r>
      <w:r w:rsidRPr="00B57CB5">
        <w:t>mettent de voir que lorsque les intervenants (publics étatiques ou humanitaires) se joignent aux comités de base pour trouver des alternatives, cela aboutit à des résu</w:t>
      </w:r>
      <w:r w:rsidRPr="00B57CB5">
        <w:t>l</w:t>
      </w:r>
      <w:r w:rsidRPr="00B57CB5">
        <w:t>tats positifs, acceptables. Par contre, on doit éviter de tomber dans un angéli</w:t>
      </w:r>
      <w:r w:rsidRPr="00B57CB5">
        <w:t>s</w:t>
      </w:r>
      <w:r w:rsidRPr="00B57CB5">
        <w:t>me des structures médiatrices qui ne sont pas sans limitation. Généralement, les organisations de base ne posent pas des problèmes structurels liés à la précarité des conditions de vie. Elles sont utilisées dans bien des cas comme des stratégies de survie de la part de leurs fondateurs. Elles peuvent être instrumentalisées aussi bien par des a</w:t>
      </w:r>
      <w:r w:rsidRPr="00B57CB5">
        <w:t>c</w:t>
      </w:r>
      <w:r w:rsidRPr="00B57CB5">
        <w:t>teurs humanitaires que par des professionnels de la politique. Il faut les prendre pour ce qu'elles sont : des organisations qui permettent à des membres d'une population vivant dans la précarité d'améliorer leurs conditions de vie à travers un exercice démocratique de produ</w:t>
      </w:r>
      <w:r w:rsidRPr="00B57CB5">
        <w:t>c</w:t>
      </w:r>
      <w:r w:rsidRPr="00B57CB5">
        <w:t>tion et de gestion des biens collectifs. Elles doivent aussi être des lieux de réflexion sur les causes structurelles de la marginalisation, des espaces de définition, de codification et de résolution des probl</w:t>
      </w:r>
      <w:r w:rsidRPr="00B57CB5">
        <w:t>è</w:t>
      </w:r>
      <w:r w:rsidRPr="00B57CB5">
        <w:t>mes autant conjoncturels que structurels. Elles pourraient être ainsi de vrais outils de transformation des conditions de vie de la population. Les bonnes prat</w:t>
      </w:r>
      <w:r w:rsidRPr="00B57CB5">
        <w:t>i</w:t>
      </w:r>
      <w:r w:rsidRPr="00B57CB5">
        <w:t>ques ne sont pas prises en considération par beaucoup d'acteurs</w:t>
      </w:r>
    </w:p>
    <w:p w:rsidR="006B6A32" w:rsidRPr="00B57CB5" w:rsidRDefault="006B6A32" w:rsidP="006B6A32">
      <w:pPr>
        <w:spacing w:before="120" w:after="120"/>
        <w:jc w:val="both"/>
      </w:pPr>
      <w:r w:rsidRPr="00B57CB5">
        <w:t>communautaires dans les camps. Les populations sont traitées comme si elles n'avaient pas d'histoire, comme si elles ne pouvaient rien faire, comme des enfants qui méritent seulement d'être secourues par pitié. Il ne fait pas de doute qu'elles vivaient une situation partic</w:t>
      </w:r>
      <w:r w:rsidRPr="00B57CB5">
        <w:t>u</w:t>
      </w:r>
      <w:r w:rsidRPr="00B57CB5">
        <w:t>lière qui méritât une intervention spéciale. Mais cela ne justifie pas qu'elles soient traitées en mineur.</w:t>
      </w:r>
    </w:p>
    <w:p w:rsidR="006B6A32" w:rsidRPr="00B57CB5" w:rsidRDefault="006B6A32" w:rsidP="006B6A32">
      <w:pPr>
        <w:spacing w:before="120" w:after="120"/>
        <w:jc w:val="both"/>
      </w:pPr>
      <w:r w:rsidRPr="00B57CB5">
        <w:t>Les pratiques de solidarité ont joué un rôle fondamental dans la gestion de la précarité, bien avant le séisme. Tout de suite après le séisme ce sont encore ces réseaux qui ont aidé à sortir des corps sous les décombres avec de faibles moyens, ils ont aidé à nourrir beaucoup de personnes. Mais les interventions des acteurs humanitaires n'ont pas tenu compte de ces réseaux de solidarité manifestée n</w:t>
      </w:r>
      <w:r w:rsidRPr="00B57CB5">
        <w:t>o</w:t>
      </w:r>
      <w:r w:rsidRPr="00B57CB5">
        <w:t>tamment dans des zones qui n'ont pas été frappées par la catastrophe. Les sol</w:t>
      </w:r>
      <w:r w:rsidRPr="00B57CB5">
        <w:t>u</w:t>
      </w:r>
      <w:r w:rsidRPr="00B57CB5">
        <w:t>tions proposées, soit dans le domaine de la relocalisation des popul</w:t>
      </w:r>
      <w:r w:rsidRPr="00B57CB5">
        <w:t>a</w:t>
      </w:r>
      <w:r w:rsidRPr="00B57CB5">
        <w:t>tions, soit en ce qui concerne les activités de débrouille par le co</w:t>
      </w:r>
      <w:r w:rsidRPr="00B57CB5">
        <w:t>m</w:t>
      </w:r>
      <w:r w:rsidRPr="00B57CB5">
        <w:t>merce informel, soit par ra</w:t>
      </w:r>
      <w:r w:rsidRPr="00B57CB5">
        <w:t>p</w:t>
      </w:r>
      <w:r w:rsidRPr="00B57CB5">
        <w:t>port à la construction des maisons n'ont fait que renforcer l'individualisme au d</w:t>
      </w:r>
      <w:r w:rsidRPr="00B57CB5">
        <w:t>é</w:t>
      </w:r>
      <w:r w:rsidRPr="00B57CB5">
        <w:t>triment du communautarisme, encore moins le collectivisme.</w:t>
      </w:r>
    </w:p>
    <w:p w:rsidR="006B6A32" w:rsidRDefault="006B6A32" w:rsidP="006B6A32">
      <w:pPr>
        <w:spacing w:before="120" w:after="120"/>
        <w:jc w:val="both"/>
      </w:pPr>
      <w:r w:rsidRPr="00B57CB5">
        <w:t>Les sites pourraient être un excellent espace d'expérimentation de production et de gestion des biens collectifs. Au lieu de construire des logements assimilables à des maisons construites dans des camps de concentration, pourquoi les interv</w:t>
      </w:r>
      <w:r w:rsidRPr="00B57CB5">
        <w:t>e</w:t>
      </w:r>
      <w:r w:rsidRPr="00B57CB5">
        <w:t>nants ne cherchent-ils pas à trouver avec les bénéficiaires des alternatives qui re</w:t>
      </w:r>
      <w:r w:rsidRPr="00B57CB5">
        <w:t>n</w:t>
      </w:r>
      <w:r w:rsidRPr="00B57CB5">
        <w:t>forceraient les initiatives collectives ? Au lieu d'enfermer des personnes caractérisées par l'h</w:t>
      </w:r>
      <w:r w:rsidRPr="00B57CB5">
        <w:t>o</w:t>
      </w:r>
      <w:r w:rsidRPr="00B57CB5">
        <w:t>mogénéité de leur situation socio-économique, dans des espaces ass</w:t>
      </w:r>
      <w:r w:rsidRPr="00B57CB5">
        <w:t>i</w:t>
      </w:r>
      <w:r w:rsidRPr="00B57CB5">
        <w:t>milables à des lieux de relégation ou d'enfermement social, pourquoi ne pas promouvoir la mixité sociale ? Au lieu de distribuer à des pe</w:t>
      </w:r>
      <w:r w:rsidRPr="00B57CB5">
        <w:t>r</w:t>
      </w:r>
      <w:r w:rsidRPr="00B57CB5">
        <w:t>sonnes vivant avec des déficiences physiques une enveloppe sur l</w:t>
      </w:r>
      <w:r w:rsidRPr="00B57CB5">
        <w:t>a</w:t>
      </w:r>
      <w:r w:rsidRPr="00B57CB5">
        <w:t>quelle est marquée : petit commerce, pourquoi ne pas essayer des e</w:t>
      </w:r>
      <w:r w:rsidRPr="00B57CB5">
        <w:t>x</w:t>
      </w:r>
      <w:r w:rsidRPr="00B57CB5">
        <w:t>périences de production collective tendant à renfo</w:t>
      </w:r>
      <w:r w:rsidRPr="00B57CB5">
        <w:t>r</w:t>
      </w:r>
      <w:r w:rsidRPr="00B57CB5">
        <w:t>cer la circulation de la monnaie et le pouvoir d'achat des personnes ? Pourquoi ne pas e</w:t>
      </w:r>
      <w:r w:rsidRPr="00B57CB5">
        <w:t>n</w:t>
      </w:r>
      <w:r w:rsidRPr="00B57CB5">
        <w:t>courager des expériences de magasins communautaires gérés par les pe</w:t>
      </w:r>
      <w:r w:rsidRPr="00B57CB5">
        <w:t>r</w:t>
      </w:r>
      <w:r w:rsidRPr="00B57CB5">
        <w:t>sonnes handicapées elles-mêmes ? Au lieu de se limiter à distribuer des kits al</w:t>
      </w:r>
      <w:r w:rsidRPr="00B57CB5">
        <w:t>i</w:t>
      </w:r>
      <w:r w:rsidRPr="00B57CB5">
        <w:t>mentaires à des individus ou des responsable de familles, pourquoi ne pas enco</w:t>
      </w:r>
      <w:r w:rsidRPr="00B57CB5">
        <w:t>u</w:t>
      </w:r>
      <w:r w:rsidRPr="00B57CB5">
        <w:t>rager des initiatives de cuisine collective gérée par des comités de citoyennes et de citoyens par bloc de quartier ou dans un site d'hébergement quelconque ? Les a</w:t>
      </w:r>
      <w:r w:rsidRPr="00B57CB5">
        <w:t>c</w:t>
      </w:r>
      <w:r w:rsidRPr="00B57CB5">
        <w:t>tions des intervenants humanitaires ont eu pour effet, semble-t-il, de renforcer les pratiques individualistes de survie, l'attentisme, les conduites-refuges</w:t>
      </w:r>
      <w:r>
        <w:t> </w:t>
      </w:r>
      <w:r>
        <w:rPr>
          <w:rStyle w:val="Appelnotedebasdep"/>
        </w:rPr>
        <w:footnoteReference w:id="20"/>
      </w:r>
      <w:r w:rsidRPr="00B57CB5">
        <w:t xml:space="preserve"> et le r</w:t>
      </w:r>
      <w:r w:rsidRPr="00B57CB5">
        <w:t>e</w:t>
      </w:r>
      <w:r w:rsidRPr="00B57CB5">
        <w:t>pli sur soi des personnes vivant dans la précarité.</w:t>
      </w:r>
    </w:p>
    <w:p w:rsidR="006B6A32" w:rsidRDefault="006B6A32" w:rsidP="006B6A32">
      <w:pPr>
        <w:jc w:val="both"/>
      </w:pPr>
      <w:r w:rsidRPr="00B57CB5">
        <w:br w:type="page"/>
      </w:r>
    </w:p>
    <w:p w:rsidR="006B6A32" w:rsidRDefault="006B6A32" w:rsidP="006B6A32">
      <w:pPr>
        <w:jc w:val="both"/>
      </w:pPr>
    </w:p>
    <w:p w:rsidR="006B6A32" w:rsidRDefault="006B6A32" w:rsidP="006B6A32">
      <w:pPr>
        <w:jc w:val="both"/>
      </w:pPr>
    </w:p>
    <w:p w:rsidR="006B6A32" w:rsidRDefault="006B6A32" w:rsidP="006B6A32">
      <w:pPr>
        <w:jc w:val="both"/>
      </w:pPr>
    </w:p>
    <w:p w:rsidR="006B6A32" w:rsidRPr="00B2422B" w:rsidRDefault="006B6A32" w:rsidP="006B6A32">
      <w:pPr>
        <w:spacing w:after="120"/>
        <w:ind w:firstLine="0"/>
        <w:jc w:val="center"/>
        <w:rPr>
          <w:b/>
        </w:rPr>
      </w:pPr>
      <w:bookmarkStart w:id="15" w:name="des_bidonvilles_biblio"/>
      <w:r w:rsidRPr="00B2422B">
        <w:rPr>
          <w:b/>
        </w:rPr>
        <w:t>Des bidonvilles aux camps.</w:t>
      </w:r>
    </w:p>
    <w:p w:rsidR="006B6A32" w:rsidRPr="00B13DD6" w:rsidRDefault="006B6A32" w:rsidP="006B6A32">
      <w:pPr>
        <w:pStyle w:val="planchest"/>
      </w:pPr>
      <w:r>
        <w:t>Références bibliographiques</w:t>
      </w:r>
    </w:p>
    <w:bookmarkEnd w:id="15"/>
    <w:p w:rsidR="006B6A32" w:rsidRDefault="006B6A32" w:rsidP="006B6A32">
      <w:pPr>
        <w:jc w:val="both"/>
      </w:pPr>
    </w:p>
    <w:p w:rsidR="006B6A32" w:rsidRDefault="006B6A32" w:rsidP="006B6A32">
      <w:pPr>
        <w:jc w:val="both"/>
      </w:pPr>
    </w:p>
    <w:p w:rsidR="006B6A32" w:rsidRDefault="006B6A32" w:rsidP="006B6A32">
      <w:pPr>
        <w:jc w:val="both"/>
      </w:pPr>
    </w:p>
    <w:p w:rsidR="006B6A32" w:rsidRDefault="006B6A32" w:rsidP="006B6A32">
      <w:pPr>
        <w:ind w:right="90" w:firstLine="0"/>
        <w:jc w:val="both"/>
        <w:rPr>
          <w:sz w:val="20"/>
        </w:rPr>
      </w:pPr>
      <w:hyperlink w:anchor="tdm" w:history="1">
        <w:r>
          <w:rPr>
            <w:rStyle w:val="Lienhypertexte"/>
            <w:sz w:val="20"/>
          </w:rPr>
          <w:t>Retour à la table des matières</w:t>
        </w:r>
      </w:hyperlink>
    </w:p>
    <w:p w:rsidR="006B6A32" w:rsidRPr="00B57CB5" w:rsidRDefault="006B6A32" w:rsidP="006B6A32">
      <w:pPr>
        <w:spacing w:before="120" w:after="120"/>
        <w:jc w:val="both"/>
      </w:pPr>
      <w:r w:rsidRPr="00B57CB5">
        <w:t>Architectes de l'Urgence et solidarités International (2011). Profil de quartier de Bristout et Bobin (document de travail)</w:t>
      </w:r>
      <w:r>
        <w:t>.</w:t>
      </w:r>
    </w:p>
    <w:p w:rsidR="006B6A32" w:rsidRPr="00B57CB5" w:rsidRDefault="006B6A32" w:rsidP="006B6A32">
      <w:pPr>
        <w:spacing w:before="120" w:after="120"/>
        <w:jc w:val="both"/>
      </w:pPr>
      <w:r w:rsidRPr="00B57CB5">
        <w:t xml:space="preserve">Bernard Dumas et Michel Séguier (2004). </w:t>
      </w:r>
      <w:r w:rsidRPr="00B57CB5">
        <w:rPr>
          <w:i/>
          <w:iCs/>
        </w:rPr>
        <w:t>Construire les actions collectives</w:t>
      </w:r>
      <w:r w:rsidRPr="00B57CB5">
        <w:t>, Édition chronique sociale, Paris.</w:t>
      </w:r>
    </w:p>
    <w:p w:rsidR="006B6A32" w:rsidRPr="00B57CB5" w:rsidRDefault="006B6A32" w:rsidP="006B6A32">
      <w:pPr>
        <w:spacing w:before="120" w:after="120"/>
        <w:jc w:val="both"/>
      </w:pPr>
      <w:r w:rsidRPr="00B57CB5">
        <w:t xml:space="preserve">Fédération Internationale des Ligues des droits de l'Homme (2010). </w:t>
      </w:r>
      <w:r w:rsidRPr="00B57CB5">
        <w:rPr>
          <w:i/>
          <w:iCs/>
        </w:rPr>
        <w:t>Haïti, une nation ébranlée. Pour une reconstruction fondée sur les droits humains et incluant le peuple haïtien</w:t>
      </w:r>
      <w:r w:rsidRPr="00B57CB5">
        <w:t>.</w:t>
      </w:r>
    </w:p>
    <w:p w:rsidR="006B6A32" w:rsidRPr="00B57CB5" w:rsidRDefault="006B6A32" w:rsidP="006B6A32">
      <w:pPr>
        <w:spacing w:before="120" w:after="120"/>
        <w:jc w:val="both"/>
      </w:pPr>
      <w:r w:rsidRPr="00B57CB5">
        <w:t>Laroche Alix (2012). « </w:t>
      </w:r>
      <w:hyperlink r:id="rId48" w:history="1">
        <w:r w:rsidRPr="00B57CB5">
          <w:t xml:space="preserve"> Haïti-éducation : l'école communautaire de cité de l'éternel, dure et</w:t>
        </w:r>
      </w:hyperlink>
      <w:r w:rsidRPr="00B57CB5">
        <w:t xml:space="preserve"> </w:t>
      </w:r>
      <w:hyperlink r:id="rId49" w:history="1">
        <w:r w:rsidRPr="00B57CB5">
          <w:t>triste réalité » I</w:t>
        </w:r>
      </w:hyperlink>
      <w:r w:rsidRPr="00B57CB5">
        <w:t>n</w:t>
      </w:r>
      <w:hyperlink r:id="rId50" w:history="1">
        <w:r w:rsidRPr="00B57CB5">
          <w:t xml:space="preserve"> </w:t>
        </w:r>
        <w:r w:rsidRPr="00B57CB5">
          <w:rPr>
            <w:u w:val="single"/>
            <w:lang w:bidi="en-US"/>
          </w:rPr>
          <w:t>http://www.hpnhaiti.com/site/index.php/societe/5816-haiti-education-lecole-</w:t>
        </w:r>
      </w:hyperlink>
      <w:r w:rsidRPr="00B57CB5">
        <w:rPr>
          <w:u w:val="single"/>
          <w:lang w:bidi="en-US"/>
        </w:rPr>
        <w:t xml:space="preserve"> </w:t>
      </w:r>
      <w:hyperlink r:id="rId51" w:history="1">
        <w:r w:rsidRPr="00B57CB5">
          <w:rPr>
            <w:u w:val="single"/>
          </w:rPr>
          <w:t>communautaire-de-cite-de-leternel-dure-et-triste-realite</w:t>
        </w:r>
      </w:hyperlink>
      <w:r>
        <w:t>.</w:t>
      </w:r>
    </w:p>
    <w:p w:rsidR="006B6A32" w:rsidRPr="00B57CB5" w:rsidRDefault="006B6A32" w:rsidP="006B6A32">
      <w:pPr>
        <w:spacing w:before="120" w:after="120"/>
        <w:jc w:val="both"/>
      </w:pPr>
      <w:r w:rsidRPr="00B57CB5">
        <w:t xml:space="preserve">LAZARUS, Jeanne (2006). « Les pauvres et la consommation », </w:t>
      </w:r>
      <w:r w:rsidRPr="00B57CB5">
        <w:rPr>
          <w:i/>
          <w:iCs/>
        </w:rPr>
        <w:t>Vingtième Siècle. Revue d'histoire</w:t>
      </w:r>
      <w:r w:rsidRPr="00B57CB5">
        <w:t>, Vol.</w:t>
      </w:r>
      <w:r>
        <w:t> </w:t>
      </w:r>
      <w:r w:rsidRPr="00B57CB5">
        <w:t>3, no</w:t>
      </w:r>
      <w:r>
        <w:t> </w:t>
      </w:r>
      <w:r w:rsidRPr="00B57CB5">
        <w:t xml:space="preserve">91, </w:t>
      </w:r>
      <w:r>
        <w:t>p</w:t>
      </w:r>
      <w:r w:rsidRPr="00B57CB5">
        <w:t>p. 137-152.</w:t>
      </w:r>
    </w:p>
    <w:p w:rsidR="006B6A32" w:rsidRPr="00B57CB5" w:rsidRDefault="006B6A32" w:rsidP="006B6A32">
      <w:pPr>
        <w:spacing w:before="120" w:after="120"/>
        <w:jc w:val="both"/>
      </w:pPr>
      <w:r w:rsidRPr="00B57CB5">
        <w:t>MERCIER, Céline (1993). « Qualité de vie et qualité des serv</w:t>
      </w:r>
      <w:r w:rsidRPr="00B57CB5">
        <w:t>i</w:t>
      </w:r>
      <w:r w:rsidRPr="00B57CB5">
        <w:t xml:space="preserve">ces », </w:t>
      </w:r>
      <w:r w:rsidRPr="006471F0">
        <w:rPr>
          <w:i/>
        </w:rPr>
        <w:t>Santé mentale au Québec</w:t>
      </w:r>
      <w:r w:rsidRPr="00B57CB5">
        <w:t>, Vol.</w:t>
      </w:r>
      <w:r>
        <w:t> </w:t>
      </w:r>
      <w:r w:rsidRPr="00B57CB5">
        <w:t>18, no.</w:t>
      </w:r>
      <w:r>
        <w:t> </w:t>
      </w:r>
      <w:r w:rsidRPr="00B57CB5">
        <w:t>2 : 9-19.</w:t>
      </w:r>
    </w:p>
    <w:p w:rsidR="006B6A32" w:rsidRPr="00B57CB5" w:rsidRDefault="006B6A32" w:rsidP="006B6A32">
      <w:pPr>
        <w:spacing w:before="120" w:after="120"/>
        <w:jc w:val="both"/>
      </w:pPr>
      <w:r w:rsidRPr="00B57CB5">
        <w:t xml:space="preserve">OXFAM (2012) </w:t>
      </w:r>
      <w:r w:rsidRPr="00B57CB5">
        <w:rPr>
          <w:b/>
          <w:bCs/>
        </w:rPr>
        <w:t xml:space="preserve">Haïti : une reconstruction au ralenti </w:t>
      </w:r>
      <w:r w:rsidRPr="00B57CB5">
        <w:t xml:space="preserve">Deux ans après le tremblement de terre </w:t>
      </w:r>
      <w:hyperlink r:id="rId52" w:history="1">
        <w:r w:rsidRPr="00B57CB5">
          <w:rPr>
            <w:u w:val="single"/>
            <w:lang w:bidi="en-US"/>
          </w:rPr>
          <w:t>www.oxfam.org</w:t>
        </w:r>
        <w:r w:rsidRPr="00B57CB5">
          <w:rPr>
            <w:lang w:bidi="en-US"/>
          </w:rPr>
          <w:t xml:space="preserve"> </w:t>
        </w:r>
      </w:hyperlink>
      <w:r w:rsidRPr="00B57CB5">
        <w:t>site consulté le 9 mars 2013</w:t>
      </w:r>
      <w:r>
        <w:t>.</w:t>
      </w:r>
    </w:p>
    <w:p w:rsidR="006B6A32" w:rsidRPr="00B57CB5" w:rsidRDefault="006B6A32" w:rsidP="006B6A32">
      <w:pPr>
        <w:spacing w:before="120" w:after="120"/>
        <w:jc w:val="both"/>
      </w:pPr>
      <w:r w:rsidRPr="00B57CB5">
        <w:t>SCHALOCK, Robert L. (1993). « La qualité de vie : conceptual</w:t>
      </w:r>
      <w:r w:rsidRPr="00B57CB5">
        <w:t>i</w:t>
      </w:r>
      <w:r w:rsidRPr="00B57CB5">
        <w:t>sation, mesure et application », Revue Francophone de la Déficience intellectuelle, Vol.</w:t>
      </w:r>
      <w:r>
        <w:t> </w:t>
      </w:r>
      <w:r w:rsidRPr="00B57CB5">
        <w:t>4, No.</w:t>
      </w:r>
      <w:r>
        <w:t> </w:t>
      </w:r>
      <w:r w:rsidRPr="00B57CB5">
        <w:t xml:space="preserve">2 : </w:t>
      </w:r>
      <w:r>
        <w:t xml:space="preserve">pp. </w:t>
      </w:r>
      <w:r w:rsidRPr="00B57CB5">
        <w:t>137-151.</w:t>
      </w:r>
    </w:p>
    <w:p w:rsidR="006B6A32" w:rsidRPr="00B57CB5" w:rsidRDefault="006B6A32" w:rsidP="006B6A32">
      <w:pPr>
        <w:spacing w:before="120" w:after="120"/>
        <w:jc w:val="both"/>
      </w:pPr>
      <w:r w:rsidRPr="00B57CB5">
        <w:t>SELKE, B.,</w:t>
      </w:r>
      <w:r>
        <w:t xml:space="preserve"> </w:t>
      </w:r>
      <w:r w:rsidRPr="00B57CB5">
        <w:t xml:space="preserve">P. Marquis et T. Lebrun (1998). </w:t>
      </w:r>
      <w:r w:rsidRPr="00B57CB5">
        <w:rPr>
          <w:i/>
          <w:iCs/>
        </w:rPr>
        <w:t>« </w:t>
      </w:r>
      <w:r w:rsidRPr="00B57CB5">
        <w:t>Les répercussions s</w:t>
      </w:r>
      <w:r w:rsidRPr="00B57CB5">
        <w:t>o</w:t>
      </w:r>
      <w:r w:rsidRPr="00B57CB5">
        <w:t>cio-économiques et de qualité de vie de l'hypertension artérielle », Adis Intern</w:t>
      </w:r>
      <w:r w:rsidRPr="00B57CB5">
        <w:t>a</w:t>
      </w:r>
      <w:r w:rsidRPr="00B57CB5">
        <w:t>tional Limited. All rights</w:t>
      </w:r>
      <w:r>
        <w:t xml:space="preserve"> </w:t>
      </w:r>
      <w:r w:rsidRPr="00B57CB5">
        <w:t>reserved, p</w:t>
      </w:r>
      <w:r>
        <w:t>p</w:t>
      </w:r>
      <w:r w:rsidRPr="00B57CB5">
        <w:t>. 46-53.</w:t>
      </w:r>
    </w:p>
    <w:p w:rsidR="006B6A32" w:rsidRPr="00B57CB5" w:rsidRDefault="006B6A32" w:rsidP="006B6A32">
      <w:pPr>
        <w:spacing w:before="120" w:after="120"/>
        <w:jc w:val="both"/>
      </w:pPr>
      <w:r w:rsidRPr="00B57CB5">
        <w:t>SENECAL, Gilles et Pierre HAMEL (2001). « Ville compacte et qualité de vie : discussions autour de l'approche canadienne des ind</w:t>
      </w:r>
      <w:r w:rsidRPr="00B57CB5">
        <w:t>i</w:t>
      </w:r>
      <w:r w:rsidRPr="00B57CB5">
        <w:t>cateurs de la durabil</w:t>
      </w:r>
      <w:r w:rsidRPr="00B57CB5">
        <w:t>i</w:t>
      </w:r>
      <w:r w:rsidRPr="00B57CB5">
        <w:t>té », Le Géographe canadien, vol.</w:t>
      </w:r>
      <w:r>
        <w:t> </w:t>
      </w:r>
      <w:r w:rsidRPr="00B57CB5">
        <w:t>45, No</w:t>
      </w:r>
      <w:r>
        <w:t> </w:t>
      </w:r>
      <w:r w:rsidRPr="00B57CB5">
        <w:t>2 : 306-318.</w:t>
      </w:r>
    </w:p>
    <w:p w:rsidR="006B6A32" w:rsidRPr="00B57CB5" w:rsidRDefault="006B6A32" w:rsidP="006B6A32">
      <w:pPr>
        <w:spacing w:before="120" w:after="120"/>
        <w:jc w:val="both"/>
      </w:pPr>
      <w:r w:rsidRPr="00B57CB5">
        <w:t xml:space="preserve">UNCCAS. 2012. </w:t>
      </w:r>
      <w:r w:rsidRPr="00B57CB5">
        <w:rPr>
          <w:i/>
          <w:iCs/>
        </w:rPr>
        <w:t>Nouveaux indicateurs pour une meilleure connaissance loc</w:t>
      </w:r>
      <w:r w:rsidRPr="00B57CB5">
        <w:rPr>
          <w:i/>
          <w:iCs/>
        </w:rPr>
        <w:t>a</w:t>
      </w:r>
      <w:r w:rsidRPr="00B57CB5">
        <w:rPr>
          <w:i/>
          <w:iCs/>
        </w:rPr>
        <w:t xml:space="preserve">le de la pauvreté. </w:t>
      </w:r>
      <w:hyperlink r:id="rId53" w:history="1">
        <w:r w:rsidRPr="00B57CB5">
          <w:rPr>
            <w:u w:val="single"/>
            <w:lang w:bidi="en-US"/>
          </w:rPr>
          <w:t>http://www.unccas.org/publications/docs/guide-indicateurs.pdf</w:t>
        </w:r>
      </w:hyperlink>
      <w:r>
        <w:t>.</w:t>
      </w:r>
    </w:p>
    <w:p w:rsidR="006B6A32" w:rsidRPr="00B57CB5" w:rsidRDefault="006B6A32" w:rsidP="006B6A32">
      <w:pPr>
        <w:spacing w:before="120" w:after="120"/>
        <w:jc w:val="both"/>
      </w:pPr>
      <w:r w:rsidRPr="00B57CB5">
        <w:t>VISION MONDIALE INTERNATIONALE (2011). Séisme en Haïti. Inte</w:t>
      </w:r>
      <w:r w:rsidRPr="00B57CB5">
        <w:t>r</w:t>
      </w:r>
      <w:r w:rsidRPr="00B57CB5">
        <w:t>vention de la Vision Mondiale deux ans plus tard. Port-au-Prince, Bureau des i</w:t>
      </w:r>
      <w:r w:rsidRPr="00B57CB5">
        <w:t>n</w:t>
      </w:r>
      <w:r w:rsidRPr="00B57CB5">
        <w:t>terventions d'urgence d'Haïti (BIUH).</w:t>
      </w:r>
    </w:p>
    <w:p w:rsidR="006B6A32" w:rsidRDefault="006B6A32">
      <w:pPr>
        <w:jc w:val="both"/>
      </w:pPr>
    </w:p>
    <w:p w:rsidR="006B6A32" w:rsidRDefault="006B6A32">
      <w:pPr>
        <w:jc w:val="both"/>
      </w:pPr>
    </w:p>
    <w:p w:rsidR="006B6A32" w:rsidRDefault="006B6A32">
      <w:pPr>
        <w:jc w:val="both"/>
      </w:pPr>
    </w:p>
    <w:p w:rsidR="006B6A32" w:rsidRDefault="006B6A32">
      <w:pPr>
        <w:pStyle w:val="suite"/>
      </w:pPr>
      <w:r>
        <w:t>Fin du texte</w:t>
      </w:r>
    </w:p>
    <w:p w:rsidR="006B6A32" w:rsidRDefault="006B6A32">
      <w:pPr>
        <w:jc w:val="both"/>
      </w:pPr>
    </w:p>
    <w:p w:rsidR="006B6A32" w:rsidRDefault="006B6A32">
      <w:pPr>
        <w:jc w:val="both"/>
      </w:pPr>
    </w:p>
    <w:sectPr w:rsidR="006B6A32" w:rsidSect="006B6A32">
      <w:headerReference w:type="default" r:id="rId54"/>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54D0" w:rsidRDefault="006654D0">
      <w:r>
        <w:separator/>
      </w:r>
    </w:p>
  </w:endnote>
  <w:endnote w:type="continuationSeparator" w:id="0">
    <w:p w:rsidR="006654D0" w:rsidRDefault="00665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B Times Bold">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20B0604020202020204"/>
    <w:charset w:val="4D"/>
    <w:family w:val="swiss"/>
    <w:notTrueType/>
    <w:pitch w:val="default"/>
    <w:sig w:usb0="03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54D0" w:rsidRDefault="006654D0">
      <w:pPr>
        <w:ind w:firstLine="0"/>
      </w:pPr>
      <w:r>
        <w:separator/>
      </w:r>
    </w:p>
  </w:footnote>
  <w:footnote w:type="continuationSeparator" w:id="0">
    <w:p w:rsidR="006654D0" w:rsidRDefault="006654D0">
      <w:pPr>
        <w:ind w:firstLine="0"/>
      </w:pPr>
      <w:r>
        <w:separator/>
      </w:r>
    </w:p>
  </w:footnote>
  <w:footnote w:id="1">
    <w:p w:rsidR="006B6A32" w:rsidRDefault="006B6A32">
      <w:pPr>
        <w:pStyle w:val="Notedebasdepage"/>
      </w:pPr>
      <w:r>
        <w:rPr>
          <w:rStyle w:val="Appelnotedebasdep"/>
        </w:rPr>
        <w:footnoteRef/>
      </w:r>
      <w:r>
        <w:t xml:space="preserve"> </w:t>
      </w:r>
      <w:r>
        <w:tab/>
      </w:r>
      <w:r w:rsidRPr="00357648">
        <w:t>J'appelle acteur humanitaire des ONG et des organismes de coopération qui ont intervenu ou continuent d'i</w:t>
      </w:r>
      <w:r w:rsidRPr="00357648">
        <w:t>n</w:t>
      </w:r>
      <w:r w:rsidRPr="00357648">
        <w:t>tervenir auprès des populations rescapées du séisme.</w:t>
      </w:r>
    </w:p>
  </w:footnote>
  <w:footnote w:id="2">
    <w:p w:rsidR="006B6A32" w:rsidRDefault="006B6A32">
      <w:pPr>
        <w:pStyle w:val="Notedebasdepage"/>
      </w:pPr>
      <w:r>
        <w:rPr>
          <w:rStyle w:val="Appelnotedebasdep"/>
        </w:rPr>
        <w:footnoteRef/>
      </w:r>
      <w:r>
        <w:t xml:space="preserve"> </w:t>
      </w:r>
      <w:r>
        <w:tab/>
        <w:t>SÉ</w:t>
      </w:r>
      <w:r w:rsidRPr="00357648">
        <w:t>N</w:t>
      </w:r>
      <w:r>
        <w:t>É</w:t>
      </w:r>
      <w:r w:rsidRPr="00357648">
        <w:t>CAL, Gilles et Pierre HAMEL (2001). « Ville compacte et qualité de vie : discussions autour de l'approche canadienne des indicateurs de la dur</w:t>
      </w:r>
      <w:r w:rsidRPr="00357648">
        <w:t>a</w:t>
      </w:r>
      <w:r w:rsidRPr="00357648">
        <w:t>bil</w:t>
      </w:r>
      <w:r w:rsidRPr="00357648">
        <w:t>i</w:t>
      </w:r>
      <w:r w:rsidRPr="00357648">
        <w:t xml:space="preserve">té », </w:t>
      </w:r>
      <w:r w:rsidRPr="00357648">
        <w:rPr>
          <w:i/>
        </w:rPr>
        <w:t>Le Géographe canadien</w:t>
      </w:r>
      <w:r w:rsidRPr="00357648">
        <w:t>, vol. 45, No. 2 : 306-318.</w:t>
      </w:r>
    </w:p>
  </w:footnote>
  <w:footnote w:id="3">
    <w:p w:rsidR="006B6A32" w:rsidRDefault="006B6A32">
      <w:pPr>
        <w:pStyle w:val="Notedebasdepage"/>
      </w:pPr>
      <w:r>
        <w:rPr>
          <w:rStyle w:val="Appelnotedebasdep"/>
        </w:rPr>
        <w:footnoteRef/>
      </w:r>
      <w:r>
        <w:t xml:space="preserve"> </w:t>
      </w:r>
      <w:r>
        <w:tab/>
      </w:r>
      <w:r w:rsidRPr="00357648">
        <w:t xml:space="preserve">Voir Agnès VILLECHAISE (1997). “La banlieue sans qualité. Absence d'identité collective dans les grands ensembles », </w:t>
      </w:r>
      <w:r w:rsidRPr="00357648">
        <w:rPr>
          <w:i/>
        </w:rPr>
        <w:t>Revue française de soci</w:t>
      </w:r>
      <w:r w:rsidRPr="00357648">
        <w:rPr>
          <w:i/>
        </w:rPr>
        <w:t>o</w:t>
      </w:r>
      <w:r w:rsidRPr="00357648">
        <w:rPr>
          <w:i/>
        </w:rPr>
        <w:t>logie</w:t>
      </w:r>
      <w:r w:rsidRPr="00357648">
        <w:t>, Vol. 38, No. 2 : 351-374.</w:t>
      </w:r>
    </w:p>
  </w:footnote>
  <w:footnote w:id="4">
    <w:p w:rsidR="006B6A32" w:rsidRDefault="006B6A32">
      <w:pPr>
        <w:pStyle w:val="Notedebasdepage"/>
      </w:pPr>
      <w:r>
        <w:rPr>
          <w:rStyle w:val="Appelnotedebasdep"/>
        </w:rPr>
        <w:footnoteRef/>
      </w:r>
      <w:r>
        <w:t xml:space="preserve"> </w:t>
      </w:r>
      <w:r>
        <w:tab/>
      </w:r>
      <w:r w:rsidRPr="00357648">
        <w:t>CEPE (2009). Prendre la mesure de la pauvreté. Proposition d'indicateurs de pauvreté, d'inégalités et d'exclusion sociale afin de mesurer les progrès réal</w:t>
      </w:r>
      <w:r w:rsidRPr="00357648">
        <w:t>i</w:t>
      </w:r>
      <w:r w:rsidRPr="00357648">
        <w:t>sés au Québec.</w:t>
      </w:r>
    </w:p>
  </w:footnote>
  <w:footnote w:id="5">
    <w:p w:rsidR="006B6A32" w:rsidRDefault="006B6A32">
      <w:pPr>
        <w:pStyle w:val="Notedebasdepage"/>
      </w:pPr>
      <w:r>
        <w:rPr>
          <w:rStyle w:val="Appelnotedebasdep"/>
        </w:rPr>
        <w:footnoteRef/>
      </w:r>
      <w:r>
        <w:t xml:space="preserve"> </w:t>
      </w:r>
      <w:r>
        <w:tab/>
        <w:t xml:space="preserve">Claude Bernard Sérant (2011). « Un si vigoureux bidonville » in </w:t>
      </w:r>
      <w:hyperlink r:id="rId1" w:history="1">
        <w:r w:rsidRPr="00357648">
          <w:rPr>
            <w:rStyle w:val="Lienhypertexte"/>
            <w:i/>
          </w:rPr>
          <w:t>Le Nouve</w:t>
        </w:r>
        <w:r w:rsidRPr="00357648">
          <w:rPr>
            <w:rStyle w:val="Lienhypertexte"/>
            <w:i/>
          </w:rPr>
          <w:t>l</w:t>
        </w:r>
        <w:r w:rsidRPr="00357648">
          <w:rPr>
            <w:rStyle w:val="Lienhypertexte"/>
            <w:i/>
          </w:rPr>
          <w:t>liste</w:t>
        </w:r>
      </w:hyperlink>
      <w:r w:rsidRPr="00357648">
        <w:rPr>
          <w:color w:val="auto"/>
        </w:rPr>
        <w:t>, Port-au-Prince</w:t>
      </w:r>
      <w:r>
        <w:t>. Site consulté le 7 aout 2011.</w:t>
      </w:r>
    </w:p>
  </w:footnote>
  <w:footnote w:id="6">
    <w:p w:rsidR="006B6A32" w:rsidRDefault="006B6A32">
      <w:pPr>
        <w:pStyle w:val="Notedebasdepage"/>
      </w:pPr>
      <w:r>
        <w:rPr>
          <w:rStyle w:val="Appelnotedebasdep"/>
        </w:rPr>
        <w:footnoteRef/>
      </w:r>
      <w:r>
        <w:t xml:space="preserve"> </w:t>
      </w:r>
      <w:r>
        <w:tab/>
        <w:t xml:space="preserve">Alterpresse (2011). « Haïti-Post-séisme : La surpopulation se renforce à Port-au-Prince », in </w:t>
      </w:r>
      <w:hyperlink r:id="rId2" w:anchor=".Xbc4W4XWTys" w:history="1">
        <w:r w:rsidRPr="00357648">
          <w:rPr>
            <w:rStyle w:val="Lienhypertexte"/>
            <w:i/>
          </w:rPr>
          <w:t>AlterPresse</w:t>
        </w:r>
      </w:hyperlink>
      <w:r>
        <w:t>, site consulté le 7 aout 2011.</w:t>
      </w:r>
    </w:p>
  </w:footnote>
  <w:footnote w:id="7">
    <w:p w:rsidR="006B6A32" w:rsidRPr="0017136E" w:rsidRDefault="006B6A32" w:rsidP="006B6A32">
      <w:pPr>
        <w:pStyle w:val="Notedebasdepage1"/>
        <w:shd w:val="clear" w:color="auto" w:fill="auto"/>
        <w:spacing w:line="240" w:lineRule="auto"/>
        <w:rPr>
          <w:lang w:val="en-US"/>
        </w:rPr>
      </w:pPr>
      <w:r>
        <w:rPr>
          <w:vertAlign w:val="superscript"/>
        </w:rPr>
        <w:footnoteRef/>
      </w:r>
      <w:r w:rsidRPr="0017136E">
        <w:rPr>
          <w:lang w:val="en-US"/>
        </w:rPr>
        <w:t xml:space="preserve"> Hugo Merveille (2010) in </w:t>
      </w:r>
      <w:hyperlink r:id="rId3" w:history="1">
        <w:r w:rsidRPr="0017136E">
          <w:rPr>
            <w:lang w:val="en-US"/>
          </w:rPr>
          <w:t>http</w:t>
        </w:r>
        <w:r>
          <w:rPr>
            <w:lang w:val="en-US"/>
          </w:rPr>
          <w:t> :</w:t>
        </w:r>
        <w:r w:rsidRPr="0017136E">
          <w:rPr>
            <w:lang w:val="en-US"/>
          </w:rPr>
          <w:t>//minustah.org/</w:t>
        </w:r>
        <w:r>
          <w:rPr>
            <w:lang w:val="en-US"/>
          </w:rPr>
          <w:t> ?</w:t>
        </w:r>
        <w:r w:rsidRPr="0017136E">
          <w:rPr>
            <w:lang w:val="en-US"/>
          </w:rPr>
          <w:t>p=22598</w:t>
        </w:r>
      </w:hyperlink>
    </w:p>
  </w:footnote>
  <w:footnote w:id="8">
    <w:p w:rsidR="006B6A32" w:rsidRDefault="006B6A32">
      <w:pPr>
        <w:pStyle w:val="Notedebasdepage"/>
      </w:pPr>
      <w:r>
        <w:rPr>
          <w:rStyle w:val="Appelnotedebasdep"/>
        </w:rPr>
        <w:footnoteRef/>
      </w:r>
      <w:r>
        <w:t xml:space="preserve"> </w:t>
      </w:r>
      <w:r>
        <w:tab/>
      </w:r>
      <w:hyperlink r:id="rId4" w:history="1">
        <w:r w:rsidRPr="00E17220">
          <w:rPr>
            <w:rStyle w:val="Lienhypertexte"/>
            <w:i/>
          </w:rPr>
          <w:t>Haïti : solidarité avec les pauvres</w:t>
        </w:r>
      </w:hyperlink>
      <w:r>
        <w:t>. Missions des Franciscains. Site consulté le 10 juillet 2011</w:t>
      </w:r>
    </w:p>
  </w:footnote>
  <w:footnote w:id="9">
    <w:p w:rsidR="006B6A32" w:rsidRDefault="006B6A32">
      <w:pPr>
        <w:pStyle w:val="Notedebasdepage"/>
      </w:pPr>
      <w:r>
        <w:rPr>
          <w:rStyle w:val="Appelnotedebasdep"/>
        </w:rPr>
        <w:footnoteRef/>
      </w:r>
      <w:r>
        <w:t xml:space="preserve"> </w:t>
      </w:r>
      <w:r>
        <w:tab/>
        <w:t>Mathon Dominique (2005). « </w:t>
      </w:r>
      <w:hyperlink r:id="rId5" w:history="1">
        <w:r w:rsidRPr="00E17220">
          <w:rPr>
            <w:rStyle w:val="Lienhypertexte"/>
          </w:rPr>
          <w:t>Pauvreté et stratégies de survie dans les qua</w:t>
        </w:r>
        <w:r w:rsidRPr="00E17220">
          <w:rPr>
            <w:rStyle w:val="Lienhypertexte"/>
          </w:rPr>
          <w:t>r</w:t>
        </w:r>
        <w:r w:rsidRPr="00E17220">
          <w:rPr>
            <w:rStyle w:val="Lienhypertexte"/>
          </w:rPr>
          <w:t>tiers précaires de l'aire métropolitaine de Port-au-Prince</w:t>
        </w:r>
      </w:hyperlink>
      <w:r>
        <w:t xml:space="preserve">. </w:t>
      </w:r>
      <w:r>
        <w:rPr>
          <w:i/>
          <w:iCs/>
        </w:rPr>
        <w:t>Rapport focus group</w:t>
      </w:r>
      <w:r>
        <w:t xml:space="preserve"> ». </w:t>
      </w:r>
      <w:r w:rsidRPr="00E17220">
        <w:t>Digital Repository</w:t>
      </w:r>
      <w:r>
        <w:t>. Site consulté le 24 février 2013.</w:t>
      </w:r>
    </w:p>
  </w:footnote>
  <w:footnote w:id="10">
    <w:p w:rsidR="006B6A32" w:rsidRDefault="006B6A32">
      <w:pPr>
        <w:pStyle w:val="Notedebasdepage"/>
      </w:pPr>
      <w:r>
        <w:rPr>
          <w:rStyle w:val="Appelnotedebasdep"/>
        </w:rPr>
        <w:footnoteRef/>
      </w:r>
      <w:r>
        <w:t xml:space="preserve"> </w:t>
      </w:r>
      <w:r>
        <w:tab/>
        <w:t>« Brasser », du créole haïtien « </w:t>
      </w:r>
      <w:r>
        <w:rPr>
          <w:i/>
          <w:iCs/>
        </w:rPr>
        <w:t>bwase</w:t>
      </w:r>
      <w:r>
        <w:t> » est une activité qui consiste à util</w:t>
      </w:r>
      <w:r>
        <w:t>i</w:t>
      </w:r>
      <w:r>
        <w:t>ser du peu d'argent qu'on dispose ou bien à emprunter ou escompter de l'a</w:t>
      </w:r>
      <w:r>
        <w:t>r</w:t>
      </w:r>
      <w:r>
        <w:t>gent à quelqu'un afin de mener une certaine activité économique. Cette act</w:t>
      </w:r>
      <w:r>
        <w:t>i</w:t>
      </w:r>
      <w:r>
        <w:t>vité consiste généralement à vendre dans la rue. Cela se fait généralement pour trouver de quoi manger pour une journée ou donner à manger à sa f</w:t>
      </w:r>
      <w:r>
        <w:t>a</w:t>
      </w:r>
      <w:r>
        <w:t>mille (Louis, 2009)</w:t>
      </w:r>
    </w:p>
  </w:footnote>
  <w:footnote w:id="11">
    <w:p w:rsidR="006B6A32" w:rsidRDefault="006B6A32">
      <w:pPr>
        <w:pStyle w:val="Notedebasdepage"/>
      </w:pPr>
      <w:r>
        <w:rPr>
          <w:rStyle w:val="Appelnotedebasdep"/>
        </w:rPr>
        <w:footnoteRef/>
      </w:r>
      <w:r>
        <w:t xml:space="preserve"> </w:t>
      </w:r>
      <w:r>
        <w:tab/>
        <w:t>Le « racket financier » consiste à escompter de l'argent à quelqu'un moye</w:t>
      </w:r>
      <w:r>
        <w:t>n</w:t>
      </w:r>
      <w:r>
        <w:t>nant des int</w:t>
      </w:r>
      <w:r>
        <w:t>é</w:t>
      </w:r>
      <w:r>
        <w:t>rêts élevés. Nous l'avons ainsi appelé parce que généralement l'argent escompté n'appartient pas à l'escompteur mais plutôt à une instit</w:t>
      </w:r>
      <w:r>
        <w:t>u</w:t>
      </w:r>
      <w:r>
        <w:t>tion quelconque. Il est escompté à un pourcentage donné à l'escompteur qui à son tour l'escompte à un taux plus élevé à quelqu'un d'autre. C'est aussi une forme de micro-crédit qui s'étend sur une courte période, en général quelques mois. (Louis 2009)</w:t>
      </w:r>
    </w:p>
  </w:footnote>
  <w:footnote w:id="12">
    <w:p w:rsidR="006B6A32" w:rsidRDefault="006B6A32">
      <w:pPr>
        <w:pStyle w:val="Notedebasdepage"/>
      </w:pPr>
      <w:r>
        <w:rPr>
          <w:rStyle w:val="Appelnotedebasdep"/>
        </w:rPr>
        <w:footnoteRef/>
      </w:r>
      <w:r>
        <w:t xml:space="preserve"> </w:t>
      </w:r>
      <w:r>
        <w:tab/>
        <w:t>Laroche Alix (2012).</w:t>
      </w:r>
      <w:r w:rsidRPr="00E17220">
        <w:rPr>
          <w:color w:val="auto"/>
        </w:rPr>
        <w:t xml:space="preserve"> « </w:t>
      </w:r>
      <w:hyperlink r:id="rId6" w:history="1">
        <w:r w:rsidRPr="00E17220">
          <w:rPr>
            <w:color w:val="auto"/>
          </w:rPr>
          <w:t>Haïti-éducation : l'école communautaire de cité de l'éternel, dure et triste réalité » I</w:t>
        </w:r>
      </w:hyperlink>
      <w:r>
        <w:rPr>
          <w:color w:val="333333"/>
        </w:rPr>
        <w:t xml:space="preserve">n </w:t>
      </w:r>
      <w:hyperlink r:id="rId7" w:history="1">
        <w:r w:rsidRPr="00E17220">
          <w:rPr>
            <w:rStyle w:val="Lienhypertexte"/>
          </w:rPr>
          <w:t>Haïti Press Network</w:t>
        </w:r>
      </w:hyperlink>
      <w:r>
        <w:t>.</w:t>
      </w:r>
    </w:p>
  </w:footnote>
  <w:footnote w:id="13">
    <w:p w:rsidR="006B6A32" w:rsidRDefault="006B6A32">
      <w:pPr>
        <w:pStyle w:val="Notedebasdepage"/>
      </w:pPr>
      <w:r>
        <w:rPr>
          <w:rStyle w:val="Appelnotedebasdep"/>
        </w:rPr>
        <w:footnoteRef/>
      </w:r>
      <w:r>
        <w:t xml:space="preserve"> </w:t>
      </w:r>
      <w:r>
        <w:tab/>
        <w:t>Architectes de l'Urgence et solidarités International (2011). Profil de qua</w:t>
      </w:r>
      <w:r>
        <w:t>r</w:t>
      </w:r>
      <w:r>
        <w:t>tier de Bristout et Bobin (doc</w:t>
      </w:r>
      <w:r>
        <w:t>u</w:t>
      </w:r>
      <w:r>
        <w:t>ment de travail).</w:t>
      </w:r>
    </w:p>
  </w:footnote>
  <w:footnote w:id="14">
    <w:p w:rsidR="006B6A32" w:rsidRDefault="006B6A32">
      <w:pPr>
        <w:pStyle w:val="Notedebasdepage"/>
      </w:pPr>
      <w:r>
        <w:rPr>
          <w:rStyle w:val="Appelnotedebasdep"/>
        </w:rPr>
        <w:footnoteRef/>
      </w:r>
      <w:r>
        <w:t xml:space="preserve"> </w:t>
      </w:r>
      <w:r>
        <w:tab/>
        <w:t>Voir un document de travail de ONU-Habitat et al (2011). PROJET D'U</w:t>
      </w:r>
      <w:r>
        <w:t>R</w:t>
      </w:r>
      <w:r>
        <w:t>BANISME PARTICIPATIF CARREFOUR-FEUILLES Quartiers de De</w:t>
      </w:r>
      <w:r>
        <w:t>s</w:t>
      </w:r>
      <w:r>
        <w:t>cayettes, Saieh, Sanatorium et Savane-Pistaches Profil urbain et planific</w:t>
      </w:r>
      <w:r>
        <w:t>a</w:t>
      </w:r>
      <w:r>
        <w:t>tion communautaire.</w:t>
      </w:r>
    </w:p>
  </w:footnote>
  <w:footnote w:id="15">
    <w:p w:rsidR="006B6A32" w:rsidRDefault="006B6A32">
      <w:pPr>
        <w:pStyle w:val="Notedebasdepage"/>
      </w:pPr>
      <w:r>
        <w:rPr>
          <w:rStyle w:val="Appelnotedebasdep"/>
        </w:rPr>
        <w:footnoteRef/>
      </w:r>
      <w:r>
        <w:t xml:space="preserve"> </w:t>
      </w:r>
      <w:r>
        <w:tab/>
        <w:t xml:space="preserve">Tremblement de terre dévastateur en Haïti. In </w:t>
      </w:r>
      <w:hyperlink r:id="rId8" w:history="1">
        <w:r w:rsidRPr="000433AA">
          <w:rPr>
            <w:rStyle w:val="Lienhypertexte"/>
          </w:rPr>
          <w:t>Perspective monde</w:t>
        </w:r>
      </w:hyperlink>
      <w:r>
        <w:t>.</w:t>
      </w:r>
    </w:p>
  </w:footnote>
  <w:footnote w:id="16">
    <w:p w:rsidR="006B6A32" w:rsidRDefault="006B6A32">
      <w:pPr>
        <w:pStyle w:val="Notedebasdepage"/>
      </w:pPr>
      <w:r>
        <w:rPr>
          <w:rStyle w:val="Appelnotedebasdep"/>
        </w:rPr>
        <w:footnoteRef/>
      </w:r>
      <w:r>
        <w:t xml:space="preserve"> </w:t>
      </w:r>
      <w:r>
        <w:tab/>
        <w:t>Nou te gen ACF kite konn ban ou dlo gratis konnye a yo ta pwal kanpe pwogram nan paske g</w:t>
      </w:r>
      <w:r>
        <w:t>e</w:t>
      </w:r>
      <w:r>
        <w:t>nyen yon bagay ki tap pale a byen ke m te anba galeri a yo pa ban nou dlo anko rezon an senp nou pa konplekse otomatikman nou pa jwen dlo yo pa ba ou kouran yo pa ba ou dlo rezon an senp depi ou pa gen kouran vole ap touye ou yo pa ba ou wout yo kite w nan yon eta detrès dezas le sa a wa degaje w pou kont ou si pou al jeremi si pou al okap ou va ale èske ou konpwann se sak fè yo kite nou nan kondisiyon sa a .</w:t>
      </w:r>
    </w:p>
  </w:footnote>
  <w:footnote w:id="17">
    <w:p w:rsidR="006B6A32" w:rsidRDefault="006B6A32">
      <w:pPr>
        <w:pStyle w:val="Notedebasdepage"/>
      </w:pPr>
      <w:r>
        <w:rPr>
          <w:rStyle w:val="Appelnotedebasdep"/>
        </w:rPr>
        <w:footnoteRef/>
      </w:r>
      <w:r>
        <w:t xml:space="preserve"> </w:t>
      </w:r>
      <w:r>
        <w:tab/>
        <w:t>Pafwaw gen bagay yo la pouw fè manje a men ou pa gen lajan pouw achte chabon pouw preparel.</w:t>
      </w:r>
    </w:p>
  </w:footnote>
  <w:footnote w:id="18">
    <w:p w:rsidR="006B6A32" w:rsidRDefault="006B6A32" w:rsidP="006B6A32">
      <w:pPr>
        <w:pStyle w:val="Notedebasdepage1"/>
        <w:shd w:val="clear" w:color="auto" w:fill="auto"/>
        <w:spacing w:line="386" w:lineRule="auto"/>
      </w:pPr>
      <w:r>
        <w:rPr>
          <w:vertAlign w:val="superscript"/>
        </w:rPr>
        <w:footnoteRef/>
      </w:r>
      <w:r>
        <w:t>zero, zero leta pa repon ak anyen ,okontre se lakwa rouj ki tap kenbe men ak nou mètnan kontra lakwa rouj fini se sou kont bondiye nou ye , pa gen moun ki repond avèk nou .</w:t>
      </w:r>
    </w:p>
  </w:footnote>
  <w:footnote w:id="19">
    <w:p w:rsidR="006B6A32" w:rsidRDefault="006B6A32">
      <w:pPr>
        <w:pStyle w:val="Notedebasdepage"/>
      </w:pPr>
      <w:r>
        <w:rPr>
          <w:rStyle w:val="Appelnotedebasdep"/>
        </w:rPr>
        <w:footnoteRef/>
      </w:r>
      <w:r>
        <w:t xml:space="preserve"> </w:t>
      </w:r>
      <w:r>
        <w:tab/>
        <w:t xml:space="preserve">OXFAM (2012) </w:t>
      </w:r>
      <w:r w:rsidRPr="006A37DE">
        <w:rPr>
          <w:bCs/>
          <w:i/>
        </w:rPr>
        <w:t>Haïti : une reconstruction au ralenti</w:t>
      </w:r>
      <w:r>
        <w:rPr>
          <w:bCs/>
          <w:i/>
        </w:rPr>
        <w:t>.</w:t>
      </w:r>
      <w:r>
        <w:rPr>
          <w:b/>
          <w:bCs/>
        </w:rPr>
        <w:t xml:space="preserve"> </w:t>
      </w:r>
      <w:r>
        <w:t>Deux ans après le tremblement de terre</w:t>
      </w:r>
      <w:hyperlink r:id="rId9" w:history="1">
        <w:r>
          <w:t xml:space="preserve"> </w:t>
        </w:r>
        <w:r w:rsidRPr="0017136E">
          <w:rPr>
            <w:color w:val="0000FF"/>
            <w:u w:val="single"/>
            <w:lang w:val="fr-HT" w:bidi="en-US"/>
          </w:rPr>
          <w:t>www.oxfam.org</w:t>
        </w:r>
      </w:hyperlink>
      <w:r w:rsidRPr="0017136E">
        <w:rPr>
          <w:color w:val="0000FF"/>
          <w:u w:val="single"/>
          <w:lang w:val="fr-HT" w:bidi="en-US"/>
        </w:rPr>
        <w:t xml:space="preserve"> </w:t>
      </w:r>
      <w:r>
        <w:t>site consulté le 9 mars 2013</w:t>
      </w:r>
    </w:p>
  </w:footnote>
  <w:footnote w:id="20">
    <w:p w:rsidR="006B6A32" w:rsidRDefault="006B6A32">
      <w:pPr>
        <w:pStyle w:val="Notedebasdepage"/>
      </w:pPr>
      <w:r>
        <w:rPr>
          <w:rStyle w:val="Appelnotedebasdep"/>
        </w:rPr>
        <w:footnoteRef/>
      </w:r>
      <w:r>
        <w:t xml:space="preserve"> </w:t>
      </w:r>
      <w:r>
        <w:tab/>
        <w:t xml:space="preserve">Ces concepts sont utilisés par Bernard Dumas et Michel Séguier (2004). </w:t>
      </w:r>
      <w:r>
        <w:rPr>
          <w:i/>
          <w:iCs/>
        </w:rPr>
        <w:t>Construire les a</w:t>
      </w:r>
      <w:r>
        <w:rPr>
          <w:i/>
          <w:iCs/>
        </w:rPr>
        <w:t>c</w:t>
      </w:r>
      <w:r>
        <w:rPr>
          <w:i/>
          <w:iCs/>
        </w:rPr>
        <w:t>tions collectives</w:t>
      </w:r>
      <w:r>
        <w:t>, Édition chronique sociale, Paris.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A32" w:rsidRDefault="006B6A32" w:rsidP="006B6A32">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Ilionor LOUIS, Des bidonvilles aux camps. (2013)</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6654D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11</w:t>
    </w:r>
    <w:r>
      <w:rPr>
        <w:rStyle w:val="Numrodepage"/>
        <w:rFonts w:ascii="Times New Roman" w:hAnsi="Times New Roman"/>
      </w:rPr>
      <w:fldChar w:fldCharType="end"/>
    </w:r>
  </w:p>
  <w:p w:rsidR="006B6A32" w:rsidRDefault="006B6A32">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00002"/>
    <w:multiLevelType w:val="multilevel"/>
    <w:tmpl w:val="FFFFFFFF"/>
    <w:lvl w:ilvl="0">
      <w:start w:val="1"/>
      <w:numFmt w:val="lowerLetter"/>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04"/>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5"/>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00000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007"/>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000008"/>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000009"/>
    <w:multiLevelType w:val="multilevel"/>
    <w:tmpl w:val="FFFFFFFF"/>
    <w:lvl w:ilvl="0">
      <w:start w:val="1"/>
      <w:numFmt w:val="bullet"/>
      <w:lvlText w:val="•"/>
      <w:lvlJc w:val="left"/>
      <w:rPr>
        <w:rFonts w:ascii="Arial" w:eastAsia="Arial" w:hAnsi="Arial" w:cs="Wingdings"/>
        <w:b w:val="0"/>
        <w:bCs w:val="0"/>
        <w:i w:val="0"/>
        <w:iCs w:val="0"/>
        <w:smallCaps w:val="0"/>
        <w:color w:val="000000"/>
        <w:spacing w:val="0"/>
        <w:w w:val="100"/>
        <w:position w:val="0"/>
        <w:sz w:val="22"/>
        <w:szCs w:val="2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00000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00000B"/>
    <w:multiLevelType w:val="multilevel"/>
    <w:tmpl w:val="FFFFFFFF"/>
    <w:lvl w:ilvl="0">
      <w:start w:val="1"/>
      <w:numFmt w:val="decimal"/>
      <w:lvlText w:val="%1."/>
      <w:lvlJc w:val="left"/>
      <w:rPr>
        <w:rFonts w:ascii="Calibri" w:eastAsia="Calibri" w:hAnsi="Calibri" w:cs="Wingdings"/>
        <w:b/>
        <w:bCs/>
        <w:i w:val="0"/>
        <w:iCs w:val="0"/>
        <w:smallCaps w:val="0"/>
        <w:color w:val="280B0B"/>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000000C"/>
    <w:multiLevelType w:val="multilevel"/>
    <w:tmpl w:val="FFFFFFFF"/>
    <w:lvl w:ilvl="0">
      <w:start w:val="1"/>
      <w:numFmt w:val="bullet"/>
      <w:lvlText w:val="■"/>
      <w:lvlJc w:val="left"/>
      <w:rPr>
        <w:rFonts w:ascii="Arial" w:eastAsia="Arial" w:hAnsi="Arial" w:cs="Wingdings"/>
        <w:b/>
        <w:bCs/>
        <w:i w:val="0"/>
        <w:iCs w:val="0"/>
        <w:smallCaps w:val="0"/>
        <w:color w:val="C3595D"/>
        <w:spacing w:val="0"/>
        <w:w w:val="100"/>
        <w:position w:val="0"/>
        <w:sz w:val="12"/>
        <w:szCs w:val="1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000000D"/>
    <w:multiLevelType w:val="multilevel"/>
    <w:tmpl w:val="FFFFFFFF"/>
    <w:lvl w:ilvl="0">
      <w:start w:val="1"/>
      <w:numFmt w:val="bullet"/>
      <w:lvlText w:val="■"/>
      <w:lvlJc w:val="left"/>
      <w:rPr>
        <w:rFonts w:ascii="Arial" w:eastAsia="Arial" w:hAnsi="Arial" w:cs="Wingdings"/>
        <w:b/>
        <w:bCs/>
        <w:i w:val="0"/>
        <w:iCs w:val="0"/>
        <w:smallCaps w:val="0"/>
        <w:color w:val="C3595D"/>
        <w:spacing w:val="0"/>
        <w:w w:val="100"/>
        <w:position w:val="0"/>
        <w:sz w:val="13"/>
        <w:szCs w:val="13"/>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000000E"/>
    <w:multiLevelType w:val="multilevel"/>
    <w:tmpl w:val="FFFFFFFF"/>
    <w:lvl w:ilvl="0">
      <w:start w:val="1"/>
      <w:numFmt w:val="bullet"/>
      <w:lvlText w:val="■"/>
      <w:lvlJc w:val="left"/>
      <w:rPr>
        <w:rFonts w:ascii="Arial" w:eastAsia="Arial" w:hAnsi="Arial" w:cs="Wingdings"/>
        <w:b/>
        <w:bCs/>
        <w:i w:val="0"/>
        <w:iCs w:val="0"/>
        <w:smallCaps w:val="0"/>
        <w:color w:val="C3595D"/>
        <w:spacing w:val="0"/>
        <w:w w:val="100"/>
        <w:position w:val="0"/>
        <w:sz w:val="12"/>
        <w:szCs w:val="1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000000F"/>
    <w:multiLevelType w:val="multilevel"/>
    <w:tmpl w:val="FFFFFFFF"/>
    <w:lvl w:ilvl="0">
      <w:start w:val="1"/>
      <w:numFmt w:val="decimal"/>
      <w:lvlText w:val="%1."/>
      <w:lvlJc w:val="left"/>
      <w:rPr>
        <w:rFonts w:ascii="Arial" w:eastAsia="Arial" w:hAnsi="Arial" w:cs="Wingdings"/>
        <w:b/>
        <w:bCs/>
        <w:i w:val="0"/>
        <w:iCs w:val="0"/>
        <w:smallCaps w:val="0"/>
        <w:color w:val="280B0B"/>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0000010"/>
    <w:multiLevelType w:val="multilevel"/>
    <w:tmpl w:val="FFFFFFFF"/>
    <w:lvl w:ilvl="0">
      <w:start w:val="1"/>
      <w:numFmt w:val="decimal"/>
      <w:lvlText w:val="%1."/>
      <w:lvlJc w:val="left"/>
      <w:rPr>
        <w:rFonts w:ascii="Times New Roman" w:eastAsia="Times New Roman" w:hAnsi="Times New Roman" w:cs="Times New Roman"/>
        <w:b/>
        <w:bCs/>
        <w:i w:val="0"/>
        <w:iCs w:val="0"/>
        <w:smallCaps w:val="0"/>
        <w:color w:val="000000"/>
        <w:spacing w:val="0"/>
        <w:w w:val="100"/>
        <w:position w:val="0"/>
        <w:sz w:val="20"/>
        <w:szCs w:val="20"/>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0000011"/>
    <w:multiLevelType w:val="multilevel"/>
    <w:tmpl w:val="FFFFFFFF"/>
    <w:lvl w:ilvl="0">
      <w:start w:val="1"/>
      <w:numFmt w:val="decimal"/>
      <w:lvlText w:val="%1."/>
      <w:lvlJc w:val="left"/>
      <w:rPr>
        <w:rFonts w:ascii="Arial" w:eastAsia="Arial" w:hAnsi="Arial" w:cs="Wingdings"/>
        <w:b/>
        <w:bCs/>
        <w:i w:val="0"/>
        <w:iCs w:val="0"/>
        <w:smallCaps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4D13839"/>
    <w:multiLevelType w:val="multilevel"/>
    <w:tmpl w:val="FFFFFFFF"/>
    <w:lvl w:ilvl="0">
      <w:start w:val="1"/>
      <w:numFmt w:val="decimal"/>
      <w:lvlText w:val="%1."/>
      <w:lvlJc w:val="left"/>
      <w:rPr>
        <w:rFonts w:ascii="Calibri" w:eastAsia="Calibri" w:hAnsi="Calibri" w:cs="Wingdings"/>
        <w:b/>
        <w:bCs/>
        <w:i w:val="0"/>
        <w:iCs w:val="0"/>
        <w:smallCaps w:val="0"/>
        <w:color w:val="000000"/>
        <w:spacing w:val="0"/>
        <w:w w:val="100"/>
        <w:position w:val="0"/>
        <w:sz w:val="28"/>
        <w:szCs w:val="28"/>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7"/>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F0A32"/>
    <w:rsid w:val="006654D0"/>
    <w:rsid w:val="006B6A32"/>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B51C3980-B962-5B4C-A531-7F59FC1CE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6614FD"/>
    <w:pPr>
      <w:pBdr>
        <w:bottom w:val="single" w:sz="4" w:space="1" w:color="auto"/>
      </w:pBdr>
      <w:ind w:left="1440" w:right="1440"/>
      <w:jc w:val="center"/>
    </w:pPr>
    <w:rPr>
      <w:b w:val="0"/>
      <w:sz w:val="60"/>
    </w:rPr>
  </w:style>
  <w:style w:type="paragraph" w:customStyle="1" w:styleId="Titreniveau2">
    <w:name w:val="Titre niveau 2"/>
    <w:basedOn w:val="Titreniveau1"/>
    <w:autoRedefine/>
    <w:rsid w:val="006614FD"/>
    <w:pPr>
      <w:widowControl w:val="0"/>
      <w:pBdr>
        <w:bottom w:val="none" w:sz="0" w:space="0" w:color="auto"/>
      </w:pBdr>
      <w:ind w:left="0" w:right="0"/>
    </w:pPr>
    <w:rPr>
      <w:color w:val="auto"/>
      <w:sz w:val="48"/>
      <w:szCs w:val="36"/>
    </w:rPr>
  </w:style>
  <w:style w:type="paragraph" w:styleId="Corpsdetexte">
    <w:name w:val="Body Text"/>
    <w:basedOn w:val="Normal"/>
    <w:link w:val="CorpsdetexteCar"/>
    <w:rsid w:val="006614FD"/>
    <w:pPr>
      <w:spacing w:before="360" w:after="240"/>
      <w:ind w:firstLine="0"/>
      <w:jc w:val="center"/>
    </w:pPr>
    <w:rPr>
      <w:sz w:val="72"/>
    </w:rPr>
  </w:style>
  <w:style w:type="paragraph" w:styleId="Corpsdetexte2">
    <w:name w:val="Body Text 2"/>
    <w:basedOn w:val="Normal"/>
    <w:link w:val="Corpsdetexte2Car"/>
    <w:rsid w:val="006614FD"/>
    <w:pPr>
      <w:ind w:firstLine="0"/>
      <w:jc w:val="both"/>
    </w:pPr>
    <w:rPr>
      <w:rFonts w:ascii="Arial" w:hAnsi="Arial"/>
    </w:rPr>
  </w:style>
  <w:style w:type="paragraph" w:styleId="Corpsdetexte3">
    <w:name w:val="Body Text 3"/>
    <w:basedOn w:val="Normal"/>
    <w:link w:val="Corpsdetexte3Car"/>
    <w:rsid w:val="006614FD"/>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614FD"/>
    <w:pPr>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6614FD"/>
    <w:pPr>
      <w:spacing w:before="60"/>
    </w:pPr>
    <w:rPr>
      <w:i w:val="0"/>
      <w:sz w:val="44"/>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911099"/>
    <w:rPr>
      <w:b w:val="0"/>
      <w:caps/>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03C87"/>
    <w:pPr>
      <w:ind w:firstLine="0"/>
      <w:jc w:val="left"/>
    </w:pPr>
    <w:rPr>
      <w:b/>
      <w:i/>
      <w:iCs/>
      <w:color w:val="FF0000"/>
      <w:sz w:val="32"/>
    </w:rPr>
  </w:style>
  <w:style w:type="paragraph" w:customStyle="1" w:styleId="Bodytext2">
    <w:name w:val="Body text (2)"/>
    <w:basedOn w:val="Normal"/>
    <w:rsid w:val="006614FD"/>
    <w:pPr>
      <w:widowControl w:val="0"/>
      <w:shd w:val="clear" w:color="auto" w:fill="FFFFFF"/>
      <w:spacing w:after="120" w:line="0" w:lineRule="atLeast"/>
      <w:ind w:hanging="8"/>
    </w:pPr>
    <w:rPr>
      <w:b/>
      <w:bCs/>
      <w:sz w:val="21"/>
      <w:szCs w:val="21"/>
      <w:lang w:val="fr-FR" w:eastAsia="fr-FR"/>
    </w:rPr>
  </w:style>
  <w:style w:type="paragraph" w:customStyle="1" w:styleId="Bodytext3">
    <w:name w:val="Body text (3)"/>
    <w:basedOn w:val="Normal"/>
    <w:rsid w:val="006614FD"/>
    <w:pPr>
      <w:widowControl w:val="0"/>
      <w:shd w:val="clear" w:color="auto" w:fill="FFFFFF"/>
      <w:spacing w:line="0" w:lineRule="atLeast"/>
      <w:ind w:firstLine="19"/>
    </w:pPr>
    <w:rPr>
      <w:sz w:val="26"/>
      <w:szCs w:val="26"/>
      <w:lang w:val="fr-FR" w:eastAsia="fr-FR"/>
    </w:rPr>
  </w:style>
  <w:style w:type="paragraph" w:customStyle="1" w:styleId="Bodytext4">
    <w:name w:val="Body text (4)"/>
    <w:basedOn w:val="Normal"/>
    <w:rsid w:val="006614FD"/>
    <w:pPr>
      <w:widowControl w:val="0"/>
      <w:shd w:val="clear" w:color="auto" w:fill="FFFFFF"/>
      <w:spacing w:line="0" w:lineRule="atLeast"/>
      <w:ind w:firstLine="36"/>
    </w:pPr>
    <w:rPr>
      <w:sz w:val="22"/>
      <w:szCs w:val="22"/>
      <w:lang w:val="fr-FR" w:eastAsia="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character" w:customStyle="1" w:styleId="Marquenotebasde">
    <w:name w:val="Marque note bas de"/>
    <w:basedOn w:val="Policepardfaut"/>
    <w:uiPriority w:val="99"/>
    <w:semiHidden/>
    <w:rsid w:val="006614FD"/>
    <w:rPr>
      <w:rFonts w:cs="Times New Roman"/>
      <w:vertAlign w:val="superscript"/>
    </w:rPr>
  </w:style>
  <w:style w:type="character" w:customStyle="1" w:styleId="Marquenotebasde1">
    <w:name w:val="Marque note bas de1"/>
    <w:basedOn w:val="Policepardfaut"/>
    <w:uiPriority w:val="99"/>
    <w:semiHidden/>
    <w:rsid w:val="006614FD"/>
    <w:rPr>
      <w:rFonts w:cs="Times New Roman"/>
      <w:vertAlign w:val="superscript"/>
    </w:rPr>
  </w:style>
  <w:style w:type="character" w:customStyle="1" w:styleId="Marquenotebasde2">
    <w:name w:val="Marque note bas de2"/>
    <w:basedOn w:val="Policepardfaut"/>
    <w:uiPriority w:val="99"/>
    <w:semiHidden/>
    <w:rsid w:val="006614FD"/>
    <w:rPr>
      <w:rFonts w:cs="Times New Roman"/>
      <w:vertAlign w:val="superscript"/>
    </w:rPr>
  </w:style>
  <w:style w:type="character" w:customStyle="1" w:styleId="Marquenotebasde3">
    <w:name w:val="Marque note bas de3"/>
    <w:basedOn w:val="Policepardfaut"/>
    <w:uiPriority w:val="99"/>
    <w:semiHidden/>
    <w:rsid w:val="006614FD"/>
    <w:rPr>
      <w:rFonts w:cs="Times New Roman"/>
      <w:vertAlign w:val="superscript"/>
    </w:rPr>
  </w:style>
  <w:style w:type="character" w:customStyle="1" w:styleId="Marquenotebasde4">
    <w:name w:val="Marque note bas de4"/>
    <w:basedOn w:val="Policepardfaut"/>
    <w:uiPriority w:val="99"/>
    <w:semiHidden/>
    <w:rsid w:val="006614FD"/>
    <w:rPr>
      <w:rFonts w:cs="Times New Roman"/>
      <w:vertAlign w:val="superscript"/>
    </w:rPr>
  </w:style>
  <w:style w:type="character" w:customStyle="1" w:styleId="Marquenotebasde5">
    <w:name w:val="Marque note bas de5"/>
    <w:basedOn w:val="Policepardfaut"/>
    <w:uiPriority w:val="99"/>
    <w:semiHidden/>
    <w:rsid w:val="006614FD"/>
    <w:rPr>
      <w:rFonts w:cs="Times New Roman"/>
      <w:vertAlign w:val="superscript"/>
    </w:rPr>
  </w:style>
  <w:style w:type="character" w:customStyle="1" w:styleId="Marquenotebasde6">
    <w:name w:val="Marque note bas de6"/>
    <w:basedOn w:val="Policepardfaut"/>
    <w:uiPriority w:val="99"/>
    <w:semiHidden/>
    <w:rsid w:val="006614FD"/>
    <w:rPr>
      <w:rFonts w:cs="Times New Roman"/>
      <w:vertAlign w:val="superscript"/>
    </w:rPr>
  </w:style>
  <w:style w:type="character" w:customStyle="1" w:styleId="Marquenotebasde7">
    <w:name w:val="Marque note bas de7"/>
    <w:basedOn w:val="Policepardfaut"/>
    <w:uiPriority w:val="99"/>
    <w:semiHidden/>
    <w:rsid w:val="006614FD"/>
    <w:rPr>
      <w:rFonts w:cs="Times New Roman"/>
      <w:vertAlign w:val="superscript"/>
    </w:rPr>
  </w:style>
  <w:style w:type="character" w:customStyle="1" w:styleId="Marquenotebasde8">
    <w:name w:val="Marque note bas de8"/>
    <w:basedOn w:val="Policepardfaut"/>
    <w:uiPriority w:val="99"/>
    <w:semiHidden/>
    <w:rsid w:val="006614FD"/>
    <w:rPr>
      <w:rFonts w:cs="Times New Roman"/>
      <w:vertAlign w:val="superscript"/>
    </w:rPr>
  </w:style>
  <w:style w:type="paragraph" w:customStyle="1" w:styleId="Notedebasd">
    <w:name w:val="Note de bas d"/>
    <w:basedOn w:val="Normal"/>
    <w:uiPriority w:val="99"/>
    <w:semiHidden/>
    <w:rsid w:val="006614FD"/>
    <w:pPr>
      <w:ind w:firstLine="0"/>
    </w:pPr>
    <w:rPr>
      <w:rFonts w:ascii="Times" w:hAnsi="Times" w:cs="Times"/>
      <w:sz w:val="24"/>
      <w:szCs w:val="24"/>
      <w:lang w:val="en-US" w:eastAsia="fr-FR"/>
    </w:rPr>
  </w:style>
  <w:style w:type="paragraph" w:customStyle="1" w:styleId="Notedebasd1">
    <w:name w:val="Note de bas d1"/>
    <w:basedOn w:val="Normal"/>
    <w:uiPriority w:val="99"/>
    <w:semiHidden/>
    <w:rsid w:val="006614FD"/>
    <w:pPr>
      <w:ind w:firstLine="0"/>
    </w:pPr>
    <w:rPr>
      <w:rFonts w:ascii="Times" w:hAnsi="Times" w:cs="Times"/>
      <w:sz w:val="24"/>
      <w:szCs w:val="24"/>
      <w:lang w:val="en-US" w:eastAsia="fr-FR"/>
    </w:rPr>
  </w:style>
  <w:style w:type="paragraph" w:customStyle="1" w:styleId="Notedebasd2">
    <w:name w:val="Note de bas d2"/>
    <w:basedOn w:val="Normal"/>
    <w:uiPriority w:val="99"/>
    <w:semiHidden/>
    <w:rsid w:val="006614FD"/>
    <w:pPr>
      <w:ind w:firstLine="0"/>
    </w:pPr>
    <w:rPr>
      <w:rFonts w:ascii="Times" w:hAnsi="Times" w:cs="Times"/>
      <w:sz w:val="24"/>
      <w:szCs w:val="24"/>
      <w:lang w:val="en-US" w:eastAsia="fr-FR"/>
    </w:rPr>
  </w:style>
  <w:style w:type="paragraph" w:customStyle="1" w:styleId="Notedebasd3">
    <w:name w:val="Note de bas d3"/>
    <w:basedOn w:val="Normal"/>
    <w:uiPriority w:val="99"/>
    <w:semiHidden/>
    <w:rsid w:val="006614FD"/>
    <w:pPr>
      <w:ind w:firstLine="0"/>
    </w:pPr>
    <w:rPr>
      <w:rFonts w:ascii="Times" w:hAnsi="Times" w:cs="Times"/>
      <w:sz w:val="24"/>
      <w:szCs w:val="24"/>
      <w:lang w:val="en-US" w:eastAsia="fr-FR"/>
    </w:rPr>
  </w:style>
  <w:style w:type="paragraph" w:customStyle="1" w:styleId="Notedebasd4">
    <w:name w:val="Note de bas d4"/>
    <w:basedOn w:val="Normal"/>
    <w:uiPriority w:val="99"/>
    <w:semiHidden/>
    <w:rsid w:val="006614FD"/>
    <w:pPr>
      <w:ind w:firstLine="0"/>
    </w:pPr>
    <w:rPr>
      <w:rFonts w:ascii="Times" w:hAnsi="Times" w:cs="Times"/>
      <w:sz w:val="24"/>
      <w:szCs w:val="24"/>
      <w:lang w:val="en-US" w:eastAsia="fr-FR"/>
    </w:rPr>
  </w:style>
  <w:style w:type="paragraph" w:customStyle="1" w:styleId="Notedebasd5">
    <w:name w:val="Note de bas d5"/>
    <w:basedOn w:val="Normal"/>
    <w:uiPriority w:val="99"/>
    <w:semiHidden/>
    <w:rsid w:val="006614FD"/>
    <w:pPr>
      <w:ind w:firstLine="0"/>
    </w:pPr>
    <w:rPr>
      <w:rFonts w:ascii="Times" w:hAnsi="Times" w:cs="Times"/>
      <w:sz w:val="24"/>
      <w:szCs w:val="24"/>
      <w:lang w:val="en-US" w:eastAsia="fr-FR"/>
    </w:rPr>
  </w:style>
  <w:style w:type="paragraph" w:customStyle="1" w:styleId="Notedebasd6">
    <w:name w:val="Note de bas d6"/>
    <w:basedOn w:val="Normal"/>
    <w:uiPriority w:val="99"/>
    <w:semiHidden/>
    <w:rsid w:val="006614FD"/>
    <w:pPr>
      <w:ind w:firstLine="0"/>
    </w:pPr>
    <w:rPr>
      <w:rFonts w:ascii="Times" w:hAnsi="Times" w:cs="Times"/>
      <w:sz w:val="24"/>
      <w:szCs w:val="24"/>
      <w:lang w:val="en-US" w:eastAsia="fr-FR"/>
    </w:rPr>
  </w:style>
  <w:style w:type="paragraph" w:customStyle="1" w:styleId="Notedebasd7">
    <w:name w:val="Note de bas d7"/>
    <w:basedOn w:val="Normal"/>
    <w:uiPriority w:val="99"/>
    <w:semiHidden/>
    <w:rsid w:val="006614FD"/>
    <w:pPr>
      <w:ind w:firstLine="0"/>
    </w:pPr>
    <w:rPr>
      <w:rFonts w:ascii="Times" w:hAnsi="Times" w:cs="Times"/>
      <w:sz w:val="24"/>
      <w:szCs w:val="24"/>
      <w:lang w:val="en-US" w:eastAsia="fr-FR"/>
    </w:rPr>
  </w:style>
  <w:style w:type="paragraph" w:customStyle="1" w:styleId="Notedebasd8">
    <w:name w:val="Note de bas d8"/>
    <w:basedOn w:val="Normal"/>
    <w:uiPriority w:val="99"/>
    <w:semiHidden/>
    <w:rsid w:val="006614FD"/>
    <w:pPr>
      <w:ind w:firstLine="0"/>
    </w:pPr>
    <w:rPr>
      <w:rFonts w:ascii="Times" w:hAnsi="Times" w:cs="Times"/>
      <w:sz w:val="24"/>
      <w:szCs w:val="24"/>
      <w:lang w:val="en-US"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paragraph" w:styleId="NormalWeb">
    <w:name w:val="Normal (Web)"/>
    <w:basedOn w:val="Normal"/>
    <w:uiPriority w:val="99"/>
    <w:rsid w:val="00766D2C"/>
    <w:pPr>
      <w:spacing w:beforeLines="1" w:afterLines="1"/>
      <w:ind w:firstLine="0"/>
    </w:pPr>
    <w:rPr>
      <w:rFonts w:ascii="Times" w:eastAsia="Times" w:hAnsi="Times"/>
      <w:sz w:val="20"/>
      <w:lang w:val="fr-FR" w:eastAsia="fr-FR"/>
    </w:rPr>
  </w:style>
  <w:style w:type="character" w:styleId="lev">
    <w:name w:val="Strong"/>
    <w:basedOn w:val="Policepardfaut"/>
    <w:uiPriority w:val="22"/>
    <w:qFormat/>
    <w:rsid w:val="00801ED7"/>
    <w:rPr>
      <w:b/>
    </w:rPr>
  </w:style>
  <w:style w:type="character" w:customStyle="1" w:styleId="Notedebasdepage0">
    <w:name w:val="Note de bas de page_"/>
    <w:basedOn w:val="Policepardfaut"/>
    <w:link w:val="Notedebasdepage1"/>
    <w:rsid w:val="002F1427"/>
    <w:rPr>
      <w:rFonts w:ascii="Times New Roman" w:eastAsia="Times New Roman" w:hAnsi="Times New Roman"/>
      <w:shd w:val="clear" w:color="auto" w:fill="FFFFFF"/>
    </w:rPr>
  </w:style>
  <w:style w:type="paragraph" w:customStyle="1" w:styleId="Notedebasdepage1">
    <w:name w:val="Note de bas de page1"/>
    <w:basedOn w:val="Normal"/>
    <w:link w:val="Notedebasdepage0"/>
    <w:rsid w:val="002F1427"/>
    <w:pPr>
      <w:shd w:val="clear" w:color="auto" w:fill="FFFFFF"/>
      <w:spacing w:line="276" w:lineRule="auto"/>
    </w:pPr>
    <w:rPr>
      <w:sz w:val="20"/>
      <w:lang w:eastAsia="fr-FR"/>
    </w:rPr>
  </w:style>
  <w:style w:type="character" w:customStyle="1" w:styleId="Titre10">
    <w:name w:val="Titre #1_"/>
    <w:basedOn w:val="Policepardfaut"/>
    <w:link w:val="Titre11"/>
    <w:rsid w:val="002F1427"/>
    <w:rPr>
      <w:rFonts w:ascii="Cambria" w:eastAsia="Cambria" w:hAnsi="Cambria" w:cs="Cambria"/>
      <w:b/>
      <w:bCs/>
      <w:color w:val="F9F10E"/>
      <w:sz w:val="48"/>
      <w:szCs w:val="48"/>
      <w:shd w:val="clear" w:color="auto" w:fill="FFFFFF"/>
    </w:rPr>
  </w:style>
  <w:style w:type="character" w:customStyle="1" w:styleId="Texteducorps2">
    <w:name w:val="Texte du corps (2)_"/>
    <w:basedOn w:val="Policepardfaut"/>
    <w:link w:val="Texteducorps20"/>
    <w:rsid w:val="002F1427"/>
    <w:rPr>
      <w:rFonts w:ascii="Cambria" w:eastAsia="Cambria" w:hAnsi="Cambria" w:cs="Cambria"/>
      <w:b/>
      <w:bCs/>
      <w:color w:val="365F91"/>
      <w:sz w:val="28"/>
      <w:szCs w:val="28"/>
      <w:shd w:val="clear" w:color="auto" w:fill="FFFFFF"/>
    </w:rPr>
  </w:style>
  <w:style w:type="character" w:customStyle="1" w:styleId="Autres">
    <w:name w:val="Autres_"/>
    <w:basedOn w:val="Policepardfaut"/>
    <w:link w:val="Autres0"/>
    <w:rsid w:val="002F1427"/>
    <w:rPr>
      <w:rFonts w:ascii="Times New Roman" w:eastAsia="Times New Roman" w:hAnsi="Times New Roman"/>
      <w:shd w:val="clear" w:color="auto" w:fill="FFFFFF"/>
    </w:rPr>
  </w:style>
  <w:style w:type="character" w:customStyle="1" w:styleId="Texteducorps3">
    <w:name w:val="Texte du corps (3)_"/>
    <w:basedOn w:val="Policepardfaut"/>
    <w:link w:val="Texteducorps30"/>
    <w:rsid w:val="002F1427"/>
    <w:rPr>
      <w:rFonts w:ascii="Calibri" w:eastAsia="Calibri" w:hAnsi="Calibri" w:cs="Calibri"/>
      <w:b/>
      <w:bCs/>
      <w:sz w:val="28"/>
      <w:szCs w:val="28"/>
      <w:shd w:val="clear" w:color="auto" w:fill="FFFFFF"/>
    </w:rPr>
  </w:style>
  <w:style w:type="character" w:customStyle="1" w:styleId="Tabledesmatires">
    <w:name w:val="Table des matières_"/>
    <w:basedOn w:val="Policepardfaut"/>
    <w:link w:val="Tabledesmatires0"/>
    <w:rsid w:val="002F1427"/>
    <w:rPr>
      <w:rFonts w:ascii="Times New Roman" w:eastAsia="Times New Roman" w:hAnsi="Times New Roman"/>
      <w:shd w:val="clear" w:color="auto" w:fill="FFFFFF"/>
    </w:rPr>
  </w:style>
  <w:style w:type="character" w:customStyle="1" w:styleId="Lgendedelimage">
    <w:name w:val="Légende de l'image_"/>
    <w:basedOn w:val="Policepardfaut"/>
    <w:link w:val="Lgendedelimage0"/>
    <w:rsid w:val="002F1427"/>
    <w:rPr>
      <w:rFonts w:ascii="Times New Roman" w:eastAsia="Times New Roman" w:hAnsi="Times New Roman"/>
      <w:shd w:val="clear" w:color="auto" w:fill="FFFFFF"/>
    </w:rPr>
  </w:style>
  <w:style w:type="character" w:customStyle="1" w:styleId="Texteducorps">
    <w:name w:val="Texte du corps_"/>
    <w:basedOn w:val="Policepardfaut"/>
    <w:link w:val="Texteducorps0"/>
    <w:rsid w:val="002F1427"/>
    <w:rPr>
      <w:rFonts w:ascii="Times New Roman" w:eastAsia="Times New Roman" w:hAnsi="Times New Roman"/>
      <w:shd w:val="clear" w:color="auto" w:fill="FFFFFF"/>
    </w:rPr>
  </w:style>
  <w:style w:type="character" w:customStyle="1" w:styleId="Titre20">
    <w:name w:val="Titre #2_"/>
    <w:basedOn w:val="Policepardfaut"/>
    <w:link w:val="Titre21"/>
    <w:rsid w:val="002F1427"/>
    <w:rPr>
      <w:rFonts w:ascii="Cambria" w:eastAsia="Cambria" w:hAnsi="Cambria" w:cs="Cambria"/>
      <w:b/>
      <w:bCs/>
      <w:color w:val="365F91"/>
      <w:sz w:val="28"/>
      <w:szCs w:val="28"/>
      <w:shd w:val="clear" w:color="auto" w:fill="FFFFFF"/>
    </w:rPr>
  </w:style>
  <w:style w:type="character" w:customStyle="1" w:styleId="Titre30">
    <w:name w:val="Titre #3_"/>
    <w:basedOn w:val="Policepardfaut"/>
    <w:link w:val="Titre31"/>
    <w:rsid w:val="002F1427"/>
    <w:rPr>
      <w:rFonts w:ascii="Cambria" w:eastAsia="Cambria" w:hAnsi="Cambria" w:cs="Cambria"/>
      <w:b/>
      <w:bCs/>
      <w:color w:val="4F81BD"/>
      <w:sz w:val="26"/>
      <w:szCs w:val="26"/>
      <w:shd w:val="clear" w:color="auto" w:fill="FFFFFF"/>
    </w:rPr>
  </w:style>
  <w:style w:type="character" w:customStyle="1" w:styleId="Lgendedutableau">
    <w:name w:val="Légende du tableau_"/>
    <w:basedOn w:val="Policepardfaut"/>
    <w:link w:val="Lgendedutableau0"/>
    <w:rsid w:val="002F1427"/>
    <w:rPr>
      <w:rFonts w:ascii="Times New Roman" w:eastAsia="Times New Roman" w:hAnsi="Times New Roman"/>
      <w:b/>
      <w:bCs/>
      <w:shd w:val="clear" w:color="auto" w:fill="FFFFFF"/>
    </w:rPr>
  </w:style>
  <w:style w:type="character" w:customStyle="1" w:styleId="Texteducorps7">
    <w:name w:val="Texte du corps (7)_"/>
    <w:basedOn w:val="Policepardfaut"/>
    <w:link w:val="Texteducorps70"/>
    <w:rsid w:val="002F1427"/>
    <w:rPr>
      <w:rFonts w:ascii="Calibri" w:eastAsia="Calibri" w:hAnsi="Calibri" w:cs="Calibri"/>
      <w:b/>
      <w:bCs/>
      <w:color w:val="280B0B"/>
      <w:sz w:val="17"/>
      <w:szCs w:val="17"/>
      <w:shd w:val="clear" w:color="auto" w:fill="FFFFFF"/>
    </w:rPr>
  </w:style>
  <w:style w:type="character" w:customStyle="1" w:styleId="Texteducorps6">
    <w:name w:val="Texte du corps (6)_"/>
    <w:basedOn w:val="Policepardfaut"/>
    <w:link w:val="Texteducorps60"/>
    <w:rsid w:val="002F1427"/>
    <w:rPr>
      <w:rFonts w:ascii="Arial" w:eastAsia="Arial" w:hAnsi="Arial" w:cs="Arial"/>
      <w:b/>
      <w:bCs/>
      <w:color w:val="280B0B"/>
      <w:sz w:val="14"/>
      <w:szCs w:val="14"/>
      <w:shd w:val="clear" w:color="auto" w:fill="FFFFFF"/>
    </w:rPr>
  </w:style>
  <w:style w:type="character" w:customStyle="1" w:styleId="Texteducorps9">
    <w:name w:val="Texte du corps (9)_"/>
    <w:basedOn w:val="Policepardfaut"/>
    <w:link w:val="Texteducorps90"/>
    <w:rsid w:val="002F1427"/>
    <w:rPr>
      <w:rFonts w:ascii="Times New Roman" w:eastAsia="Times New Roman" w:hAnsi="Times New Roman"/>
      <w:sz w:val="16"/>
      <w:szCs w:val="16"/>
      <w:shd w:val="clear" w:color="auto" w:fill="FFFFFF"/>
    </w:rPr>
  </w:style>
  <w:style w:type="character" w:customStyle="1" w:styleId="Texteducorps8">
    <w:name w:val="Texte du corps (8)_"/>
    <w:basedOn w:val="Policepardfaut"/>
    <w:link w:val="Texteducorps80"/>
    <w:rsid w:val="002F1427"/>
    <w:rPr>
      <w:rFonts w:ascii="Times New Roman" w:eastAsia="Times New Roman" w:hAnsi="Times New Roman"/>
      <w:shd w:val="clear" w:color="auto" w:fill="FFFFFF"/>
    </w:rPr>
  </w:style>
  <w:style w:type="paragraph" w:customStyle="1" w:styleId="Titre11">
    <w:name w:val="Titre #1"/>
    <w:basedOn w:val="Normal"/>
    <w:link w:val="Titre10"/>
    <w:rsid w:val="002F1427"/>
    <w:pPr>
      <w:shd w:val="clear" w:color="auto" w:fill="FFFFFF"/>
      <w:spacing w:after="80"/>
      <w:jc w:val="center"/>
      <w:outlineLvl w:val="0"/>
    </w:pPr>
    <w:rPr>
      <w:rFonts w:ascii="Cambria" w:eastAsia="Cambria" w:hAnsi="Cambria" w:cs="Cambria"/>
      <w:b/>
      <w:bCs/>
      <w:color w:val="F9F10E"/>
      <w:sz w:val="48"/>
      <w:szCs w:val="48"/>
      <w:lang w:eastAsia="fr-FR"/>
    </w:rPr>
  </w:style>
  <w:style w:type="paragraph" w:customStyle="1" w:styleId="Texteducorps20">
    <w:name w:val="Texte du corps (2)"/>
    <w:basedOn w:val="Normal"/>
    <w:link w:val="Texteducorps2"/>
    <w:rsid w:val="002F1427"/>
    <w:pPr>
      <w:shd w:val="clear" w:color="auto" w:fill="FFFFFF"/>
      <w:spacing w:after="260"/>
      <w:ind w:left="590"/>
    </w:pPr>
    <w:rPr>
      <w:rFonts w:ascii="Cambria" w:eastAsia="Cambria" w:hAnsi="Cambria" w:cs="Cambria"/>
      <w:b/>
      <w:bCs/>
      <w:color w:val="365F91"/>
      <w:szCs w:val="28"/>
      <w:lang w:eastAsia="fr-FR"/>
    </w:rPr>
  </w:style>
  <w:style w:type="paragraph" w:customStyle="1" w:styleId="Autres0">
    <w:name w:val="Autres"/>
    <w:basedOn w:val="Normal"/>
    <w:link w:val="Autres"/>
    <w:rsid w:val="002F1427"/>
    <w:pPr>
      <w:shd w:val="clear" w:color="auto" w:fill="FFFFFF"/>
      <w:spacing w:after="180" w:line="360" w:lineRule="auto"/>
    </w:pPr>
    <w:rPr>
      <w:sz w:val="20"/>
      <w:lang w:eastAsia="fr-FR"/>
    </w:rPr>
  </w:style>
  <w:style w:type="paragraph" w:customStyle="1" w:styleId="Texteducorps30">
    <w:name w:val="Texte du corps (3)"/>
    <w:basedOn w:val="Normal"/>
    <w:link w:val="Texteducorps3"/>
    <w:rsid w:val="002F1427"/>
    <w:pPr>
      <w:shd w:val="clear" w:color="auto" w:fill="FFFFFF"/>
      <w:spacing w:after="160"/>
      <w:ind w:firstLine="500"/>
    </w:pPr>
    <w:rPr>
      <w:rFonts w:ascii="Calibri" w:eastAsia="Calibri" w:hAnsi="Calibri" w:cs="Calibri"/>
      <w:b/>
      <w:bCs/>
      <w:szCs w:val="28"/>
      <w:lang w:eastAsia="fr-FR"/>
    </w:rPr>
  </w:style>
  <w:style w:type="paragraph" w:customStyle="1" w:styleId="Tabledesmatires0">
    <w:name w:val="Table des matières"/>
    <w:basedOn w:val="Normal"/>
    <w:link w:val="Tabledesmatires"/>
    <w:rsid w:val="002F1427"/>
    <w:pPr>
      <w:shd w:val="clear" w:color="auto" w:fill="FFFFFF"/>
      <w:spacing w:after="40" w:line="276" w:lineRule="auto"/>
      <w:ind w:firstLine="140"/>
    </w:pPr>
    <w:rPr>
      <w:sz w:val="20"/>
      <w:lang w:eastAsia="fr-FR"/>
    </w:rPr>
  </w:style>
  <w:style w:type="paragraph" w:customStyle="1" w:styleId="Lgendedelimage0">
    <w:name w:val="Légende de l'image"/>
    <w:basedOn w:val="Normal"/>
    <w:link w:val="Lgendedelimage"/>
    <w:rsid w:val="002F1427"/>
    <w:pPr>
      <w:shd w:val="clear" w:color="auto" w:fill="FFFFFF"/>
    </w:pPr>
    <w:rPr>
      <w:sz w:val="20"/>
      <w:lang w:eastAsia="fr-FR"/>
    </w:rPr>
  </w:style>
  <w:style w:type="paragraph" w:customStyle="1" w:styleId="Texteducorps0">
    <w:name w:val="Texte du corps"/>
    <w:basedOn w:val="Normal"/>
    <w:link w:val="Texteducorps"/>
    <w:rsid w:val="002F1427"/>
    <w:pPr>
      <w:shd w:val="clear" w:color="auto" w:fill="FFFFFF"/>
      <w:spacing w:after="180" w:line="360" w:lineRule="auto"/>
    </w:pPr>
    <w:rPr>
      <w:sz w:val="20"/>
      <w:lang w:eastAsia="fr-FR"/>
    </w:rPr>
  </w:style>
  <w:style w:type="paragraph" w:customStyle="1" w:styleId="Titre21">
    <w:name w:val="Titre #2"/>
    <w:basedOn w:val="Normal"/>
    <w:link w:val="Titre20"/>
    <w:rsid w:val="002F1427"/>
    <w:pPr>
      <w:shd w:val="clear" w:color="auto" w:fill="FFFFFF"/>
      <w:spacing w:after="490" w:line="276" w:lineRule="auto"/>
      <w:outlineLvl w:val="1"/>
    </w:pPr>
    <w:rPr>
      <w:rFonts w:ascii="Cambria" w:eastAsia="Cambria" w:hAnsi="Cambria" w:cs="Cambria"/>
      <w:b/>
      <w:bCs/>
      <w:color w:val="365F91"/>
      <w:szCs w:val="28"/>
      <w:lang w:eastAsia="fr-FR"/>
    </w:rPr>
  </w:style>
  <w:style w:type="paragraph" w:customStyle="1" w:styleId="Titre31">
    <w:name w:val="Titre #3"/>
    <w:basedOn w:val="Normal"/>
    <w:link w:val="Titre30"/>
    <w:rsid w:val="002F1427"/>
    <w:pPr>
      <w:shd w:val="clear" w:color="auto" w:fill="FFFFFF"/>
      <w:spacing w:after="650"/>
      <w:outlineLvl w:val="2"/>
    </w:pPr>
    <w:rPr>
      <w:rFonts w:ascii="Cambria" w:eastAsia="Cambria" w:hAnsi="Cambria" w:cs="Cambria"/>
      <w:b/>
      <w:bCs/>
      <w:color w:val="4F81BD"/>
      <w:sz w:val="26"/>
      <w:szCs w:val="26"/>
      <w:lang w:eastAsia="fr-FR"/>
    </w:rPr>
  </w:style>
  <w:style w:type="paragraph" w:customStyle="1" w:styleId="Lgendedutableau0">
    <w:name w:val="Légende du tableau"/>
    <w:basedOn w:val="Normal"/>
    <w:link w:val="Lgendedutableau"/>
    <w:rsid w:val="002F1427"/>
    <w:pPr>
      <w:shd w:val="clear" w:color="auto" w:fill="FFFFFF"/>
    </w:pPr>
    <w:rPr>
      <w:b/>
      <w:bCs/>
      <w:sz w:val="20"/>
      <w:lang w:eastAsia="fr-FR"/>
    </w:rPr>
  </w:style>
  <w:style w:type="paragraph" w:customStyle="1" w:styleId="Texteducorps70">
    <w:name w:val="Texte du corps (7)"/>
    <w:basedOn w:val="Normal"/>
    <w:link w:val="Texteducorps7"/>
    <w:rsid w:val="002F1427"/>
    <w:pPr>
      <w:shd w:val="clear" w:color="auto" w:fill="FFFFFF"/>
      <w:spacing w:line="372" w:lineRule="auto"/>
    </w:pPr>
    <w:rPr>
      <w:rFonts w:ascii="Calibri" w:eastAsia="Calibri" w:hAnsi="Calibri" w:cs="Calibri"/>
      <w:b/>
      <w:bCs/>
      <w:color w:val="280B0B"/>
      <w:sz w:val="17"/>
      <w:szCs w:val="17"/>
      <w:lang w:eastAsia="fr-FR"/>
    </w:rPr>
  </w:style>
  <w:style w:type="paragraph" w:customStyle="1" w:styleId="Texteducorps60">
    <w:name w:val="Texte du corps (6)"/>
    <w:basedOn w:val="Normal"/>
    <w:link w:val="Texteducorps6"/>
    <w:rsid w:val="002F1427"/>
    <w:pPr>
      <w:shd w:val="clear" w:color="auto" w:fill="FFFFFF"/>
      <w:spacing w:after="110" w:line="276" w:lineRule="auto"/>
      <w:ind w:firstLine="180"/>
    </w:pPr>
    <w:rPr>
      <w:rFonts w:ascii="Arial" w:eastAsia="Arial" w:hAnsi="Arial" w:cs="Arial"/>
      <w:b/>
      <w:bCs/>
      <w:color w:val="280B0B"/>
      <w:sz w:val="14"/>
      <w:szCs w:val="14"/>
      <w:lang w:eastAsia="fr-FR"/>
    </w:rPr>
  </w:style>
  <w:style w:type="paragraph" w:customStyle="1" w:styleId="Texteducorps90">
    <w:name w:val="Texte du corps (9)"/>
    <w:basedOn w:val="Normal"/>
    <w:link w:val="Texteducorps9"/>
    <w:rsid w:val="002F1427"/>
    <w:pPr>
      <w:shd w:val="clear" w:color="auto" w:fill="FFFFFF"/>
      <w:spacing w:line="226" w:lineRule="auto"/>
      <w:ind w:right="380"/>
      <w:jc w:val="right"/>
    </w:pPr>
    <w:rPr>
      <w:sz w:val="16"/>
      <w:szCs w:val="16"/>
      <w:lang w:eastAsia="fr-FR"/>
    </w:rPr>
  </w:style>
  <w:style w:type="paragraph" w:customStyle="1" w:styleId="Texteducorps80">
    <w:name w:val="Texte du corps (8)"/>
    <w:basedOn w:val="Normal"/>
    <w:link w:val="Texteducorps8"/>
    <w:rsid w:val="002F1427"/>
    <w:pPr>
      <w:shd w:val="clear" w:color="auto" w:fill="FFFFFF"/>
    </w:pPr>
    <w:rPr>
      <w:sz w:val="20"/>
      <w:lang w:eastAsia="fr-FR"/>
    </w:rPr>
  </w:style>
  <w:style w:type="paragraph" w:styleId="Textedebulles">
    <w:name w:val="Balloon Text"/>
    <w:basedOn w:val="Normal"/>
    <w:link w:val="TextedebullesCar"/>
    <w:uiPriority w:val="99"/>
    <w:semiHidden/>
    <w:unhideWhenUsed/>
    <w:rsid w:val="002F1427"/>
    <w:rPr>
      <w:rFonts w:ascii="Tahoma" w:hAnsi="Tahoma" w:cs="Tahoma"/>
      <w:sz w:val="16"/>
      <w:szCs w:val="16"/>
    </w:rPr>
  </w:style>
  <w:style w:type="character" w:customStyle="1" w:styleId="TextedebullesCar">
    <w:name w:val="Texte de bulles Car"/>
    <w:basedOn w:val="Policepardfaut"/>
    <w:link w:val="Textedebulles"/>
    <w:uiPriority w:val="99"/>
    <w:semiHidden/>
    <w:rsid w:val="002F1427"/>
    <w:rPr>
      <w:rFonts w:ascii="Tahoma" w:eastAsia="Times New Roman" w:hAnsi="Tahoma" w:cs="Tahoma"/>
      <w:sz w:val="16"/>
      <w:szCs w:val="16"/>
      <w:lang w:eastAsia="en-US"/>
    </w:rPr>
  </w:style>
  <w:style w:type="character" w:customStyle="1" w:styleId="Grillecouleur-Accent1Car">
    <w:name w:val="Grille couleur - Accent 1 Car"/>
    <w:basedOn w:val="Policepardfaut"/>
    <w:link w:val="Grillecouleur-Accent1"/>
    <w:rsid w:val="002F1427"/>
    <w:rPr>
      <w:rFonts w:ascii="Times New Roman" w:eastAsia="Times New Roman" w:hAnsi="Times New Roman"/>
      <w:color w:val="000080"/>
      <w:sz w:val="24"/>
      <w:lang w:eastAsia="en-US"/>
    </w:rPr>
  </w:style>
  <w:style w:type="character" w:customStyle="1" w:styleId="contact-emailto">
    <w:name w:val="contact-emailto"/>
    <w:basedOn w:val="Policepardfaut"/>
    <w:rsid w:val="002F1427"/>
  </w:style>
  <w:style w:type="character" w:customStyle="1" w:styleId="CorpsdetexteCar">
    <w:name w:val="Corps de texte Car"/>
    <w:basedOn w:val="Policepardfaut"/>
    <w:link w:val="Corpsdetexte"/>
    <w:rsid w:val="002F1427"/>
    <w:rPr>
      <w:rFonts w:ascii="Times New Roman" w:eastAsia="Times New Roman" w:hAnsi="Times New Roman"/>
      <w:sz w:val="72"/>
      <w:lang w:eastAsia="en-US"/>
    </w:rPr>
  </w:style>
  <w:style w:type="character" w:customStyle="1" w:styleId="Corpsdetexte2Car">
    <w:name w:val="Corps de texte 2 Car"/>
    <w:basedOn w:val="Policepardfaut"/>
    <w:link w:val="Corpsdetexte2"/>
    <w:rsid w:val="002F1427"/>
    <w:rPr>
      <w:rFonts w:ascii="Arial" w:eastAsia="Times New Roman" w:hAnsi="Arial"/>
      <w:sz w:val="28"/>
      <w:lang w:eastAsia="en-US"/>
    </w:rPr>
  </w:style>
  <w:style w:type="character" w:customStyle="1" w:styleId="Corpsdetexte3Car">
    <w:name w:val="Corps de texte 3 Car"/>
    <w:basedOn w:val="Policepardfaut"/>
    <w:link w:val="Corpsdetexte3"/>
    <w:rsid w:val="002F1427"/>
    <w:rPr>
      <w:rFonts w:ascii="Arial" w:eastAsia="Times New Roman" w:hAnsi="Arial"/>
      <w:lang w:eastAsia="en-US"/>
    </w:rPr>
  </w:style>
  <w:style w:type="character" w:customStyle="1" w:styleId="En-tteCar">
    <w:name w:val="En-tête Car"/>
    <w:basedOn w:val="Policepardfaut"/>
    <w:link w:val="En-tte"/>
    <w:uiPriority w:val="99"/>
    <w:rsid w:val="002F1427"/>
    <w:rPr>
      <w:rFonts w:ascii="GillSans" w:eastAsia="Times New Roman" w:hAnsi="GillSans"/>
      <w:lang w:eastAsia="en-US"/>
    </w:rPr>
  </w:style>
  <w:style w:type="character" w:customStyle="1" w:styleId="NotedebasdepageCar">
    <w:name w:val="Note de bas de page Car"/>
    <w:basedOn w:val="Policepardfaut"/>
    <w:link w:val="Notedebasdepage"/>
    <w:rsid w:val="002F1427"/>
    <w:rPr>
      <w:rFonts w:ascii="Times New Roman" w:eastAsia="Times New Roman" w:hAnsi="Times New Roman"/>
      <w:color w:val="000000"/>
      <w:sz w:val="24"/>
      <w:lang w:eastAsia="en-US"/>
    </w:rPr>
  </w:style>
  <w:style w:type="character" w:customStyle="1" w:styleId="NotedefinCar">
    <w:name w:val="Note de fin Car"/>
    <w:basedOn w:val="Policepardfaut"/>
    <w:link w:val="Notedefin"/>
    <w:rsid w:val="002F1427"/>
    <w:rPr>
      <w:rFonts w:ascii="Times New Roman" w:eastAsia="Times New Roman" w:hAnsi="Times New Roman"/>
      <w:lang w:val="fr-FR" w:eastAsia="en-US"/>
    </w:rPr>
  </w:style>
  <w:style w:type="character" w:customStyle="1" w:styleId="PieddepageCar">
    <w:name w:val="Pied de page Car"/>
    <w:basedOn w:val="Policepardfaut"/>
    <w:link w:val="Pieddepage"/>
    <w:uiPriority w:val="99"/>
    <w:rsid w:val="002F1427"/>
    <w:rPr>
      <w:rFonts w:ascii="GillSans" w:eastAsia="Times New Roman" w:hAnsi="GillSans"/>
      <w:lang w:eastAsia="en-US"/>
    </w:rPr>
  </w:style>
  <w:style w:type="character" w:customStyle="1" w:styleId="RetraitcorpsdetexteCar">
    <w:name w:val="Retrait corps de texte Car"/>
    <w:basedOn w:val="Policepardfaut"/>
    <w:link w:val="Retraitcorpsdetexte"/>
    <w:rsid w:val="002F1427"/>
    <w:rPr>
      <w:rFonts w:ascii="Arial" w:eastAsia="Times New Roman" w:hAnsi="Arial"/>
      <w:sz w:val="28"/>
      <w:lang w:eastAsia="en-US"/>
    </w:rPr>
  </w:style>
  <w:style w:type="character" w:customStyle="1" w:styleId="Retraitcorpsdetexte2Car">
    <w:name w:val="Retrait corps de texte 2 Car"/>
    <w:basedOn w:val="Policepardfaut"/>
    <w:link w:val="Retraitcorpsdetexte2"/>
    <w:rsid w:val="002F1427"/>
    <w:rPr>
      <w:rFonts w:ascii="Arial" w:eastAsia="Times New Roman" w:hAnsi="Arial"/>
      <w:sz w:val="28"/>
      <w:lang w:eastAsia="en-US"/>
    </w:rPr>
  </w:style>
  <w:style w:type="character" w:customStyle="1" w:styleId="Retraitcorpsdetexte3Car">
    <w:name w:val="Retrait corps de texte 3 Car"/>
    <w:basedOn w:val="Policepardfaut"/>
    <w:link w:val="Retraitcorpsdetexte3"/>
    <w:rsid w:val="002F1427"/>
    <w:rPr>
      <w:rFonts w:ascii="Arial" w:eastAsia="Times New Roman" w:hAnsi="Arial"/>
      <w:sz w:val="28"/>
      <w:lang w:eastAsia="en-US"/>
    </w:rPr>
  </w:style>
  <w:style w:type="character" w:customStyle="1" w:styleId="TitreCar">
    <w:name w:val="Titre Car"/>
    <w:basedOn w:val="Policepardfaut"/>
    <w:link w:val="Titre"/>
    <w:rsid w:val="002F1427"/>
    <w:rPr>
      <w:rFonts w:ascii="Times New Roman" w:eastAsia="Times New Roman" w:hAnsi="Times New Roman"/>
      <w:b/>
      <w:sz w:val="48"/>
      <w:lang w:eastAsia="en-US"/>
    </w:rPr>
  </w:style>
  <w:style w:type="paragraph" w:customStyle="1" w:styleId="Titlesti">
    <w:name w:val="Title_st i"/>
    <w:basedOn w:val="Titlest"/>
    <w:rsid w:val="002F1427"/>
    <w:rPr>
      <w:i/>
      <w:caps w:val="0"/>
    </w:rPr>
  </w:style>
  <w:style w:type="character" w:customStyle="1" w:styleId="Titre1Car">
    <w:name w:val="Titre 1 Car"/>
    <w:basedOn w:val="Policepardfaut"/>
    <w:link w:val="Titre1"/>
    <w:rsid w:val="002F1427"/>
    <w:rPr>
      <w:rFonts w:eastAsia="Times New Roman"/>
      <w:noProof/>
      <w:lang w:val="fr-CA" w:eastAsia="en-US" w:bidi="ar-SA"/>
    </w:rPr>
  </w:style>
  <w:style w:type="character" w:customStyle="1" w:styleId="Titre2Car">
    <w:name w:val="Titre 2 Car"/>
    <w:basedOn w:val="Policepardfaut"/>
    <w:link w:val="Titre2"/>
    <w:rsid w:val="002F1427"/>
    <w:rPr>
      <w:rFonts w:eastAsia="Times New Roman"/>
      <w:noProof/>
      <w:lang w:val="fr-CA" w:eastAsia="en-US" w:bidi="ar-SA"/>
    </w:rPr>
  </w:style>
  <w:style w:type="character" w:customStyle="1" w:styleId="Titre3Car">
    <w:name w:val="Titre 3 Car"/>
    <w:basedOn w:val="Policepardfaut"/>
    <w:link w:val="Titre3"/>
    <w:rsid w:val="002F1427"/>
    <w:rPr>
      <w:rFonts w:eastAsia="Times New Roman"/>
      <w:noProof/>
      <w:lang w:val="fr-CA" w:eastAsia="en-US" w:bidi="ar-SA"/>
    </w:rPr>
  </w:style>
  <w:style w:type="character" w:customStyle="1" w:styleId="Titre4Car">
    <w:name w:val="Titre 4 Car"/>
    <w:basedOn w:val="Policepardfaut"/>
    <w:link w:val="Titre4"/>
    <w:rsid w:val="002F1427"/>
    <w:rPr>
      <w:rFonts w:eastAsia="Times New Roman"/>
      <w:noProof/>
      <w:lang w:val="fr-CA" w:eastAsia="en-US" w:bidi="ar-SA"/>
    </w:rPr>
  </w:style>
  <w:style w:type="character" w:customStyle="1" w:styleId="Titre5Car">
    <w:name w:val="Titre 5 Car"/>
    <w:basedOn w:val="Policepardfaut"/>
    <w:link w:val="Titre5"/>
    <w:rsid w:val="002F1427"/>
    <w:rPr>
      <w:rFonts w:eastAsia="Times New Roman"/>
      <w:noProof/>
      <w:lang w:val="fr-CA" w:eastAsia="en-US" w:bidi="ar-SA"/>
    </w:rPr>
  </w:style>
  <w:style w:type="character" w:customStyle="1" w:styleId="Titre6Car">
    <w:name w:val="Titre 6 Car"/>
    <w:basedOn w:val="Policepardfaut"/>
    <w:link w:val="Titre6"/>
    <w:rsid w:val="002F1427"/>
    <w:rPr>
      <w:rFonts w:eastAsia="Times New Roman"/>
      <w:noProof/>
      <w:lang w:val="fr-CA" w:eastAsia="en-US" w:bidi="ar-SA"/>
    </w:rPr>
  </w:style>
  <w:style w:type="character" w:customStyle="1" w:styleId="Titre7Car">
    <w:name w:val="Titre 7 Car"/>
    <w:basedOn w:val="Policepardfaut"/>
    <w:link w:val="Titre7"/>
    <w:rsid w:val="002F1427"/>
    <w:rPr>
      <w:rFonts w:eastAsia="Times New Roman"/>
      <w:noProof/>
      <w:lang w:val="fr-CA" w:eastAsia="en-US" w:bidi="ar-SA"/>
    </w:rPr>
  </w:style>
  <w:style w:type="character" w:customStyle="1" w:styleId="Titre8Car">
    <w:name w:val="Titre 8 Car"/>
    <w:basedOn w:val="Policepardfaut"/>
    <w:link w:val="Titre8"/>
    <w:rsid w:val="002F1427"/>
    <w:rPr>
      <w:rFonts w:eastAsia="Times New Roman"/>
      <w:noProof/>
      <w:lang w:val="fr-CA" w:eastAsia="en-US" w:bidi="ar-SA"/>
    </w:rPr>
  </w:style>
  <w:style w:type="character" w:customStyle="1" w:styleId="Titre9Car">
    <w:name w:val="Titre 9 Car"/>
    <w:basedOn w:val="Policepardfaut"/>
    <w:link w:val="Titre9"/>
    <w:rsid w:val="002F1427"/>
    <w:rPr>
      <w:rFonts w:eastAsia="Times New Roman"/>
      <w:noProof/>
      <w:lang w:val="fr-CA" w:eastAsia="en-US" w:bidi="ar-SA"/>
    </w:rPr>
  </w:style>
  <w:style w:type="paragraph" w:customStyle="1" w:styleId="b">
    <w:name w:val="b"/>
    <w:basedOn w:val="Normal"/>
    <w:autoRedefine/>
    <w:rsid w:val="005866F3"/>
    <w:pPr>
      <w:spacing w:before="120" w:after="120"/>
      <w:ind w:left="720" w:firstLine="0"/>
    </w:pPr>
    <w:rPr>
      <w:b/>
      <w:bCs/>
      <w:i/>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edelinmangnan@gmail.com" TargetMode="Externa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image" Target="media/image17.jpeg"/><Relationship Id="rId21" Type="http://schemas.openxmlformats.org/officeDocument/2006/relationships/hyperlink" Target="mailto:rencyinson@gmail.com" TargetMode="External"/><Relationship Id="rId34" Type="http://schemas.openxmlformats.org/officeDocument/2006/relationships/image" Target="media/image14.jpeg"/><Relationship Id="rId42" Type="http://schemas.openxmlformats.org/officeDocument/2006/relationships/image" Target="media/image20.png"/><Relationship Id="rId47" Type="http://schemas.openxmlformats.org/officeDocument/2006/relationships/hyperlink" Target="http://www.oxfam.org/" TargetMode="External"/><Relationship Id="rId50" Type="http://schemas.openxmlformats.org/officeDocument/2006/relationships/hyperlink" Target="http://www.hpnhaiti.com/site/index.php/societe/5816-haiti-education-lecole-communautaire-de-cite-de-leternel-dure-et-triste-realite" TargetMode="External"/><Relationship Id="rId55" Type="http://schemas.openxmlformats.org/officeDocument/2006/relationships/fontTable" Target="fontTable.xm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hyperlink" Target="mailto:ilionorlouis@gmail.com" TargetMode="External"/><Relationship Id="rId29" Type="http://schemas.openxmlformats.org/officeDocument/2006/relationships/hyperlink" Target="http://www.ifrc.org/fr/index.asp" TargetMode="External"/><Relationship Id="rId11" Type="http://schemas.openxmlformats.org/officeDocument/2006/relationships/hyperlink" Target="http://bibliotheque.uqac.ca/" TargetMode="External"/><Relationship Id="rId24" Type="http://schemas.openxmlformats.org/officeDocument/2006/relationships/image" Target="media/image8.jpeg"/><Relationship Id="rId32" Type="http://schemas.openxmlformats.org/officeDocument/2006/relationships/hyperlink" Target="http://www.ifrc.org/fr/docs/news/pr10/1110.asp"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hyperlink" Target="http://www.unccas.org/publications/docs/guide-indicateurs.pdf" TargetMode="External"/><Relationship Id="rId5" Type="http://schemas.openxmlformats.org/officeDocument/2006/relationships/footnotes" Target="footnotes.xml"/><Relationship Id="rId10" Type="http://schemas.openxmlformats.org/officeDocument/2006/relationships/image" Target="media/image2.jpeg"/><Relationship Id="rId19" Type="http://schemas.openxmlformats.org/officeDocument/2006/relationships/hyperlink" Target="https://www.facebook.com/R&#233;seau-des-jeunes-b&#233;n&#233;voles-des-Classiques-de-sc-soc-en-Ha&#239;ti-990201527728211/?fref=ts" TargetMode="External"/><Relationship Id="rId31" Type="http://schemas.openxmlformats.org/officeDocument/2006/relationships/hyperlink" Target="http://www.ifrc.org/fr/docs/news/pr10/1110.asp" TargetMode="External"/><Relationship Id="rId44" Type="http://schemas.openxmlformats.org/officeDocument/2006/relationships/image" Target="media/image22.png"/><Relationship Id="rId52" Type="http://schemas.openxmlformats.org/officeDocument/2006/relationships/hyperlink" Target="http://www.oxfam.org/"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http://classiques.uqac.ca/inter/benevoles_equipe/liste_Mangnan_Edelin.html" TargetMode="External"/><Relationship Id="rId22" Type="http://schemas.openxmlformats.org/officeDocument/2006/relationships/hyperlink" Target="mailto:andersonpierre59@gmail.com" TargetMode="External"/><Relationship Id="rId27" Type="http://schemas.openxmlformats.org/officeDocument/2006/relationships/image" Target="media/image11.jpeg"/><Relationship Id="rId30" Type="http://schemas.openxmlformats.org/officeDocument/2006/relationships/hyperlink" Target="http://www.ifrc.org/fr/index.asp" TargetMode="External"/><Relationship Id="rId35" Type="http://schemas.openxmlformats.org/officeDocument/2006/relationships/hyperlink" Target="http://perspective.usherbrooke.ca/bilan/servlet/BMDictionnaire?iddictionnaire=1496" TargetMode="External"/><Relationship Id="rId43" Type="http://schemas.openxmlformats.org/officeDocument/2006/relationships/image" Target="media/image21.png"/><Relationship Id="rId48" Type="http://schemas.openxmlformats.org/officeDocument/2006/relationships/hyperlink" Target="http://www.hpnhaiti.com/site/index.php/societe/5816-haiti-education-lecole-communautaire-de-cite-de-leternel-dure-et-triste-realite"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hpnhaiti.com/site/index.php/societe/5816-haiti-education-lecole-communautaire-de-cite-de-leternel-dure-et-triste-realite" TargetMode="External"/><Relationship Id="rId3" Type="http://schemas.openxmlformats.org/officeDocument/2006/relationships/settings" Target="settings.xml"/><Relationship Id="rId12" Type="http://schemas.openxmlformats.org/officeDocument/2006/relationships/hyperlink" Target="http://ipes.edu.ht/" TargetMode="External"/><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6.png"/><Relationship Id="rId46" Type="http://schemas.openxmlformats.org/officeDocument/2006/relationships/image" Target="media/image24.jpeg"/><Relationship Id="rId20" Type="http://schemas.openxmlformats.org/officeDocument/2006/relationships/image" Target="media/image6.jpeg"/><Relationship Id="rId41" Type="http://schemas.openxmlformats.org/officeDocument/2006/relationships/image" Target="media/image19.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perspective.usherbrooke.ca/bilan/servlet/BMDictionnaire?iddictionnaire=1495" TargetMode="External"/><Relationship Id="rId49" Type="http://schemas.openxmlformats.org/officeDocument/2006/relationships/hyperlink" Target="http://www.hpnhaiti.com/site/index.php/societe/5816-haiti-education-lecole-communautaire-de-cite-de-leternel-dure-et-triste-realit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perspective.usherbrooke.ca/bilan/servlet/BMEve?codeEve=1072" TargetMode="External"/><Relationship Id="rId3" Type="http://schemas.openxmlformats.org/officeDocument/2006/relationships/hyperlink" Target="http://minustah.org/?p=22598" TargetMode="External"/><Relationship Id="rId7" Type="http://schemas.openxmlformats.org/officeDocument/2006/relationships/hyperlink" Target="https://www.hpnhaiti.com/site/index.php/societe/5816-haiti-education-lecole-communautaire-de-cite-de-leternel-dure-et-triste-realite" TargetMode="External"/><Relationship Id="rId2" Type="http://schemas.openxmlformats.org/officeDocument/2006/relationships/hyperlink" Target="https://www.alterpresse.org/spip.php?article11317" TargetMode="External"/><Relationship Id="rId1" Type="http://schemas.openxmlformats.org/officeDocument/2006/relationships/hyperlink" Target="https://lenouvelliste.com/article/90700/un-si-vigoureux-bidonville" TargetMode="External"/><Relationship Id="rId6" Type="http://schemas.openxmlformats.org/officeDocument/2006/relationships/hyperlink" Target="http://www.hpnhaiti.com/site/index.php/societe/5816-haiti-education-lecole-communautaire-de-cite-de-leternel-dure-et-triste-realite" TargetMode="External"/><Relationship Id="rId5" Type="http://schemas.openxmlformats.org/officeDocument/2006/relationships/hyperlink" Target="https://repositorio.cepal.org/handle/11362/25759" TargetMode="External"/><Relationship Id="rId4" Type="http://schemas.openxmlformats.org/officeDocument/2006/relationships/hyperlink" Target="http://missionsfranciscains.blogspot.com/2011/02/haiti-solidarite-avec-les-pauvres.html" TargetMode="External"/><Relationship Id="rId9" Type="http://schemas.openxmlformats.org/officeDocument/2006/relationships/hyperlink" Target="http://www.oxfam.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23330</Words>
  <Characters>128318</Characters>
  <Application>Microsoft Office Word</Application>
  <DocSecurity>0</DocSecurity>
  <Lines>1069</Lines>
  <Paragraphs>302</Paragraphs>
  <ScaleCrop>false</ScaleCrop>
  <HeadingPairs>
    <vt:vector size="2" baseType="variant">
      <vt:variant>
        <vt:lpstr>Title</vt:lpstr>
      </vt:variant>
      <vt:variant>
        <vt:i4>1</vt:i4>
      </vt:variant>
    </vt:vector>
  </HeadingPairs>
  <TitlesOfParts>
    <vt:vector size="1" baseType="lpstr">
      <vt:lpstr>Des bidonvilles aux camps Conditions de vie à Canaan, à corail Cesselesse, et à la piste de l’ancienne aviation de Port-au-Prince.</vt:lpstr>
    </vt:vector>
  </TitlesOfParts>
  <Manager>Edelin Mangnan, bénévole, 2019.</Manager>
  <Company>Les Classiques des sciences sociales</Company>
  <LinksUpToDate>false</LinksUpToDate>
  <CharactersWithSpaces>151346</CharactersWithSpaces>
  <SharedDoc>false</SharedDoc>
  <HyperlinkBase/>
  <HLinks>
    <vt:vector size="432" baseType="variant">
      <vt:variant>
        <vt:i4>1179753</vt:i4>
      </vt:variant>
      <vt:variant>
        <vt:i4>150</vt:i4>
      </vt:variant>
      <vt:variant>
        <vt:i4>0</vt:i4>
      </vt:variant>
      <vt:variant>
        <vt:i4>5</vt:i4>
      </vt:variant>
      <vt:variant>
        <vt:lpwstr>http://www.unccas.org/publications/docs/guide-indicateurs.pdf</vt:lpwstr>
      </vt:variant>
      <vt:variant>
        <vt:lpwstr/>
      </vt:variant>
      <vt:variant>
        <vt:i4>4653114</vt:i4>
      </vt:variant>
      <vt:variant>
        <vt:i4>147</vt:i4>
      </vt:variant>
      <vt:variant>
        <vt:i4>0</vt:i4>
      </vt:variant>
      <vt:variant>
        <vt:i4>5</vt:i4>
      </vt:variant>
      <vt:variant>
        <vt:lpwstr>http://www.oxfam.org/</vt:lpwstr>
      </vt:variant>
      <vt:variant>
        <vt:lpwstr/>
      </vt:variant>
      <vt:variant>
        <vt:i4>6946835</vt:i4>
      </vt:variant>
      <vt:variant>
        <vt:i4>144</vt:i4>
      </vt:variant>
      <vt:variant>
        <vt:i4>0</vt:i4>
      </vt:variant>
      <vt:variant>
        <vt:i4>5</vt:i4>
      </vt:variant>
      <vt:variant>
        <vt:lpwstr>http://www.hpnhaiti.com/site/index.php/societe/5816-haiti-education-lecole-communautaire-de-cite-de-leternel-dure-et-triste-realite</vt:lpwstr>
      </vt:variant>
      <vt:variant>
        <vt:lpwstr/>
      </vt:variant>
      <vt:variant>
        <vt:i4>6946835</vt:i4>
      </vt:variant>
      <vt:variant>
        <vt:i4>141</vt:i4>
      </vt:variant>
      <vt:variant>
        <vt:i4>0</vt:i4>
      </vt:variant>
      <vt:variant>
        <vt:i4>5</vt:i4>
      </vt:variant>
      <vt:variant>
        <vt:lpwstr>http://www.hpnhaiti.com/site/index.php/societe/5816-haiti-education-lecole-communautaire-de-cite-de-leternel-dure-et-triste-realite</vt:lpwstr>
      </vt:variant>
      <vt:variant>
        <vt:lpwstr/>
      </vt:variant>
      <vt:variant>
        <vt:i4>6946835</vt:i4>
      </vt:variant>
      <vt:variant>
        <vt:i4>138</vt:i4>
      </vt:variant>
      <vt:variant>
        <vt:i4>0</vt:i4>
      </vt:variant>
      <vt:variant>
        <vt:i4>5</vt:i4>
      </vt:variant>
      <vt:variant>
        <vt:lpwstr>http://www.hpnhaiti.com/site/index.php/societe/5816-haiti-education-lecole-communautaire-de-cite-de-leternel-dure-et-triste-realite</vt:lpwstr>
      </vt:variant>
      <vt:variant>
        <vt:lpwstr/>
      </vt:variant>
      <vt:variant>
        <vt:i4>6946835</vt:i4>
      </vt:variant>
      <vt:variant>
        <vt:i4>135</vt:i4>
      </vt:variant>
      <vt:variant>
        <vt:i4>0</vt:i4>
      </vt:variant>
      <vt:variant>
        <vt:i4>5</vt:i4>
      </vt:variant>
      <vt:variant>
        <vt:lpwstr>http://www.hpnhaiti.com/site/index.php/societe/5816-haiti-education-lecole-communautaire-de-cite-de-leternel-dure-et-triste-realite</vt:lpwstr>
      </vt:variant>
      <vt:variant>
        <vt:lpwstr/>
      </vt:variant>
      <vt:variant>
        <vt:i4>6553625</vt:i4>
      </vt:variant>
      <vt:variant>
        <vt:i4>132</vt:i4>
      </vt:variant>
      <vt:variant>
        <vt:i4>0</vt:i4>
      </vt:variant>
      <vt:variant>
        <vt:i4>5</vt:i4>
      </vt:variant>
      <vt:variant>
        <vt:lpwstr/>
      </vt:variant>
      <vt:variant>
        <vt:lpwstr>tdm</vt:lpwstr>
      </vt:variant>
      <vt:variant>
        <vt:i4>6553625</vt:i4>
      </vt:variant>
      <vt:variant>
        <vt:i4>129</vt:i4>
      </vt:variant>
      <vt:variant>
        <vt:i4>0</vt:i4>
      </vt:variant>
      <vt:variant>
        <vt:i4>5</vt:i4>
      </vt:variant>
      <vt:variant>
        <vt:lpwstr/>
      </vt:variant>
      <vt:variant>
        <vt:lpwstr>tdm</vt:lpwstr>
      </vt:variant>
      <vt:variant>
        <vt:i4>4653114</vt:i4>
      </vt:variant>
      <vt:variant>
        <vt:i4>126</vt:i4>
      </vt:variant>
      <vt:variant>
        <vt:i4>0</vt:i4>
      </vt:variant>
      <vt:variant>
        <vt:i4>5</vt:i4>
      </vt:variant>
      <vt:variant>
        <vt:lpwstr>http://www.oxfam.org/</vt:lpwstr>
      </vt:variant>
      <vt:variant>
        <vt:lpwstr/>
      </vt:variant>
      <vt:variant>
        <vt:i4>6553625</vt:i4>
      </vt:variant>
      <vt:variant>
        <vt:i4>123</vt:i4>
      </vt:variant>
      <vt:variant>
        <vt:i4>0</vt:i4>
      </vt:variant>
      <vt:variant>
        <vt:i4>5</vt:i4>
      </vt:variant>
      <vt:variant>
        <vt:lpwstr/>
      </vt:variant>
      <vt:variant>
        <vt:lpwstr>tdm</vt:lpwstr>
      </vt:variant>
      <vt:variant>
        <vt:i4>6553625</vt:i4>
      </vt:variant>
      <vt:variant>
        <vt:i4>120</vt:i4>
      </vt:variant>
      <vt:variant>
        <vt:i4>0</vt:i4>
      </vt:variant>
      <vt:variant>
        <vt:i4>5</vt:i4>
      </vt:variant>
      <vt:variant>
        <vt:lpwstr/>
      </vt:variant>
      <vt:variant>
        <vt:lpwstr>tdm</vt:lpwstr>
      </vt:variant>
      <vt:variant>
        <vt:i4>6553625</vt:i4>
      </vt:variant>
      <vt:variant>
        <vt:i4>117</vt:i4>
      </vt:variant>
      <vt:variant>
        <vt:i4>0</vt:i4>
      </vt:variant>
      <vt:variant>
        <vt:i4>5</vt:i4>
      </vt:variant>
      <vt:variant>
        <vt:lpwstr/>
      </vt:variant>
      <vt:variant>
        <vt:lpwstr>tdm</vt:lpwstr>
      </vt:variant>
      <vt:variant>
        <vt:i4>2621474</vt:i4>
      </vt:variant>
      <vt:variant>
        <vt:i4>114</vt:i4>
      </vt:variant>
      <vt:variant>
        <vt:i4>0</vt:i4>
      </vt:variant>
      <vt:variant>
        <vt:i4>5</vt:i4>
      </vt:variant>
      <vt:variant>
        <vt:lpwstr>http://perspective.usherbrooke.ca/bilan/servlet/BMDictionnaire?iddictionnaire=1495</vt:lpwstr>
      </vt:variant>
      <vt:variant>
        <vt:lpwstr/>
      </vt:variant>
      <vt:variant>
        <vt:i4>2818082</vt:i4>
      </vt:variant>
      <vt:variant>
        <vt:i4>111</vt:i4>
      </vt:variant>
      <vt:variant>
        <vt:i4>0</vt:i4>
      </vt:variant>
      <vt:variant>
        <vt:i4>5</vt:i4>
      </vt:variant>
      <vt:variant>
        <vt:lpwstr>http://perspective.usherbrooke.ca/bilan/servlet/BMDictionnaire?iddictionnaire=1496</vt:lpwstr>
      </vt:variant>
      <vt:variant>
        <vt:lpwstr/>
      </vt:variant>
      <vt:variant>
        <vt:i4>6553625</vt:i4>
      </vt:variant>
      <vt:variant>
        <vt:i4>108</vt:i4>
      </vt:variant>
      <vt:variant>
        <vt:i4>0</vt:i4>
      </vt:variant>
      <vt:variant>
        <vt:i4>5</vt:i4>
      </vt:variant>
      <vt:variant>
        <vt:lpwstr/>
      </vt:variant>
      <vt:variant>
        <vt:lpwstr>tdm</vt:lpwstr>
      </vt:variant>
      <vt:variant>
        <vt:i4>6553625</vt:i4>
      </vt:variant>
      <vt:variant>
        <vt:i4>105</vt:i4>
      </vt:variant>
      <vt:variant>
        <vt:i4>0</vt:i4>
      </vt:variant>
      <vt:variant>
        <vt:i4>5</vt:i4>
      </vt:variant>
      <vt:variant>
        <vt:lpwstr/>
      </vt:variant>
      <vt:variant>
        <vt:lpwstr>tdm</vt:lpwstr>
      </vt:variant>
      <vt:variant>
        <vt:i4>6553625</vt:i4>
      </vt:variant>
      <vt:variant>
        <vt:i4>102</vt:i4>
      </vt:variant>
      <vt:variant>
        <vt:i4>0</vt:i4>
      </vt:variant>
      <vt:variant>
        <vt:i4>5</vt:i4>
      </vt:variant>
      <vt:variant>
        <vt:lpwstr/>
      </vt:variant>
      <vt:variant>
        <vt:lpwstr>tdm</vt:lpwstr>
      </vt:variant>
      <vt:variant>
        <vt:i4>7405601</vt:i4>
      </vt:variant>
      <vt:variant>
        <vt:i4>99</vt:i4>
      </vt:variant>
      <vt:variant>
        <vt:i4>0</vt:i4>
      </vt:variant>
      <vt:variant>
        <vt:i4>5</vt:i4>
      </vt:variant>
      <vt:variant>
        <vt:lpwstr>http://www.ifrc.org/fr/docs/news/pr10/1110.asp</vt:lpwstr>
      </vt:variant>
      <vt:variant>
        <vt:lpwstr/>
      </vt:variant>
      <vt:variant>
        <vt:i4>7405601</vt:i4>
      </vt:variant>
      <vt:variant>
        <vt:i4>96</vt:i4>
      </vt:variant>
      <vt:variant>
        <vt:i4>0</vt:i4>
      </vt:variant>
      <vt:variant>
        <vt:i4>5</vt:i4>
      </vt:variant>
      <vt:variant>
        <vt:lpwstr>http://www.ifrc.org/fr/docs/news/pr10/1110.asp</vt:lpwstr>
      </vt:variant>
      <vt:variant>
        <vt:lpwstr/>
      </vt:variant>
      <vt:variant>
        <vt:i4>5570626</vt:i4>
      </vt:variant>
      <vt:variant>
        <vt:i4>93</vt:i4>
      </vt:variant>
      <vt:variant>
        <vt:i4>0</vt:i4>
      </vt:variant>
      <vt:variant>
        <vt:i4>5</vt:i4>
      </vt:variant>
      <vt:variant>
        <vt:lpwstr>http://www.ifrc.org/fr/index.asp</vt:lpwstr>
      </vt:variant>
      <vt:variant>
        <vt:lpwstr/>
      </vt:variant>
      <vt:variant>
        <vt:i4>5570626</vt:i4>
      </vt:variant>
      <vt:variant>
        <vt:i4>90</vt:i4>
      </vt:variant>
      <vt:variant>
        <vt:i4>0</vt:i4>
      </vt:variant>
      <vt:variant>
        <vt:i4>5</vt:i4>
      </vt:variant>
      <vt:variant>
        <vt:lpwstr>http://www.ifrc.org/fr/index.asp</vt:lpwstr>
      </vt:variant>
      <vt:variant>
        <vt:lpwstr/>
      </vt:variant>
      <vt:variant>
        <vt:i4>6553625</vt:i4>
      </vt:variant>
      <vt:variant>
        <vt:i4>87</vt:i4>
      </vt:variant>
      <vt:variant>
        <vt:i4>0</vt:i4>
      </vt:variant>
      <vt:variant>
        <vt:i4>5</vt:i4>
      </vt:variant>
      <vt:variant>
        <vt:lpwstr/>
      </vt:variant>
      <vt:variant>
        <vt:lpwstr>tdm</vt:lpwstr>
      </vt:variant>
      <vt:variant>
        <vt:i4>6553625</vt:i4>
      </vt:variant>
      <vt:variant>
        <vt:i4>84</vt:i4>
      </vt:variant>
      <vt:variant>
        <vt:i4>0</vt:i4>
      </vt:variant>
      <vt:variant>
        <vt:i4>5</vt:i4>
      </vt:variant>
      <vt:variant>
        <vt:lpwstr/>
      </vt:variant>
      <vt:variant>
        <vt:lpwstr>tdm</vt:lpwstr>
      </vt:variant>
      <vt:variant>
        <vt:i4>6553625</vt:i4>
      </vt:variant>
      <vt:variant>
        <vt:i4>81</vt:i4>
      </vt:variant>
      <vt:variant>
        <vt:i4>0</vt:i4>
      </vt:variant>
      <vt:variant>
        <vt:i4>5</vt:i4>
      </vt:variant>
      <vt:variant>
        <vt:lpwstr/>
      </vt:variant>
      <vt:variant>
        <vt:lpwstr>tdm</vt:lpwstr>
      </vt:variant>
      <vt:variant>
        <vt:i4>6553625</vt:i4>
      </vt:variant>
      <vt:variant>
        <vt:i4>78</vt:i4>
      </vt:variant>
      <vt:variant>
        <vt:i4>0</vt:i4>
      </vt:variant>
      <vt:variant>
        <vt:i4>5</vt:i4>
      </vt:variant>
      <vt:variant>
        <vt:lpwstr/>
      </vt:variant>
      <vt:variant>
        <vt:lpwstr>tdm</vt:lpwstr>
      </vt:variant>
      <vt:variant>
        <vt:i4>6553625</vt:i4>
      </vt:variant>
      <vt:variant>
        <vt:i4>75</vt:i4>
      </vt:variant>
      <vt:variant>
        <vt:i4>0</vt:i4>
      </vt:variant>
      <vt:variant>
        <vt:i4>5</vt:i4>
      </vt:variant>
      <vt:variant>
        <vt:lpwstr/>
      </vt:variant>
      <vt:variant>
        <vt:lpwstr>tdm</vt:lpwstr>
      </vt:variant>
      <vt:variant>
        <vt:i4>6553625</vt:i4>
      </vt:variant>
      <vt:variant>
        <vt:i4>72</vt:i4>
      </vt:variant>
      <vt:variant>
        <vt:i4>0</vt:i4>
      </vt:variant>
      <vt:variant>
        <vt:i4>5</vt:i4>
      </vt:variant>
      <vt:variant>
        <vt:lpwstr/>
      </vt:variant>
      <vt:variant>
        <vt:lpwstr>tdm</vt:lpwstr>
      </vt:variant>
      <vt:variant>
        <vt:i4>7733344</vt:i4>
      </vt:variant>
      <vt:variant>
        <vt:i4>69</vt:i4>
      </vt:variant>
      <vt:variant>
        <vt:i4>0</vt:i4>
      </vt:variant>
      <vt:variant>
        <vt:i4>5</vt:i4>
      </vt:variant>
      <vt:variant>
        <vt:lpwstr/>
      </vt:variant>
      <vt:variant>
        <vt:lpwstr>des_bidonvilles_biblio</vt:lpwstr>
      </vt:variant>
      <vt:variant>
        <vt:i4>393302</vt:i4>
      </vt:variant>
      <vt:variant>
        <vt:i4>66</vt:i4>
      </vt:variant>
      <vt:variant>
        <vt:i4>0</vt:i4>
      </vt:variant>
      <vt:variant>
        <vt:i4>5</vt:i4>
      </vt:variant>
      <vt:variant>
        <vt:lpwstr/>
      </vt:variant>
      <vt:variant>
        <vt:lpwstr>des_bidonvilles_pt_3_chap_7</vt:lpwstr>
      </vt:variant>
      <vt:variant>
        <vt:i4>393303</vt:i4>
      </vt:variant>
      <vt:variant>
        <vt:i4>63</vt:i4>
      </vt:variant>
      <vt:variant>
        <vt:i4>0</vt:i4>
      </vt:variant>
      <vt:variant>
        <vt:i4>5</vt:i4>
      </vt:variant>
      <vt:variant>
        <vt:lpwstr/>
      </vt:variant>
      <vt:variant>
        <vt:lpwstr>des_bidonvilles_pt_3_chap_6</vt:lpwstr>
      </vt:variant>
      <vt:variant>
        <vt:i4>393300</vt:i4>
      </vt:variant>
      <vt:variant>
        <vt:i4>60</vt:i4>
      </vt:variant>
      <vt:variant>
        <vt:i4>0</vt:i4>
      </vt:variant>
      <vt:variant>
        <vt:i4>5</vt:i4>
      </vt:variant>
      <vt:variant>
        <vt:lpwstr/>
      </vt:variant>
      <vt:variant>
        <vt:lpwstr>des_bidonvilles_pt_3_chap_5</vt:lpwstr>
      </vt:variant>
      <vt:variant>
        <vt:i4>5963814</vt:i4>
      </vt:variant>
      <vt:variant>
        <vt:i4>57</vt:i4>
      </vt:variant>
      <vt:variant>
        <vt:i4>0</vt:i4>
      </vt:variant>
      <vt:variant>
        <vt:i4>5</vt:i4>
      </vt:variant>
      <vt:variant>
        <vt:lpwstr/>
      </vt:variant>
      <vt:variant>
        <vt:lpwstr>des_bidonvilles_pt_3</vt:lpwstr>
      </vt:variant>
      <vt:variant>
        <vt:i4>458837</vt:i4>
      </vt:variant>
      <vt:variant>
        <vt:i4>54</vt:i4>
      </vt:variant>
      <vt:variant>
        <vt:i4>0</vt:i4>
      </vt:variant>
      <vt:variant>
        <vt:i4>5</vt:i4>
      </vt:variant>
      <vt:variant>
        <vt:lpwstr/>
      </vt:variant>
      <vt:variant>
        <vt:lpwstr>des_bidonvilles_pt_2_chap_4</vt:lpwstr>
      </vt:variant>
      <vt:variant>
        <vt:i4>458834</vt:i4>
      </vt:variant>
      <vt:variant>
        <vt:i4>51</vt:i4>
      </vt:variant>
      <vt:variant>
        <vt:i4>0</vt:i4>
      </vt:variant>
      <vt:variant>
        <vt:i4>5</vt:i4>
      </vt:variant>
      <vt:variant>
        <vt:lpwstr/>
      </vt:variant>
      <vt:variant>
        <vt:lpwstr>des_bidonvilles_pt_2_chap_3</vt:lpwstr>
      </vt:variant>
      <vt:variant>
        <vt:i4>5898278</vt:i4>
      </vt:variant>
      <vt:variant>
        <vt:i4>48</vt:i4>
      </vt:variant>
      <vt:variant>
        <vt:i4>0</vt:i4>
      </vt:variant>
      <vt:variant>
        <vt:i4>5</vt:i4>
      </vt:variant>
      <vt:variant>
        <vt:lpwstr/>
      </vt:variant>
      <vt:variant>
        <vt:lpwstr>des_bidonvilles_pt_2</vt:lpwstr>
      </vt:variant>
      <vt:variant>
        <vt:i4>262227</vt:i4>
      </vt:variant>
      <vt:variant>
        <vt:i4>45</vt:i4>
      </vt:variant>
      <vt:variant>
        <vt:i4>0</vt:i4>
      </vt:variant>
      <vt:variant>
        <vt:i4>5</vt:i4>
      </vt:variant>
      <vt:variant>
        <vt:lpwstr/>
      </vt:variant>
      <vt:variant>
        <vt:lpwstr>des_bidonvilles_pt_1_chap_2</vt:lpwstr>
      </vt:variant>
      <vt:variant>
        <vt:i4>2490455</vt:i4>
      </vt:variant>
      <vt:variant>
        <vt:i4>42</vt:i4>
      </vt:variant>
      <vt:variant>
        <vt:i4>0</vt:i4>
      </vt:variant>
      <vt:variant>
        <vt:i4>5</vt:i4>
      </vt:variant>
      <vt:variant>
        <vt:lpwstr/>
      </vt:variant>
      <vt:variant>
        <vt:lpwstr>des_bidonvilles_pt_1_chap_1_encadre</vt:lpwstr>
      </vt:variant>
      <vt:variant>
        <vt:i4>262224</vt:i4>
      </vt:variant>
      <vt:variant>
        <vt:i4>39</vt:i4>
      </vt:variant>
      <vt:variant>
        <vt:i4>0</vt:i4>
      </vt:variant>
      <vt:variant>
        <vt:i4>5</vt:i4>
      </vt:variant>
      <vt:variant>
        <vt:lpwstr/>
      </vt:variant>
      <vt:variant>
        <vt:lpwstr>des_bidonvilles_pt_1_chap_1</vt:lpwstr>
      </vt:variant>
      <vt:variant>
        <vt:i4>5832742</vt:i4>
      </vt:variant>
      <vt:variant>
        <vt:i4>36</vt:i4>
      </vt:variant>
      <vt:variant>
        <vt:i4>0</vt:i4>
      </vt:variant>
      <vt:variant>
        <vt:i4>5</vt:i4>
      </vt:variant>
      <vt:variant>
        <vt:lpwstr/>
      </vt:variant>
      <vt:variant>
        <vt:lpwstr>des_bidonvilles_pt_1</vt:lpwstr>
      </vt:variant>
      <vt:variant>
        <vt:i4>123</vt:i4>
      </vt:variant>
      <vt:variant>
        <vt:i4>33</vt:i4>
      </vt:variant>
      <vt:variant>
        <vt:i4>0</vt:i4>
      </vt:variant>
      <vt:variant>
        <vt:i4>5</vt:i4>
      </vt:variant>
      <vt:variant>
        <vt:lpwstr/>
      </vt:variant>
      <vt:variant>
        <vt:lpwstr>des_bidonvilles_intro</vt:lpwstr>
      </vt:variant>
      <vt:variant>
        <vt:i4>4849781</vt:i4>
      </vt:variant>
      <vt:variant>
        <vt:i4>30</vt:i4>
      </vt:variant>
      <vt:variant>
        <vt:i4>0</vt:i4>
      </vt:variant>
      <vt:variant>
        <vt:i4>5</vt:i4>
      </vt:variant>
      <vt:variant>
        <vt:lpwstr/>
      </vt:variant>
      <vt:variant>
        <vt:lpwstr>des_bidonvilles_liste_tableaux</vt:lpwstr>
      </vt:variant>
      <vt:variant>
        <vt:i4>2949247</vt:i4>
      </vt:variant>
      <vt:variant>
        <vt:i4>27</vt:i4>
      </vt:variant>
      <vt:variant>
        <vt:i4>0</vt:i4>
      </vt:variant>
      <vt:variant>
        <vt:i4>5</vt:i4>
      </vt:variant>
      <vt:variant>
        <vt:lpwstr>mailto:andersonpierre59@gmail.com</vt:lpwstr>
      </vt:variant>
      <vt:variant>
        <vt:lpwstr/>
      </vt:variant>
      <vt:variant>
        <vt:i4>196700</vt:i4>
      </vt:variant>
      <vt:variant>
        <vt:i4>24</vt:i4>
      </vt:variant>
      <vt:variant>
        <vt:i4>0</vt:i4>
      </vt:variant>
      <vt:variant>
        <vt:i4>5</vt:i4>
      </vt:variant>
      <vt:variant>
        <vt:lpwstr>mailto:rencyinson@gmail.com</vt:lpwstr>
      </vt:variant>
      <vt:variant>
        <vt:lpwstr/>
      </vt:variant>
      <vt:variant>
        <vt:i4>7143431</vt:i4>
      </vt:variant>
      <vt:variant>
        <vt:i4>21</vt:i4>
      </vt:variant>
      <vt:variant>
        <vt:i4>0</vt:i4>
      </vt:variant>
      <vt:variant>
        <vt:i4>5</vt:i4>
      </vt:variant>
      <vt:variant>
        <vt:lpwstr>https://www.facebook.com/R%C3%A9seau-des-jeunes-b%C3%A9n%C3%A9voles-des-Classiques-de-sc-soc-en-Ha%C3%AFti-990201527728211/?fref=ts</vt:lpwstr>
      </vt:variant>
      <vt:variant>
        <vt:lpwstr/>
      </vt:variant>
      <vt:variant>
        <vt:i4>8192040</vt:i4>
      </vt:variant>
      <vt:variant>
        <vt:i4>18</vt:i4>
      </vt:variant>
      <vt:variant>
        <vt:i4>0</vt:i4>
      </vt:variant>
      <vt:variant>
        <vt:i4>5</vt:i4>
      </vt:variant>
      <vt:variant>
        <vt:lpwstr>mailto:ilionorlouis@gmail.com</vt:lpwstr>
      </vt:variant>
      <vt:variant>
        <vt:lpwstr/>
      </vt:variant>
      <vt:variant>
        <vt:i4>1310846</vt:i4>
      </vt:variant>
      <vt:variant>
        <vt:i4>15</vt:i4>
      </vt:variant>
      <vt:variant>
        <vt:i4>0</vt:i4>
      </vt:variant>
      <vt:variant>
        <vt:i4>5</vt:i4>
      </vt:variant>
      <vt:variant>
        <vt:lpwstr>http://classiques.uqac.ca/inter/benevoles_equipe/liste_Mangnan_Edelin.html</vt:lpwstr>
      </vt:variant>
      <vt:variant>
        <vt:lpwstr/>
      </vt:variant>
      <vt:variant>
        <vt:i4>7077966</vt:i4>
      </vt:variant>
      <vt:variant>
        <vt:i4>12</vt:i4>
      </vt:variant>
      <vt:variant>
        <vt:i4>0</vt:i4>
      </vt:variant>
      <vt:variant>
        <vt:i4>5</vt:i4>
      </vt:variant>
      <vt:variant>
        <vt:lpwstr>mailto:edelinmangnan@gmail.com</vt:lpwstr>
      </vt:variant>
      <vt:variant>
        <vt:lpwstr/>
      </vt:variant>
      <vt:variant>
        <vt:i4>3604573</vt:i4>
      </vt:variant>
      <vt:variant>
        <vt:i4>9</vt:i4>
      </vt:variant>
      <vt:variant>
        <vt:i4>0</vt:i4>
      </vt:variant>
      <vt:variant>
        <vt:i4>5</vt:i4>
      </vt:variant>
      <vt:variant>
        <vt:lpwstr>http://ipes.edu.ht/</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4653114</vt:i4>
      </vt:variant>
      <vt:variant>
        <vt:i4>24</vt:i4>
      </vt:variant>
      <vt:variant>
        <vt:i4>0</vt:i4>
      </vt:variant>
      <vt:variant>
        <vt:i4>5</vt:i4>
      </vt:variant>
      <vt:variant>
        <vt:lpwstr>http://www.oxfam.org/</vt:lpwstr>
      </vt:variant>
      <vt:variant>
        <vt:lpwstr/>
      </vt:variant>
      <vt:variant>
        <vt:i4>7602291</vt:i4>
      </vt:variant>
      <vt:variant>
        <vt:i4>21</vt:i4>
      </vt:variant>
      <vt:variant>
        <vt:i4>0</vt:i4>
      </vt:variant>
      <vt:variant>
        <vt:i4>5</vt:i4>
      </vt:variant>
      <vt:variant>
        <vt:lpwstr>http://perspective.usherbrooke.ca/bilan/servlet/BMEve?codeEve=1072</vt:lpwstr>
      </vt:variant>
      <vt:variant>
        <vt:lpwstr/>
      </vt:variant>
      <vt:variant>
        <vt:i4>720897</vt:i4>
      </vt:variant>
      <vt:variant>
        <vt:i4>18</vt:i4>
      </vt:variant>
      <vt:variant>
        <vt:i4>0</vt:i4>
      </vt:variant>
      <vt:variant>
        <vt:i4>5</vt:i4>
      </vt:variant>
      <vt:variant>
        <vt:lpwstr>https://www.hpnhaiti.com/site/index.php/societe/5816-haiti-education-lecole-communautaire-de-cite-de-leternel-dure-et-triste-realite</vt:lpwstr>
      </vt:variant>
      <vt:variant>
        <vt:lpwstr/>
      </vt:variant>
      <vt:variant>
        <vt:i4>6946835</vt:i4>
      </vt:variant>
      <vt:variant>
        <vt:i4>15</vt:i4>
      </vt:variant>
      <vt:variant>
        <vt:i4>0</vt:i4>
      </vt:variant>
      <vt:variant>
        <vt:i4>5</vt:i4>
      </vt:variant>
      <vt:variant>
        <vt:lpwstr>http://www.hpnhaiti.com/site/index.php/societe/5816-haiti-education-lecole-communautaire-de-cite-de-leternel-dure-et-triste-realite</vt:lpwstr>
      </vt:variant>
      <vt:variant>
        <vt:lpwstr/>
      </vt:variant>
      <vt:variant>
        <vt:i4>4259906</vt:i4>
      </vt:variant>
      <vt:variant>
        <vt:i4>12</vt:i4>
      </vt:variant>
      <vt:variant>
        <vt:i4>0</vt:i4>
      </vt:variant>
      <vt:variant>
        <vt:i4>5</vt:i4>
      </vt:variant>
      <vt:variant>
        <vt:lpwstr>https://repositorio.cepal.org/handle/11362/25759</vt:lpwstr>
      </vt:variant>
      <vt:variant>
        <vt:lpwstr/>
      </vt:variant>
      <vt:variant>
        <vt:i4>2621460</vt:i4>
      </vt:variant>
      <vt:variant>
        <vt:i4>9</vt:i4>
      </vt:variant>
      <vt:variant>
        <vt:i4>0</vt:i4>
      </vt:variant>
      <vt:variant>
        <vt:i4>5</vt:i4>
      </vt:variant>
      <vt:variant>
        <vt:lpwstr>http://missionsfranciscains.blogspot.com/2011/02/haiti-solidarite-avec-les-pauvres.html</vt:lpwstr>
      </vt:variant>
      <vt:variant>
        <vt:lpwstr/>
      </vt:variant>
      <vt:variant>
        <vt:i4>393224</vt:i4>
      </vt:variant>
      <vt:variant>
        <vt:i4>6</vt:i4>
      </vt:variant>
      <vt:variant>
        <vt:i4>0</vt:i4>
      </vt:variant>
      <vt:variant>
        <vt:i4>5</vt:i4>
      </vt:variant>
      <vt:variant>
        <vt:lpwstr>http://minustah.org/?p=22598</vt:lpwstr>
      </vt:variant>
      <vt:variant>
        <vt:lpwstr/>
      </vt:variant>
      <vt:variant>
        <vt:i4>5505064</vt:i4>
      </vt:variant>
      <vt:variant>
        <vt:i4>3</vt:i4>
      </vt:variant>
      <vt:variant>
        <vt:i4>0</vt:i4>
      </vt:variant>
      <vt:variant>
        <vt:i4>5</vt:i4>
      </vt:variant>
      <vt:variant>
        <vt:lpwstr>https://www.alterpresse.org/spip.php?article11317</vt:lpwstr>
      </vt:variant>
      <vt:variant>
        <vt:lpwstr>.Xbc4W4XWTys</vt:lpwstr>
      </vt:variant>
      <vt:variant>
        <vt:i4>6291502</vt:i4>
      </vt:variant>
      <vt:variant>
        <vt:i4>0</vt:i4>
      </vt:variant>
      <vt:variant>
        <vt:i4>0</vt:i4>
      </vt:variant>
      <vt:variant>
        <vt:i4>5</vt:i4>
      </vt:variant>
      <vt:variant>
        <vt:lpwstr>https://lenouvelliste.com/article/90700/un-si-vigoureux-bidonville</vt:lpwstr>
      </vt:variant>
      <vt:variant>
        <vt:lpwstr/>
      </vt:variant>
      <vt:variant>
        <vt:i4>2228293</vt:i4>
      </vt:variant>
      <vt:variant>
        <vt:i4>2473</vt:i4>
      </vt:variant>
      <vt:variant>
        <vt:i4>1025</vt:i4>
      </vt:variant>
      <vt:variant>
        <vt:i4>1</vt:i4>
      </vt:variant>
      <vt:variant>
        <vt:lpwstr>css_logo_gris</vt:lpwstr>
      </vt:variant>
      <vt:variant>
        <vt:lpwstr/>
      </vt:variant>
      <vt:variant>
        <vt:i4>5111880</vt:i4>
      </vt:variant>
      <vt:variant>
        <vt:i4>2719</vt:i4>
      </vt:variant>
      <vt:variant>
        <vt:i4>1026</vt:i4>
      </vt:variant>
      <vt:variant>
        <vt:i4>1</vt:i4>
      </vt:variant>
      <vt:variant>
        <vt:lpwstr>UQAC_logo_2018</vt:lpwstr>
      </vt:variant>
      <vt:variant>
        <vt:lpwstr/>
      </vt:variant>
      <vt:variant>
        <vt:i4>4194334</vt:i4>
      </vt:variant>
      <vt:variant>
        <vt:i4>5189</vt:i4>
      </vt:variant>
      <vt:variant>
        <vt:i4>1034</vt:i4>
      </vt:variant>
      <vt:variant>
        <vt:i4>1</vt:i4>
      </vt:variant>
      <vt:variant>
        <vt:lpwstr>Boite_aux_lettres_clair</vt:lpwstr>
      </vt:variant>
      <vt:variant>
        <vt:lpwstr/>
      </vt:variant>
      <vt:variant>
        <vt:i4>1703963</vt:i4>
      </vt:variant>
      <vt:variant>
        <vt:i4>5654</vt:i4>
      </vt:variant>
      <vt:variant>
        <vt:i4>1035</vt:i4>
      </vt:variant>
      <vt:variant>
        <vt:i4>1</vt:i4>
      </vt:variant>
      <vt:variant>
        <vt:lpwstr>fait_sur_mac</vt:lpwstr>
      </vt:variant>
      <vt:variant>
        <vt:lpwstr/>
      </vt:variant>
      <vt:variant>
        <vt:i4>4915250</vt:i4>
      </vt:variant>
      <vt:variant>
        <vt:i4>6735</vt:i4>
      </vt:variant>
      <vt:variant>
        <vt:i4>1036</vt:i4>
      </vt:variant>
      <vt:variant>
        <vt:i4>1</vt:i4>
      </vt:variant>
      <vt:variant>
        <vt:lpwstr>Des_bidonvilles_aux_camps_L33</vt:lpwstr>
      </vt:variant>
      <vt:variant>
        <vt:lpwstr/>
      </vt:variant>
      <vt:variant>
        <vt:i4>4128882</vt:i4>
      </vt:variant>
      <vt:variant>
        <vt:i4>-1</vt:i4>
      </vt:variant>
      <vt:variant>
        <vt:i4>1030</vt:i4>
      </vt:variant>
      <vt:variant>
        <vt:i4>1</vt:i4>
      </vt:variant>
      <vt:variant>
        <vt:lpwstr>Reseau_benevoles_Classiques_haiti</vt:lpwstr>
      </vt:variant>
      <vt:variant>
        <vt:lpwstr/>
      </vt:variant>
      <vt:variant>
        <vt:i4>6946938</vt:i4>
      </vt:variant>
      <vt:variant>
        <vt:i4>-1</vt:i4>
      </vt:variant>
      <vt:variant>
        <vt:i4>1031</vt:i4>
      </vt:variant>
      <vt:variant>
        <vt:i4>1</vt:i4>
      </vt:variant>
      <vt:variant>
        <vt:lpwstr>Rency_inson_michel</vt:lpwstr>
      </vt:variant>
      <vt:variant>
        <vt:lpwstr/>
      </vt:variant>
      <vt:variant>
        <vt:i4>7798875</vt:i4>
      </vt:variant>
      <vt:variant>
        <vt:i4>-1</vt:i4>
      </vt:variant>
      <vt:variant>
        <vt:i4>1056</vt:i4>
      </vt:variant>
      <vt:variant>
        <vt:i4>1</vt:i4>
      </vt:variant>
      <vt:variant>
        <vt:lpwstr>encadre_1_image</vt:lpwstr>
      </vt:variant>
      <vt:variant>
        <vt:lpwstr/>
      </vt:variant>
      <vt:variant>
        <vt:i4>3604554</vt:i4>
      </vt:variant>
      <vt:variant>
        <vt:i4>-1</vt:i4>
      </vt:variant>
      <vt:variant>
        <vt:i4>1057</vt:i4>
      </vt:variant>
      <vt:variant>
        <vt:i4>1</vt:i4>
      </vt:variant>
      <vt:variant>
        <vt:lpwstr>Corail_Cesselesse_fig</vt:lpwstr>
      </vt:variant>
      <vt:variant>
        <vt:lpwstr/>
      </vt:variant>
      <vt:variant>
        <vt:i4>1703963</vt:i4>
      </vt:variant>
      <vt:variant>
        <vt:i4>-1</vt:i4>
      </vt:variant>
      <vt:variant>
        <vt:i4>1058</vt:i4>
      </vt:variant>
      <vt:variant>
        <vt:i4>1</vt:i4>
      </vt:variant>
      <vt:variant>
        <vt:lpwstr>camp_lapiste_fig</vt:lpwstr>
      </vt:variant>
      <vt:variant>
        <vt:lpwstr/>
      </vt:variant>
      <vt:variant>
        <vt:i4>2949227</vt:i4>
      </vt:variant>
      <vt:variant>
        <vt:i4>-1</vt:i4>
      </vt:variant>
      <vt:variant>
        <vt:i4>1059</vt:i4>
      </vt:variant>
      <vt:variant>
        <vt:i4>1</vt:i4>
      </vt:variant>
      <vt:variant>
        <vt:lpwstr>chap_4_fig</vt:lpwstr>
      </vt:variant>
      <vt:variant>
        <vt:lpwstr/>
      </vt:variant>
      <vt:variant>
        <vt:i4>2883691</vt:i4>
      </vt:variant>
      <vt:variant>
        <vt:i4>-1</vt:i4>
      </vt:variant>
      <vt:variant>
        <vt:i4>1060</vt:i4>
      </vt:variant>
      <vt:variant>
        <vt:i4>1</vt:i4>
      </vt:variant>
      <vt:variant>
        <vt:lpwstr>chap_5_fig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 bidonvilles aux camps Conditions de vie à Canaan, à corail Cesselesse, et à la piste de l’ancienne aviation de Port-au-Prince.</dc:title>
  <dc:subject>Rapport de recherche</dc:subject>
  <dc:creator>Ilionor LOUIS, sociologue, UEH, 2013.</dc:creator>
  <cp:keywords>classiques.sc.soc@gmail.com</cp:keywords>
  <cp:lastModifiedBy>Microsoft Office User</cp:lastModifiedBy>
  <cp:revision>2</cp:revision>
  <cp:lastPrinted>2001-08-26T19:33:00Z</cp:lastPrinted>
  <dcterms:created xsi:type="dcterms:W3CDTF">2019-10-30T10:40:00Z</dcterms:created>
  <dcterms:modified xsi:type="dcterms:W3CDTF">2019-10-30T10:40:00Z</dcterms:modified>
  <cp:category>jean-marie tremblay, sociologue, fondateur, 1993</cp:category>
</cp:coreProperties>
</file>