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C2879" w:rsidRPr="00E07116" w14:paraId="0740D7E6" w14:textId="77777777">
        <w:tblPrEx>
          <w:tblCellMar>
            <w:top w:w="0" w:type="dxa"/>
            <w:bottom w:w="0" w:type="dxa"/>
          </w:tblCellMar>
        </w:tblPrEx>
        <w:tc>
          <w:tcPr>
            <w:tcW w:w="9160" w:type="dxa"/>
            <w:shd w:val="clear" w:color="auto" w:fill="EEECE1"/>
          </w:tcPr>
          <w:p w14:paraId="38802D22" w14:textId="77777777" w:rsidR="006C2879" w:rsidRPr="00E07116" w:rsidRDefault="006C2879" w:rsidP="006C2879">
            <w:pPr>
              <w:pStyle w:val="En-tte"/>
              <w:tabs>
                <w:tab w:val="clear" w:pos="4320"/>
                <w:tab w:val="clear" w:pos="8640"/>
              </w:tabs>
              <w:rPr>
                <w:rFonts w:ascii="Times New Roman" w:hAnsi="Times New Roman"/>
                <w:sz w:val="28"/>
                <w:lang w:val="en-CA" w:bidi="ar-SA"/>
              </w:rPr>
            </w:pPr>
          </w:p>
          <w:p w14:paraId="285043C6" w14:textId="77777777" w:rsidR="006C2879" w:rsidRPr="00E07116" w:rsidRDefault="006C2879">
            <w:pPr>
              <w:ind w:firstLine="0"/>
              <w:jc w:val="center"/>
              <w:rPr>
                <w:b/>
                <w:lang w:bidi="ar-SA"/>
              </w:rPr>
            </w:pPr>
          </w:p>
          <w:p w14:paraId="2A44D547" w14:textId="77777777" w:rsidR="006C2879" w:rsidRPr="00E07116" w:rsidRDefault="006C2879">
            <w:pPr>
              <w:ind w:firstLine="0"/>
              <w:jc w:val="center"/>
              <w:rPr>
                <w:b/>
                <w:lang w:bidi="ar-SA"/>
              </w:rPr>
            </w:pPr>
          </w:p>
          <w:p w14:paraId="2DB6D02C" w14:textId="77777777" w:rsidR="006C2879" w:rsidRDefault="006C2879" w:rsidP="006C2879">
            <w:pPr>
              <w:ind w:firstLine="0"/>
              <w:jc w:val="center"/>
              <w:rPr>
                <w:b/>
                <w:sz w:val="20"/>
                <w:lang w:bidi="ar-SA"/>
              </w:rPr>
            </w:pPr>
          </w:p>
          <w:p w14:paraId="595CF77B" w14:textId="77777777" w:rsidR="006C2879" w:rsidRDefault="006C2879" w:rsidP="006C2879">
            <w:pPr>
              <w:ind w:firstLine="0"/>
              <w:jc w:val="center"/>
              <w:rPr>
                <w:b/>
                <w:sz w:val="20"/>
                <w:lang w:bidi="ar-SA"/>
              </w:rPr>
            </w:pPr>
          </w:p>
          <w:p w14:paraId="5E8F1F2B" w14:textId="77777777" w:rsidR="006C2879" w:rsidRDefault="006C2879" w:rsidP="006C2879">
            <w:pPr>
              <w:ind w:firstLine="0"/>
              <w:jc w:val="center"/>
              <w:rPr>
                <w:b/>
                <w:sz w:val="36"/>
              </w:rPr>
            </w:pPr>
            <w:r>
              <w:rPr>
                <w:sz w:val="36"/>
              </w:rPr>
              <w:t>Pierre Canisius Kamanzi, Claude Lessard</w:t>
            </w:r>
            <w:r>
              <w:rPr>
                <w:sz w:val="36"/>
              </w:rPr>
              <w:br/>
              <w:t>et Maurice Tardif</w:t>
            </w:r>
          </w:p>
          <w:p w14:paraId="33ABADA2" w14:textId="77777777" w:rsidR="006C2879" w:rsidRDefault="006C2879" w:rsidP="006C2879">
            <w:pPr>
              <w:ind w:firstLine="0"/>
              <w:jc w:val="center"/>
              <w:rPr>
                <w:sz w:val="20"/>
                <w:lang w:bidi="ar-SA"/>
              </w:rPr>
            </w:pPr>
            <w:r>
              <w:rPr>
                <w:sz w:val="20"/>
                <w:lang w:bidi="ar-SA"/>
              </w:rPr>
              <w:t>Professeurs, Faculté d’éducation, Université de Montréal</w:t>
            </w:r>
          </w:p>
          <w:p w14:paraId="5C30E0BD" w14:textId="33DB25A0" w:rsidR="006C2879" w:rsidRPr="00F3780C" w:rsidRDefault="006C2879" w:rsidP="006C2879">
            <w:pPr>
              <w:ind w:firstLine="0"/>
              <w:jc w:val="center"/>
              <w:rPr>
                <w:sz w:val="20"/>
                <w:lang w:bidi="ar-SA"/>
              </w:rPr>
            </w:pPr>
          </w:p>
          <w:p w14:paraId="5A2A9809" w14:textId="77777777" w:rsidR="006C2879" w:rsidRPr="00AA0F60" w:rsidRDefault="006C2879" w:rsidP="006C2879">
            <w:pPr>
              <w:pStyle w:val="Corpsdetexte"/>
              <w:widowControl w:val="0"/>
              <w:spacing w:before="0" w:after="0"/>
              <w:rPr>
                <w:sz w:val="44"/>
                <w:lang w:bidi="ar-SA"/>
              </w:rPr>
            </w:pPr>
            <w:r w:rsidRPr="00AA0F60">
              <w:rPr>
                <w:sz w:val="44"/>
                <w:lang w:bidi="ar-SA"/>
              </w:rPr>
              <w:t>(</w:t>
            </w:r>
            <w:r>
              <w:rPr>
                <w:sz w:val="44"/>
                <w:lang w:bidi="ar-SA"/>
              </w:rPr>
              <w:t>2019</w:t>
            </w:r>
            <w:r w:rsidRPr="00AA0F60">
              <w:rPr>
                <w:sz w:val="44"/>
                <w:lang w:bidi="ar-SA"/>
              </w:rPr>
              <w:t>)</w:t>
            </w:r>
          </w:p>
          <w:p w14:paraId="2F178842" w14:textId="77777777" w:rsidR="006C2879" w:rsidRDefault="006C2879" w:rsidP="006C2879">
            <w:pPr>
              <w:pStyle w:val="Corpsdetexte"/>
              <w:widowControl w:val="0"/>
              <w:spacing w:before="0" w:after="0"/>
              <w:rPr>
                <w:color w:val="FF0000"/>
                <w:sz w:val="24"/>
                <w:lang w:bidi="ar-SA"/>
              </w:rPr>
            </w:pPr>
          </w:p>
          <w:p w14:paraId="34D31089" w14:textId="77777777" w:rsidR="006C2879" w:rsidRDefault="006C2879" w:rsidP="006C2879">
            <w:pPr>
              <w:pStyle w:val="Corpsdetexte"/>
              <w:widowControl w:val="0"/>
              <w:spacing w:before="0" w:after="0"/>
              <w:rPr>
                <w:color w:val="FF0000"/>
                <w:sz w:val="24"/>
                <w:lang w:bidi="ar-SA"/>
              </w:rPr>
            </w:pPr>
          </w:p>
          <w:p w14:paraId="202E3954" w14:textId="77777777" w:rsidR="006C2879" w:rsidRDefault="006C2879" w:rsidP="006C2879">
            <w:pPr>
              <w:pStyle w:val="Corpsdetexte"/>
              <w:widowControl w:val="0"/>
              <w:spacing w:before="0" w:after="0"/>
              <w:rPr>
                <w:color w:val="FF0000"/>
                <w:sz w:val="24"/>
                <w:lang w:bidi="ar-SA"/>
              </w:rPr>
            </w:pPr>
          </w:p>
          <w:p w14:paraId="285A1206" w14:textId="77777777" w:rsidR="006C2879" w:rsidRPr="00F3780C" w:rsidRDefault="006C2879" w:rsidP="006C2879">
            <w:pPr>
              <w:pStyle w:val="Titlest"/>
            </w:pPr>
            <w:r>
              <w:t>“La satisfaction au travail</w:t>
            </w:r>
            <w:r>
              <w:br/>
              <w:t>des enseignants canadiens.”</w:t>
            </w:r>
          </w:p>
          <w:p w14:paraId="22724719" w14:textId="77777777" w:rsidR="006C2879" w:rsidRDefault="006C2879" w:rsidP="006C2879">
            <w:pPr>
              <w:widowControl w:val="0"/>
              <w:ind w:firstLine="0"/>
              <w:jc w:val="center"/>
              <w:rPr>
                <w:lang w:bidi="ar-SA"/>
              </w:rPr>
            </w:pPr>
          </w:p>
          <w:p w14:paraId="151E5889" w14:textId="77777777" w:rsidR="006C2879" w:rsidRDefault="006C2879" w:rsidP="006C2879">
            <w:pPr>
              <w:widowControl w:val="0"/>
              <w:ind w:firstLine="0"/>
              <w:jc w:val="center"/>
              <w:rPr>
                <w:lang w:bidi="ar-SA"/>
              </w:rPr>
            </w:pPr>
          </w:p>
          <w:p w14:paraId="48373A10" w14:textId="77777777" w:rsidR="006C2879" w:rsidRDefault="006C2879" w:rsidP="006C2879">
            <w:pPr>
              <w:widowControl w:val="0"/>
              <w:ind w:firstLine="0"/>
              <w:jc w:val="center"/>
              <w:rPr>
                <w:lang w:bidi="ar-SA"/>
              </w:rPr>
            </w:pPr>
          </w:p>
          <w:p w14:paraId="09BB5DCB" w14:textId="77777777" w:rsidR="006C2879" w:rsidRDefault="006C2879" w:rsidP="006C2879">
            <w:pPr>
              <w:widowControl w:val="0"/>
              <w:ind w:firstLine="0"/>
              <w:jc w:val="center"/>
              <w:rPr>
                <w:lang w:bidi="ar-SA"/>
              </w:rPr>
            </w:pPr>
          </w:p>
          <w:p w14:paraId="7409F063" w14:textId="77777777" w:rsidR="006C2879" w:rsidRDefault="006C2879" w:rsidP="006C2879">
            <w:pPr>
              <w:widowControl w:val="0"/>
              <w:ind w:firstLine="0"/>
              <w:jc w:val="center"/>
              <w:rPr>
                <w:lang w:bidi="ar-SA"/>
              </w:rPr>
            </w:pPr>
          </w:p>
          <w:p w14:paraId="3C57F648" w14:textId="77777777" w:rsidR="006C2879" w:rsidRDefault="006C2879" w:rsidP="006C2879">
            <w:pPr>
              <w:widowControl w:val="0"/>
              <w:ind w:firstLine="0"/>
              <w:jc w:val="center"/>
              <w:rPr>
                <w:sz w:val="20"/>
                <w:lang w:bidi="ar-SA"/>
              </w:rPr>
            </w:pPr>
          </w:p>
          <w:p w14:paraId="15900CCA" w14:textId="77777777" w:rsidR="006C2879" w:rsidRPr="00384B20" w:rsidRDefault="006C2879">
            <w:pPr>
              <w:widowControl w:val="0"/>
              <w:ind w:firstLine="0"/>
              <w:jc w:val="center"/>
              <w:rPr>
                <w:sz w:val="20"/>
                <w:lang w:bidi="ar-SA"/>
              </w:rPr>
            </w:pPr>
          </w:p>
          <w:p w14:paraId="524752AF" w14:textId="77777777" w:rsidR="006C2879" w:rsidRPr="00384B20" w:rsidRDefault="006C287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53BF159" w14:textId="77777777" w:rsidR="006C2879" w:rsidRPr="00E07116" w:rsidRDefault="006C2879">
            <w:pPr>
              <w:widowControl w:val="0"/>
              <w:ind w:firstLine="0"/>
              <w:jc w:val="both"/>
              <w:rPr>
                <w:lang w:bidi="ar-SA"/>
              </w:rPr>
            </w:pPr>
          </w:p>
          <w:p w14:paraId="37A69AC8" w14:textId="77777777" w:rsidR="006C2879" w:rsidRPr="00E07116" w:rsidRDefault="006C2879">
            <w:pPr>
              <w:widowControl w:val="0"/>
              <w:ind w:firstLine="0"/>
              <w:jc w:val="both"/>
              <w:rPr>
                <w:lang w:bidi="ar-SA"/>
              </w:rPr>
            </w:pPr>
          </w:p>
          <w:p w14:paraId="0D8CAE05" w14:textId="77777777" w:rsidR="006C2879" w:rsidRDefault="006C2879">
            <w:pPr>
              <w:widowControl w:val="0"/>
              <w:ind w:firstLine="0"/>
              <w:jc w:val="both"/>
              <w:rPr>
                <w:lang w:bidi="ar-SA"/>
              </w:rPr>
            </w:pPr>
          </w:p>
          <w:p w14:paraId="68FCB49B" w14:textId="77777777" w:rsidR="006C2879" w:rsidRDefault="006C2879">
            <w:pPr>
              <w:widowControl w:val="0"/>
              <w:ind w:firstLine="0"/>
              <w:jc w:val="both"/>
              <w:rPr>
                <w:lang w:bidi="ar-SA"/>
              </w:rPr>
            </w:pPr>
          </w:p>
          <w:p w14:paraId="41A98064" w14:textId="77777777" w:rsidR="006C2879" w:rsidRDefault="006C2879">
            <w:pPr>
              <w:widowControl w:val="0"/>
              <w:ind w:firstLine="0"/>
              <w:jc w:val="both"/>
              <w:rPr>
                <w:lang w:bidi="ar-SA"/>
              </w:rPr>
            </w:pPr>
          </w:p>
          <w:p w14:paraId="1EAF4D41" w14:textId="77777777" w:rsidR="006C2879" w:rsidRPr="00E07116" w:rsidRDefault="006C2879">
            <w:pPr>
              <w:widowControl w:val="0"/>
              <w:ind w:firstLine="0"/>
              <w:jc w:val="both"/>
              <w:rPr>
                <w:lang w:bidi="ar-SA"/>
              </w:rPr>
            </w:pPr>
          </w:p>
          <w:p w14:paraId="463370AF" w14:textId="77777777" w:rsidR="006C2879" w:rsidRDefault="006C2879">
            <w:pPr>
              <w:widowControl w:val="0"/>
              <w:ind w:firstLine="0"/>
              <w:jc w:val="both"/>
              <w:rPr>
                <w:lang w:bidi="ar-SA"/>
              </w:rPr>
            </w:pPr>
          </w:p>
          <w:p w14:paraId="3E76BAA6" w14:textId="77777777" w:rsidR="006C2879" w:rsidRPr="00E07116" w:rsidRDefault="006C2879">
            <w:pPr>
              <w:widowControl w:val="0"/>
              <w:ind w:firstLine="0"/>
              <w:jc w:val="both"/>
              <w:rPr>
                <w:lang w:bidi="ar-SA"/>
              </w:rPr>
            </w:pPr>
          </w:p>
          <w:p w14:paraId="6BE33A4F" w14:textId="77777777" w:rsidR="006C2879" w:rsidRPr="00E07116" w:rsidRDefault="006C2879">
            <w:pPr>
              <w:ind w:firstLine="0"/>
              <w:jc w:val="both"/>
              <w:rPr>
                <w:lang w:bidi="ar-SA"/>
              </w:rPr>
            </w:pPr>
          </w:p>
        </w:tc>
      </w:tr>
    </w:tbl>
    <w:p w14:paraId="5DA734F2" w14:textId="77777777" w:rsidR="006C2879" w:rsidRDefault="006C2879" w:rsidP="006C2879">
      <w:pPr>
        <w:ind w:firstLine="0"/>
        <w:jc w:val="both"/>
      </w:pPr>
      <w:r w:rsidRPr="00E07116">
        <w:br w:type="page"/>
      </w:r>
    </w:p>
    <w:p w14:paraId="72A71010" w14:textId="77777777" w:rsidR="006C2879" w:rsidRDefault="006C2879" w:rsidP="006C2879">
      <w:pPr>
        <w:ind w:firstLine="0"/>
        <w:jc w:val="both"/>
      </w:pPr>
    </w:p>
    <w:p w14:paraId="0E202216" w14:textId="77777777" w:rsidR="006C2879" w:rsidRDefault="006C2879" w:rsidP="006C2879">
      <w:pPr>
        <w:ind w:firstLine="0"/>
        <w:jc w:val="both"/>
      </w:pPr>
    </w:p>
    <w:p w14:paraId="01C86B9B" w14:textId="77777777" w:rsidR="006C2879" w:rsidRDefault="006C2879" w:rsidP="006C2879">
      <w:pPr>
        <w:ind w:firstLine="0"/>
        <w:jc w:val="both"/>
      </w:pPr>
    </w:p>
    <w:p w14:paraId="00D4C2F9" w14:textId="77777777" w:rsidR="006C2879" w:rsidRDefault="005523D4" w:rsidP="006C2879">
      <w:pPr>
        <w:ind w:firstLine="0"/>
        <w:jc w:val="right"/>
      </w:pPr>
      <w:r>
        <w:rPr>
          <w:noProof/>
        </w:rPr>
        <w:drawing>
          <wp:inline distT="0" distB="0" distL="0" distR="0" wp14:anchorId="3A89C05B" wp14:editId="51A5275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D487DA2" w14:textId="77777777" w:rsidR="006C2879" w:rsidRDefault="006C2879" w:rsidP="006C2879">
      <w:pPr>
        <w:ind w:firstLine="0"/>
        <w:jc w:val="right"/>
      </w:pPr>
      <w:hyperlink r:id="rId9" w:history="1">
        <w:r w:rsidRPr="00302466">
          <w:rPr>
            <w:rStyle w:val="Hyperlien"/>
          </w:rPr>
          <w:t>http://classiques.uqac.ca/</w:t>
        </w:r>
      </w:hyperlink>
      <w:r>
        <w:t xml:space="preserve"> </w:t>
      </w:r>
    </w:p>
    <w:p w14:paraId="6108A302" w14:textId="77777777" w:rsidR="006C2879" w:rsidRDefault="006C2879" w:rsidP="006C2879">
      <w:pPr>
        <w:ind w:firstLine="0"/>
        <w:jc w:val="both"/>
      </w:pPr>
    </w:p>
    <w:p w14:paraId="236277CB" w14:textId="77777777" w:rsidR="006C2879" w:rsidRDefault="006C2879" w:rsidP="006C287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39A6816" w14:textId="77777777" w:rsidR="006C2879" w:rsidRDefault="006C2879" w:rsidP="006C2879">
      <w:pPr>
        <w:ind w:firstLine="0"/>
        <w:jc w:val="both"/>
      </w:pPr>
    </w:p>
    <w:p w14:paraId="2597D675" w14:textId="77777777" w:rsidR="006C2879" w:rsidRDefault="006C2879" w:rsidP="006C2879">
      <w:pPr>
        <w:ind w:firstLine="0"/>
        <w:jc w:val="both"/>
      </w:pPr>
    </w:p>
    <w:p w14:paraId="4D0AFE66" w14:textId="77777777" w:rsidR="006C2879" w:rsidRDefault="005523D4" w:rsidP="006C2879">
      <w:pPr>
        <w:ind w:firstLine="0"/>
        <w:jc w:val="both"/>
      </w:pPr>
      <w:r>
        <w:rPr>
          <w:noProof/>
        </w:rPr>
        <w:drawing>
          <wp:inline distT="0" distB="0" distL="0" distR="0" wp14:anchorId="47E23A79" wp14:editId="4CEA0AF3">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9CE7C3A" w14:textId="77777777" w:rsidR="006C2879" w:rsidRDefault="006C2879" w:rsidP="006C2879">
      <w:pPr>
        <w:ind w:firstLine="0"/>
        <w:jc w:val="both"/>
      </w:pPr>
      <w:hyperlink r:id="rId11" w:history="1">
        <w:r w:rsidRPr="00302466">
          <w:rPr>
            <w:rStyle w:val="Hyperlien"/>
          </w:rPr>
          <w:t>http://bibliotheque.uqac.ca/</w:t>
        </w:r>
      </w:hyperlink>
      <w:r>
        <w:t xml:space="preserve"> </w:t>
      </w:r>
    </w:p>
    <w:p w14:paraId="4180897F" w14:textId="77777777" w:rsidR="006C2879" w:rsidRDefault="006C2879" w:rsidP="006C2879">
      <w:pPr>
        <w:ind w:firstLine="0"/>
        <w:jc w:val="both"/>
      </w:pPr>
    </w:p>
    <w:p w14:paraId="7B27B176" w14:textId="77777777" w:rsidR="006C2879" w:rsidRDefault="006C2879" w:rsidP="006C2879">
      <w:pPr>
        <w:ind w:firstLine="0"/>
        <w:jc w:val="both"/>
      </w:pPr>
    </w:p>
    <w:p w14:paraId="3CD00463" w14:textId="77777777" w:rsidR="006C2879" w:rsidRDefault="006C2879" w:rsidP="006C287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3452202" w14:textId="77777777" w:rsidR="006C2879" w:rsidRPr="00E07116" w:rsidRDefault="006C2879" w:rsidP="006C2879">
      <w:pPr>
        <w:widowControl w:val="0"/>
        <w:autoSpaceDE w:val="0"/>
        <w:autoSpaceDN w:val="0"/>
        <w:adjustRightInd w:val="0"/>
        <w:rPr>
          <w:szCs w:val="32"/>
        </w:rPr>
      </w:pPr>
      <w:r w:rsidRPr="00E07116">
        <w:br w:type="page"/>
      </w:r>
    </w:p>
    <w:p w14:paraId="5E366A9C" w14:textId="77777777" w:rsidR="006C2879" w:rsidRPr="005B6592" w:rsidRDefault="006C287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8A4D23D" w14:textId="77777777" w:rsidR="006C2879" w:rsidRPr="00E07116" w:rsidRDefault="006C2879">
      <w:pPr>
        <w:widowControl w:val="0"/>
        <w:autoSpaceDE w:val="0"/>
        <w:autoSpaceDN w:val="0"/>
        <w:adjustRightInd w:val="0"/>
        <w:rPr>
          <w:szCs w:val="32"/>
        </w:rPr>
      </w:pPr>
    </w:p>
    <w:p w14:paraId="162259C3" w14:textId="77777777" w:rsidR="006C2879" w:rsidRPr="00E07116" w:rsidRDefault="006C2879">
      <w:pPr>
        <w:widowControl w:val="0"/>
        <w:autoSpaceDE w:val="0"/>
        <w:autoSpaceDN w:val="0"/>
        <w:adjustRightInd w:val="0"/>
        <w:jc w:val="both"/>
        <w:rPr>
          <w:color w:val="1C1C1C"/>
          <w:szCs w:val="26"/>
        </w:rPr>
      </w:pPr>
    </w:p>
    <w:p w14:paraId="3EDA3B06" w14:textId="77777777" w:rsidR="006C2879" w:rsidRPr="00E07116" w:rsidRDefault="006C2879">
      <w:pPr>
        <w:widowControl w:val="0"/>
        <w:autoSpaceDE w:val="0"/>
        <w:autoSpaceDN w:val="0"/>
        <w:adjustRightInd w:val="0"/>
        <w:jc w:val="both"/>
        <w:rPr>
          <w:color w:val="1C1C1C"/>
          <w:szCs w:val="26"/>
        </w:rPr>
      </w:pPr>
    </w:p>
    <w:p w14:paraId="55171CF6" w14:textId="77777777" w:rsidR="006C2879" w:rsidRPr="00E07116" w:rsidRDefault="006C287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2BEE3A7" w14:textId="77777777" w:rsidR="006C2879" w:rsidRPr="00E07116" w:rsidRDefault="006C2879">
      <w:pPr>
        <w:widowControl w:val="0"/>
        <w:autoSpaceDE w:val="0"/>
        <w:autoSpaceDN w:val="0"/>
        <w:adjustRightInd w:val="0"/>
        <w:jc w:val="both"/>
        <w:rPr>
          <w:color w:val="1C1C1C"/>
          <w:szCs w:val="26"/>
        </w:rPr>
      </w:pPr>
    </w:p>
    <w:p w14:paraId="20307927" w14:textId="77777777" w:rsidR="006C2879" w:rsidRPr="00E07116" w:rsidRDefault="006C2879" w:rsidP="006C287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EA48DD4" w14:textId="77777777" w:rsidR="006C2879" w:rsidRPr="00E07116" w:rsidRDefault="006C2879" w:rsidP="006C2879">
      <w:pPr>
        <w:widowControl w:val="0"/>
        <w:autoSpaceDE w:val="0"/>
        <w:autoSpaceDN w:val="0"/>
        <w:adjustRightInd w:val="0"/>
        <w:jc w:val="both"/>
        <w:rPr>
          <w:color w:val="1C1C1C"/>
          <w:szCs w:val="26"/>
        </w:rPr>
      </w:pPr>
    </w:p>
    <w:p w14:paraId="09E1F4DB" w14:textId="77777777" w:rsidR="006C2879" w:rsidRPr="00E07116" w:rsidRDefault="006C2879" w:rsidP="006C287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C7B2C55" w14:textId="77777777" w:rsidR="006C2879" w:rsidRPr="00E07116" w:rsidRDefault="006C2879" w:rsidP="006C287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C608A40" w14:textId="77777777" w:rsidR="006C2879" w:rsidRPr="00E07116" w:rsidRDefault="006C2879" w:rsidP="006C2879">
      <w:pPr>
        <w:widowControl w:val="0"/>
        <w:autoSpaceDE w:val="0"/>
        <w:autoSpaceDN w:val="0"/>
        <w:adjustRightInd w:val="0"/>
        <w:jc w:val="both"/>
        <w:rPr>
          <w:color w:val="1C1C1C"/>
          <w:szCs w:val="26"/>
        </w:rPr>
      </w:pPr>
    </w:p>
    <w:p w14:paraId="7EA49D20" w14:textId="77777777" w:rsidR="006C2879" w:rsidRPr="00E07116" w:rsidRDefault="006C287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C2CD9B3" w14:textId="77777777" w:rsidR="006C2879" w:rsidRPr="00E07116" w:rsidRDefault="006C2879">
      <w:pPr>
        <w:widowControl w:val="0"/>
        <w:autoSpaceDE w:val="0"/>
        <w:autoSpaceDN w:val="0"/>
        <w:adjustRightInd w:val="0"/>
        <w:jc w:val="both"/>
        <w:rPr>
          <w:color w:val="1C1C1C"/>
          <w:szCs w:val="26"/>
        </w:rPr>
      </w:pPr>
    </w:p>
    <w:p w14:paraId="2FA87248" w14:textId="77777777" w:rsidR="006C2879" w:rsidRPr="00E07116" w:rsidRDefault="006C287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C350E38" w14:textId="77777777" w:rsidR="006C2879" w:rsidRPr="00E07116" w:rsidRDefault="006C2879">
      <w:pPr>
        <w:rPr>
          <w:b/>
          <w:color w:val="1C1C1C"/>
          <w:szCs w:val="26"/>
        </w:rPr>
      </w:pPr>
    </w:p>
    <w:p w14:paraId="4A6F60EC" w14:textId="77777777" w:rsidR="006C2879" w:rsidRPr="00E07116" w:rsidRDefault="006C287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DE60AD6" w14:textId="77777777" w:rsidR="006C2879" w:rsidRPr="00E07116" w:rsidRDefault="006C2879">
      <w:pPr>
        <w:rPr>
          <w:b/>
          <w:color w:val="1C1C1C"/>
          <w:szCs w:val="26"/>
        </w:rPr>
      </w:pPr>
    </w:p>
    <w:p w14:paraId="6D3A8A0F" w14:textId="77777777" w:rsidR="006C2879" w:rsidRPr="00E07116" w:rsidRDefault="006C2879">
      <w:pPr>
        <w:rPr>
          <w:color w:val="1C1C1C"/>
          <w:szCs w:val="26"/>
        </w:rPr>
      </w:pPr>
      <w:r w:rsidRPr="00E07116">
        <w:rPr>
          <w:color w:val="1C1C1C"/>
          <w:szCs w:val="26"/>
        </w:rPr>
        <w:t>Jean-Marie Tremblay, sociologue</w:t>
      </w:r>
    </w:p>
    <w:p w14:paraId="79CF44E0" w14:textId="77777777" w:rsidR="006C2879" w:rsidRPr="00E07116" w:rsidRDefault="006C2879">
      <w:pPr>
        <w:rPr>
          <w:color w:val="1C1C1C"/>
          <w:szCs w:val="26"/>
        </w:rPr>
      </w:pPr>
      <w:r w:rsidRPr="00E07116">
        <w:rPr>
          <w:color w:val="1C1C1C"/>
          <w:szCs w:val="26"/>
        </w:rPr>
        <w:t>Fondateur et Président-directeur général,</w:t>
      </w:r>
    </w:p>
    <w:p w14:paraId="1F924714" w14:textId="77777777" w:rsidR="006C2879" w:rsidRPr="00E07116" w:rsidRDefault="006C2879">
      <w:pPr>
        <w:rPr>
          <w:color w:val="000080"/>
        </w:rPr>
      </w:pPr>
      <w:r w:rsidRPr="00E07116">
        <w:rPr>
          <w:color w:val="000080"/>
          <w:szCs w:val="26"/>
        </w:rPr>
        <w:t>LES CLASSIQUES DES SCIENCES SOCIALES.</w:t>
      </w:r>
    </w:p>
    <w:p w14:paraId="49BD8DED" w14:textId="77777777" w:rsidR="006C2879" w:rsidRPr="00CF4C8E" w:rsidRDefault="006C2879" w:rsidP="006C287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7FA97C4" w14:textId="77777777" w:rsidR="006C2879" w:rsidRPr="00CF4C8E" w:rsidRDefault="006C2879" w:rsidP="006C287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39CE570" w14:textId="77777777" w:rsidR="006C2879" w:rsidRPr="00CF4C8E" w:rsidRDefault="006C2879" w:rsidP="006C287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51ACC1C" w14:textId="77777777" w:rsidR="006C2879" w:rsidRPr="00CF4C8E" w:rsidRDefault="006C2879" w:rsidP="006C2879">
      <w:pPr>
        <w:ind w:left="20" w:hanging="20"/>
        <w:jc w:val="both"/>
        <w:rPr>
          <w:sz w:val="24"/>
        </w:rPr>
      </w:pPr>
      <w:r w:rsidRPr="00CF4C8E">
        <w:rPr>
          <w:sz w:val="24"/>
        </w:rPr>
        <w:t>à partir du texte de :</w:t>
      </w:r>
    </w:p>
    <w:p w14:paraId="10152085" w14:textId="77777777" w:rsidR="006C2879" w:rsidRDefault="006C2879" w:rsidP="006C2879">
      <w:pPr>
        <w:ind w:firstLine="0"/>
        <w:jc w:val="both"/>
        <w:rPr>
          <w:sz w:val="24"/>
        </w:rPr>
      </w:pPr>
    </w:p>
    <w:p w14:paraId="158D59B2" w14:textId="77777777" w:rsidR="006C2879" w:rsidRPr="00384B20" w:rsidRDefault="006C2879" w:rsidP="006C2879">
      <w:pPr>
        <w:ind w:firstLine="0"/>
        <w:jc w:val="both"/>
        <w:rPr>
          <w:sz w:val="24"/>
        </w:rPr>
      </w:pPr>
    </w:p>
    <w:p w14:paraId="6AB6D129" w14:textId="77777777" w:rsidR="006C2879" w:rsidRPr="00E07116" w:rsidRDefault="006C2879" w:rsidP="006C2879">
      <w:pPr>
        <w:ind w:left="20" w:firstLine="340"/>
        <w:jc w:val="both"/>
      </w:pPr>
      <w:r>
        <w:t>Pierre Canisius Kamanzi, Claude Lessard et Maurice Tardif</w:t>
      </w:r>
    </w:p>
    <w:p w14:paraId="02830763" w14:textId="77777777" w:rsidR="006C2879" w:rsidRPr="00E07116" w:rsidRDefault="006C2879" w:rsidP="006C2879">
      <w:pPr>
        <w:ind w:left="20" w:firstLine="340"/>
        <w:jc w:val="both"/>
      </w:pPr>
    </w:p>
    <w:p w14:paraId="77BF0D3F" w14:textId="77777777" w:rsidR="006C2879" w:rsidRPr="00E5223B" w:rsidRDefault="006C2879" w:rsidP="006C2879">
      <w:pPr>
        <w:jc w:val="both"/>
        <w:rPr>
          <w:b/>
          <w:color w:val="000080"/>
        </w:rPr>
      </w:pPr>
      <w:r w:rsidRPr="00E5223B">
        <w:rPr>
          <w:b/>
          <w:color w:val="000080"/>
        </w:rPr>
        <w:t>“</w:t>
      </w:r>
      <w:r>
        <w:rPr>
          <w:b/>
          <w:color w:val="000080"/>
        </w:rPr>
        <w:t>La satisfaction au travail des enseignants canadiens</w:t>
      </w:r>
      <w:r w:rsidRPr="00E5223B">
        <w:rPr>
          <w:b/>
          <w:color w:val="000080"/>
        </w:rPr>
        <w:t>.”</w:t>
      </w:r>
    </w:p>
    <w:p w14:paraId="776C1123" w14:textId="77777777" w:rsidR="006C2879" w:rsidRPr="00C740C0" w:rsidRDefault="006C2879" w:rsidP="006C2879">
      <w:pPr>
        <w:jc w:val="both"/>
        <w:rPr>
          <w:b/>
          <w:color w:val="000080"/>
        </w:rPr>
      </w:pPr>
    </w:p>
    <w:p w14:paraId="07DA682D" w14:textId="77777777" w:rsidR="006C2879" w:rsidRPr="001D66FA" w:rsidRDefault="006C2879" w:rsidP="006C2879">
      <w:pPr>
        <w:jc w:val="both"/>
        <w:rPr>
          <w:sz w:val="24"/>
        </w:rPr>
      </w:pPr>
      <w:r w:rsidRPr="009073CB">
        <w:t xml:space="preserve">In </w:t>
      </w:r>
      <w:r>
        <w:rPr>
          <w:b/>
          <w:i/>
        </w:rPr>
        <w:t>Revue canadienne de l’éducation</w:t>
      </w:r>
      <w:r>
        <w:t>, vol. 42, no 4, 2019, pp. 1121-1153. Société canadienne pour l’étude de l’éducation.</w:t>
      </w:r>
    </w:p>
    <w:p w14:paraId="60DB2E95" w14:textId="77777777" w:rsidR="006C2879" w:rsidRPr="00384B20" w:rsidRDefault="006C2879" w:rsidP="006C2879">
      <w:pPr>
        <w:jc w:val="both"/>
        <w:rPr>
          <w:sz w:val="24"/>
        </w:rPr>
      </w:pPr>
    </w:p>
    <w:p w14:paraId="5396F8B9" w14:textId="77777777" w:rsidR="006C2879" w:rsidRPr="00384B20" w:rsidRDefault="006C2879" w:rsidP="006C2879">
      <w:pPr>
        <w:jc w:val="both"/>
        <w:rPr>
          <w:sz w:val="24"/>
        </w:rPr>
      </w:pPr>
    </w:p>
    <w:p w14:paraId="61D0AEF1" w14:textId="77777777" w:rsidR="006C2879" w:rsidRPr="00384B20" w:rsidRDefault="006C2879" w:rsidP="006C2879">
      <w:pPr>
        <w:ind w:left="20"/>
        <w:jc w:val="both"/>
        <w:rPr>
          <w:sz w:val="24"/>
        </w:rPr>
      </w:pPr>
      <w:r>
        <w:rPr>
          <w:sz w:val="24"/>
        </w:rPr>
        <w:t>Claude Lessard nous a accordé</w:t>
      </w:r>
      <w:r w:rsidRPr="00384B20">
        <w:rPr>
          <w:sz w:val="24"/>
        </w:rPr>
        <w:t xml:space="preserve">, </w:t>
      </w:r>
      <w:r>
        <w:rPr>
          <w:sz w:val="24"/>
        </w:rPr>
        <w:t>le 17 février 2023,</w:t>
      </w:r>
      <w:r w:rsidRPr="00384B20">
        <w:rPr>
          <w:sz w:val="24"/>
        </w:rPr>
        <w:t xml:space="preserve"> l’autoris</w:t>
      </w:r>
      <w:r w:rsidRPr="00384B20">
        <w:rPr>
          <w:sz w:val="24"/>
        </w:rPr>
        <w:t>a</w:t>
      </w:r>
      <w:r w:rsidRPr="00384B20">
        <w:rPr>
          <w:sz w:val="24"/>
        </w:rPr>
        <w:t>tion de diff</w:t>
      </w:r>
      <w:r w:rsidRPr="00384B20">
        <w:rPr>
          <w:sz w:val="24"/>
        </w:rPr>
        <w:t>u</w:t>
      </w:r>
      <w:r w:rsidRPr="00384B20">
        <w:rPr>
          <w:sz w:val="24"/>
        </w:rPr>
        <w:t xml:space="preserve">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1DD4364F" w14:textId="77777777" w:rsidR="006C2879" w:rsidRPr="00384B20" w:rsidRDefault="006C2879" w:rsidP="006C2879">
      <w:pPr>
        <w:jc w:val="both"/>
        <w:rPr>
          <w:sz w:val="24"/>
        </w:rPr>
      </w:pPr>
    </w:p>
    <w:p w14:paraId="7134379C" w14:textId="77777777" w:rsidR="006C2879" w:rsidRDefault="005523D4" w:rsidP="006C2879">
      <w:pPr>
        <w:tabs>
          <w:tab w:val="left" w:pos="3150"/>
        </w:tabs>
        <w:ind w:firstLine="0"/>
        <w:rPr>
          <w:sz w:val="24"/>
        </w:rPr>
      </w:pPr>
      <w:r w:rsidRPr="00973ED4">
        <w:rPr>
          <w:noProof/>
          <w:sz w:val="24"/>
        </w:rPr>
        <w:drawing>
          <wp:inline distT="0" distB="0" distL="0" distR="0" wp14:anchorId="49B2E1B2" wp14:editId="6E894633">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C2879" w:rsidRPr="00973ED4">
        <w:rPr>
          <w:sz w:val="24"/>
        </w:rPr>
        <w:t xml:space="preserve"> Courriel</w:t>
      </w:r>
      <w:r w:rsidR="006C2879">
        <w:rPr>
          <w:sz w:val="24"/>
        </w:rPr>
        <w:t>s</w:t>
      </w:r>
      <w:r w:rsidR="006C2879" w:rsidRPr="00973ED4">
        <w:rPr>
          <w:sz w:val="24"/>
        </w:rPr>
        <w:t xml:space="preserve"> : Claude Lessard : </w:t>
      </w:r>
      <w:hyperlink r:id="rId15" w:history="1">
        <w:r w:rsidR="006C2879" w:rsidRPr="00973ED4">
          <w:rPr>
            <w:rStyle w:val="Hyperlien"/>
            <w:sz w:val="24"/>
          </w:rPr>
          <w:t>claude.lessard@umontreal.ca</w:t>
        </w:r>
      </w:hyperlink>
      <w:r w:rsidR="006C2879" w:rsidRPr="00973ED4">
        <w:rPr>
          <w:sz w:val="24"/>
        </w:rPr>
        <w:t xml:space="preserve"> </w:t>
      </w:r>
    </w:p>
    <w:p w14:paraId="7B463D60" w14:textId="77777777" w:rsidR="006C2879" w:rsidRPr="004B1063" w:rsidRDefault="006C2879" w:rsidP="006C2879">
      <w:pPr>
        <w:tabs>
          <w:tab w:val="left" w:pos="3150"/>
        </w:tabs>
        <w:ind w:firstLine="0"/>
        <w:rPr>
          <w:sz w:val="24"/>
        </w:rPr>
      </w:pPr>
      <w:r w:rsidRPr="004B1063">
        <w:rPr>
          <w:sz w:val="24"/>
        </w:rPr>
        <w:t xml:space="preserve">Maurice Tardif : </w:t>
      </w:r>
      <w:hyperlink r:id="rId16" w:history="1">
        <w:r w:rsidRPr="004B1063">
          <w:rPr>
            <w:rStyle w:val="Hyperlien"/>
            <w:sz w:val="24"/>
          </w:rPr>
          <w:t>maurice.tardif@umontreal.ca</w:t>
        </w:r>
      </w:hyperlink>
    </w:p>
    <w:p w14:paraId="50AD86AF" w14:textId="77777777" w:rsidR="006C2879" w:rsidRPr="007468DE" w:rsidRDefault="006C2879" w:rsidP="006C2879">
      <w:pPr>
        <w:tabs>
          <w:tab w:val="left" w:pos="3150"/>
        </w:tabs>
        <w:ind w:firstLine="0"/>
        <w:rPr>
          <w:sz w:val="24"/>
        </w:rPr>
      </w:pPr>
      <w:hyperlink r:id="rId17" w:history="1">
        <w:r w:rsidRPr="007468DE">
          <w:rPr>
            <w:rStyle w:val="Hyperlien"/>
            <w:sz w:val="24"/>
          </w:rPr>
          <w:t>pierre.canisius.kamanzi@umontreal.ca</w:t>
        </w:r>
      </w:hyperlink>
      <w:r w:rsidRPr="007468DE">
        <w:rPr>
          <w:sz w:val="24"/>
        </w:rPr>
        <w:t xml:space="preserve"> </w:t>
      </w:r>
    </w:p>
    <w:p w14:paraId="2C14B653" w14:textId="77777777" w:rsidR="006C2879" w:rsidRPr="00384B20" w:rsidRDefault="006C2879" w:rsidP="006C2879">
      <w:pPr>
        <w:ind w:left="20"/>
        <w:jc w:val="both"/>
        <w:rPr>
          <w:sz w:val="24"/>
        </w:rPr>
      </w:pPr>
    </w:p>
    <w:p w14:paraId="31A36452" w14:textId="77777777" w:rsidR="006C2879" w:rsidRPr="00384B20" w:rsidRDefault="006C287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44C7348" w14:textId="77777777" w:rsidR="006C2879" w:rsidRPr="00384B20" w:rsidRDefault="006C2879">
      <w:pPr>
        <w:ind w:right="1800" w:firstLine="0"/>
        <w:jc w:val="both"/>
        <w:rPr>
          <w:sz w:val="24"/>
        </w:rPr>
      </w:pPr>
    </w:p>
    <w:p w14:paraId="63EF74A9" w14:textId="77777777" w:rsidR="006C2879" w:rsidRPr="00384B20" w:rsidRDefault="006C2879" w:rsidP="006C2879">
      <w:pPr>
        <w:ind w:left="360" w:right="360" w:firstLine="0"/>
        <w:jc w:val="both"/>
        <w:rPr>
          <w:sz w:val="24"/>
        </w:rPr>
      </w:pPr>
      <w:r w:rsidRPr="00384B20">
        <w:rPr>
          <w:sz w:val="24"/>
        </w:rPr>
        <w:t>Pour le texte: Times New Roman, 14 points.</w:t>
      </w:r>
    </w:p>
    <w:p w14:paraId="745B599F" w14:textId="77777777" w:rsidR="006C2879" w:rsidRPr="00384B20" w:rsidRDefault="006C2879" w:rsidP="006C2879">
      <w:pPr>
        <w:ind w:left="360" w:right="360" w:firstLine="0"/>
        <w:jc w:val="both"/>
        <w:rPr>
          <w:sz w:val="24"/>
        </w:rPr>
      </w:pPr>
      <w:r w:rsidRPr="00384B20">
        <w:rPr>
          <w:sz w:val="24"/>
        </w:rPr>
        <w:t>Pour les notes de bas de page : Times New Roman, 12 points.</w:t>
      </w:r>
    </w:p>
    <w:p w14:paraId="6F8A2DFB" w14:textId="77777777" w:rsidR="006C2879" w:rsidRPr="00384B20" w:rsidRDefault="006C2879">
      <w:pPr>
        <w:ind w:left="360" w:right="1800" w:firstLine="0"/>
        <w:jc w:val="both"/>
        <w:rPr>
          <w:sz w:val="24"/>
        </w:rPr>
      </w:pPr>
    </w:p>
    <w:p w14:paraId="2312F4E4" w14:textId="77777777" w:rsidR="006C2879" w:rsidRPr="00384B20" w:rsidRDefault="006C2879">
      <w:pPr>
        <w:ind w:right="360" w:firstLine="0"/>
        <w:jc w:val="both"/>
        <w:rPr>
          <w:sz w:val="24"/>
        </w:rPr>
      </w:pPr>
      <w:r w:rsidRPr="00384B20">
        <w:rPr>
          <w:sz w:val="24"/>
        </w:rPr>
        <w:t>Édition électronique réalisée avec le traitement de textes Microsoft Word 2008 pour Macintosh.</w:t>
      </w:r>
    </w:p>
    <w:p w14:paraId="2949884D" w14:textId="77777777" w:rsidR="006C2879" w:rsidRPr="00384B20" w:rsidRDefault="006C2879">
      <w:pPr>
        <w:ind w:right="1800" w:firstLine="0"/>
        <w:jc w:val="both"/>
        <w:rPr>
          <w:sz w:val="24"/>
        </w:rPr>
      </w:pPr>
    </w:p>
    <w:p w14:paraId="04FEB1AA" w14:textId="77777777" w:rsidR="006C2879" w:rsidRPr="00384B20" w:rsidRDefault="006C2879" w:rsidP="006C2879">
      <w:pPr>
        <w:ind w:right="540" w:firstLine="0"/>
        <w:jc w:val="both"/>
        <w:rPr>
          <w:sz w:val="24"/>
        </w:rPr>
      </w:pPr>
      <w:r w:rsidRPr="00384B20">
        <w:rPr>
          <w:sz w:val="24"/>
        </w:rPr>
        <w:t>Mise en page sur papier format : LETTRE US, 8.5’’ x 11’’.</w:t>
      </w:r>
    </w:p>
    <w:p w14:paraId="39F2895F" w14:textId="77777777" w:rsidR="006C2879" w:rsidRPr="00384B20" w:rsidRDefault="006C2879">
      <w:pPr>
        <w:ind w:right="1800" w:firstLine="0"/>
        <w:jc w:val="both"/>
        <w:rPr>
          <w:sz w:val="24"/>
        </w:rPr>
      </w:pPr>
    </w:p>
    <w:p w14:paraId="288CC759" w14:textId="77777777" w:rsidR="006C2879" w:rsidRPr="00384B20" w:rsidRDefault="006C2879" w:rsidP="006C2879">
      <w:pPr>
        <w:ind w:firstLine="0"/>
        <w:jc w:val="both"/>
        <w:rPr>
          <w:sz w:val="24"/>
        </w:rPr>
      </w:pPr>
      <w:r w:rsidRPr="00384B20">
        <w:rPr>
          <w:sz w:val="24"/>
        </w:rPr>
        <w:t xml:space="preserve">Édition numérique réalisée le </w:t>
      </w:r>
      <w:r>
        <w:rPr>
          <w:sz w:val="24"/>
        </w:rPr>
        <w:t>20 février 2023 à Chicoutimi</w:t>
      </w:r>
      <w:r w:rsidRPr="00384B20">
        <w:rPr>
          <w:sz w:val="24"/>
        </w:rPr>
        <w:t>, Qu</w:t>
      </w:r>
      <w:r w:rsidRPr="00384B20">
        <w:rPr>
          <w:sz w:val="24"/>
        </w:rPr>
        <w:t>é</w:t>
      </w:r>
      <w:r w:rsidRPr="00384B20">
        <w:rPr>
          <w:sz w:val="24"/>
        </w:rPr>
        <w:t>bec.</w:t>
      </w:r>
    </w:p>
    <w:p w14:paraId="3BC85FE6" w14:textId="77777777" w:rsidR="006C2879" w:rsidRPr="00384B20" w:rsidRDefault="006C2879">
      <w:pPr>
        <w:ind w:right="1800" w:firstLine="0"/>
        <w:jc w:val="both"/>
        <w:rPr>
          <w:sz w:val="24"/>
        </w:rPr>
      </w:pPr>
    </w:p>
    <w:p w14:paraId="1113C7BC" w14:textId="77777777" w:rsidR="006C2879" w:rsidRPr="00E07116" w:rsidRDefault="005523D4">
      <w:pPr>
        <w:ind w:right="1800" w:firstLine="0"/>
        <w:jc w:val="both"/>
      </w:pPr>
      <w:r w:rsidRPr="00E07116">
        <w:rPr>
          <w:noProof/>
        </w:rPr>
        <w:drawing>
          <wp:inline distT="0" distB="0" distL="0" distR="0" wp14:anchorId="2356F8E2" wp14:editId="5A96AE5F">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EE22E38" w14:textId="77777777" w:rsidR="006C2879" w:rsidRDefault="006C2879" w:rsidP="006C2879">
      <w:pPr>
        <w:ind w:left="20"/>
        <w:jc w:val="both"/>
      </w:pPr>
      <w:r w:rsidRPr="00E07116">
        <w:br w:type="page"/>
      </w:r>
    </w:p>
    <w:p w14:paraId="0613F9A8" w14:textId="77777777" w:rsidR="006C2879" w:rsidRDefault="006C2879" w:rsidP="006C2879">
      <w:pPr>
        <w:ind w:left="20"/>
        <w:jc w:val="both"/>
      </w:pPr>
    </w:p>
    <w:p w14:paraId="475D574E" w14:textId="77777777" w:rsidR="006C2879" w:rsidRDefault="006C2879" w:rsidP="006C2879">
      <w:pPr>
        <w:ind w:firstLine="0"/>
        <w:jc w:val="center"/>
        <w:rPr>
          <w:b/>
          <w:sz w:val="36"/>
        </w:rPr>
      </w:pPr>
      <w:r>
        <w:rPr>
          <w:sz w:val="36"/>
        </w:rPr>
        <w:t>Pierre Canisius Kamanzi, Claude Lessard</w:t>
      </w:r>
      <w:r>
        <w:rPr>
          <w:sz w:val="36"/>
        </w:rPr>
        <w:br/>
        <w:t>et Maurice Tardif</w:t>
      </w:r>
    </w:p>
    <w:p w14:paraId="62EB2ACB" w14:textId="77777777" w:rsidR="006C2879" w:rsidRDefault="006C2879" w:rsidP="006C2879">
      <w:pPr>
        <w:ind w:firstLine="0"/>
        <w:jc w:val="center"/>
        <w:rPr>
          <w:sz w:val="20"/>
          <w:lang w:bidi="ar-SA"/>
        </w:rPr>
      </w:pPr>
      <w:r>
        <w:rPr>
          <w:sz w:val="20"/>
          <w:lang w:bidi="ar-SA"/>
        </w:rPr>
        <w:t>Professeurs, Faculté d’éducation, Université de Montréal</w:t>
      </w:r>
    </w:p>
    <w:p w14:paraId="72D59751" w14:textId="77777777" w:rsidR="006C2879" w:rsidRPr="00E07116" w:rsidRDefault="006C2879" w:rsidP="006C2879">
      <w:pPr>
        <w:ind w:firstLine="0"/>
        <w:jc w:val="center"/>
      </w:pPr>
    </w:p>
    <w:p w14:paraId="071AFC02" w14:textId="77777777" w:rsidR="006C2879" w:rsidRPr="00F3780C" w:rsidRDefault="006C2879" w:rsidP="006C2879">
      <w:pPr>
        <w:ind w:firstLine="0"/>
        <w:jc w:val="center"/>
        <w:rPr>
          <w:color w:val="000080"/>
          <w:sz w:val="36"/>
        </w:rPr>
      </w:pPr>
      <w:r w:rsidRPr="001D66FA">
        <w:rPr>
          <w:color w:val="000080"/>
          <w:sz w:val="36"/>
        </w:rPr>
        <w:t>“La satisfaction au travail</w:t>
      </w:r>
      <w:r>
        <w:rPr>
          <w:color w:val="000080"/>
          <w:sz w:val="36"/>
        </w:rPr>
        <w:br/>
      </w:r>
      <w:r w:rsidRPr="001D66FA">
        <w:rPr>
          <w:color w:val="000080"/>
          <w:sz w:val="36"/>
        </w:rPr>
        <w:t>des enseignants canadiens.”</w:t>
      </w:r>
    </w:p>
    <w:p w14:paraId="31429CB0" w14:textId="77777777" w:rsidR="006C2879" w:rsidRPr="00E07116" w:rsidRDefault="006C2879" w:rsidP="006C2879">
      <w:pPr>
        <w:ind w:firstLine="0"/>
        <w:jc w:val="center"/>
      </w:pPr>
    </w:p>
    <w:p w14:paraId="6381DC1C" w14:textId="77777777" w:rsidR="006C2879" w:rsidRPr="00E07116" w:rsidRDefault="005523D4" w:rsidP="006C2879">
      <w:pPr>
        <w:ind w:firstLine="0"/>
        <w:jc w:val="center"/>
      </w:pPr>
      <w:r>
        <w:rPr>
          <w:noProof/>
        </w:rPr>
        <w:drawing>
          <wp:inline distT="0" distB="0" distL="0" distR="0" wp14:anchorId="61AC5C29" wp14:editId="2C586F15">
            <wp:extent cx="2590800" cy="31750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14:paraId="07E605A7" w14:textId="77777777" w:rsidR="006C2879" w:rsidRPr="00E07116" w:rsidRDefault="006C2879" w:rsidP="006C2879">
      <w:pPr>
        <w:jc w:val="both"/>
      </w:pPr>
    </w:p>
    <w:p w14:paraId="1E73853A" w14:textId="77777777" w:rsidR="006C2879" w:rsidRPr="001D66FA" w:rsidRDefault="006C2879" w:rsidP="006C2879">
      <w:pPr>
        <w:jc w:val="both"/>
        <w:rPr>
          <w:sz w:val="24"/>
        </w:rPr>
      </w:pPr>
      <w:r w:rsidRPr="009073CB">
        <w:t xml:space="preserve">In </w:t>
      </w:r>
      <w:r>
        <w:rPr>
          <w:b/>
          <w:i/>
        </w:rPr>
        <w:t>Revue canadienne de l’éducation</w:t>
      </w:r>
      <w:r>
        <w:t>, vol. 42, no 4, 2019, pp. 1121-1153. Société canadienne pour l’étude de l’éducation.</w:t>
      </w:r>
    </w:p>
    <w:p w14:paraId="50CAC654" w14:textId="77777777" w:rsidR="006C2879" w:rsidRPr="00C740C0" w:rsidRDefault="006C2879" w:rsidP="006C2879">
      <w:pPr>
        <w:jc w:val="both"/>
        <w:rPr>
          <w:sz w:val="24"/>
        </w:rPr>
      </w:pPr>
    </w:p>
    <w:p w14:paraId="0E277091" w14:textId="77777777" w:rsidR="006C2879" w:rsidRPr="008C415D" w:rsidRDefault="006C2879" w:rsidP="006C2879">
      <w:pPr>
        <w:jc w:val="both"/>
        <w:rPr>
          <w:sz w:val="18"/>
        </w:rPr>
      </w:pPr>
      <w:r w:rsidRPr="00E07116">
        <w:br w:type="page"/>
      </w:r>
    </w:p>
    <w:tbl>
      <w:tblPr>
        <w:tblW w:w="0" w:type="auto"/>
        <w:tblLook w:val="00BF" w:firstRow="1" w:lastRow="0" w:firstColumn="1" w:lastColumn="0" w:noHBand="0" w:noVBand="0"/>
      </w:tblPr>
      <w:tblGrid>
        <w:gridCol w:w="3685"/>
        <w:gridCol w:w="129"/>
        <w:gridCol w:w="4030"/>
        <w:gridCol w:w="76"/>
      </w:tblGrid>
      <w:tr w:rsidR="006C2879" w:rsidRPr="00EA1F0D" w14:paraId="091A4CA7" w14:textId="77777777">
        <w:tc>
          <w:tcPr>
            <w:tcW w:w="3901" w:type="dxa"/>
          </w:tcPr>
          <w:p w14:paraId="1A161B4F" w14:textId="77777777" w:rsidR="006C2879" w:rsidRPr="00EA1F0D" w:rsidRDefault="006C2879" w:rsidP="006C2879">
            <w:pPr>
              <w:spacing w:before="120" w:after="120"/>
              <w:ind w:firstLine="0"/>
              <w:jc w:val="center"/>
              <w:rPr>
                <w:szCs w:val="19"/>
              </w:rPr>
            </w:pPr>
            <w:r>
              <w:rPr>
                <w:szCs w:val="19"/>
              </w:rPr>
              <w:br w:type="page"/>
            </w:r>
            <w:r w:rsidR="005523D4" w:rsidRPr="00EA1F0D">
              <w:rPr>
                <w:noProof/>
                <w:szCs w:val="19"/>
              </w:rPr>
              <w:drawing>
                <wp:inline distT="0" distB="0" distL="0" distR="0" wp14:anchorId="57AA3877" wp14:editId="38452424">
                  <wp:extent cx="2146300" cy="27432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6300" cy="2743200"/>
                          </a:xfrm>
                          <a:prstGeom prst="rect">
                            <a:avLst/>
                          </a:prstGeom>
                          <a:noFill/>
                          <a:ln w="19050" cmpd="sng">
                            <a:solidFill>
                              <a:srgbClr val="000000"/>
                            </a:solidFill>
                            <a:miter lim="800000"/>
                            <a:headEnd/>
                            <a:tailEnd/>
                          </a:ln>
                          <a:effectLst/>
                        </pic:spPr>
                      </pic:pic>
                    </a:graphicData>
                  </a:graphic>
                </wp:inline>
              </w:drawing>
            </w:r>
          </w:p>
        </w:tc>
        <w:tc>
          <w:tcPr>
            <w:tcW w:w="4235" w:type="dxa"/>
            <w:gridSpan w:val="3"/>
          </w:tcPr>
          <w:p w14:paraId="5D2254C1" w14:textId="77777777" w:rsidR="006C2879" w:rsidRPr="00EA1F0D" w:rsidRDefault="005523D4" w:rsidP="006C2879">
            <w:pPr>
              <w:spacing w:before="120" w:after="120"/>
              <w:ind w:firstLine="0"/>
              <w:jc w:val="center"/>
              <w:rPr>
                <w:szCs w:val="19"/>
              </w:rPr>
            </w:pPr>
            <w:r w:rsidRPr="004B1063">
              <w:rPr>
                <w:noProof/>
                <w:szCs w:val="19"/>
              </w:rPr>
              <w:drawing>
                <wp:inline distT="0" distB="0" distL="0" distR="0" wp14:anchorId="4F885D08" wp14:editId="3D65E196">
                  <wp:extent cx="2552700" cy="27559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0" cy="2755900"/>
                          </a:xfrm>
                          <a:prstGeom prst="rect">
                            <a:avLst/>
                          </a:prstGeom>
                          <a:noFill/>
                          <a:ln>
                            <a:noFill/>
                          </a:ln>
                        </pic:spPr>
                      </pic:pic>
                    </a:graphicData>
                  </a:graphic>
                </wp:inline>
              </w:drawing>
            </w:r>
          </w:p>
        </w:tc>
      </w:tr>
      <w:tr w:rsidR="006C2879" w:rsidRPr="00EA1F0D" w14:paraId="162986A3" w14:textId="77777777">
        <w:tc>
          <w:tcPr>
            <w:tcW w:w="3901" w:type="dxa"/>
          </w:tcPr>
          <w:p w14:paraId="50FB62A8" w14:textId="77777777" w:rsidR="006C2879" w:rsidRPr="00EA1F0D" w:rsidRDefault="006C2879" w:rsidP="006C2879">
            <w:pPr>
              <w:ind w:left="540" w:firstLine="0"/>
              <w:jc w:val="both"/>
              <w:rPr>
                <w:sz w:val="24"/>
              </w:rPr>
            </w:pPr>
            <w:r w:rsidRPr="00EA1F0D">
              <w:rPr>
                <w:sz w:val="24"/>
              </w:rPr>
              <w:t>Claude Lessard, sociol</w:t>
            </w:r>
            <w:r w:rsidRPr="00EA1F0D">
              <w:rPr>
                <w:sz w:val="24"/>
              </w:rPr>
              <w:t>o</w:t>
            </w:r>
            <w:r w:rsidRPr="00EA1F0D">
              <w:rPr>
                <w:sz w:val="24"/>
              </w:rPr>
              <w:t>gue</w:t>
            </w:r>
          </w:p>
          <w:p w14:paraId="5704A584" w14:textId="77777777" w:rsidR="006C2879" w:rsidRPr="00EA1F0D" w:rsidRDefault="006C2879" w:rsidP="006C2879">
            <w:pPr>
              <w:spacing w:before="120"/>
              <w:ind w:firstLine="0"/>
              <w:jc w:val="both"/>
              <w:rPr>
                <w:sz w:val="24"/>
              </w:rPr>
            </w:pPr>
            <w:r w:rsidRPr="00EA1F0D">
              <w:rPr>
                <w:sz w:val="24"/>
              </w:rPr>
              <w:t>CRIFPE, Université de Mo</w:t>
            </w:r>
            <w:r w:rsidRPr="00EA1F0D">
              <w:rPr>
                <w:sz w:val="24"/>
              </w:rPr>
              <w:t>n</w:t>
            </w:r>
            <w:r w:rsidRPr="00EA1F0D">
              <w:rPr>
                <w:sz w:val="24"/>
              </w:rPr>
              <w:t>tréal</w:t>
            </w:r>
          </w:p>
          <w:p w14:paraId="684E94AA" w14:textId="77777777" w:rsidR="006C2879" w:rsidRPr="00EA1F0D" w:rsidRDefault="006C2879" w:rsidP="006C2879">
            <w:pPr>
              <w:ind w:firstLine="0"/>
              <w:rPr>
                <w:sz w:val="24"/>
                <w:szCs w:val="19"/>
              </w:rPr>
            </w:pPr>
            <w:r w:rsidRPr="00EA1F0D">
              <w:rPr>
                <w:sz w:val="24"/>
              </w:rPr>
              <w:t>Département d’administration et fo</w:t>
            </w:r>
            <w:r w:rsidRPr="00EA1F0D">
              <w:rPr>
                <w:sz w:val="24"/>
              </w:rPr>
              <w:t>n</w:t>
            </w:r>
            <w:r w:rsidRPr="00EA1F0D">
              <w:rPr>
                <w:sz w:val="24"/>
              </w:rPr>
              <w:t>dements de l’éducation</w:t>
            </w:r>
            <w:r w:rsidRPr="00EA1F0D">
              <w:rPr>
                <w:sz w:val="24"/>
              </w:rPr>
              <w:br/>
              <w:t>Faculté des sciences de l’éducation</w:t>
            </w:r>
          </w:p>
        </w:tc>
        <w:tc>
          <w:tcPr>
            <w:tcW w:w="4235" w:type="dxa"/>
            <w:gridSpan w:val="3"/>
          </w:tcPr>
          <w:p w14:paraId="29AA2430" w14:textId="77777777" w:rsidR="006C2879" w:rsidRDefault="006C2879" w:rsidP="006C2879">
            <w:pPr>
              <w:spacing w:before="120" w:after="120"/>
              <w:ind w:firstLine="0"/>
              <w:jc w:val="center"/>
              <w:rPr>
                <w:sz w:val="24"/>
              </w:rPr>
            </w:pPr>
            <w:r>
              <w:rPr>
                <w:sz w:val="24"/>
              </w:rPr>
              <w:t>Maurice Tardif</w:t>
            </w:r>
          </w:p>
          <w:p w14:paraId="7F3B0486" w14:textId="77777777" w:rsidR="006C2879" w:rsidRPr="004B1063" w:rsidRDefault="006C2879" w:rsidP="006C2879">
            <w:pPr>
              <w:spacing w:before="120" w:after="120"/>
              <w:ind w:firstLine="0"/>
              <w:rPr>
                <w:sz w:val="24"/>
                <w:szCs w:val="19"/>
              </w:rPr>
            </w:pPr>
            <w:r w:rsidRPr="004B1063">
              <w:rPr>
                <w:sz w:val="24"/>
                <w:szCs w:val="19"/>
              </w:rPr>
              <w:t>Professeur titulaire</w:t>
            </w:r>
            <w:r>
              <w:rPr>
                <w:sz w:val="24"/>
                <w:szCs w:val="19"/>
              </w:rPr>
              <w:t xml:space="preserve">, </w:t>
            </w:r>
            <w:r w:rsidRPr="004B1063">
              <w:rPr>
                <w:sz w:val="24"/>
                <w:szCs w:val="19"/>
              </w:rPr>
              <w:t>Faculté des sciences de l'éducation - Département d'admini</w:t>
            </w:r>
            <w:r w:rsidRPr="004B1063">
              <w:rPr>
                <w:sz w:val="24"/>
                <w:szCs w:val="19"/>
              </w:rPr>
              <w:t>s</w:t>
            </w:r>
            <w:r w:rsidRPr="004B1063">
              <w:rPr>
                <w:sz w:val="24"/>
                <w:szCs w:val="19"/>
              </w:rPr>
              <w:t>tration et fond</w:t>
            </w:r>
            <w:r w:rsidRPr="004B1063">
              <w:rPr>
                <w:sz w:val="24"/>
                <w:szCs w:val="19"/>
              </w:rPr>
              <w:t>e</w:t>
            </w:r>
            <w:r w:rsidRPr="004B1063">
              <w:rPr>
                <w:sz w:val="24"/>
                <w:szCs w:val="19"/>
              </w:rPr>
              <w:t>ments de l'éducation</w:t>
            </w:r>
          </w:p>
        </w:tc>
      </w:tr>
      <w:tr w:rsidR="006C2879" w:rsidRPr="00EA1F0D" w14:paraId="2D887BD3" w14:textId="77777777">
        <w:trPr>
          <w:gridAfter w:val="1"/>
          <w:wAfter w:w="76" w:type="dxa"/>
        </w:trPr>
        <w:tc>
          <w:tcPr>
            <w:tcW w:w="4030" w:type="dxa"/>
            <w:gridSpan w:val="2"/>
          </w:tcPr>
          <w:p w14:paraId="521EDBBA" w14:textId="77777777" w:rsidR="006C2879" w:rsidRPr="00EA1F0D" w:rsidRDefault="006C2879" w:rsidP="006C2879">
            <w:pPr>
              <w:spacing w:before="120" w:after="120"/>
              <w:ind w:firstLine="0"/>
              <w:jc w:val="center"/>
              <w:rPr>
                <w:szCs w:val="19"/>
              </w:rPr>
            </w:pPr>
          </w:p>
        </w:tc>
        <w:tc>
          <w:tcPr>
            <w:tcW w:w="4030" w:type="dxa"/>
          </w:tcPr>
          <w:p w14:paraId="04E05779" w14:textId="77777777" w:rsidR="006C2879" w:rsidRPr="00EA1F0D" w:rsidRDefault="005523D4" w:rsidP="006C2879">
            <w:pPr>
              <w:spacing w:before="120" w:after="120"/>
              <w:ind w:firstLine="0"/>
              <w:jc w:val="center"/>
              <w:rPr>
                <w:szCs w:val="19"/>
              </w:rPr>
            </w:pPr>
            <w:r w:rsidRPr="008C415D">
              <w:rPr>
                <w:noProof/>
                <w:szCs w:val="19"/>
              </w:rPr>
              <w:drawing>
                <wp:inline distT="0" distB="0" distL="0" distR="0" wp14:anchorId="088BFDA1" wp14:editId="7D8DBD8F">
                  <wp:extent cx="2298700" cy="22987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inline>
              </w:drawing>
            </w:r>
          </w:p>
        </w:tc>
      </w:tr>
      <w:tr w:rsidR="006C2879" w:rsidRPr="00EA1F0D" w14:paraId="4ED4A268" w14:textId="77777777">
        <w:trPr>
          <w:gridAfter w:val="1"/>
          <w:wAfter w:w="76" w:type="dxa"/>
        </w:trPr>
        <w:tc>
          <w:tcPr>
            <w:tcW w:w="4030" w:type="dxa"/>
            <w:gridSpan w:val="2"/>
          </w:tcPr>
          <w:p w14:paraId="68031056" w14:textId="77777777" w:rsidR="006C2879" w:rsidRPr="00EA1F0D" w:rsidRDefault="006C2879" w:rsidP="006C2879">
            <w:pPr>
              <w:ind w:firstLine="0"/>
              <w:rPr>
                <w:sz w:val="24"/>
                <w:szCs w:val="19"/>
              </w:rPr>
            </w:pPr>
          </w:p>
        </w:tc>
        <w:tc>
          <w:tcPr>
            <w:tcW w:w="4030" w:type="dxa"/>
          </w:tcPr>
          <w:p w14:paraId="5896A668" w14:textId="77777777" w:rsidR="006C2879" w:rsidRDefault="006C2879" w:rsidP="006C2879">
            <w:pPr>
              <w:spacing w:before="120" w:after="120"/>
              <w:ind w:firstLine="0"/>
              <w:jc w:val="center"/>
              <w:rPr>
                <w:sz w:val="24"/>
                <w:szCs w:val="19"/>
              </w:rPr>
            </w:pPr>
            <w:r>
              <w:rPr>
                <w:sz w:val="24"/>
                <w:szCs w:val="19"/>
              </w:rPr>
              <w:t>Pierre Canisius Kamanzi</w:t>
            </w:r>
          </w:p>
          <w:p w14:paraId="267AC497" w14:textId="77777777" w:rsidR="006C2879" w:rsidRPr="008C415D" w:rsidRDefault="006C2879" w:rsidP="006C2879">
            <w:pPr>
              <w:spacing w:before="120" w:after="120"/>
              <w:ind w:firstLine="0"/>
              <w:rPr>
                <w:sz w:val="24"/>
                <w:szCs w:val="19"/>
              </w:rPr>
            </w:pPr>
            <w:r w:rsidRPr="008C415D">
              <w:rPr>
                <w:sz w:val="24"/>
                <w:szCs w:val="19"/>
              </w:rPr>
              <w:t>professeur agrégé à la Faculté des sciences de l’éducation de l’Université de Montréal et membre du Centre int</w:t>
            </w:r>
            <w:r w:rsidRPr="008C415D">
              <w:rPr>
                <w:sz w:val="24"/>
                <w:szCs w:val="19"/>
              </w:rPr>
              <w:t>e</w:t>
            </w:r>
            <w:r w:rsidRPr="008C415D">
              <w:rPr>
                <w:sz w:val="24"/>
                <w:szCs w:val="19"/>
              </w:rPr>
              <w:t>runiversitaire de recherche sur la scie</w:t>
            </w:r>
            <w:r w:rsidRPr="008C415D">
              <w:rPr>
                <w:sz w:val="24"/>
                <w:szCs w:val="19"/>
              </w:rPr>
              <w:t>n</w:t>
            </w:r>
            <w:r w:rsidRPr="008C415D">
              <w:rPr>
                <w:sz w:val="24"/>
                <w:szCs w:val="19"/>
              </w:rPr>
              <w:t>ce et la technologie (CIRST).</w:t>
            </w:r>
          </w:p>
        </w:tc>
      </w:tr>
    </w:tbl>
    <w:p w14:paraId="4E67498B" w14:textId="77777777" w:rsidR="006C2879" w:rsidRPr="00E07116" w:rsidRDefault="006C2879">
      <w:pPr>
        <w:jc w:val="both"/>
      </w:pPr>
      <w:r w:rsidRPr="00E07116">
        <w:br w:type="page"/>
      </w:r>
    </w:p>
    <w:p w14:paraId="6B7D4A90" w14:textId="77777777" w:rsidR="006C2879" w:rsidRPr="00E07116" w:rsidRDefault="006C2879">
      <w:pPr>
        <w:jc w:val="both"/>
      </w:pPr>
    </w:p>
    <w:p w14:paraId="40A253D3" w14:textId="77777777" w:rsidR="006C2879" w:rsidRPr="00384B20" w:rsidRDefault="006C2879" w:rsidP="006C2879">
      <w:pPr>
        <w:pStyle w:val="planchest"/>
      </w:pPr>
      <w:bookmarkStart w:id="0" w:name="tdm"/>
      <w:r w:rsidRPr="00384B20">
        <w:t>Table des matières</w:t>
      </w:r>
      <w:bookmarkEnd w:id="0"/>
    </w:p>
    <w:p w14:paraId="2E769381" w14:textId="77777777" w:rsidR="006C2879" w:rsidRDefault="006C2879">
      <w:pPr>
        <w:ind w:firstLine="0"/>
      </w:pPr>
    </w:p>
    <w:p w14:paraId="16058B24" w14:textId="77777777" w:rsidR="006C2879" w:rsidRDefault="006C2879">
      <w:pPr>
        <w:ind w:firstLine="0"/>
      </w:pPr>
    </w:p>
    <w:p w14:paraId="6DB79E4C" w14:textId="77777777" w:rsidR="006C2879" w:rsidRDefault="006C2879">
      <w:pPr>
        <w:ind w:firstLine="0"/>
      </w:pPr>
      <w:hyperlink w:anchor="satisfaction_resume" w:history="1">
        <w:r w:rsidRPr="00272BDC">
          <w:rPr>
            <w:rStyle w:val="Hyperlien"/>
          </w:rPr>
          <w:t>Résumé</w:t>
        </w:r>
      </w:hyperlink>
      <w:r>
        <w:t xml:space="preserve"> [1121]</w:t>
      </w:r>
    </w:p>
    <w:p w14:paraId="3840A89F" w14:textId="77777777" w:rsidR="006C2879" w:rsidRDefault="006C2879">
      <w:pPr>
        <w:ind w:firstLine="0"/>
      </w:pPr>
      <w:hyperlink w:anchor="satisfaction_abstract" w:history="1">
        <w:r w:rsidRPr="00272BDC">
          <w:rPr>
            <w:rStyle w:val="Hyperlien"/>
          </w:rPr>
          <w:t>Abstract</w:t>
        </w:r>
      </w:hyperlink>
      <w:r>
        <w:t xml:space="preserve"> [1122]</w:t>
      </w:r>
    </w:p>
    <w:p w14:paraId="23919B87" w14:textId="77777777" w:rsidR="006C2879" w:rsidRDefault="006C2879">
      <w:pPr>
        <w:ind w:firstLine="0"/>
      </w:pPr>
    </w:p>
    <w:p w14:paraId="240853A0" w14:textId="77777777" w:rsidR="006C2879" w:rsidRDefault="006C2879">
      <w:pPr>
        <w:ind w:firstLine="0"/>
      </w:pPr>
      <w:hyperlink w:anchor="satisfaction_intro" w:history="1">
        <w:r w:rsidRPr="00272BDC">
          <w:rPr>
            <w:rStyle w:val="Hyperlien"/>
          </w:rPr>
          <w:t>Introduction</w:t>
        </w:r>
      </w:hyperlink>
      <w:r>
        <w:t xml:space="preserve"> [1123]</w:t>
      </w:r>
    </w:p>
    <w:p w14:paraId="6E7CE2D6" w14:textId="77777777" w:rsidR="006C2879" w:rsidRDefault="006C2879">
      <w:pPr>
        <w:ind w:firstLine="0"/>
      </w:pPr>
    </w:p>
    <w:p w14:paraId="4817110C" w14:textId="77777777" w:rsidR="006C2879" w:rsidRDefault="006C2879">
      <w:pPr>
        <w:ind w:firstLine="0"/>
      </w:pPr>
      <w:hyperlink w:anchor="satisfaction_1" w:history="1">
        <w:r w:rsidRPr="00272BDC">
          <w:rPr>
            <w:rStyle w:val="Hyperlien"/>
            <w:b/>
            <w:bCs/>
            <w:szCs w:val="32"/>
          </w:rPr>
          <w:t>Cadre conceptuel</w:t>
        </w:r>
      </w:hyperlink>
      <w:r>
        <w:t xml:space="preserve"> [1125]</w:t>
      </w:r>
    </w:p>
    <w:p w14:paraId="37F5C304" w14:textId="77777777" w:rsidR="006C2879" w:rsidRDefault="006C2879">
      <w:pPr>
        <w:ind w:firstLine="0"/>
      </w:pPr>
    </w:p>
    <w:p w14:paraId="6A473922" w14:textId="77777777" w:rsidR="006C2879" w:rsidRPr="00CF1ABB" w:rsidRDefault="006C2879" w:rsidP="006C2879">
      <w:pPr>
        <w:ind w:left="540" w:firstLine="0"/>
      </w:pPr>
      <w:hyperlink w:anchor="satisfaction_1_1" w:history="1">
        <w:r w:rsidRPr="00272BDC">
          <w:rPr>
            <w:rStyle w:val="Hyperlien"/>
            <w:bCs/>
            <w:szCs w:val="24"/>
          </w:rPr>
          <w:t>Les facteurs extrinsèques</w:t>
        </w:r>
      </w:hyperlink>
      <w:r>
        <w:t xml:space="preserve"> [1125]</w:t>
      </w:r>
    </w:p>
    <w:p w14:paraId="4967AE89" w14:textId="77777777" w:rsidR="006C2879" w:rsidRDefault="006C2879" w:rsidP="006C2879">
      <w:pPr>
        <w:ind w:left="540" w:firstLine="0"/>
      </w:pPr>
      <w:hyperlink w:anchor="satisfaction_1_2" w:history="1">
        <w:r w:rsidRPr="00272BDC">
          <w:rPr>
            <w:rStyle w:val="Hyperlien"/>
            <w:bCs/>
            <w:szCs w:val="24"/>
          </w:rPr>
          <w:t>Les facteurs intrinsèques</w:t>
        </w:r>
      </w:hyperlink>
      <w:r>
        <w:t xml:space="preserve"> [1126]</w:t>
      </w:r>
    </w:p>
    <w:p w14:paraId="299F87CD" w14:textId="77777777" w:rsidR="006C2879" w:rsidRDefault="006C2879">
      <w:pPr>
        <w:ind w:firstLine="0"/>
      </w:pPr>
    </w:p>
    <w:p w14:paraId="682988A1" w14:textId="77777777" w:rsidR="006C2879" w:rsidRDefault="006C2879">
      <w:pPr>
        <w:ind w:firstLine="0"/>
      </w:pPr>
      <w:hyperlink w:anchor="satisfaction_2" w:history="1">
        <w:r w:rsidRPr="00272BDC">
          <w:rPr>
            <w:rStyle w:val="Hyperlien"/>
          </w:rPr>
          <w:t>Méthodologie</w:t>
        </w:r>
      </w:hyperlink>
      <w:r>
        <w:t xml:space="preserve"> [1129]</w:t>
      </w:r>
    </w:p>
    <w:p w14:paraId="1C6B7B6E" w14:textId="77777777" w:rsidR="006C2879" w:rsidRDefault="006C2879">
      <w:pPr>
        <w:ind w:firstLine="0"/>
      </w:pPr>
    </w:p>
    <w:p w14:paraId="626AF6DD" w14:textId="77777777" w:rsidR="006C2879" w:rsidRPr="00CF1ABB" w:rsidRDefault="006C2879" w:rsidP="006C2879">
      <w:pPr>
        <w:ind w:left="540" w:firstLine="0"/>
        <w:rPr>
          <w:bCs/>
          <w:szCs w:val="24"/>
        </w:rPr>
      </w:pPr>
      <w:hyperlink w:anchor="satisfaction_2_1" w:history="1">
        <w:r w:rsidRPr="00272BDC">
          <w:rPr>
            <w:rStyle w:val="Hyperlien"/>
            <w:bCs/>
            <w:szCs w:val="24"/>
          </w:rPr>
          <w:t>La source des données</w:t>
        </w:r>
      </w:hyperlink>
      <w:r>
        <w:t xml:space="preserve"> [1129]</w:t>
      </w:r>
    </w:p>
    <w:p w14:paraId="3C8D5633" w14:textId="77777777" w:rsidR="006C2879" w:rsidRPr="00CF1ABB" w:rsidRDefault="006C2879" w:rsidP="006C2879">
      <w:pPr>
        <w:ind w:left="540" w:firstLine="0"/>
        <w:rPr>
          <w:bCs/>
          <w:szCs w:val="24"/>
        </w:rPr>
      </w:pPr>
      <w:hyperlink w:anchor="satisfaction_2_2" w:history="1">
        <w:r w:rsidRPr="00272BDC">
          <w:rPr>
            <w:rStyle w:val="Hyperlien"/>
            <w:bCs/>
            <w:szCs w:val="24"/>
          </w:rPr>
          <w:t>Une description du sous-échantillon</w:t>
        </w:r>
      </w:hyperlink>
      <w:r w:rsidRPr="00CF1ABB">
        <w:rPr>
          <w:bCs/>
          <w:szCs w:val="24"/>
        </w:rPr>
        <w:t xml:space="preserve"> [1130]</w:t>
      </w:r>
    </w:p>
    <w:p w14:paraId="1530BB2C" w14:textId="77777777" w:rsidR="006C2879" w:rsidRPr="00CF1ABB" w:rsidRDefault="006C2879" w:rsidP="006C2879">
      <w:pPr>
        <w:ind w:left="540" w:firstLine="0"/>
        <w:rPr>
          <w:bCs/>
          <w:szCs w:val="24"/>
        </w:rPr>
      </w:pPr>
      <w:hyperlink w:anchor="satisfaction_2_3" w:history="1">
        <w:r w:rsidRPr="00272BDC">
          <w:rPr>
            <w:rStyle w:val="Hyperlien"/>
            <w:bCs/>
            <w:szCs w:val="24"/>
          </w:rPr>
          <w:t>Les variables et le modèle de mesure</w:t>
        </w:r>
      </w:hyperlink>
      <w:r w:rsidRPr="00CF1ABB">
        <w:rPr>
          <w:bCs/>
          <w:szCs w:val="24"/>
        </w:rPr>
        <w:t xml:space="preserve"> [1130]</w:t>
      </w:r>
    </w:p>
    <w:p w14:paraId="098935E5" w14:textId="77777777" w:rsidR="006C2879" w:rsidRDefault="006C2879">
      <w:pPr>
        <w:ind w:firstLine="0"/>
      </w:pPr>
    </w:p>
    <w:p w14:paraId="6FE53A6D" w14:textId="77777777" w:rsidR="006C2879" w:rsidRDefault="006C2879" w:rsidP="006C2879">
      <w:pPr>
        <w:ind w:left="1260" w:hanging="360"/>
      </w:pPr>
      <w:r>
        <w:t>a)</w:t>
      </w:r>
      <w:r>
        <w:tab/>
        <w:t>Les facteurs extrinsèques [1131]</w:t>
      </w:r>
    </w:p>
    <w:p w14:paraId="47FF5631" w14:textId="77777777" w:rsidR="006C2879" w:rsidRDefault="006C2879" w:rsidP="006C2879">
      <w:pPr>
        <w:ind w:left="1260" w:hanging="360"/>
      </w:pPr>
      <w:r>
        <w:t>b)</w:t>
      </w:r>
      <w:r>
        <w:tab/>
        <w:t>Les facteurs intrinsèques [1133]</w:t>
      </w:r>
    </w:p>
    <w:p w14:paraId="299A738A" w14:textId="77777777" w:rsidR="006C2879" w:rsidRDefault="006C2879">
      <w:pPr>
        <w:ind w:firstLine="0"/>
      </w:pPr>
    </w:p>
    <w:p w14:paraId="254F3187" w14:textId="77777777" w:rsidR="006C2879" w:rsidRPr="00E07116" w:rsidRDefault="006C2879">
      <w:pPr>
        <w:ind w:firstLine="0"/>
      </w:pPr>
      <w:hyperlink w:anchor="satisfaction_3" w:history="1">
        <w:r w:rsidRPr="00272BDC">
          <w:rPr>
            <w:rStyle w:val="Hyperlien"/>
          </w:rPr>
          <w:t>Présentation des résultats</w:t>
        </w:r>
      </w:hyperlink>
      <w:r>
        <w:t xml:space="preserve"> [1135]</w:t>
      </w:r>
    </w:p>
    <w:p w14:paraId="6A2BCAF4" w14:textId="77777777" w:rsidR="006C2879" w:rsidRDefault="006C2879" w:rsidP="006C2879">
      <w:pPr>
        <w:pStyle w:val="p"/>
      </w:pPr>
    </w:p>
    <w:p w14:paraId="2D15D459" w14:textId="77777777" w:rsidR="006C2879" w:rsidRPr="00F86576" w:rsidRDefault="006C2879" w:rsidP="006C2879">
      <w:pPr>
        <w:ind w:left="540" w:firstLine="0"/>
        <w:rPr>
          <w:bCs/>
          <w:szCs w:val="24"/>
        </w:rPr>
      </w:pPr>
      <w:r>
        <w:t xml:space="preserve">Les </w:t>
      </w:r>
      <w:r w:rsidRPr="00F86576">
        <w:rPr>
          <w:bCs/>
          <w:szCs w:val="24"/>
        </w:rPr>
        <w:t>insatisfaits [</w:t>
      </w:r>
      <w:r>
        <w:rPr>
          <w:bCs/>
          <w:szCs w:val="24"/>
        </w:rPr>
        <w:t>1136</w:t>
      </w:r>
      <w:r w:rsidRPr="00F86576">
        <w:rPr>
          <w:bCs/>
          <w:szCs w:val="24"/>
        </w:rPr>
        <w:t>]</w:t>
      </w:r>
    </w:p>
    <w:p w14:paraId="39802EC7" w14:textId="77777777" w:rsidR="006C2879" w:rsidRPr="00F86576" w:rsidRDefault="006C2879" w:rsidP="006C2879">
      <w:pPr>
        <w:ind w:left="540" w:firstLine="0"/>
        <w:rPr>
          <w:bCs/>
          <w:szCs w:val="24"/>
        </w:rPr>
      </w:pPr>
      <w:r w:rsidRPr="00F86576">
        <w:rPr>
          <w:bCs/>
          <w:szCs w:val="24"/>
        </w:rPr>
        <w:t>Les moyennement satisfaits [</w:t>
      </w:r>
      <w:r>
        <w:rPr>
          <w:bCs/>
          <w:szCs w:val="24"/>
        </w:rPr>
        <w:t>1136</w:t>
      </w:r>
      <w:r w:rsidRPr="00F86576">
        <w:rPr>
          <w:bCs/>
          <w:szCs w:val="24"/>
        </w:rPr>
        <w:t>]</w:t>
      </w:r>
    </w:p>
    <w:p w14:paraId="058F56F9" w14:textId="77777777" w:rsidR="006C2879" w:rsidRDefault="006C2879" w:rsidP="006C2879">
      <w:pPr>
        <w:ind w:left="540" w:firstLine="0"/>
      </w:pPr>
      <w:r w:rsidRPr="00F86576">
        <w:rPr>
          <w:bCs/>
          <w:szCs w:val="24"/>
        </w:rPr>
        <w:t>Les tr</w:t>
      </w:r>
      <w:r>
        <w:t>ès satisfaits [1136]</w:t>
      </w:r>
    </w:p>
    <w:p w14:paraId="6708374A" w14:textId="77777777" w:rsidR="006C2879" w:rsidRDefault="006C2879" w:rsidP="006C2879">
      <w:pPr>
        <w:pStyle w:val="p"/>
      </w:pPr>
    </w:p>
    <w:p w14:paraId="413E11DC" w14:textId="77777777" w:rsidR="006C2879" w:rsidRDefault="006C2879" w:rsidP="006C2879">
      <w:pPr>
        <w:pStyle w:val="p"/>
      </w:pPr>
      <w:hyperlink w:anchor="satisfaction_conclusion" w:history="1">
        <w:r w:rsidRPr="00272BDC">
          <w:rPr>
            <w:rStyle w:val="Hyperlien"/>
          </w:rPr>
          <w:t>Conclusion</w:t>
        </w:r>
      </w:hyperlink>
      <w:r>
        <w:t xml:space="preserve"> [1142]</w:t>
      </w:r>
    </w:p>
    <w:p w14:paraId="0540080E" w14:textId="77777777" w:rsidR="006C2879" w:rsidRDefault="006C2879" w:rsidP="006C2879">
      <w:pPr>
        <w:pStyle w:val="p"/>
      </w:pPr>
      <w:hyperlink w:anchor="satisfaction_biblio" w:history="1">
        <w:r w:rsidRPr="00272BDC">
          <w:rPr>
            <w:rStyle w:val="Hyperlien"/>
          </w:rPr>
          <w:t>Références</w:t>
        </w:r>
      </w:hyperlink>
      <w:r>
        <w:t xml:space="preserve"> [1146]</w:t>
      </w:r>
    </w:p>
    <w:p w14:paraId="0481C07B" w14:textId="77777777" w:rsidR="006C2879" w:rsidRPr="00E07116" w:rsidRDefault="006C2879" w:rsidP="006C2879">
      <w:pPr>
        <w:jc w:val="both"/>
      </w:pPr>
      <w:r w:rsidRPr="00E07116">
        <w:br w:type="page"/>
      </w:r>
    </w:p>
    <w:p w14:paraId="00C1D56D" w14:textId="77777777" w:rsidR="006C2879" w:rsidRPr="00E07116" w:rsidRDefault="006C2879" w:rsidP="006C2879">
      <w:pPr>
        <w:jc w:val="both"/>
      </w:pPr>
    </w:p>
    <w:p w14:paraId="2725668E" w14:textId="77777777" w:rsidR="006C2879" w:rsidRPr="00E07116" w:rsidRDefault="006C2879" w:rsidP="006C2879">
      <w:pPr>
        <w:jc w:val="both"/>
      </w:pPr>
    </w:p>
    <w:p w14:paraId="60DC12A7" w14:textId="77777777" w:rsidR="006C2879" w:rsidRPr="00E07116" w:rsidRDefault="006C2879" w:rsidP="006C2879">
      <w:pPr>
        <w:jc w:val="both"/>
      </w:pPr>
    </w:p>
    <w:p w14:paraId="75C4776E" w14:textId="77777777" w:rsidR="006C2879" w:rsidRPr="00E07116" w:rsidRDefault="006C2879" w:rsidP="006C287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D26A88E" w14:textId="77777777" w:rsidR="006C2879" w:rsidRPr="00E07116" w:rsidRDefault="006C2879" w:rsidP="006C2879">
      <w:pPr>
        <w:pStyle w:val="NormalWeb"/>
        <w:spacing w:before="2" w:after="2"/>
        <w:jc w:val="both"/>
        <w:rPr>
          <w:rFonts w:ascii="Times New Roman" w:hAnsi="Times New Roman"/>
          <w:sz w:val="28"/>
        </w:rPr>
      </w:pPr>
    </w:p>
    <w:p w14:paraId="1F1D1127" w14:textId="77777777" w:rsidR="006C2879" w:rsidRPr="00E07116" w:rsidRDefault="006C2879" w:rsidP="006C287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927B62C" w14:textId="77777777" w:rsidR="006C2879" w:rsidRDefault="006C2879" w:rsidP="006C2879">
      <w:pPr>
        <w:jc w:val="both"/>
        <w:rPr>
          <w:szCs w:val="19"/>
        </w:rPr>
      </w:pPr>
    </w:p>
    <w:p w14:paraId="438487E2" w14:textId="77777777" w:rsidR="006C2879" w:rsidRPr="00E07116" w:rsidRDefault="006C2879" w:rsidP="006C2879">
      <w:pPr>
        <w:pStyle w:val="p"/>
      </w:pPr>
      <w:r>
        <w:br w:type="page"/>
      </w:r>
      <w:r w:rsidRPr="00E07116">
        <w:lastRenderedPageBreak/>
        <w:t>[</w:t>
      </w:r>
      <w:r>
        <w:t>1121</w:t>
      </w:r>
      <w:r w:rsidRPr="00E07116">
        <w:t>]</w:t>
      </w:r>
    </w:p>
    <w:p w14:paraId="4E5DB108" w14:textId="77777777" w:rsidR="006C2879" w:rsidRDefault="006C2879" w:rsidP="006C2879">
      <w:pPr>
        <w:ind w:left="20"/>
        <w:jc w:val="both"/>
      </w:pPr>
    </w:p>
    <w:p w14:paraId="7B5D6821" w14:textId="77777777" w:rsidR="006C2879" w:rsidRPr="00E07116" w:rsidRDefault="006C2879" w:rsidP="006C2879">
      <w:pPr>
        <w:ind w:left="20"/>
        <w:jc w:val="both"/>
      </w:pPr>
    </w:p>
    <w:p w14:paraId="4970AD3A" w14:textId="77777777" w:rsidR="006C2879" w:rsidRDefault="006C2879" w:rsidP="006C2879">
      <w:pPr>
        <w:ind w:firstLine="0"/>
        <w:jc w:val="center"/>
        <w:rPr>
          <w:b/>
          <w:sz w:val="36"/>
        </w:rPr>
      </w:pPr>
      <w:r>
        <w:rPr>
          <w:sz w:val="36"/>
        </w:rPr>
        <w:t>Pierre Canisius Kamanzi, Claude Lessard</w:t>
      </w:r>
      <w:r>
        <w:rPr>
          <w:sz w:val="36"/>
        </w:rPr>
        <w:br/>
        <w:t>et Maurice Tardif</w:t>
      </w:r>
    </w:p>
    <w:p w14:paraId="02B27200" w14:textId="77777777" w:rsidR="006C2879" w:rsidRDefault="006C2879" w:rsidP="006C2879">
      <w:pPr>
        <w:ind w:firstLine="0"/>
        <w:jc w:val="center"/>
        <w:rPr>
          <w:sz w:val="20"/>
          <w:lang w:bidi="ar-SA"/>
        </w:rPr>
      </w:pPr>
      <w:r>
        <w:rPr>
          <w:sz w:val="20"/>
          <w:lang w:bidi="ar-SA"/>
        </w:rPr>
        <w:t>Professeurs, Faculté d’éducation, Université de Montréal</w:t>
      </w:r>
    </w:p>
    <w:p w14:paraId="12CC1B02" w14:textId="77777777" w:rsidR="006C2879" w:rsidRPr="00E07116" w:rsidRDefault="006C2879" w:rsidP="006C2879">
      <w:pPr>
        <w:ind w:firstLine="0"/>
        <w:jc w:val="center"/>
      </w:pPr>
    </w:p>
    <w:p w14:paraId="3B34C743" w14:textId="77777777" w:rsidR="006C2879" w:rsidRPr="00F3780C" w:rsidRDefault="006C2879" w:rsidP="006C2879">
      <w:pPr>
        <w:ind w:firstLine="0"/>
        <w:jc w:val="center"/>
        <w:rPr>
          <w:color w:val="000080"/>
          <w:sz w:val="36"/>
        </w:rPr>
      </w:pPr>
      <w:r w:rsidRPr="001D66FA">
        <w:rPr>
          <w:color w:val="000080"/>
          <w:sz w:val="36"/>
        </w:rPr>
        <w:t>“La satisfaction au travail</w:t>
      </w:r>
      <w:r>
        <w:rPr>
          <w:color w:val="000080"/>
          <w:sz w:val="36"/>
        </w:rPr>
        <w:br/>
      </w:r>
      <w:r w:rsidRPr="001D66FA">
        <w:rPr>
          <w:color w:val="000080"/>
          <w:sz w:val="36"/>
        </w:rPr>
        <w:t>des enseignants canadiens.”</w:t>
      </w:r>
    </w:p>
    <w:p w14:paraId="72CD3445" w14:textId="77777777" w:rsidR="006C2879" w:rsidRPr="00E07116" w:rsidRDefault="006C2879" w:rsidP="006C2879">
      <w:pPr>
        <w:jc w:val="both"/>
      </w:pPr>
    </w:p>
    <w:p w14:paraId="455B4097" w14:textId="77777777" w:rsidR="006C2879" w:rsidRPr="001D66FA" w:rsidRDefault="006C2879" w:rsidP="006C2879">
      <w:pPr>
        <w:jc w:val="both"/>
        <w:rPr>
          <w:sz w:val="24"/>
        </w:rPr>
      </w:pPr>
      <w:r w:rsidRPr="009073CB">
        <w:t xml:space="preserve">In </w:t>
      </w:r>
      <w:r>
        <w:rPr>
          <w:b/>
          <w:i/>
        </w:rPr>
        <w:t>Revue canadienne de l’éducation</w:t>
      </w:r>
      <w:r>
        <w:t>, vol. 42, no 4, 2019, pp. 1121-1153. Société canadienne pour l’étude de l’éducation.</w:t>
      </w:r>
    </w:p>
    <w:p w14:paraId="58C9AEB4" w14:textId="77777777" w:rsidR="006C2879" w:rsidRDefault="006C2879" w:rsidP="006C2879">
      <w:pPr>
        <w:spacing w:before="120" w:after="120"/>
        <w:jc w:val="both"/>
      </w:pPr>
    </w:p>
    <w:p w14:paraId="4C402507" w14:textId="77777777" w:rsidR="006C2879" w:rsidRDefault="006C2879" w:rsidP="006C2879">
      <w:pPr>
        <w:spacing w:before="120" w:after="120"/>
        <w:jc w:val="both"/>
      </w:pPr>
    </w:p>
    <w:p w14:paraId="53D95E20" w14:textId="77777777" w:rsidR="006C2879" w:rsidRDefault="006C2879" w:rsidP="006C2879">
      <w:pPr>
        <w:spacing w:before="120" w:after="120"/>
        <w:jc w:val="both"/>
      </w:pPr>
    </w:p>
    <w:p w14:paraId="54FCD0A2" w14:textId="77777777" w:rsidR="006C2879" w:rsidRPr="009073CB" w:rsidRDefault="006C2879" w:rsidP="006C2879">
      <w:pPr>
        <w:pStyle w:val="a"/>
      </w:pPr>
      <w:bookmarkStart w:id="1" w:name="satisfaction_resume"/>
      <w:r>
        <w:t>Résumé</w:t>
      </w:r>
    </w:p>
    <w:bookmarkEnd w:id="1"/>
    <w:p w14:paraId="01DCBCFC" w14:textId="77777777" w:rsidR="006C2879" w:rsidRPr="009073CB" w:rsidRDefault="006C2879" w:rsidP="006C2879">
      <w:pPr>
        <w:spacing w:before="120" w:after="120"/>
        <w:jc w:val="both"/>
      </w:pPr>
    </w:p>
    <w:p w14:paraId="0C4AB2C4"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28B8CAEB" w14:textId="77777777" w:rsidR="006C2879" w:rsidRPr="00D27809" w:rsidRDefault="006C2879" w:rsidP="006C2879">
      <w:pPr>
        <w:spacing w:before="120" w:after="120"/>
        <w:jc w:val="both"/>
      </w:pPr>
      <w:r w:rsidRPr="00D27809">
        <w:rPr>
          <w:szCs w:val="24"/>
        </w:rPr>
        <w:t>La présente étude cherche à cerner les facteurs de la satisfaction au travail des enseignants canadiens. Les résultats obtenus à partir des do</w:t>
      </w:r>
      <w:r w:rsidRPr="00D27809">
        <w:rPr>
          <w:szCs w:val="24"/>
        </w:rPr>
        <w:t>n</w:t>
      </w:r>
      <w:r w:rsidRPr="00D27809">
        <w:rPr>
          <w:szCs w:val="24"/>
        </w:rPr>
        <w:t xml:space="preserve">nées d'une enquête pancanadienne auprès </w:t>
      </w:r>
      <w:r>
        <w:rPr>
          <w:szCs w:val="24"/>
        </w:rPr>
        <w:t>des enseignants (</w:t>
      </w:r>
      <w:r>
        <w:rPr>
          <w:i/>
          <w:szCs w:val="24"/>
        </w:rPr>
        <w:t xml:space="preserve">N </w:t>
      </w:r>
      <w:r w:rsidRPr="00D27809">
        <w:rPr>
          <w:szCs w:val="24"/>
        </w:rPr>
        <w:t>= 4</w:t>
      </w:r>
      <w:r>
        <w:rPr>
          <w:szCs w:val="24"/>
        </w:rPr>
        <w:t> </w:t>
      </w:r>
      <w:r w:rsidRPr="00D27809">
        <w:rPr>
          <w:szCs w:val="24"/>
        </w:rPr>
        <w:t>210) i</w:t>
      </w:r>
      <w:r w:rsidRPr="00D27809">
        <w:rPr>
          <w:szCs w:val="24"/>
        </w:rPr>
        <w:t>n</w:t>
      </w:r>
      <w:r w:rsidRPr="00D27809">
        <w:rPr>
          <w:szCs w:val="24"/>
        </w:rPr>
        <w:t>diquent que la majorité des répondants sont satisfaits de leur métier, mais que le degré de satisfaction est variable. Les analyses multivariées révèlent que la satisfaction est influencée à la fois par les facteurs intri</w:t>
      </w:r>
      <w:r w:rsidRPr="00D27809">
        <w:rPr>
          <w:szCs w:val="24"/>
        </w:rPr>
        <w:t>n</w:t>
      </w:r>
      <w:r w:rsidRPr="00D27809">
        <w:rPr>
          <w:szCs w:val="24"/>
        </w:rPr>
        <w:t>sèques et extrinsèques au métier, mais que les premiers ont une influence relat</w:t>
      </w:r>
      <w:r w:rsidRPr="00D27809">
        <w:rPr>
          <w:szCs w:val="24"/>
        </w:rPr>
        <w:t>i</w:t>
      </w:r>
      <w:r w:rsidRPr="00D27809">
        <w:rPr>
          <w:szCs w:val="24"/>
        </w:rPr>
        <w:t>vement plus importante que les seconds. Plus particulièrement, la satisfaction est plus élevée chez les ense</w:t>
      </w:r>
      <w:r w:rsidRPr="00D27809">
        <w:rPr>
          <w:szCs w:val="24"/>
        </w:rPr>
        <w:t>i</w:t>
      </w:r>
      <w:r w:rsidRPr="00D27809">
        <w:rPr>
          <w:szCs w:val="24"/>
        </w:rPr>
        <w:t>gnants ayant le sentiment</w:t>
      </w:r>
      <w:r>
        <w:rPr>
          <w:szCs w:val="24"/>
        </w:rPr>
        <w:t xml:space="preserve"> </w:t>
      </w:r>
      <w:r>
        <w:t>[</w:t>
      </w:r>
      <w:r w:rsidRPr="00D27809">
        <w:rPr>
          <w:szCs w:val="22"/>
        </w:rPr>
        <w:t>1122</w:t>
      </w:r>
      <w:r>
        <w:rPr>
          <w:szCs w:val="22"/>
        </w:rPr>
        <w:t>] d'avoir des relations gratifi</w:t>
      </w:r>
      <w:r w:rsidRPr="00D27809">
        <w:rPr>
          <w:szCs w:val="22"/>
        </w:rPr>
        <w:t>antes avec les élèves. Les analyses sép</w:t>
      </w:r>
      <w:r w:rsidRPr="00D27809">
        <w:rPr>
          <w:szCs w:val="22"/>
        </w:rPr>
        <w:t>a</w:t>
      </w:r>
      <w:r w:rsidRPr="00D27809">
        <w:rPr>
          <w:szCs w:val="22"/>
        </w:rPr>
        <w:t>rées par régions indiquent des ressemblances et quelques di</w:t>
      </w:r>
      <w:r w:rsidRPr="00D27809">
        <w:rPr>
          <w:szCs w:val="22"/>
        </w:rPr>
        <w:t>s</w:t>
      </w:r>
      <w:r w:rsidRPr="00D27809">
        <w:rPr>
          <w:szCs w:val="22"/>
        </w:rPr>
        <w:t>parités entre les systèmes scolaires des provinces.</w:t>
      </w:r>
    </w:p>
    <w:p w14:paraId="544D6F4E" w14:textId="77777777" w:rsidR="006C2879" w:rsidRDefault="006C2879" w:rsidP="006C2879">
      <w:pPr>
        <w:spacing w:before="120" w:after="120"/>
        <w:jc w:val="both"/>
        <w:rPr>
          <w:szCs w:val="22"/>
        </w:rPr>
      </w:pPr>
      <w:r w:rsidRPr="00D27809">
        <w:rPr>
          <w:i/>
          <w:iCs/>
          <w:szCs w:val="22"/>
        </w:rPr>
        <w:t>Mots-clés</w:t>
      </w:r>
      <w:r>
        <w:rPr>
          <w:i/>
          <w:iCs/>
          <w:szCs w:val="22"/>
        </w:rPr>
        <w:t> :</w:t>
      </w:r>
      <w:r w:rsidRPr="00D27809">
        <w:rPr>
          <w:i/>
          <w:iCs/>
          <w:szCs w:val="22"/>
        </w:rPr>
        <w:t xml:space="preserve"> </w:t>
      </w:r>
      <w:r w:rsidRPr="00D27809">
        <w:rPr>
          <w:szCs w:val="22"/>
        </w:rPr>
        <w:t>satisfaction au travail, profession enseignante, facteurs i</w:t>
      </w:r>
      <w:r w:rsidRPr="00D27809">
        <w:rPr>
          <w:szCs w:val="22"/>
        </w:rPr>
        <w:t>n</w:t>
      </w:r>
      <w:r w:rsidRPr="00D27809">
        <w:rPr>
          <w:szCs w:val="22"/>
        </w:rPr>
        <w:t>trinsèques, facteurs extrinsèques</w:t>
      </w:r>
    </w:p>
    <w:p w14:paraId="39B3DB0A" w14:textId="77777777" w:rsidR="006C2879" w:rsidRPr="00D27809" w:rsidRDefault="006C2879" w:rsidP="006C2879">
      <w:pPr>
        <w:spacing w:before="120" w:after="120"/>
        <w:jc w:val="both"/>
      </w:pPr>
      <w:r>
        <w:br w:type="page"/>
      </w:r>
    </w:p>
    <w:p w14:paraId="43E6ECBE" w14:textId="77777777" w:rsidR="006C2879" w:rsidRPr="00D27809" w:rsidRDefault="006C2879" w:rsidP="006C2879">
      <w:pPr>
        <w:pStyle w:val="a"/>
      </w:pPr>
      <w:bookmarkStart w:id="2" w:name="satisfaction_abstract"/>
      <w:r w:rsidRPr="00D27809">
        <w:t>Abstract</w:t>
      </w:r>
    </w:p>
    <w:bookmarkEnd w:id="2"/>
    <w:p w14:paraId="0D151443" w14:textId="77777777" w:rsidR="006C2879" w:rsidRDefault="006C2879" w:rsidP="006C2879">
      <w:pPr>
        <w:spacing w:before="120" w:after="120"/>
        <w:jc w:val="both"/>
        <w:rPr>
          <w:szCs w:val="22"/>
        </w:rPr>
      </w:pPr>
    </w:p>
    <w:p w14:paraId="7CB6FCA4"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13072986" w14:textId="77777777" w:rsidR="006C2879" w:rsidRPr="007F42E6" w:rsidRDefault="006C2879" w:rsidP="006C2879">
      <w:pPr>
        <w:spacing w:before="120" w:after="120"/>
        <w:jc w:val="both"/>
        <w:rPr>
          <w:lang w:val="en-US"/>
        </w:rPr>
      </w:pPr>
      <w:r w:rsidRPr="007F42E6">
        <w:rPr>
          <w:szCs w:val="22"/>
          <w:lang w:val="en-US"/>
        </w:rPr>
        <w:t>This article aims to identify the factors linked to Canadian te</w:t>
      </w:r>
      <w:r w:rsidRPr="007F42E6">
        <w:rPr>
          <w:szCs w:val="22"/>
          <w:lang w:val="en-US"/>
        </w:rPr>
        <w:t>a</w:t>
      </w:r>
      <w:r w:rsidRPr="007F42E6">
        <w:rPr>
          <w:szCs w:val="22"/>
          <w:lang w:val="en-US"/>
        </w:rPr>
        <w:t xml:space="preserve">chers’ job satisfaction. The data from a national survey </w:t>
      </w:r>
      <w:r w:rsidRPr="007F42E6">
        <w:rPr>
          <w:smallCaps/>
          <w:szCs w:val="22"/>
          <w:lang w:val="en-US"/>
        </w:rPr>
        <w:t>(</w:t>
      </w:r>
      <w:r w:rsidRPr="007F42E6">
        <w:rPr>
          <w:i/>
          <w:smallCaps/>
          <w:szCs w:val="22"/>
          <w:lang w:val="en-US"/>
        </w:rPr>
        <w:t xml:space="preserve">N </w:t>
      </w:r>
      <w:r w:rsidRPr="007F42E6">
        <w:rPr>
          <w:smallCaps/>
          <w:szCs w:val="22"/>
          <w:lang w:val="en-US"/>
        </w:rPr>
        <w:t xml:space="preserve">= </w:t>
      </w:r>
      <w:r w:rsidRPr="007F42E6">
        <w:rPr>
          <w:szCs w:val="22"/>
          <w:lang w:val="en-US"/>
        </w:rPr>
        <w:t>4 210) were an</w:t>
      </w:r>
      <w:r w:rsidRPr="007F42E6">
        <w:rPr>
          <w:szCs w:val="22"/>
          <w:lang w:val="en-US"/>
        </w:rPr>
        <w:t>a</w:t>
      </w:r>
      <w:r w:rsidRPr="007F42E6">
        <w:rPr>
          <w:szCs w:val="22"/>
          <w:lang w:val="en-US"/>
        </w:rPr>
        <w:t>lyzed. The results indicate that the majority of respondents were satisfied with their jobs, but that the level of this satisfaction is variable. Multivariate analyses reveal that job satisfaction is influe</w:t>
      </w:r>
      <w:r w:rsidRPr="007F42E6">
        <w:rPr>
          <w:szCs w:val="22"/>
          <w:lang w:val="en-US"/>
        </w:rPr>
        <w:t>n</w:t>
      </w:r>
      <w:r w:rsidRPr="007F42E6">
        <w:rPr>
          <w:szCs w:val="22"/>
          <w:lang w:val="en-US"/>
        </w:rPr>
        <w:t>ced by factors both intrinsic and factors to the trade, but the former have a relatively more important influence than the latter. Specifica</w:t>
      </w:r>
      <w:r w:rsidRPr="007F42E6">
        <w:rPr>
          <w:szCs w:val="22"/>
          <w:lang w:val="en-US"/>
        </w:rPr>
        <w:t>l</w:t>
      </w:r>
      <w:r w:rsidRPr="007F42E6">
        <w:rPr>
          <w:szCs w:val="22"/>
          <w:lang w:val="en-US"/>
        </w:rPr>
        <w:t>ly, satisfaction is higher among te</w:t>
      </w:r>
      <w:r w:rsidRPr="007F42E6">
        <w:rPr>
          <w:szCs w:val="22"/>
          <w:lang w:val="en-US"/>
        </w:rPr>
        <w:t>a</w:t>
      </w:r>
      <w:r w:rsidRPr="007F42E6">
        <w:rPr>
          <w:szCs w:val="22"/>
          <w:lang w:val="en-US"/>
        </w:rPr>
        <w:t>chers with the feeling of having rewarding relationships with students. Analyses separated by regions indicate similarities and some disparities between provinces’ educ</w:t>
      </w:r>
      <w:r w:rsidRPr="007F42E6">
        <w:rPr>
          <w:szCs w:val="22"/>
          <w:lang w:val="en-US"/>
        </w:rPr>
        <w:t>a</w:t>
      </w:r>
      <w:r w:rsidRPr="007F42E6">
        <w:rPr>
          <w:szCs w:val="22"/>
          <w:lang w:val="en-US"/>
        </w:rPr>
        <w:t>tion Sy</w:t>
      </w:r>
      <w:r w:rsidRPr="007F42E6">
        <w:rPr>
          <w:szCs w:val="22"/>
          <w:lang w:val="en-US"/>
        </w:rPr>
        <w:t>s</w:t>
      </w:r>
      <w:r w:rsidRPr="007F42E6">
        <w:rPr>
          <w:szCs w:val="22"/>
          <w:lang w:val="en-US"/>
        </w:rPr>
        <w:t>tems.</w:t>
      </w:r>
    </w:p>
    <w:p w14:paraId="14D0BC98" w14:textId="77777777" w:rsidR="006C2879" w:rsidRPr="007F42E6" w:rsidRDefault="006C2879" w:rsidP="006C2879">
      <w:pPr>
        <w:spacing w:before="120" w:after="120"/>
        <w:jc w:val="both"/>
        <w:rPr>
          <w:lang w:val="en-US"/>
        </w:rPr>
      </w:pPr>
      <w:r w:rsidRPr="007F42E6">
        <w:rPr>
          <w:i/>
          <w:iCs/>
          <w:szCs w:val="22"/>
          <w:lang w:val="en-US"/>
        </w:rPr>
        <w:t xml:space="preserve">Keywords : </w:t>
      </w:r>
      <w:r w:rsidRPr="007F42E6">
        <w:rPr>
          <w:szCs w:val="22"/>
          <w:lang w:val="en-US"/>
        </w:rPr>
        <w:t>job satisfaction, teaching profession, intrinsic factors, e</w:t>
      </w:r>
      <w:r w:rsidRPr="007F42E6">
        <w:rPr>
          <w:szCs w:val="22"/>
          <w:lang w:val="en-US"/>
        </w:rPr>
        <w:t>x</w:t>
      </w:r>
      <w:r w:rsidRPr="007F42E6">
        <w:rPr>
          <w:szCs w:val="22"/>
          <w:lang w:val="en-US"/>
        </w:rPr>
        <w:t>trinsic factors</w:t>
      </w:r>
    </w:p>
    <w:p w14:paraId="26DFCE90" w14:textId="77777777" w:rsidR="006C2879" w:rsidRDefault="006C2879" w:rsidP="006C2879">
      <w:pPr>
        <w:pStyle w:val="p"/>
      </w:pPr>
      <w:r w:rsidRPr="007F42E6">
        <w:br w:type="page"/>
      </w:r>
      <w:r>
        <w:lastRenderedPageBreak/>
        <w:t>[</w:t>
      </w:r>
      <w:r w:rsidRPr="00D27809">
        <w:t>1123</w:t>
      </w:r>
      <w:r>
        <w:t>]</w:t>
      </w:r>
    </w:p>
    <w:p w14:paraId="73043EC1" w14:textId="77777777" w:rsidR="006C2879" w:rsidRPr="00D27809" w:rsidRDefault="006C2879" w:rsidP="006C2879">
      <w:pPr>
        <w:spacing w:before="120" w:after="120"/>
        <w:jc w:val="both"/>
      </w:pPr>
    </w:p>
    <w:p w14:paraId="04E86728" w14:textId="77777777" w:rsidR="006C2879" w:rsidRPr="00D27809" w:rsidRDefault="006C2879" w:rsidP="006C2879">
      <w:pPr>
        <w:pStyle w:val="planche"/>
      </w:pPr>
      <w:bookmarkStart w:id="3" w:name="satisfaction_intro"/>
      <w:r w:rsidRPr="00272BDC">
        <w:t>INTRODUCTION</w:t>
      </w:r>
    </w:p>
    <w:bookmarkEnd w:id="3"/>
    <w:p w14:paraId="62CA1284" w14:textId="77777777" w:rsidR="006C2879" w:rsidRDefault="006C2879" w:rsidP="006C2879">
      <w:pPr>
        <w:spacing w:before="120" w:after="120"/>
        <w:jc w:val="both"/>
        <w:rPr>
          <w:szCs w:val="22"/>
        </w:rPr>
      </w:pPr>
    </w:p>
    <w:p w14:paraId="7D353980"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7DEBE4BF" w14:textId="77777777" w:rsidR="006C2879" w:rsidRPr="00D27809" w:rsidRDefault="006C2879" w:rsidP="006C2879">
      <w:pPr>
        <w:spacing w:before="120" w:after="120"/>
        <w:jc w:val="both"/>
      </w:pPr>
      <w:r w:rsidRPr="00D27809">
        <w:rPr>
          <w:szCs w:val="22"/>
        </w:rPr>
        <w:t>De nombreux systèmes scolaires dans le monde sont aux prises avec le problème d'abandon professionnel des enseignants. Par exe</w:t>
      </w:r>
      <w:r w:rsidRPr="00D27809">
        <w:rPr>
          <w:szCs w:val="22"/>
        </w:rPr>
        <w:t>m</w:t>
      </w:r>
      <w:r w:rsidRPr="00D27809">
        <w:rPr>
          <w:szCs w:val="22"/>
        </w:rPr>
        <w:t>ple, près de 30</w:t>
      </w:r>
      <w:r>
        <w:rPr>
          <w:szCs w:val="22"/>
        </w:rPr>
        <w:t> %</w:t>
      </w:r>
      <w:r w:rsidRPr="00D27809">
        <w:rPr>
          <w:szCs w:val="22"/>
        </w:rPr>
        <w:t xml:space="preserve"> des enseignants en France déclarent avoir l'inte</w:t>
      </w:r>
      <w:r w:rsidRPr="00D27809">
        <w:rPr>
          <w:szCs w:val="22"/>
        </w:rPr>
        <w:t>n</w:t>
      </w:r>
      <w:r w:rsidRPr="00D27809">
        <w:rPr>
          <w:szCs w:val="22"/>
        </w:rPr>
        <w:t>tion de quitter leur métier et cette intention est plus prégnante chez les je</w:t>
      </w:r>
      <w:r w:rsidRPr="00D27809">
        <w:rPr>
          <w:szCs w:val="22"/>
        </w:rPr>
        <w:t>u</w:t>
      </w:r>
      <w:r w:rsidRPr="00D27809">
        <w:rPr>
          <w:szCs w:val="22"/>
        </w:rPr>
        <w:t>nes de moins de 30 ans (Guibert, 2017). Les recherches menées au Canada au début des années 2010 montrent que la situation est sim</w:t>
      </w:r>
      <w:r w:rsidRPr="00D27809">
        <w:rPr>
          <w:szCs w:val="22"/>
        </w:rPr>
        <w:t>i</w:t>
      </w:r>
      <w:r w:rsidRPr="00D27809">
        <w:rPr>
          <w:szCs w:val="22"/>
        </w:rPr>
        <w:t>laire. Ainsi, l'étude menée par Letourneau (2014) dans la province du Québec montrait que, durant la période de 1992-2011, le taux d'aba</w:t>
      </w:r>
      <w:r w:rsidRPr="00D27809">
        <w:rPr>
          <w:szCs w:val="22"/>
        </w:rPr>
        <w:t>n</w:t>
      </w:r>
      <w:r w:rsidRPr="00D27809">
        <w:rPr>
          <w:szCs w:val="22"/>
        </w:rPr>
        <w:t>don moyen variait de 25</w:t>
      </w:r>
      <w:r>
        <w:rPr>
          <w:szCs w:val="22"/>
        </w:rPr>
        <w:t> %</w:t>
      </w:r>
      <w:r w:rsidRPr="00D27809">
        <w:rPr>
          <w:szCs w:val="22"/>
        </w:rPr>
        <w:t xml:space="preserve"> à 30</w:t>
      </w:r>
      <w:r>
        <w:rPr>
          <w:szCs w:val="22"/>
        </w:rPr>
        <w:t> %</w:t>
      </w:r>
      <w:r w:rsidRPr="00D27809">
        <w:rPr>
          <w:szCs w:val="22"/>
        </w:rPr>
        <w:t xml:space="preserve"> après la première année, et de 40</w:t>
      </w:r>
      <w:r>
        <w:rPr>
          <w:szCs w:val="22"/>
        </w:rPr>
        <w:t> %</w:t>
      </w:r>
      <w:r w:rsidRPr="00D27809">
        <w:rPr>
          <w:szCs w:val="22"/>
        </w:rPr>
        <w:t xml:space="preserve"> à 50</w:t>
      </w:r>
      <w:r>
        <w:rPr>
          <w:szCs w:val="22"/>
        </w:rPr>
        <w:t> %</w:t>
      </w:r>
      <w:r w:rsidRPr="00D27809">
        <w:rPr>
          <w:szCs w:val="22"/>
        </w:rPr>
        <w:t xml:space="preserve"> après 5 ans, même s'il fluctuait entre les cohortes. La situation était plus ou moins similaire en Alberta où ce taux est d'env</w:t>
      </w:r>
      <w:r w:rsidRPr="00D27809">
        <w:rPr>
          <w:szCs w:val="22"/>
        </w:rPr>
        <w:t>i</w:t>
      </w:r>
      <w:r w:rsidRPr="00D27809">
        <w:rPr>
          <w:szCs w:val="22"/>
        </w:rPr>
        <w:t>ron 40</w:t>
      </w:r>
      <w:r>
        <w:rPr>
          <w:szCs w:val="22"/>
        </w:rPr>
        <w:t> %</w:t>
      </w:r>
      <w:r w:rsidRPr="00D27809">
        <w:rPr>
          <w:szCs w:val="22"/>
        </w:rPr>
        <w:t xml:space="preserve"> chez les jeunes enseignants au cours des 5 premières années de carrière (Schaefer, Long et Clandinin, 2012). Selon les résultats d'une enquête pancanadienne réalisée il y a quelques années (Kamanzi </w:t>
      </w:r>
      <w:r w:rsidRPr="00D27809">
        <w:rPr>
          <w:i/>
          <w:iCs/>
          <w:szCs w:val="22"/>
        </w:rPr>
        <w:t xml:space="preserve">et al, </w:t>
      </w:r>
      <w:r w:rsidRPr="00D27809">
        <w:rPr>
          <w:szCs w:val="22"/>
        </w:rPr>
        <w:t>2007), un nombre croissant d'ense</w:t>
      </w:r>
      <w:r w:rsidRPr="00D27809">
        <w:rPr>
          <w:szCs w:val="22"/>
        </w:rPr>
        <w:t>i</w:t>
      </w:r>
      <w:r w:rsidRPr="00D27809">
        <w:rPr>
          <w:szCs w:val="22"/>
        </w:rPr>
        <w:t>gnants semblent peu enclins à poursuivre leur carrière</w:t>
      </w:r>
      <w:r>
        <w:rPr>
          <w:szCs w:val="22"/>
        </w:rPr>
        <w:t> :</w:t>
      </w:r>
      <w:r w:rsidRPr="00D27809">
        <w:rPr>
          <w:szCs w:val="22"/>
        </w:rPr>
        <w:t xml:space="preserve"> 24</w:t>
      </w:r>
      <w:r>
        <w:rPr>
          <w:szCs w:val="22"/>
        </w:rPr>
        <w:t> %</w:t>
      </w:r>
      <w:r w:rsidRPr="00D27809">
        <w:rPr>
          <w:szCs w:val="22"/>
        </w:rPr>
        <w:t xml:space="preserve"> des ense</w:t>
      </w:r>
      <w:r w:rsidRPr="00D27809">
        <w:rPr>
          <w:szCs w:val="22"/>
        </w:rPr>
        <w:t>i</w:t>
      </w:r>
      <w:r w:rsidRPr="00D27809">
        <w:rPr>
          <w:szCs w:val="22"/>
        </w:rPr>
        <w:t>gnants interrogés affirment penser souvent ou très souvent à quitter leur métier. Toutefois, cette proportion varie d'une province à l'autre</w:t>
      </w:r>
      <w:r>
        <w:rPr>
          <w:szCs w:val="22"/>
        </w:rPr>
        <w:t> :</w:t>
      </w:r>
      <w:r w:rsidRPr="00D27809">
        <w:rPr>
          <w:szCs w:val="22"/>
        </w:rPr>
        <w:t xml:space="preserve"> 30</w:t>
      </w:r>
      <w:r>
        <w:rPr>
          <w:szCs w:val="22"/>
        </w:rPr>
        <w:t> %</w:t>
      </w:r>
      <w:r w:rsidRPr="00D27809">
        <w:rPr>
          <w:szCs w:val="22"/>
        </w:rPr>
        <w:t xml:space="preserve"> en Colombie-Britannique, 26</w:t>
      </w:r>
      <w:r>
        <w:rPr>
          <w:szCs w:val="22"/>
        </w:rPr>
        <w:t> %</w:t>
      </w:r>
      <w:r w:rsidRPr="00D27809">
        <w:rPr>
          <w:szCs w:val="22"/>
        </w:rPr>
        <w:t xml:space="preserve"> au Québec et dans les Prairies (Alberta, Manitoba et Saskatchewan), 22</w:t>
      </w:r>
      <w:r>
        <w:rPr>
          <w:szCs w:val="22"/>
        </w:rPr>
        <w:t> %</w:t>
      </w:r>
      <w:r w:rsidRPr="00D27809">
        <w:rPr>
          <w:szCs w:val="22"/>
        </w:rPr>
        <w:t xml:space="preserve"> en Ontario et 15</w:t>
      </w:r>
      <w:r>
        <w:rPr>
          <w:szCs w:val="22"/>
        </w:rPr>
        <w:t> %</w:t>
      </w:r>
      <w:r w:rsidRPr="00D27809">
        <w:rPr>
          <w:szCs w:val="22"/>
        </w:rPr>
        <w:t xml:space="preserve"> dans les Maritimes (No</w:t>
      </w:r>
      <w:r w:rsidRPr="00D27809">
        <w:rPr>
          <w:szCs w:val="22"/>
        </w:rPr>
        <w:t>u</w:t>
      </w:r>
      <w:r w:rsidRPr="00D27809">
        <w:rPr>
          <w:szCs w:val="22"/>
        </w:rPr>
        <w:t>veau-Brunswick, Nouvelle-Ecosse, Terre-Neuve-et-Labrador et Ile-du-Prince-Édouard).</w:t>
      </w:r>
    </w:p>
    <w:p w14:paraId="5DB38053" w14:textId="77777777" w:rsidR="006C2879" w:rsidRPr="00D27809" w:rsidRDefault="006C2879" w:rsidP="006C2879">
      <w:pPr>
        <w:spacing w:before="120" w:after="120"/>
        <w:jc w:val="both"/>
      </w:pPr>
      <w:r w:rsidRPr="00D27809">
        <w:rPr>
          <w:szCs w:val="22"/>
        </w:rPr>
        <w:t>Les facteurs à l'origine de ce phénomène sont multiples et varient d'un contexte socioscolaire à l'autre, mais une abondante document</w:t>
      </w:r>
      <w:r w:rsidRPr="00D27809">
        <w:rPr>
          <w:szCs w:val="22"/>
        </w:rPr>
        <w:t>a</w:t>
      </w:r>
      <w:r w:rsidRPr="00D27809">
        <w:rPr>
          <w:szCs w:val="22"/>
        </w:rPr>
        <w:t>tion souligne en particulier la montée de l'insatisfaction professionne</w:t>
      </w:r>
      <w:r w:rsidRPr="00D27809">
        <w:rPr>
          <w:szCs w:val="22"/>
        </w:rPr>
        <w:t>l</w:t>
      </w:r>
      <w:r w:rsidRPr="00D27809">
        <w:rPr>
          <w:szCs w:val="22"/>
        </w:rPr>
        <w:t>le vécue par les enseignants au regard de leur travail (Karsenti, Collin et</w:t>
      </w:r>
      <w:r>
        <w:rPr>
          <w:szCs w:val="22"/>
        </w:rPr>
        <w:t xml:space="preserve"> </w:t>
      </w:r>
      <w:r w:rsidRPr="00D27809">
        <w:rPr>
          <w:szCs w:val="22"/>
        </w:rPr>
        <w:t>Dumouchel, 2013</w:t>
      </w:r>
      <w:r>
        <w:rPr>
          <w:szCs w:val="22"/>
        </w:rPr>
        <w:t> ;</w:t>
      </w:r>
      <w:r w:rsidRPr="00D27809">
        <w:rPr>
          <w:szCs w:val="22"/>
        </w:rPr>
        <w:t xml:space="preserve"> Lytle, 2013</w:t>
      </w:r>
      <w:r>
        <w:rPr>
          <w:szCs w:val="22"/>
        </w:rPr>
        <w:t> ;</w:t>
      </w:r>
      <w:r w:rsidRPr="00D27809">
        <w:rPr>
          <w:szCs w:val="22"/>
        </w:rPr>
        <w:t xml:space="preserve"> Organisation de coopération et de développement économiques [OCDE], 2005, 2014). L'intention d'abandonner est l'expression d'une somme de frustrations et de pe</w:t>
      </w:r>
      <w:r w:rsidRPr="00D27809">
        <w:rPr>
          <w:szCs w:val="22"/>
        </w:rPr>
        <w:t>r</w:t>
      </w:r>
      <w:r w:rsidRPr="00D27809">
        <w:rPr>
          <w:szCs w:val="22"/>
        </w:rPr>
        <w:t xml:space="preserve">ceptions négatives vis-à-vis des divers aspects du métier qui, au fil du temps, génèrent un rapport négatif au travail (Lessard, Kamanzi et </w:t>
      </w:r>
      <w:r w:rsidRPr="00D27809">
        <w:rPr>
          <w:szCs w:val="22"/>
        </w:rPr>
        <w:lastRenderedPageBreak/>
        <w:t>Larochelle, 2013). Par ailleurs, l'insatisfaction est couplée avec l'épu</w:t>
      </w:r>
      <w:r w:rsidRPr="00D27809">
        <w:rPr>
          <w:szCs w:val="22"/>
        </w:rPr>
        <w:t>i</w:t>
      </w:r>
      <w:r w:rsidRPr="00D27809">
        <w:rPr>
          <w:szCs w:val="22"/>
        </w:rPr>
        <w:t xml:space="preserve">sement professionnel ou </w:t>
      </w:r>
      <w:r w:rsidRPr="00D27809">
        <w:rPr>
          <w:i/>
          <w:iCs/>
          <w:szCs w:val="22"/>
        </w:rPr>
        <w:t xml:space="preserve">burnout </w:t>
      </w:r>
      <w:r w:rsidRPr="00D27809">
        <w:rPr>
          <w:szCs w:val="22"/>
        </w:rPr>
        <w:t>(Rascle et Bergugnat, 2013). Au cours des dernières décennies, celui-ci s'est accentué à la suite de l'i</w:t>
      </w:r>
      <w:r w:rsidRPr="00D27809">
        <w:rPr>
          <w:szCs w:val="22"/>
        </w:rPr>
        <w:t>n</w:t>
      </w:r>
      <w:r w:rsidRPr="00D27809">
        <w:rPr>
          <w:szCs w:val="22"/>
        </w:rPr>
        <w:t>tensification du système de reddition des comptes auquel sont de plus en plus soumis les enseignants dans divers systèmes éducatifs</w:t>
      </w:r>
      <w:r>
        <w:rPr>
          <w:szCs w:val="22"/>
        </w:rPr>
        <w:t> :</w:t>
      </w:r>
    </w:p>
    <w:p w14:paraId="4A4EE39E" w14:textId="77777777" w:rsidR="006C2879" w:rsidRDefault="006C2879" w:rsidP="006C2879">
      <w:pPr>
        <w:pStyle w:val="Grillecouleur-Accent1"/>
      </w:pPr>
    </w:p>
    <w:p w14:paraId="4F7EFAB7" w14:textId="77777777" w:rsidR="006C2879" w:rsidRDefault="006C2879" w:rsidP="006C2879">
      <w:pPr>
        <w:pStyle w:val="Grillecouleur-Accent1"/>
      </w:pPr>
      <w:r w:rsidRPr="00A5524C">
        <w:t>« Ce glissement progressif d'un monde scolaire institué de normes et de règles partagées vers un monde davantage soumis au jeu des a</w:t>
      </w:r>
      <w:r w:rsidRPr="00A5524C">
        <w:t>c</w:t>
      </w:r>
      <w:r w:rsidRPr="00A5524C">
        <w:t>teurs exige des</w:t>
      </w:r>
      <w:r>
        <w:t xml:space="preserve"> [</w:t>
      </w:r>
      <w:r w:rsidRPr="00D27809">
        <w:rPr>
          <w:szCs w:val="22"/>
        </w:rPr>
        <w:t>1124</w:t>
      </w:r>
      <w:r>
        <w:rPr>
          <w:szCs w:val="22"/>
        </w:rPr>
        <w:t xml:space="preserve">] </w:t>
      </w:r>
      <w:r w:rsidRPr="00D27809">
        <w:t>enseignants qu'ils opèrent des adaptations, révisions et parfois des "deuils" professionnels. Les professeurs débutants, comme leurs co</w:t>
      </w:r>
      <w:r w:rsidRPr="00D27809">
        <w:t>l</w:t>
      </w:r>
      <w:r w:rsidRPr="00D27809">
        <w:t>lègues plus expérimentés, doivent alors continuellement justifier leurs choix pr</w:t>
      </w:r>
      <w:r w:rsidRPr="00D27809">
        <w:t>o</w:t>
      </w:r>
      <w:r w:rsidRPr="00D27809">
        <w:t>fessionnels, leurs méthodes pédagogiques sinon les savoirs à transmettre aux élèves. Cette exigence d'explications vis-à-vis des p</w:t>
      </w:r>
      <w:r w:rsidRPr="00D27809">
        <w:t>a</w:t>
      </w:r>
      <w:r w:rsidRPr="00D27809">
        <w:t>rents, des élèves mais aussi de l'administration (sous la forme de re</w:t>
      </w:r>
      <w:r w:rsidRPr="00D27809">
        <w:t>d</w:t>
      </w:r>
      <w:r w:rsidRPr="00D27809">
        <w:t>dition de comptes dans le cadre du nouveau management public), re</w:t>
      </w:r>
      <w:r w:rsidRPr="00D27809">
        <w:t>s</w:t>
      </w:r>
      <w:r w:rsidRPr="00D27809">
        <w:t>sentie comme une remise en cause permanente, alimente la difficulté professio</w:t>
      </w:r>
      <w:r w:rsidRPr="00D27809">
        <w:t>n</w:t>
      </w:r>
      <w:r w:rsidRPr="00D27809">
        <w:t>nelle, et peut déboucher sur un sentiment d'épuisement voire une v</w:t>
      </w:r>
      <w:r w:rsidRPr="00D27809">
        <w:t>é</w:t>
      </w:r>
      <w:r w:rsidRPr="00D27809">
        <w:t>ritable souffrance</w:t>
      </w:r>
      <w:r>
        <w:t> »</w:t>
      </w:r>
      <w:r w:rsidRPr="00D27809">
        <w:t>. (Guibert, 2017, p. 106)</w:t>
      </w:r>
    </w:p>
    <w:p w14:paraId="556521E9" w14:textId="77777777" w:rsidR="006C2879" w:rsidRPr="00D27809" w:rsidRDefault="006C2879" w:rsidP="006C2879">
      <w:pPr>
        <w:pStyle w:val="Grillecouleur-Accent1"/>
      </w:pPr>
    </w:p>
    <w:p w14:paraId="23D2C2E9" w14:textId="77777777" w:rsidR="006C2879" w:rsidRPr="00D27809" w:rsidRDefault="006C2879" w:rsidP="006C2879">
      <w:pPr>
        <w:spacing w:before="120" w:after="120"/>
        <w:jc w:val="both"/>
      </w:pPr>
      <w:r w:rsidRPr="00D27809">
        <w:rPr>
          <w:szCs w:val="22"/>
        </w:rPr>
        <w:t>Cette montée de l'insatisfaction des enseignants mérite que des r</w:t>
      </w:r>
      <w:r w:rsidRPr="00D27809">
        <w:rPr>
          <w:szCs w:val="22"/>
        </w:rPr>
        <w:t>e</w:t>
      </w:r>
      <w:r w:rsidRPr="00D27809">
        <w:rPr>
          <w:szCs w:val="22"/>
        </w:rPr>
        <w:t>cherches et des réflexions soient menées afin d'identifier ses causes, d'autant plus que les enseignants insatisfaits de leur métier sont gén</w:t>
      </w:r>
      <w:r w:rsidRPr="00D27809">
        <w:rPr>
          <w:szCs w:val="22"/>
        </w:rPr>
        <w:t>é</w:t>
      </w:r>
      <w:r w:rsidRPr="00D27809">
        <w:rPr>
          <w:szCs w:val="22"/>
        </w:rPr>
        <w:t>ralement portés à assurer un enseignement de moindre qualité (Capr</w:t>
      </w:r>
      <w:r w:rsidRPr="00D27809">
        <w:rPr>
          <w:szCs w:val="22"/>
        </w:rPr>
        <w:t>a</w:t>
      </w:r>
      <w:r w:rsidRPr="00D27809">
        <w:rPr>
          <w:szCs w:val="22"/>
        </w:rPr>
        <w:t>ra, Barbaranelli, Steca et Malone, 2006), voire à abandonner leur m</w:t>
      </w:r>
      <w:r w:rsidRPr="00D27809">
        <w:rPr>
          <w:szCs w:val="22"/>
        </w:rPr>
        <w:t>é</w:t>
      </w:r>
      <w:r w:rsidRPr="00D27809">
        <w:rPr>
          <w:szCs w:val="22"/>
        </w:rPr>
        <w:t>tier (Kamanzi, Tardif et Lessard, 2015).</w:t>
      </w:r>
    </w:p>
    <w:p w14:paraId="678C2142" w14:textId="77777777" w:rsidR="006C2879" w:rsidRPr="00D27809" w:rsidRDefault="006C2879" w:rsidP="006C2879">
      <w:pPr>
        <w:spacing w:before="120" w:after="120"/>
        <w:jc w:val="both"/>
      </w:pPr>
      <w:r w:rsidRPr="00D27809">
        <w:rPr>
          <w:szCs w:val="22"/>
        </w:rPr>
        <w:t>Par le passé, la question de la satisfaction des enseignants au C</w:t>
      </w:r>
      <w:r w:rsidRPr="00D27809">
        <w:rPr>
          <w:szCs w:val="22"/>
        </w:rPr>
        <w:t>a</w:t>
      </w:r>
      <w:r w:rsidRPr="00D27809">
        <w:rPr>
          <w:szCs w:val="22"/>
        </w:rPr>
        <w:t>nada a été abordée par plusieurs auteurs. Toutefois, à l'exception de celle de King et Peart (1992), la plupart des études sont régionales et traitent de la question dans une perspective provinciale</w:t>
      </w:r>
      <w:r>
        <w:rPr>
          <w:szCs w:val="22"/>
        </w:rPr>
        <w:t> ;</w:t>
      </w:r>
      <w:r w:rsidRPr="00D27809">
        <w:rPr>
          <w:szCs w:val="22"/>
        </w:rPr>
        <w:t xml:space="preserve"> tels sont les cas de Toupin, Lessard, Cormier et Valois (1982) ou de Mukamurera et Balleux (2016) pour le Québec, de Collie, Shapka et Perry (2012) pour la Colombie-Britannique et l'Ontario, ou de Schaefer et al. (2012) pour l'Alberta. Le présent article cherche à aborder le sujet dans une perspective pancanadienne pour dresser un portrait plus la</w:t>
      </w:r>
      <w:r w:rsidRPr="00D27809">
        <w:rPr>
          <w:szCs w:val="22"/>
        </w:rPr>
        <w:t>r</w:t>
      </w:r>
      <w:r w:rsidRPr="00D27809">
        <w:rPr>
          <w:szCs w:val="22"/>
        </w:rPr>
        <w:t>ge, mais également comparer la situation entre les systèmes scolaires provinciaux. Pour cela, l'analyse envisagée vise deux objectifs princ</w:t>
      </w:r>
      <w:r w:rsidRPr="00D27809">
        <w:rPr>
          <w:szCs w:val="22"/>
        </w:rPr>
        <w:t>i</w:t>
      </w:r>
      <w:r w:rsidRPr="00D27809">
        <w:rPr>
          <w:szCs w:val="22"/>
        </w:rPr>
        <w:t>paux</w:t>
      </w:r>
      <w:r>
        <w:rPr>
          <w:szCs w:val="22"/>
        </w:rPr>
        <w:t> :</w:t>
      </w:r>
    </w:p>
    <w:p w14:paraId="05E4DF29" w14:textId="77777777" w:rsidR="006C2879" w:rsidRDefault="006C2879" w:rsidP="006C2879">
      <w:pPr>
        <w:spacing w:before="120" w:after="120"/>
        <w:jc w:val="both"/>
        <w:rPr>
          <w:szCs w:val="22"/>
        </w:rPr>
      </w:pPr>
    </w:p>
    <w:p w14:paraId="3851D6E0" w14:textId="77777777" w:rsidR="006C2879" w:rsidRPr="00D27809" w:rsidRDefault="006C2879" w:rsidP="006C2879">
      <w:pPr>
        <w:spacing w:before="120" w:after="120"/>
        <w:ind w:left="720" w:hanging="360"/>
        <w:jc w:val="both"/>
        <w:rPr>
          <w:szCs w:val="22"/>
        </w:rPr>
      </w:pPr>
      <w:r>
        <w:rPr>
          <w:szCs w:val="22"/>
        </w:rPr>
        <w:lastRenderedPageBreak/>
        <w:t>1.</w:t>
      </w:r>
      <w:r>
        <w:rPr>
          <w:szCs w:val="22"/>
        </w:rPr>
        <w:tab/>
      </w:r>
      <w:r w:rsidRPr="00D27809">
        <w:rPr>
          <w:szCs w:val="22"/>
        </w:rPr>
        <w:t>identifier les facteurs transversaux qui influencent la satisfa</w:t>
      </w:r>
      <w:r w:rsidRPr="00D27809">
        <w:rPr>
          <w:szCs w:val="22"/>
        </w:rPr>
        <w:t>c</w:t>
      </w:r>
      <w:r w:rsidRPr="00D27809">
        <w:rPr>
          <w:szCs w:val="22"/>
        </w:rPr>
        <w:t>tion des enseignants canadiens et leur poids relatif</w:t>
      </w:r>
      <w:r>
        <w:rPr>
          <w:szCs w:val="22"/>
        </w:rPr>
        <w:t> ;</w:t>
      </w:r>
    </w:p>
    <w:p w14:paraId="36AD24F2" w14:textId="77777777" w:rsidR="006C2879" w:rsidRPr="00D27809" w:rsidRDefault="006C2879" w:rsidP="006C2879">
      <w:pPr>
        <w:spacing w:before="120" w:after="120"/>
        <w:ind w:left="720" w:hanging="360"/>
        <w:jc w:val="both"/>
        <w:rPr>
          <w:szCs w:val="22"/>
        </w:rPr>
      </w:pPr>
      <w:r>
        <w:rPr>
          <w:szCs w:val="22"/>
        </w:rPr>
        <w:t>2.</w:t>
      </w:r>
      <w:r>
        <w:rPr>
          <w:szCs w:val="22"/>
        </w:rPr>
        <w:tab/>
      </w:r>
      <w:r w:rsidRPr="00D27809">
        <w:rPr>
          <w:szCs w:val="22"/>
        </w:rPr>
        <w:t>comparer leur influence dans les différentes régions du Canada.</w:t>
      </w:r>
    </w:p>
    <w:p w14:paraId="2B6F1C07" w14:textId="77777777" w:rsidR="006C2879" w:rsidRDefault="006C2879" w:rsidP="006C2879">
      <w:pPr>
        <w:spacing w:before="120" w:after="120"/>
        <w:jc w:val="both"/>
        <w:rPr>
          <w:szCs w:val="22"/>
        </w:rPr>
      </w:pPr>
    </w:p>
    <w:p w14:paraId="6092F04A" w14:textId="77777777" w:rsidR="006C2879" w:rsidRDefault="006C2879" w:rsidP="006C2879">
      <w:pPr>
        <w:spacing w:before="120" w:after="120"/>
        <w:jc w:val="both"/>
        <w:rPr>
          <w:szCs w:val="22"/>
        </w:rPr>
      </w:pPr>
      <w:r w:rsidRPr="00D27809">
        <w:rPr>
          <w:szCs w:val="22"/>
        </w:rPr>
        <w:t>L'étude est divisée en cinq sections. La première est consacrée à la d</w:t>
      </w:r>
      <w:r w:rsidRPr="00D27809">
        <w:rPr>
          <w:szCs w:val="22"/>
        </w:rPr>
        <w:t>é</w:t>
      </w:r>
      <w:r w:rsidRPr="00D27809">
        <w:rPr>
          <w:szCs w:val="22"/>
        </w:rPr>
        <w:t>finition du concept de satisfaction au travail et propose un cadre d'analyse basé sur deux concepts</w:t>
      </w:r>
      <w:r>
        <w:rPr>
          <w:szCs w:val="22"/>
        </w:rPr>
        <w:t> :</w:t>
      </w:r>
      <w:r w:rsidRPr="00D27809">
        <w:rPr>
          <w:szCs w:val="22"/>
        </w:rPr>
        <w:t xml:space="preserve"> les facteurs intrinsèques et extri</w:t>
      </w:r>
      <w:r w:rsidRPr="00D27809">
        <w:rPr>
          <w:szCs w:val="22"/>
        </w:rPr>
        <w:t>n</w:t>
      </w:r>
      <w:r w:rsidRPr="00D27809">
        <w:rPr>
          <w:szCs w:val="22"/>
        </w:rPr>
        <w:t>sèques au m</w:t>
      </w:r>
      <w:r w:rsidRPr="00D27809">
        <w:rPr>
          <w:szCs w:val="22"/>
        </w:rPr>
        <w:t>é</w:t>
      </w:r>
      <w:r w:rsidRPr="00D27809">
        <w:rPr>
          <w:szCs w:val="22"/>
        </w:rPr>
        <w:t>tier d'enseignant. Dans la deuxième section, celle traitant de la méthod</w:t>
      </w:r>
      <w:r w:rsidRPr="00D27809">
        <w:rPr>
          <w:szCs w:val="22"/>
        </w:rPr>
        <w:t>o</w:t>
      </w:r>
      <w:r w:rsidRPr="00D27809">
        <w:rPr>
          <w:szCs w:val="22"/>
        </w:rPr>
        <w:t>logie, nous décrivons les données utilisées et la mesure des variables ét</w:t>
      </w:r>
      <w:r w:rsidRPr="00D27809">
        <w:rPr>
          <w:szCs w:val="22"/>
        </w:rPr>
        <w:t>u</w:t>
      </w:r>
      <w:r w:rsidRPr="00D27809">
        <w:rPr>
          <w:szCs w:val="22"/>
        </w:rPr>
        <w:t>diées. La troisième section présente quant à elle les résultats des analyses</w:t>
      </w:r>
      <w:r>
        <w:t xml:space="preserve"> [</w:t>
      </w:r>
      <w:r w:rsidRPr="00D27809">
        <w:rPr>
          <w:szCs w:val="22"/>
        </w:rPr>
        <w:t>1125</w:t>
      </w:r>
      <w:r>
        <w:rPr>
          <w:szCs w:val="22"/>
        </w:rPr>
        <w:t xml:space="preserve">] </w:t>
      </w:r>
      <w:r w:rsidRPr="00D27809">
        <w:rPr>
          <w:szCs w:val="22"/>
        </w:rPr>
        <w:t>effectuées et leur interprétation. Nous terminons par une brève conclusion où sont dégagés les principaux constats de l'analyse.</w:t>
      </w:r>
    </w:p>
    <w:p w14:paraId="0019261F" w14:textId="77777777" w:rsidR="006C2879" w:rsidRPr="00D27809" w:rsidRDefault="006C2879" w:rsidP="006C2879">
      <w:pPr>
        <w:spacing w:before="120" w:after="120"/>
        <w:jc w:val="both"/>
      </w:pPr>
    </w:p>
    <w:p w14:paraId="5FD82191" w14:textId="77777777" w:rsidR="006C2879" w:rsidRPr="00D27809" w:rsidRDefault="006C2879" w:rsidP="006C2879">
      <w:pPr>
        <w:pStyle w:val="planche"/>
      </w:pPr>
      <w:bookmarkStart w:id="4" w:name="satisfaction_1"/>
      <w:r w:rsidRPr="00D27809">
        <w:t>CADRE CONCEPTUEL</w:t>
      </w:r>
    </w:p>
    <w:bookmarkEnd w:id="4"/>
    <w:p w14:paraId="018C9B43" w14:textId="77777777" w:rsidR="006C2879" w:rsidRDefault="006C2879" w:rsidP="006C2879">
      <w:pPr>
        <w:spacing w:before="120" w:after="120"/>
        <w:jc w:val="both"/>
        <w:rPr>
          <w:szCs w:val="22"/>
        </w:rPr>
      </w:pPr>
    </w:p>
    <w:p w14:paraId="0A2D0374"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7BEA2FC3" w14:textId="77777777" w:rsidR="006C2879" w:rsidRDefault="006C2879" w:rsidP="006C2879">
      <w:pPr>
        <w:spacing w:before="120" w:after="120"/>
        <w:jc w:val="both"/>
        <w:rPr>
          <w:szCs w:val="22"/>
        </w:rPr>
      </w:pPr>
      <w:r w:rsidRPr="00D27809">
        <w:rPr>
          <w:szCs w:val="22"/>
        </w:rPr>
        <w:t>Le concept de satisfaction au travail renvoie au sentiment de pla</w:t>
      </w:r>
      <w:r w:rsidRPr="00D27809">
        <w:rPr>
          <w:szCs w:val="22"/>
        </w:rPr>
        <w:t>i</w:t>
      </w:r>
      <w:r w:rsidRPr="00D27809">
        <w:rPr>
          <w:szCs w:val="22"/>
        </w:rPr>
        <w:t>sir, fort ou faible, qu'éprouve une personne à accomplir des tâches en lien avec son métier ou sa profession (Aziri, 2011). Les facteurs de cette satisfaction sont multiples et les typologies varient entre les a</w:t>
      </w:r>
      <w:r w:rsidRPr="00D27809">
        <w:rPr>
          <w:szCs w:val="22"/>
        </w:rPr>
        <w:t>u</w:t>
      </w:r>
      <w:r w:rsidRPr="00D27809">
        <w:rPr>
          <w:szCs w:val="22"/>
        </w:rPr>
        <w:t>teurs en fon</w:t>
      </w:r>
      <w:r w:rsidRPr="00D27809">
        <w:rPr>
          <w:szCs w:val="22"/>
        </w:rPr>
        <w:t>c</w:t>
      </w:r>
      <w:r w:rsidRPr="00D27809">
        <w:rPr>
          <w:szCs w:val="22"/>
        </w:rPr>
        <w:t>tion des critères de classification utilisés. Dans le monde de l'éducation, la plupart des auteurs privilégient la typologie basée sur la personne qui exerce ce métier, c'est-à-dire l'enseignant, et di</w:t>
      </w:r>
      <w:r w:rsidRPr="00D27809">
        <w:rPr>
          <w:szCs w:val="22"/>
        </w:rPr>
        <w:t>s</w:t>
      </w:r>
      <w:r w:rsidRPr="00D27809">
        <w:rPr>
          <w:szCs w:val="22"/>
        </w:rPr>
        <w:t>tinguent deux principales catégories de facteurs</w:t>
      </w:r>
      <w:r>
        <w:rPr>
          <w:szCs w:val="22"/>
        </w:rPr>
        <w:t> :</w:t>
      </w:r>
      <w:r w:rsidRPr="00D27809">
        <w:rPr>
          <w:szCs w:val="22"/>
        </w:rPr>
        <w:t xml:space="preserve"> intrinsèques et e</w:t>
      </w:r>
      <w:r w:rsidRPr="00D27809">
        <w:rPr>
          <w:szCs w:val="22"/>
        </w:rPr>
        <w:t>x</w:t>
      </w:r>
      <w:r w:rsidRPr="00D27809">
        <w:rPr>
          <w:szCs w:val="22"/>
        </w:rPr>
        <w:t>trinsèques (Gkolia, Belias et Koustelios, 2014). La distinction n'a c</w:t>
      </w:r>
      <w:r w:rsidRPr="00D27809">
        <w:rPr>
          <w:szCs w:val="22"/>
        </w:rPr>
        <w:t>e</w:t>
      </w:r>
      <w:r w:rsidRPr="00D27809">
        <w:rPr>
          <w:szCs w:val="22"/>
        </w:rPr>
        <w:t>pendant de sens que sur le plan analytique puisque, dans les faits, ces facteurs agissent de manière à la fois indépendante et interactive (Evans, 1997</w:t>
      </w:r>
      <w:r>
        <w:rPr>
          <w:szCs w:val="22"/>
        </w:rPr>
        <w:t> ;</w:t>
      </w:r>
      <w:r w:rsidRPr="00D27809">
        <w:rPr>
          <w:szCs w:val="22"/>
        </w:rPr>
        <w:t xml:space="preserve"> Fresko, Kfir et Nasser, 1997</w:t>
      </w:r>
      <w:r>
        <w:rPr>
          <w:szCs w:val="22"/>
        </w:rPr>
        <w:t> ;</w:t>
      </w:r>
      <w:r w:rsidRPr="00D27809">
        <w:rPr>
          <w:szCs w:val="22"/>
        </w:rPr>
        <w:t xml:space="preserve"> Lison et De Ketele, 2007</w:t>
      </w:r>
      <w:r>
        <w:rPr>
          <w:szCs w:val="22"/>
        </w:rPr>
        <w:t> ;</w:t>
      </w:r>
      <w:r w:rsidRPr="00D27809">
        <w:rPr>
          <w:szCs w:val="22"/>
        </w:rPr>
        <w:t xml:space="preserve"> Liu, Li et Zou, 2019</w:t>
      </w:r>
      <w:r>
        <w:rPr>
          <w:szCs w:val="22"/>
        </w:rPr>
        <w:t> ;</w:t>
      </w:r>
      <w:r w:rsidRPr="00D27809">
        <w:rPr>
          <w:szCs w:val="22"/>
        </w:rPr>
        <w:t xml:space="preserve"> Salifu et Agb</w:t>
      </w:r>
      <w:r w:rsidRPr="00D27809">
        <w:rPr>
          <w:szCs w:val="22"/>
        </w:rPr>
        <w:t>e</w:t>
      </w:r>
      <w:r w:rsidRPr="00D27809">
        <w:rPr>
          <w:szCs w:val="22"/>
        </w:rPr>
        <w:t>nyega, 2013).</w:t>
      </w:r>
    </w:p>
    <w:p w14:paraId="62374123" w14:textId="77777777" w:rsidR="006C2879" w:rsidRPr="00D27809" w:rsidRDefault="006C2879" w:rsidP="006C2879">
      <w:pPr>
        <w:spacing w:before="120" w:after="120"/>
        <w:jc w:val="both"/>
      </w:pPr>
      <w:r>
        <w:br w:type="page"/>
      </w:r>
    </w:p>
    <w:p w14:paraId="7CCAD685" w14:textId="77777777" w:rsidR="006C2879" w:rsidRPr="00272BDC" w:rsidRDefault="006C2879" w:rsidP="006C2879">
      <w:pPr>
        <w:pStyle w:val="a"/>
      </w:pPr>
      <w:bookmarkStart w:id="5" w:name="satisfaction_1_1"/>
      <w:r w:rsidRPr="00272BDC">
        <w:t>Les facteurs extrinsèques</w:t>
      </w:r>
    </w:p>
    <w:bookmarkEnd w:id="5"/>
    <w:p w14:paraId="0C94A15C" w14:textId="77777777" w:rsidR="006C2879" w:rsidRDefault="006C2879" w:rsidP="006C2879">
      <w:pPr>
        <w:spacing w:before="120" w:after="120"/>
        <w:jc w:val="both"/>
        <w:rPr>
          <w:szCs w:val="22"/>
        </w:rPr>
      </w:pPr>
    </w:p>
    <w:p w14:paraId="3CFEEF68"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1B335056" w14:textId="77777777" w:rsidR="006C2879" w:rsidRPr="00D27809" w:rsidRDefault="006C2879" w:rsidP="006C2879">
      <w:pPr>
        <w:spacing w:before="120" w:after="120"/>
        <w:jc w:val="both"/>
      </w:pPr>
      <w:r w:rsidRPr="00D27809">
        <w:rPr>
          <w:szCs w:val="22"/>
        </w:rPr>
        <w:t>Les conditions de travail dans lesquelles les enseignants exercent leur métier répondent à leurs attentes à des degrés variables. Appelées aussi facteurs extrinsèques, ces conditions englobent les aspects mat</w:t>
      </w:r>
      <w:r w:rsidRPr="00D27809">
        <w:rPr>
          <w:szCs w:val="22"/>
        </w:rPr>
        <w:t>é</w:t>
      </w:r>
      <w:r w:rsidRPr="00D27809">
        <w:rPr>
          <w:szCs w:val="22"/>
        </w:rPr>
        <w:t>riels et psychosociaux (Cohen, McCabe, Michelli et Pickeral, 2009</w:t>
      </w:r>
      <w:r>
        <w:rPr>
          <w:szCs w:val="22"/>
        </w:rPr>
        <w:t> ;</w:t>
      </w:r>
      <w:r w:rsidRPr="00D27809">
        <w:rPr>
          <w:szCs w:val="22"/>
        </w:rPr>
        <w:t xml:space="preserve"> Evans, 1997</w:t>
      </w:r>
      <w:r>
        <w:rPr>
          <w:szCs w:val="22"/>
        </w:rPr>
        <w:t> ;</w:t>
      </w:r>
      <w:r w:rsidRPr="00D27809">
        <w:rPr>
          <w:szCs w:val="22"/>
        </w:rPr>
        <w:t xml:space="preserve"> Gultekin et Acar, 2014</w:t>
      </w:r>
      <w:r>
        <w:rPr>
          <w:szCs w:val="22"/>
        </w:rPr>
        <w:t> ;</w:t>
      </w:r>
      <w:r w:rsidRPr="00D27809">
        <w:rPr>
          <w:szCs w:val="22"/>
        </w:rPr>
        <w:t xml:space="preserve"> Johnson, Berg et Donaldson, 2005). Les aspects matériels incluent, selon les auteurs, le salaire, des ressources éducatives, la qualité des infrastructures (les locaux, n</w:t>
      </w:r>
      <w:r w:rsidRPr="00D27809">
        <w:rPr>
          <w:szCs w:val="22"/>
        </w:rPr>
        <w:t>o</w:t>
      </w:r>
      <w:r w:rsidRPr="00D27809">
        <w:rPr>
          <w:szCs w:val="22"/>
        </w:rPr>
        <w:t>tamment les salles de classe) et d'autres avantages que présente l'e</w:t>
      </w:r>
      <w:r w:rsidRPr="00D27809">
        <w:rPr>
          <w:szCs w:val="22"/>
        </w:rPr>
        <w:t>n</w:t>
      </w:r>
      <w:r w:rsidRPr="00D27809">
        <w:rPr>
          <w:szCs w:val="22"/>
        </w:rPr>
        <w:t>seignement par rapport aux autres métiers comparables, par exemple, les vacances plus longues, la rente de retraite, la sécurité d'emploi ai</w:t>
      </w:r>
      <w:r w:rsidRPr="00D27809">
        <w:rPr>
          <w:szCs w:val="22"/>
        </w:rPr>
        <w:t>n</w:t>
      </w:r>
      <w:r w:rsidRPr="00D27809">
        <w:rPr>
          <w:szCs w:val="22"/>
        </w:rPr>
        <w:t>si que certaines conditions spécifiques de travail, tel l'accès aux tec</w:t>
      </w:r>
      <w:r w:rsidRPr="00D27809">
        <w:rPr>
          <w:szCs w:val="22"/>
        </w:rPr>
        <w:t>h</w:t>
      </w:r>
      <w:r w:rsidRPr="00D27809">
        <w:rPr>
          <w:szCs w:val="22"/>
        </w:rPr>
        <w:t>nologies. Quant aux aspects psychosociaux, ils renvoient au climat de travail et à la nature de la tâche, par exemple, l'organisation du travail et la gestion des activités, le leadeurship de la direction, la superv</w:t>
      </w:r>
      <w:r w:rsidRPr="00D27809">
        <w:rPr>
          <w:szCs w:val="22"/>
        </w:rPr>
        <w:t>i</w:t>
      </w:r>
      <w:r w:rsidRPr="00D27809">
        <w:rPr>
          <w:szCs w:val="22"/>
        </w:rPr>
        <w:t>sion, le soutien administratif, le part</w:t>
      </w:r>
      <w:r w:rsidRPr="00D27809">
        <w:rPr>
          <w:szCs w:val="22"/>
        </w:rPr>
        <w:t>a</w:t>
      </w:r>
      <w:r w:rsidRPr="00D27809">
        <w:rPr>
          <w:szCs w:val="22"/>
        </w:rPr>
        <w:t>ge des responsabilités, le respect mutuel et l'esprit collaboratif. La satisfaction des enseignants est d'a</w:t>
      </w:r>
      <w:r w:rsidRPr="00D27809">
        <w:rPr>
          <w:szCs w:val="22"/>
        </w:rPr>
        <w:t>u</w:t>
      </w:r>
      <w:r w:rsidRPr="00D27809">
        <w:rPr>
          <w:szCs w:val="22"/>
        </w:rPr>
        <w:t>tant plus élevée lorsqu'ils se sentent respectés, impliqués dans les pr</w:t>
      </w:r>
      <w:r w:rsidRPr="00D27809">
        <w:rPr>
          <w:szCs w:val="22"/>
        </w:rPr>
        <w:t>o</w:t>
      </w:r>
      <w:r w:rsidRPr="00D27809">
        <w:rPr>
          <w:szCs w:val="22"/>
        </w:rPr>
        <w:t>jets de changement, soutenus et</w:t>
      </w:r>
      <w:r>
        <w:t xml:space="preserve"> [</w:t>
      </w:r>
      <w:r w:rsidRPr="00D27809">
        <w:rPr>
          <w:szCs w:val="22"/>
        </w:rPr>
        <w:t>1126</w:t>
      </w:r>
      <w:r>
        <w:rPr>
          <w:szCs w:val="22"/>
        </w:rPr>
        <w:t xml:space="preserve">] </w:t>
      </w:r>
      <w:r w:rsidRPr="00D27809">
        <w:rPr>
          <w:szCs w:val="22"/>
        </w:rPr>
        <w:t>autonomes dans leurs tâches, et qu'il règne au sein de l'école une culture de respect des règles. À l'inverse, elle tend à être faible lorsque les enseignants ont le sent</w:t>
      </w:r>
      <w:r w:rsidRPr="00D27809">
        <w:rPr>
          <w:szCs w:val="22"/>
        </w:rPr>
        <w:t>i</w:t>
      </w:r>
      <w:r w:rsidRPr="00D27809">
        <w:rPr>
          <w:szCs w:val="22"/>
        </w:rPr>
        <w:t>ment d'être soumis à un contrôle serré et à la pression. Selon plusieurs études menées aux États-Unis, l'insuffisance de so</w:t>
      </w:r>
      <w:r w:rsidRPr="00D27809">
        <w:rPr>
          <w:szCs w:val="22"/>
        </w:rPr>
        <w:t>u</w:t>
      </w:r>
      <w:r w:rsidRPr="00D27809">
        <w:rPr>
          <w:szCs w:val="22"/>
        </w:rPr>
        <w:t>tien de la part de la direction et des collègues favoriserait un sentiment d'incompétence qui, à son tour, peut engendrer un sentiment d'insatisfa</w:t>
      </w:r>
      <w:r w:rsidRPr="00D27809">
        <w:rPr>
          <w:szCs w:val="22"/>
        </w:rPr>
        <w:t>c</w:t>
      </w:r>
      <w:r w:rsidRPr="00D27809">
        <w:rPr>
          <w:szCs w:val="22"/>
        </w:rPr>
        <w:t>tion (Betoret, 2007</w:t>
      </w:r>
      <w:r>
        <w:rPr>
          <w:szCs w:val="22"/>
        </w:rPr>
        <w:t> ;</w:t>
      </w:r>
      <w:r w:rsidRPr="00D27809">
        <w:rPr>
          <w:szCs w:val="22"/>
        </w:rPr>
        <w:t xml:space="preserve"> Ingersoll, 2001</w:t>
      </w:r>
      <w:r>
        <w:rPr>
          <w:szCs w:val="22"/>
        </w:rPr>
        <w:t> ;</w:t>
      </w:r>
      <w:r w:rsidRPr="00D27809">
        <w:rPr>
          <w:szCs w:val="22"/>
        </w:rPr>
        <w:t xml:space="preserve"> Sass, Seal et Martin, 2011).</w:t>
      </w:r>
    </w:p>
    <w:p w14:paraId="1A9DA7C5" w14:textId="77777777" w:rsidR="006C2879" w:rsidRPr="00D27809" w:rsidRDefault="006C2879" w:rsidP="006C2879">
      <w:pPr>
        <w:spacing w:before="120" w:after="120"/>
        <w:jc w:val="both"/>
      </w:pPr>
      <w:r w:rsidRPr="00D27809">
        <w:rPr>
          <w:szCs w:val="22"/>
        </w:rPr>
        <w:t>Les facteurs extrinsèques réfèrent par ailleurs aux caractéristiques de la tâche enseignante, par exemple, la charge de travail, la qualité du so</w:t>
      </w:r>
      <w:r w:rsidRPr="00D27809">
        <w:rPr>
          <w:szCs w:val="22"/>
        </w:rPr>
        <w:t>u</w:t>
      </w:r>
      <w:r w:rsidRPr="00D27809">
        <w:rPr>
          <w:szCs w:val="22"/>
        </w:rPr>
        <w:t>tien et les ressources matérielles. À cet égard, diverses études ont soul</w:t>
      </w:r>
      <w:r w:rsidRPr="00D27809">
        <w:rPr>
          <w:szCs w:val="22"/>
        </w:rPr>
        <w:t>i</w:t>
      </w:r>
      <w:r w:rsidRPr="00D27809">
        <w:rPr>
          <w:szCs w:val="22"/>
        </w:rPr>
        <w:t>gné le lien entre la montée de l'insatisfaction professionnelle et le stress, ainsi que l'épuisement professionnel des enseignants (Maslach et Jackson, 1986</w:t>
      </w:r>
      <w:r>
        <w:rPr>
          <w:szCs w:val="22"/>
        </w:rPr>
        <w:t> ;</w:t>
      </w:r>
      <w:r w:rsidRPr="00D27809">
        <w:rPr>
          <w:szCs w:val="22"/>
        </w:rPr>
        <w:t xml:space="preserve"> Mukamurera, Lakhal et Tardif, 2019). Face aux p</w:t>
      </w:r>
      <w:r w:rsidRPr="00D27809">
        <w:rPr>
          <w:szCs w:val="22"/>
        </w:rPr>
        <w:t>u</w:t>
      </w:r>
      <w:r w:rsidRPr="00D27809">
        <w:rPr>
          <w:szCs w:val="22"/>
        </w:rPr>
        <w:t>blics sc</w:t>
      </w:r>
      <w:r w:rsidRPr="00D27809">
        <w:rPr>
          <w:szCs w:val="22"/>
        </w:rPr>
        <w:t>o</w:t>
      </w:r>
      <w:r w:rsidRPr="00D27809">
        <w:rPr>
          <w:szCs w:val="22"/>
        </w:rPr>
        <w:t xml:space="preserve">laires en mutation, les enseignants, notamment au secondaire, doivent désormais accepter de vivre le </w:t>
      </w:r>
      <w:r>
        <w:rPr>
          <w:szCs w:val="22"/>
        </w:rPr>
        <w:t>« </w:t>
      </w:r>
      <w:r w:rsidRPr="00D27809">
        <w:rPr>
          <w:szCs w:val="22"/>
        </w:rPr>
        <w:t>deuil de la discipline</w:t>
      </w:r>
      <w:r>
        <w:rPr>
          <w:szCs w:val="22"/>
        </w:rPr>
        <w:t> »</w:t>
      </w:r>
      <w:r w:rsidRPr="00D27809">
        <w:rPr>
          <w:szCs w:val="22"/>
        </w:rPr>
        <w:t xml:space="preserve"> et se </w:t>
      </w:r>
      <w:r w:rsidRPr="00D27809">
        <w:rPr>
          <w:szCs w:val="22"/>
        </w:rPr>
        <w:lastRenderedPageBreak/>
        <w:t>cantonner bien souvent à gérer les classes difficiles où règne la vi</w:t>
      </w:r>
      <w:r w:rsidRPr="00D27809">
        <w:rPr>
          <w:szCs w:val="22"/>
        </w:rPr>
        <w:t>o</w:t>
      </w:r>
      <w:r w:rsidRPr="00D27809">
        <w:rPr>
          <w:szCs w:val="22"/>
        </w:rPr>
        <w:t xml:space="preserve">lence verbale et physique des élèves, bref, jouer le </w:t>
      </w:r>
      <w:r>
        <w:rPr>
          <w:szCs w:val="22"/>
        </w:rPr>
        <w:t>« </w:t>
      </w:r>
      <w:r w:rsidRPr="00D27809">
        <w:rPr>
          <w:szCs w:val="22"/>
        </w:rPr>
        <w:t>fantôme de l'i</w:t>
      </w:r>
      <w:r w:rsidRPr="00D27809">
        <w:rPr>
          <w:szCs w:val="22"/>
        </w:rPr>
        <w:t>m</w:t>
      </w:r>
      <w:r w:rsidRPr="00D27809">
        <w:rPr>
          <w:szCs w:val="22"/>
        </w:rPr>
        <w:t>puissance</w:t>
      </w:r>
      <w:r>
        <w:rPr>
          <w:szCs w:val="22"/>
        </w:rPr>
        <w:t> »</w:t>
      </w:r>
      <w:r w:rsidRPr="00D27809">
        <w:rPr>
          <w:szCs w:val="22"/>
        </w:rPr>
        <w:t xml:space="preserve"> et composer avec le </w:t>
      </w:r>
      <w:r>
        <w:rPr>
          <w:szCs w:val="22"/>
        </w:rPr>
        <w:t>« </w:t>
      </w:r>
      <w:r w:rsidRPr="00D27809">
        <w:rPr>
          <w:szCs w:val="22"/>
        </w:rPr>
        <w:t>malaise</w:t>
      </w:r>
      <w:r>
        <w:rPr>
          <w:szCs w:val="22"/>
        </w:rPr>
        <w:t> »</w:t>
      </w:r>
      <w:r w:rsidRPr="00D27809">
        <w:rPr>
          <w:szCs w:val="22"/>
        </w:rPr>
        <w:t xml:space="preserve"> (Barrère, 2017) et la sou</w:t>
      </w:r>
      <w:r w:rsidRPr="00D27809">
        <w:rPr>
          <w:szCs w:val="22"/>
        </w:rPr>
        <w:t>f</w:t>
      </w:r>
      <w:r w:rsidRPr="00D27809">
        <w:rPr>
          <w:szCs w:val="22"/>
        </w:rPr>
        <w:t>france psychologique (Hélou et Lantheaume, 2008).</w:t>
      </w:r>
    </w:p>
    <w:p w14:paraId="2D39F0B5" w14:textId="77777777" w:rsidR="006C2879" w:rsidRDefault="006C2879" w:rsidP="006C2879">
      <w:pPr>
        <w:spacing w:before="120" w:after="120"/>
        <w:jc w:val="both"/>
        <w:rPr>
          <w:szCs w:val="22"/>
        </w:rPr>
      </w:pPr>
      <w:r w:rsidRPr="00D27809">
        <w:rPr>
          <w:szCs w:val="22"/>
        </w:rPr>
        <w:t>Qu'il s'agisse des ressources matérielles, de l'organisation du tr</w:t>
      </w:r>
      <w:r w:rsidRPr="00D27809">
        <w:rPr>
          <w:szCs w:val="22"/>
        </w:rPr>
        <w:t>a</w:t>
      </w:r>
      <w:r w:rsidRPr="00D27809">
        <w:rPr>
          <w:szCs w:val="22"/>
        </w:rPr>
        <w:t>vail ou du climat social, les facteurs extrinsèques exercent une i</w:t>
      </w:r>
      <w:r w:rsidRPr="00D27809">
        <w:rPr>
          <w:szCs w:val="22"/>
        </w:rPr>
        <w:t>n</w:t>
      </w:r>
      <w:r w:rsidRPr="00D27809">
        <w:rPr>
          <w:szCs w:val="22"/>
        </w:rPr>
        <w:t>fluence à do</w:t>
      </w:r>
      <w:r w:rsidRPr="00D27809">
        <w:rPr>
          <w:szCs w:val="22"/>
        </w:rPr>
        <w:t>u</w:t>
      </w:r>
      <w:r w:rsidRPr="00D27809">
        <w:rPr>
          <w:szCs w:val="22"/>
        </w:rPr>
        <w:t>ble facette (Gultekin et Acar, 2014). Premièrement, ils constituent un c</w:t>
      </w:r>
      <w:r w:rsidRPr="00D27809">
        <w:rPr>
          <w:szCs w:val="22"/>
        </w:rPr>
        <w:t>a</w:t>
      </w:r>
      <w:r w:rsidRPr="00D27809">
        <w:rPr>
          <w:szCs w:val="22"/>
        </w:rPr>
        <w:t>dre de soutien à la réalisation des diverses tâches. Deuxièmement, pour les enseignants, ils représentent un indicateur de valorisation de leur métier par la société, mais surtout de reconnai</w:t>
      </w:r>
      <w:r w:rsidRPr="00D27809">
        <w:rPr>
          <w:szCs w:val="22"/>
        </w:rPr>
        <w:t>s</w:t>
      </w:r>
      <w:r w:rsidRPr="00D27809">
        <w:rPr>
          <w:szCs w:val="22"/>
        </w:rPr>
        <w:t>sance du rôle central qu'ils jouent dans l'accomplissement de la mi</w:t>
      </w:r>
      <w:r w:rsidRPr="00D27809">
        <w:rPr>
          <w:szCs w:val="22"/>
        </w:rPr>
        <w:t>s</w:t>
      </w:r>
      <w:r w:rsidRPr="00D27809">
        <w:rPr>
          <w:szCs w:val="22"/>
        </w:rPr>
        <w:t>sion de l'école</w:t>
      </w:r>
      <w:r>
        <w:rPr>
          <w:szCs w:val="22"/>
        </w:rPr>
        <w:t> :</w:t>
      </w:r>
      <w:r w:rsidRPr="00D27809">
        <w:rPr>
          <w:szCs w:val="22"/>
        </w:rPr>
        <w:t xml:space="preserve"> celle de préparer la s</w:t>
      </w:r>
      <w:r w:rsidRPr="00D27809">
        <w:rPr>
          <w:szCs w:val="22"/>
        </w:rPr>
        <w:t>o</w:t>
      </w:r>
      <w:r w:rsidRPr="00D27809">
        <w:rPr>
          <w:szCs w:val="22"/>
        </w:rPr>
        <w:t>ciété de demain.</w:t>
      </w:r>
    </w:p>
    <w:p w14:paraId="22D415D0" w14:textId="77777777" w:rsidR="006C2879" w:rsidRPr="00D27809" w:rsidRDefault="006C2879" w:rsidP="006C2879">
      <w:pPr>
        <w:spacing w:before="120" w:after="120"/>
        <w:jc w:val="both"/>
      </w:pPr>
    </w:p>
    <w:p w14:paraId="3D55A008" w14:textId="77777777" w:rsidR="006C2879" w:rsidRPr="00D27809" w:rsidRDefault="006C2879" w:rsidP="006C2879">
      <w:pPr>
        <w:pStyle w:val="a"/>
      </w:pPr>
      <w:bookmarkStart w:id="6" w:name="satisfaction_1_2"/>
      <w:r w:rsidRPr="00D27809">
        <w:t>Les facteurs intrinsèques</w:t>
      </w:r>
    </w:p>
    <w:bookmarkEnd w:id="6"/>
    <w:p w14:paraId="18E93A16" w14:textId="77777777" w:rsidR="006C2879" w:rsidRDefault="006C2879" w:rsidP="006C2879">
      <w:pPr>
        <w:spacing w:before="120" w:after="120"/>
        <w:jc w:val="both"/>
        <w:rPr>
          <w:szCs w:val="22"/>
        </w:rPr>
      </w:pPr>
    </w:p>
    <w:p w14:paraId="4666160A"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55685260" w14:textId="77777777" w:rsidR="006C2879" w:rsidRPr="00D27809" w:rsidRDefault="006C2879" w:rsidP="006C2879">
      <w:pPr>
        <w:spacing w:before="120" w:after="120"/>
        <w:jc w:val="both"/>
      </w:pPr>
      <w:r w:rsidRPr="00D27809">
        <w:rPr>
          <w:szCs w:val="22"/>
        </w:rPr>
        <w:t>Les études qui se sont penchées sur les facteurs intrinsèques ont, quant à elles, mis davantage l'accent sur la valeur émotionnelle que les enseignants attachent à leur travail. L'exercice du métier d'enseignant serait en soi une source de satisfaction en raison de sa valeur émotio</w:t>
      </w:r>
      <w:r w:rsidRPr="00D27809">
        <w:rPr>
          <w:szCs w:val="22"/>
        </w:rPr>
        <w:t>n</w:t>
      </w:r>
      <w:r w:rsidRPr="00D27809">
        <w:rPr>
          <w:szCs w:val="22"/>
        </w:rPr>
        <w:t>nelle (Anari, 2012</w:t>
      </w:r>
      <w:r>
        <w:rPr>
          <w:szCs w:val="22"/>
        </w:rPr>
        <w:t> ;</w:t>
      </w:r>
      <w:r w:rsidRPr="00D27809">
        <w:rPr>
          <w:szCs w:val="22"/>
        </w:rPr>
        <w:t xml:space="preserve"> Hargreaves, 2000, 2001). Parmi les facteurs qui procurent de la satisfaction, les auteurs évoquent l'amour et la passion d'enseigner (Chong et Low, 2009</w:t>
      </w:r>
      <w:r>
        <w:rPr>
          <w:szCs w:val="22"/>
        </w:rPr>
        <w:t> ;</w:t>
      </w:r>
      <w:r w:rsidRPr="00D27809">
        <w:rPr>
          <w:szCs w:val="22"/>
        </w:rPr>
        <w:t xml:space="preserve"> Cockburn, 2000</w:t>
      </w:r>
      <w:r>
        <w:rPr>
          <w:szCs w:val="22"/>
        </w:rPr>
        <w:t> ;</w:t>
      </w:r>
      <w:r w:rsidRPr="00D27809">
        <w:rPr>
          <w:szCs w:val="22"/>
        </w:rPr>
        <w:t xml:space="preserve"> Hargreaves, 2001), le plaisir de travailler avec les jeunes et celui de les former (Anastasiou et Papakonstantinou, 2014</w:t>
      </w:r>
      <w:r>
        <w:rPr>
          <w:szCs w:val="22"/>
        </w:rPr>
        <w:t> ;</w:t>
      </w:r>
      <w:r w:rsidRPr="00D27809">
        <w:rPr>
          <w:szCs w:val="22"/>
        </w:rPr>
        <w:t xml:space="preserve"> Evans, 1997). L'acte d'ense</w:t>
      </w:r>
      <w:r w:rsidRPr="00D27809">
        <w:rPr>
          <w:szCs w:val="22"/>
        </w:rPr>
        <w:t>i</w:t>
      </w:r>
      <w:r w:rsidRPr="00D27809">
        <w:rPr>
          <w:szCs w:val="22"/>
        </w:rPr>
        <w:t>gner et l'intention d'en faire une carrière tiennent ainsi, en grande pa</w:t>
      </w:r>
      <w:r w:rsidRPr="00D27809">
        <w:rPr>
          <w:szCs w:val="22"/>
        </w:rPr>
        <w:t>r</w:t>
      </w:r>
      <w:r w:rsidRPr="00D27809">
        <w:rPr>
          <w:szCs w:val="22"/>
        </w:rPr>
        <w:t>tie,</w:t>
      </w:r>
      <w:r>
        <w:t xml:space="preserve"> [</w:t>
      </w:r>
      <w:r w:rsidRPr="00D27809">
        <w:rPr>
          <w:szCs w:val="22"/>
        </w:rPr>
        <w:t>1127</w:t>
      </w:r>
      <w:r>
        <w:rPr>
          <w:szCs w:val="22"/>
        </w:rPr>
        <w:t xml:space="preserve">] </w:t>
      </w:r>
      <w:r w:rsidRPr="00D27809">
        <w:rPr>
          <w:szCs w:val="22"/>
        </w:rPr>
        <w:t>à la vocation professionnelle, c'est-à-dire le sentiment de plaisir et d'accomplissement personnel que l'enseignement procure à éduquer les jeunes (Brackett, Palomera, Mojsa-Kaja, Reyes et Sal</w:t>
      </w:r>
      <w:r w:rsidRPr="00D27809">
        <w:rPr>
          <w:szCs w:val="22"/>
        </w:rPr>
        <w:t>o</w:t>
      </w:r>
      <w:r w:rsidRPr="00D27809">
        <w:rPr>
          <w:szCs w:val="22"/>
        </w:rPr>
        <w:t>vey, 2010</w:t>
      </w:r>
      <w:r>
        <w:rPr>
          <w:szCs w:val="22"/>
        </w:rPr>
        <w:t> ;</w:t>
      </w:r>
      <w:r w:rsidRPr="00D27809">
        <w:rPr>
          <w:szCs w:val="22"/>
        </w:rPr>
        <w:t xml:space="preserve"> Collie </w:t>
      </w:r>
      <w:r w:rsidRPr="00D27809">
        <w:rPr>
          <w:i/>
          <w:iCs/>
          <w:szCs w:val="22"/>
        </w:rPr>
        <w:t xml:space="preserve">étal, </w:t>
      </w:r>
      <w:r w:rsidRPr="00D27809">
        <w:rPr>
          <w:szCs w:val="22"/>
        </w:rPr>
        <w:t>2012</w:t>
      </w:r>
      <w:r>
        <w:rPr>
          <w:szCs w:val="22"/>
        </w:rPr>
        <w:t> ;</w:t>
      </w:r>
      <w:r w:rsidRPr="00D27809">
        <w:rPr>
          <w:szCs w:val="22"/>
        </w:rPr>
        <w:t xml:space="preserve"> Skaalvik et Skaalvik, 2009).</w:t>
      </w:r>
    </w:p>
    <w:p w14:paraId="1E2D176D" w14:textId="77777777" w:rsidR="006C2879" w:rsidRPr="00D27809" w:rsidRDefault="006C2879" w:rsidP="006C2879">
      <w:pPr>
        <w:spacing w:before="120" w:after="120"/>
        <w:jc w:val="both"/>
      </w:pPr>
      <w:r w:rsidRPr="00D27809">
        <w:rPr>
          <w:szCs w:val="22"/>
        </w:rPr>
        <w:t>Cela dit, bien qu'elle soit l'expression de la vocation professionne</w:t>
      </w:r>
      <w:r w:rsidRPr="00D27809">
        <w:rPr>
          <w:szCs w:val="22"/>
        </w:rPr>
        <w:t>l</w:t>
      </w:r>
      <w:r w:rsidRPr="00D27809">
        <w:rPr>
          <w:szCs w:val="22"/>
        </w:rPr>
        <w:t>le, cette valeur intrinsèque n'est pas figée</w:t>
      </w:r>
      <w:r>
        <w:rPr>
          <w:szCs w:val="22"/>
        </w:rPr>
        <w:t> ;</w:t>
      </w:r>
      <w:r w:rsidRPr="00D27809">
        <w:rPr>
          <w:szCs w:val="22"/>
        </w:rPr>
        <w:t xml:space="preserve"> elle fluctue au gré des fa</w:t>
      </w:r>
      <w:r w:rsidRPr="00D27809">
        <w:rPr>
          <w:szCs w:val="22"/>
        </w:rPr>
        <w:t>c</w:t>
      </w:r>
      <w:r w:rsidRPr="00D27809">
        <w:rPr>
          <w:szCs w:val="22"/>
        </w:rPr>
        <w:t>teurs extrinsèques décrits précédemment, mais aussi, et surtout, des facteurs intrinsèques aux métiers de l'enseignement. En premier lieu, elle varie fortement en fonction du sentiment de compétence de l'e</w:t>
      </w:r>
      <w:r w:rsidRPr="00D27809">
        <w:rPr>
          <w:szCs w:val="22"/>
        </w:rPr>
        <w:t>n</w:t>
      </w:r>
      <w:r w:rsidRPr="00D27809">
        <w:rPr>
          <w:szCs w:val="22"/>
        </w:rPr>
        <w:t>seignant à r</w:t>
      </w:r>
      <w:r w:rsidRPr="00D27809">
        <w:rPr>
          <w:szCs w:val="22"/>
        </w:rPr>
        <w:t>é</w:t>
      </w:r>
      <w:r w:rsidRPr="00D27809">
        <w:rPr>
          <w:szCs w:val="22"/>
        </w:rPr>
        <w:t xml:space="preserve">pondre aux divers besoins des élèves (Caprara </w:t>
      </w:r>
      <w:r w:rsidRPr="00D27809">
        <w:rPr>
          <w:i/>
          <w:iCs/>
          <w:szCs w:val="22"/>
        </w:rPr>
        <w:t xml:space="preserve">et al, </w:t>
      </w:r>
      <w:r w:rsidRPr="00D27809">
        <w:rPr>
          <w:szCs w:val="22"/>
        </w:rPr>
        <w:lastRenderedPageBreak/>
        <w:t>2006</w:t>
      </w:r>
      <w:r>
        <w:rPr>
          <w:szCs w:val="22"/>
        </w:rPr>
        <w:t> ;</w:t>
      </w:r>
      <w:r w:rsidRPr="00D27809">
        <w:rPr>
          <w:szCs w:val="22"/>
        </w:rPr>
        <w:t xml:space="preserve"> Fresko </w:t>
      </w:r>
      <w:r w:rsidRPr="00D27809">
        <w:rPr>
          <w:i/>
          <w:iCs/>
          <w:szCs w:val="22"/>
        </w:rPr>
        <w:t xml:space="preserve">étal, </w:t>
      </w:r>
      <w:r w:rsidRPr="00D27809">
        <w:rPr>
          <w:szCs w:val="22"/>
        </w:rPr>
        <w:t>1997</w:t>
      </w:r>
      <w:r>
        <w:rPr>
          <w:szCs w:val="22"/>
        </w:rPr>
        <w:t> ;</w:t>
      </w:r>
      <w:r w:rsidRPr="00D27809">
        <w:rPr>
          <w:szCs w:val="22"/>
        </w:rPr>
        <w:t xml:space="preserve"> Hong, 2012</w:t>
      </w:r>
      <w:r>
        <w:rPr>
          <w:szCs w:val="22"/>
        </w:rPr>
        <w:t> ;</w:t>
      </w:r>
      <w:r w:rsidRPr="00D27809">
        <w:rPr>
          <w:szCs w:val="22"/>
        </w:rPr>
        <w:t xml:space="preserve"> Maroy, 2006</w:t>
      </w:r>
      <w:r>
        <w:rPr>
          <w:szCs w:val="22"/>
        </w:rPr>
        <w:t> ;</w:t>
      </w:r>
      <w:r w:rsidRPr="00D27809">
        <w:rPr>
          <w:szCs w:val="22"/>
        </w:rPr>
        <w:t xml:space="preserve"> O'Neill et St</w:t>
      </w:r>
      <w:r w:rsidRPr="00D27809">
        <w:rPr>
          <w:szCs w:val="22"/>
        </w:rPr>
        <w:t>e</w:t>
      </w:r>
      <w:r w:rsidRPr="00D27809">
        <w:rPr>
          <w:szCs w:val="22"/>
        </w:rPr>
        <w:t>phenson, 2011</w:t>
      </w:r>
      <w:r>
        <w:rPr>
          <w:szCs w:val="22"/>
        </w:rPr>
        <w:t> ;</w:t>
      </w:r>
      <w:r w:rsidRPr="00D27809">
        <w:rPr>
          <w:szCs w:val="22"/>
        </w:rPr>
        <w:t xml:space="preserve"> Perr</w:t>
      </w:r>
      <w:r w:rsidRPr="00D27809">
        <w:rPr>
          <w:szCs w:val="22"/>
        </w:rPr>
        <w:t>a</w:t>
      </w:r>
      <w:r w:rsidRPr="00D27809">
        <w:rPr>
          <w:szCs w:val="22"/>
        </w:rPr>
        <w:t>chione, Rosser et</w:t>
      </w:r>
      <w:r>
        <w:rPr>
          <w:szCs w:val="22"/>
        </w:rPr>
        <w:t xml:space="preserve"> </w:t>
      </w:r>
      <w:r w:rsidRPr="00D27809">
        <w:rPr>
          <w:szCs w:val="22"/>
        </w:rPr>
        <w:t>Petersen, 2008</w:t>
      </w:r>
      <w:r>
        <w:rPr>
          <w:szCs w:val="22"/>
        </w:rPr>
        <w:t> ;</w:t>
      </w:r>
      <w:r w:rsidRPr="00D27809">
        <w:rPr>
          <w:szCs w:val="22"/>
        </w:rPr>
        <w:t xml:space="preserve"> Sass </w:t>
      </w:r>
      <w:r w:rsidRPr="00D27809">
        <w:rPr>
          <w:i/>
          <w:iCs/>
          <w:szCs w:val="22"/>
        </w:rPr>
        <w:t xml:space="preserve">étal, </w:t>
      </w:r>
      <w:r w:rsidRPr="00D27809">
        <w:rPr>
          <w:szCs w:val="22"/>
        </w:rPr>
        <w:t>2011). Les enseignants sont d'autant plus satisfaits et motivés lor</w:t>
      </w:r>
      <w:r w:rsidRPr="00D27809">
        <w:rPr>
          <w:szCs w:val="22"/>
        </w:rPr>
        <w:t>s</w:t>
      </w:r>
      <w:r w:rsidRPr="00D27809">
        <w:rPr>
          <w:szCs w:val="22"/>
        </w:rPr>
        <w:t>qu'ils se sentent suffisamment outillés pour réaliser leurs tâches quot</w:t>
      </w:r>
      <w:r w:rsidRPr="00D27809">
        <w:rPr>
          <w:szCs w:val="22"/>
        </w:rPr>
        <w:t>i</w:t>
      </w:r>
      <w:r w:rsidRPr="00D27809">
        <w:rPr>
          <w:szCs w:val="22"/>
        </w:rPr>
        <w:t>diennes et relever les divers défis de leur métier (Gultekin et Acar, 2014).</w:t>
      </w:r>
    </w:p>
    <w:p w14:paraId="42E86F50" w14:textId="77777777" w:rsidR="006C2879" w:rsidRPr="00D27809" w:rsidRDefault="006C2879" w:rsidP="006C2879">
      <w:pPr>
        <w:spacing w:before="120" w:after="120"/>
        <w:jc w:val="both"/>
      </w:pPr>
      <w:r w:rsidRPr="00D27809">
        <w:rPr>
          <w:szCs w:val="22"/>
        </w:rPr>
        <w:t>Ce sentiment de compétence contribue à structurer ce que plusieurs auteurs (Canrinus, Helms-Lorenz, Beijaard, Buitinik et Hofman, 2011</w:t>
      </w:r>
      <w:r>
        <w:rPr>
          <w:szCs w:val="22"/>
        </w:rPr>
        <w:t> ;</w:t>
      </w:r>
      <w:r w:rsidRPr="00D27809">
        <w:rPr>
          <w:szCs w:val="22"/>
        </w:rPr>
        <w:t xml:space="preserve"> Hong, 2010, 2012</w:t>
      </w:r>
      <w:r>
        <w:rPr>
          <w:szCs w:val="22"/>
        </w:rPr>
        <w:t> ;</w:t>
      </w:r>
      <w:r w:rsidRPr="00D27809">
        <w:rPr>
          <w:szCs w:val="22"/>
        </w:rPr>
        <w:t xml:space="preserve"> Lessard, Kamanzi et Larochelle, 2013) qualifient </w:t>
      </w:r>
      <w:r>
        <w:rPr>
          <w:szCs w:val="22"/>
        </w:rPr>
        <w:t>d’</w:t>
      </w:r>
      <w:r w:rsidRPr="00D27809">
        <w:rPr>
          <w:i/>
          <w:iCs/>
          <w:szCs w:val="22"/>
        </w:rPr>
        <w:t xml:space="preserve">identité professionnelle, </w:t>
      </w:r>
      <w:r w:rsidRPr="00D27809">
        <w:rPr>
          <w:szCs w:val="22"/>
        </w:rPr>
        <w:t>c'est-à-dire la valeur qu'ils attr</w:t>
      </w:r>
      <w:r w:rsidRPr="00D27809">
        <w:rPr>
          <w:szCs w:val="22"/>
        </w:rPr>
        <w:t>i</w:t>
      </w:r>
      <w:r w:rsidRPr="00D27809">
        <w:rPr>
          <w:szCs w:val="22"/>
        </w:rPr>
        <w:t>buent à l'exerc</w:t>
      </w:r>
      <w:r w:rsidRPr="00D27809">
        <w:rPr>
          <w:szCs w:val="22"/>
        </w:rPr>
        <w:t>i</w:t>
      </w:r>
      <w:r w:rsidRPr="00D27809">
        <w:rPr>
          <w:szCs w:val="22"/>
        </w:rPr>
        <w:t>ce du métier d'enseignement et la perception qu'ils ont d'eux-mêmes en tant que professionnels. Cette identité est d'autant plus positive lorsque les enseignants ont le sentiment d'être comp</w:t>
      </w:r>
      <w:r w:rsidRPr="00D27809">
        <w:rPr>
          <w:szCs w:val="22"/>
        </w:rPr>
        <w:t>é</w:t>
      </w:r>
      <w:r w:rsidRPr="00D27809">
        <w:rPr>
          <w:szCs w:val="22"/>
        </w:rPr>
        <w:t>tents et d'avoir assez d'emprise sur leur tâche (Moè, Pazzaglia et Ro</w:t>
      </w:r>
      <w:r w:rsidRPr="00D27809">
        <w:rPr>
          <w:szCs w:val="22"/>
        </w:rPr>
        <w:t>n</w:t>
      </w:r>
      <w:r w:rsidRPr="00D27809">
        <w:rPr>
          <w:szCs w:val="22"/>
        </w:rPr>
        <w:t>coni, 2010). Autrement dit, plus ils se considèrent comme des le</w:t>
      </w:r>
      <w:r w:rsidRPr="00D27809">
        <w:rPr>
          <w:szCs w:val="22"/>
        </w:rPr>
        <w:t>a</w:t>
      </w:r>
      <w:r w:rsidRPr="00D27809">
        <w:rPr>
          <w:szCs w:val="22"/>
        </w:rPr>
        <w:t>deurs de l'enseignement, et que ce leadeurship est perçu par l'enviro</w:t>
      </w:r>
      <w:r w:rsidRPr="00D27809">
        <w:rPr>
          <w:szCs w:val="22"/>
        </w:rPr>
        <w:t>n</w:t>
      </w:r>
      <w:r w:rsidRPr="00D27809">
        <w:rPr>
          <w:szCs w:val="22"/>
        </w:rPr>
        <w:t>nement social comme le moteur de l'amélioration de la réussite des élèves, plus ils sont satisfaits et motivés à poursuivre leur carrière. Par contre, cette identité devient négative lorsqu'ils ont un sentiment d'i</w:t>
      </w:r>
      <w:r w:rsidRPr="00D27809">
        <w:rPr>
          <w:szCs w:val="22"/>
        </w:rPr>
        <w:t>n</w:t>
      </w:r>
      <w:r w:rsidRPr="00D27809">
        <w:rPr>
          <w:szCs w:val="22"/>
        </w:rPr>
        <w:t>compétence et manquent de confiance en eux. Selon la théorie de l'a</w:t>
      </w:r>
      <w:r w:rsidRPr="00D27809">
        <w:rPr>
          <w:szCs w:val="22"/>
        </w:rPr>
        <w:t>u</w:t>
      </w:r>
      <w:r w:rsidRPr="00D27809">
        <w:rPr>
          <w:szCs w:val="22"/>
        </w:rPr>
        <w:t>to-efficacité développée par Bandura (2003), les individus œuvrant dans des organisations sont toujours amenés à dév</w:t>
      </w:r>
      <w:r w:rsidRPr="00D27809">
        <w:rPr>
          <w:szCs w:val="22"/>
        </w:rPr>
        <w:t>e</w:t>
      </w:r>
      <w:r w:rsidRPr="00D27809">
        <w:rPr>
          <w:szCs w:val="22"/>
        </w:rPr>
        <w:t>lopper et à ajuster continuellement leur sentiment d'efficacité personnelle, c'est-à-dire la croyance en leur capacité à accomplir les tâches qui leur sont dévolues et à en anticiper les résultats. Selon qu'il est fort ou faible, le sentiment d'efficacité détermine leur degré d'engagement ou de dése</w:t>
      </w:r>
      <w:r w:rsidRPr="00D27809">
        <w:rPr>
          <w:szCs w:val="22"/>
        </w:rPr>
        <w:t>n</w:t>
      </w:r>
      <w:r w:rsidRPr="00D27809">
        <w:rPr>
          <w:szCs w:val="22"/>
        </w:rPr>
        <w:t>gagement professionnel, et il a une incidence importante sur la réussite scolaire des élèves (Kadtong, Unos, Antok et Midzid, 2017</w:t>
      </w:r>
      <w:r>
        <w:rPr>
          <w:szCs w:val="22"/>
        </w:rPr>
        <w:t> ;</w:t>
      </w:r>
      <w:r w:rsidRPr="00D27809">
        <w:rPr>
          <w:szCs w:val="22"/>
        </w:rPr>
        <w:t xml:space="preserve"> OCDE, 2014). Il est, à son tour, le résultat de l'interaction entre les facteurs ind</w:t>
      </w:r>
      <w:r w:rsidRPr="00D27809">
        <w:rPr>
          <w:szCs w:val="22"/>
        </w:rPr>
        <w:t>i</w:t>
      </w:r>
      <w:r w:rsidRPr="00D27809">
        <w:rPr>
          <w:szCs w:val="22"/>
        </w:rPr>
        <w:t>viduels — ambitions, compétences, expérience, etc. — et collectifs — fon</w:t>
      </w:r>
      <w:r w:rsidRPr="00D27809">
        <w:rPr>
          <w:szCs w:val="22"/>
        </w:rPr>
        <w:t>c</w:t>
      </w:r>
      <w:r w:rsidRPr="00D27809">
        <w:rPr>
          <w:szCs w:val="22"/>
        </w:rPr>
        <w:t>tionnement de l'équipe, style de coordination, qualité du travail et convivialité au sein des membres (Marcel et Murillo, 2015).</w:t>
      </w:r>
    </w:p>
    <w:p w14:paraId="6A032B2C" w14:textId="77777777" w:rsidR="006C2879" w:rsidRPr="00D27809" w:rsidRDefault="006C2879" w:rsidP="006C2879">
      <w:pPr>
        <w:spacing w:before="120" w:after="120"/>
        <w:jc w:val="both"/>
      </w:pPr>
      <w:r>
        <w:t>[</w:t>
      </w:r>
      <w:r w:rsidRPr="00D27809">
        <w:rPr>
          <w:szCs w:val="22"/>
        </w:rPr>
        <w:t>1128</w:t>
      </w:r>
      <w:r>
        <w:rPr>
          <w:szCs w:val="22"/>
        </w:rPr>
        <w:t>]</w:t>
      </w:r>
    </w:p>
    <w:p w14:paraId="169C3265" w14:textId="77777777" w:rsidR="006C2879" w:rsidRPr="00D27809" w:rsidRDefault="006C2879" w:rsidP="006C2879">
      <w:pPr>
        <w:spacing w:before="120" w:after="120"/>
        <w:jc w:val="both"/>
      </w:pPr>
      <w:r w:rsidRPr="00D27809">
        <w:rPr>
          <w:szCs w:val="22"/>
        </w:rPr>
        <w:t>Au Canada, l'étude de Toupin et al. (1982) révèle que les princ</w:t>
      </w:r>
      <w:r w:rsidRPr="00D27809">
        <w:rPr>
          <w:szCs w:val="22"/>
        </w:rPr>
        <w:t>i</w:t>
      </w:r>
      <w:r w:rsidRPr="00D27809">
        <w:rPr>
          <w:szCs w:val="22"/>
        </w:rPr>
        <w:t>paux facteurs susceptibles d'accroitre l'insatisfaction sont la perception négat</w:t>
      </w:r>
      <w:r w:rsidRPr="00D27809">
        <w:rPr>
          <w:szCs w:val="22"/>
        </w:rPr>
        <w:t>i</w:t>
      </w:r>
      <w:r w:rsidRPr="00D27809">
        <w:rPr>
          <w:szCs w:val="22"/>
        </w:rPr>
        <w:t xml:space="preserve">ve du climat de l'école, la dégradation de l'image sociale de la profession, l'attrait vers d'autres professions, l'absence de promotion, le sentiment d'impuissance, l'organisation scolaire au secondaire et la </w:t>
      </w:r>
      <w:r w:rsidRPr="00D27809">
        <w:rPr>
          <w:szCs w:val="22"/>
        </w:rPr>
        <w:lastRenderedPageBreak/>
        <w:t>taille de l'école. Les travaux de King et Peart (1992) abondent dans le même sens, soul</w:t>
      </w:r>
      <w:r w:rsidRPr="00D27809">
        <w:rPr>
          <w:szCs w:val="22"/>
        </w:rPr>
        <w:t>i</w:t>
      </w:r>
      <w:r w:rsidRPr="00D27809">
        <w:rPr>
          <w:szCs w:val="22"/>
        </w:rPr>
        <w:t>gnant que l'insatisfaction des enseignants canadiens croît avec le compo</w:t>
      </w:r>
      <w:r w:rsidRPr="00D27809">
        <w:rPr>
          <w:szCs w:val="22"/>
        </w:rPr>
        <w:t>r</w:t>
      </w:r>
      <w:r w:rsidRPr="00D27809">
        <w:rPr>
          <w:szCs w:val="22"/>
        </w:rPr>
        <w:t>tement stressant des élèves, une mauvaise relation avec les administrateurs scolaires, ainsi qu'une charge de travail e</w:t>
      </w:r>
      <w:r w:rsidRPr="00D27809">
        <w:rPr>
          <w:szCs w:val="22"/>
        </w:rPr>
        <w:t>x</w:t>
      </w:r>
      <w:r w:rsidRPr="00D27809">
        <w:rPr>
          <w:szCs w:val="22"/>
        </w:rPr>
        <w:t>cessive après la classe (correction des travaux des élèves et prépar</w:t>
      </w:r>
      <w:r w:rsidRPr="00D27809">
        <w:rPr>
          <w:szCs w:val="22"/>
        </w:rPr>
        <w:t>a</w:t>
      </w:r>
      <w:r w:rsidRPr="00D27809">
        <w:rPr>
          <w:szCs w:val="22"/>
        </w:rPr>
        <w:t>tion de cours). Les concl</w:t>
      </w:r>
      <w:r w:rsidRPr="00D27809">
        <w:rPr>
          <w:szCs w:val="22"/>
        </w:rPr>
        <w:t>u</w:t>
      </w:r>
      <w:r w:rsidRPr="00D27809">
        <w:rPr>
          <w:szCs w:val="22"/>
        </w:rPr>
        <w:t xml:space="preserve">sions des études récentes de Collie </w:t>
      </w:r>
      <w:r w:rsidRPr="00D27809">
        <w:rPr>
          <w:i/>
          <w:iCs/>
          <w:szCs w:val="22"/>
        </w:rPr>
        <w:t xml:space="preserve">étal. </w:t>
      </w:r>
      <w:r w:rsidRPr="00D27809">
        <w:rPr>
          <w:szCs w:val="22"/>
        </w:rPr>
        <w:t>(2012) vont dans le même sens, appuyant l'hypothèse que la satisfa</w:t>
      </w:r>
      <w:r w:rsidRPr="00D27809">
        <w:rPr>
          <w:szCs w:val="22"/>
        </w:rPr>
        <w:t>c</w:t>
      </w:r>
      <w:r w:rsidRPr="00D27809">
        <w:rPr>
          <w:szCs w:val="22"/>
        </w:rPr>
        <w:t>tion est fortement tributaire de la qu</w:t>
      </w:r>
      <w:r w:rsidRPr="00D27809">
        <w:rPr>
          <w:szCs w:val="22"/>
        </w:rPr>
        <w:t>a</w:t>
      </w:r>
      <w:r w:rsidRPr="00D27809">
        <w:rPr>
          <w:szCs w:val="22"/>
        </w:rPr>
        <w:t>lité des relations avec les élèves et du sentiment d'efficacité personnelle. À partir des données issues d'une enquête auprès d'un échantillon repr</w:t>
      </w:r>
      <w:r w:rsidRPr="00D27809">
        <w:rPr>
          <w:szCs w:val="22"/>
        </w:rPr>
        <w:t>é</w:t>
      </w:r>
      <w:r w:rsidRPr="00D27809">
        <w:rPr>
          <w:szCs w:val="22"/>
        </w:rPr>
        <w:t>sentatif d'enseignants de la Colombie-Britannique et de l'Ontario, ces mêmes auteurs montrent que la satisfaction est plus élevée chez les répondants ayant une pe</w:t>
      </w:r>
      <w:r w:rsidRPr="00D27809">
        <w:rPr>
          <w:szCs w:val="22"/>
        </w:rPr>
        <w:t>r</w:t>
      </w:r>
      <w:r w:rsidRPr="00D27809">
        <w:rPr>
          <w:szCs w:val="22"/>
        </w:rPr>
        <w:t>ception positive de la motivation et du comport</w:t>
      </w:r>
      <w:r w:rsidRPr="00D27809">
        <w:rPr>
          <w:szCs w:val="22"/>
        </w:rPr>
        <w:t>e</w:t>
      </w:r>
      <w:r w:rsidRPr="00D27809">
        <w:rPr>
          <w:szCs w:val="22"/>
        </w:rPr>
        <w:t xml:space="preserve">ment des élèves, et éprouvant le sentiment d'être de </w:t>
      </w:r>
      <w:r>
        <w:rPr>
          <w:szCs w:val="22"/>
        </w:rPr>
        <w:t>« </w:t>
      </w:r>
      <w:r w:rsidRPr="00D27809">
        <w:rPr>
          <w:szCs w:val="22"/>
        </w:rPr>
        <w:t>bons éducateurs</w:t>
      </w:r>
      <w:r>
        <w:rPr>
          <w:szCs w:val="22"/>
        </w:rPr>
        <w:t> »</w:t>
      </w:r>
      <w:r w:rsidRPr="00D27809">
        <w:rPr>
          <w:szCs w:val="22"/>
        </w:rPr>
        <w:t>.</w:t>
      </w:r>
    </w:p>
    <w:p w14:paraId="01460664" w14:textId="77777777" w:rsidR="006C2879" w:rsidRPr="00D27809" w:rsidRDefault="006C2879" w:rsidP="006C2879">
      <w:pPr>
        <w:spacing w:before="120" w:after="120"/>
        <w:jc w:val="both"/>
      </w:pPr>
      <w:r w:rsidRPr="00D27809">
        <w:rPr>
          <w:szCs w:val="22"/>
        </w:rPr>
        <w:t>En résumé, la satisfaction des enseignants au travail est un phén</w:t>
      </w:r>
      <w:r w:rsidRPr="00D27809">
        <w:rPr>
          <w:szCs w:val="22"/>
        </w:rPr>
        <w:t>o</w:t>
      </w:r>
      <w:r w:rsidRPr="00D27809">
        <w:rPr>
          <w:szCs w:val="22"/>
        </w:rPr>
        <w:t>mène complexe dans lequel sont imbriqués les effets des facteurs e</w:t>
      </w:r>
      <w:r w:rsidRPr="00D27809">
        <w:rPr>
          <w:szCs w:val="22"/>
        </w:rPr>
        <w:t>x</w:t>
      </w:r>
      <w:r w:rsidRPr="00D27809">
        <w:rPr>
          <w:szCs w:val="22"/>
        </w:rPr>
        <w:t>trinsèques et intrinsèques à ce métier (Klassen, Usher et Bong, 2010</w:t>
      </w:r>
      <w:r>
        <w:rPr>
          <w:szCs w:val="22"/>
        </w:rPr>
        <w:t> ;</w:t>
      </w:r>
      <w:r w:rsidRPr="00D27809">
        <w:rPr>
          <w:szCs w:val="22"/>
        </w:rPr>
        <w:t xml:space="preserve"> Wharton, R</w:t>
      </w:r>
      <w:r w:rsidRPr="00D27809">
        <w:rPr>
          <w:szCs w:val="22"/>
        </w:rPr>
        <w:t>o</w:t>
      </w:r>
      <w:r w:rsidRPr="00D27809">
        <w:rPr>
          <w:szCs w:val="22"/>
        </w:rPr>
        <w:t>tolo et Bird, 2010). Différents écrits soulignent à quel point ces facteurs et leur influence varient en fonction du contexte s</w:t>
      </w:r>
      <w:r w:rsidRPr="00D27809">
        <w:rPr>
          <w:szCs w:val="22"/>
        </w:rPr>
        <w:t>o</w:t>
      </w:r>
      <w:r w:rsidRPr="00D27809">
        <w:rPr>
          <w:szCs w:val="22"/>
        </w:rPr>
        <w:t xml:space="preserve">ciétal (Gkolia </w:t>
      </w:r>
      <w:r w:rsidRPr="00D27809">
        <w:rPr>
          <w:i/>
          <w:iCs/>
          <w:szCs w:val="22"/>
        </w:rPr>
        <w:t xml:space="preserve">et al., </w:t>
      </w:r>
      <w:r w:rsidRPr="00D27809">
        <w:rPr>
          <w:szCs w:val="22"/>
        </w:rPr>
        <w:t>2014). De plus, même au sein d'un même conte</w:t>
      </w:r>
      <w:r w:rsidRPr="00D27809">
        <w:rPr>
          <w:szCs w:val="22"/>
        </w:rPr>
        <w:t>x</w:t>
      </w:r>
      <w:r w:rsidRPr="00D27809">
        <w:rPr>
          <w:szCs w:val="22"/>
        </w:rPr>
        <w:t>te, ils fluctuent dans le temps selon l'évolution du système scolaire et de l'environnement. Co</w:t>
      </w:r>
      <w:r w:rsidRPr="00D27809">
        <w:rPr>
          <w:szCs w:val="22"/>
        </w:rPr>
        <w:t>m</w:t>
      </w:r>
      <w:r w:rsidRPr="00D27809">
        <w:rPr>
          <w:szCs w:val="22"/>
        </w:rPr>
        <w:t>me mentionné dans l'introduction, la présente étude s'intéresse à la situ</w:t>
      </w:r>
      <w:r w:rsidRPr="00D27809">
        <w:rPr>
          <w:szCs w:val="22"/>
        </w:rPr>
        <w:t>a</w:t>
      </w:r>
      <w:r w:rsidRPr="00D27809">
        <w:rPr>
          <w:szCs w:val="22"/>
        </w:rPr>
        <w:t>tion du Canada. Prenant appui sur ces divers écrits et en tenant compte des données dont nous disposons, la contr</w:t>
      </w:r>
      <w:r w:rsidRPr="00D27809">
        <w:rPr>
          <w:szCs w:val="22"/>
        </w:rPr>
        <w:t>i</w:t>
      </w:r>
      <w:r w:rsidRPr="00D27809">
        <w:rPr>
          <w:szCs w:val="22"/>
        </w:rPr>
        <w:t>bution de cet article consiste à examiner le poids relatif des facteurs intrinsèques et extrinsèques dans la satisfaction globale des ense</w:t>
      </w:r>
      <w:r w:rsidRPr="00D27809">
        <w:rPr>
          <w:szCs w:val="22"/>
        </w:rPr>
        <w:t>i</w:t>
      </w:r>
      <w:r w:rsidRPr="00D27809">
        <w:rPr>
          <w:szCs w:val="22"/>
        </w:rPr>
        <w:t>gnants. Parmi les facteurs extrinsèques, nous avons retenu les cond</w:t>
      </w:r>
      <w:r w:rsidRPr="00D27809">
        <w:rPr>
          <w:szCs w:val="22"/>
        </w:rPr>
        <w:t>i</w:t>
      </w:r>
      <w:r w:rsidRPr="00D27809">
        <w:rPr>
          <w:szCs w:val="22"/>
        </w:rPr>
        <w:t>tions de travail et le sentiment de compétence au regard de la form</w:t>
      </w:r>
      <w:r w:rsidRPr="00D27809">
        <w:rPr>
          <w:szCs w:val="22"/>
        </w:rPr>
        <w:t>a</w:t>
      </w:r>
      <w:r w:rsidRPr="00D27809">
        <w:rPr>
          <w:szCs w:val="22"/>
        </w:rPr>
        <w:t>tion initiale. En ce qui a trait aux facteurs intrinsèques, nous mettrons l'accent sur la perception des relations avec les élèves, l'a</w:t>
      </w:r>
      <w:r w:rsidRPr="00D27809">
        <w:rPr>
          <w:szCs w:val="22"/>
        </w:rPr>
        <w:t>u</w:t>
      </w:r>
      <w:r w:rsidRPr="00D27809">
        <w:rPr>
          <w:szCs w:val="22"/>
        </w:rPr>
        <w:t>tonomie professionnelle, ainsi que la perception des changements de pol</w:t>
      </w:r>
      <w:r w:rsidRPr="00D27809">
        <w:rPr>
          <w:szCs w:val="22"/>
        </w:rPr>
        <w:t>i</w:t>
      </w:r>
      <w:r w:rsidRPr="00D27809">
        <w:rPr>
          <w:szCs w:val="22"/>
        </w:rPr>
        <w:t>tiques éducatives. Dans cette perspective, l'étude vise à répondre aux que</w:t>
      </w:r>
      <w:r w:rsidRPr="00D27809">
        <w:rPr>
          <w:szCs w:val="22"/>
        </w:rPr>
        <w:t>s</w:t>
      </w:r>
      <w:r w:rsidRPr="00D27809">
        <w:rPr>
          <w:szCs w:val="22"/>
        </w:rPr>
        <w:t>tions suivantes</w:t>
      </w:r>
      <w:r>
        <w:rPr>
          <w:szCs w:val="22"/>
        </w:rPr>
        <w:t> :</w:t>
      </w:r>
    </w:p>
    <w:p w14:paraId="766FD88E" w14:textId="77777777" w:rsidR="006C2879" w:rsidRDefault="006C2879" w:rsidP="006C2879">
      <w:pPr>
        <w:spacing w:before="120" w:after="120"/>
        <w:jc w:val="both"/>
        <w:rPr>
          <w:szCs w:val="22"/>
        </w:rPr>
      </w:pPr>
      <w:r>
        <w:rPr>
          <w:szCs w:val="22"/>
        </w:rPr>
        <w:br w:type="page"/>
      </w:r>
    </w:p>
    <w:p w14:paraId="3BD3C290" w14:textId="77777777" w:rsidR="006C2879" w:rsidRPr="00D27809" w:rsidRDefault="006C2879" w:rsidP="006C2879">
      <w:pPr>
        <w:spacing w:before="120" w:after="120"/>
        <w:ind w:left="720" w:hanging="360"/>
        <w:jc w:val="both"/>
      </w:pPr>
      <w:r w:rsidRPr="00D27809">
        <w:rPr>
          <w:szCs w:val="22"/>
        </w:rPr>
        <w:t>1.</w:t>
      </w:r>
      <w:r>
        <w:rPr>
          <w:szCs w:val="22"/>
        </w:rPr>
        <w:tab/>
      </w:r>
      <w:r w:rsidRPr="00D27809">
        <w:rPr>
          <w:szCs w:val="22"/>
        </w:rPr>
        <w:t>Quels sont les facteurs extrinsèques et intrinsèques qui influe</w:t>
      </w:r>
      <w:r w:rsidRPr="00D27809">
        <w:rPr>
          <w:szCs w:val="22"/>
        </w:rPr>
        <w:t>n</w:t>
      </w:r>
      <w:r w:rsidRPr="00D27809">
        <w:rPr>
          <w:szCs w:val="22"/>
        </w:rPr>
        <w:t>cent la satisfaction au travail chez les enseignants canadiens</w:t>
      </w:r>
      <w:r>
        <w:rPr>
          <w:szCs w:val="22"/>
        </w:rPr>
        <w:t> ?</w:t>
      </w:r>
    </w:p>
    <w:p w14:paraId="45DBE0CF" w14:textId="77777777" w:rsidR="006C2879" w:rsidRPr="00D27809" w:rsidRDefault="006C2879" w:rsidP="006C2879">
      <w:pPr>
        <w:pStyle w:val="p"/>
      </w:pPr>
      <w:r>
        <w:t>[</w:t>
      </w:r>
      <w:r w:rsidRPr="00D27809">
        <w:t>1129</w:t>
      </w:r>
      <w:r>
        <w:t>]</w:t>
      </w:r>
    </w:p>
    <w:p w14:paraId="1F4C3E84" w14:textId="77777777" w:rsidR="006C2879" w:rsidRPr="00D27809" w:rsidRDefault="006C2879" w:rsidP="006C2879">
      <w:pPr>
        <w:spacing w:before="120" w:after="120"/>
        <w:ind w:left="720" w:hanging="360"/>
        <w:jc w:val="both"/>
      </w:pPr>
      <w:r w:rsidRPr="00D27809">
        <w:rPr>
          <w:szCs w:val="22"/>
        </w:rPr>
        <w:t>2.</w:t>
      </w:r>
      <w:r>
        <w:rPr>
          <w:szCs w:val="22"/>
        </w:rPr>
        <w:tab/>
      </w:r>
      <w:r w:rsidRPr="00D27809">
        <w:rPr>
          <w:szCs w:val="22"/>
        </w:rPr>
        <w:t>Dans quelle mesure cette influence se compare-t-elle entre les sy</w:t>
      </w:r>
      <w:r w:rsidRPr="00D27809">
        <w:rPr>
          <w:szCs w:val="22"/>
        </w:rPr>
        <w:t>s</w:t>
      </w:r>
      <w:r w:rsidRPr="00D27809">
        <w:rPr>
          <w:szCs w:val="22"/>
        </w:rPr>
        <w:t>tèmes scolaires des différentes provinces ou régions</w:t>
      </w:r>
      <w:r>
        <w:rPr>
          <w:szCs w:val="22"/>
        </w:rPr>
        <w:t> ?</w:t>
      </w:r>
    </w:p>
    <w:p w14:paraId="4B071536" w14:textId="77777777" w:rsidR="006C2879" w:rsidRDefault="006C2879" w:rsidP="006C2879">
      <w:pPr>
        <w:spacing w:before="120" w:after="120"/>
        <w:ind w:left="720" w:hanging="360"/>
        <w:jc w:val="both"/>
        <w:rPr>
          <w:szCs w:val="22"/>
        </w:rPr>
      </w:pPr>
    </w:p>
    <w:p w14:paraId="69C5887D" w14:textId="77777777" w:rsidR="006C2879" w:rsidRDefault="006C2879" w:rsidP="006C2879">
      <w:pPr>
        <w:spacing w:before="120" w:after="120"/>
        <w:jc w:val="both"/>
        <w:rPr>
          <w:szCs w:val="22"/>
        </w:rPr>
      </w:pPr>
      <w:r w:rsidRPr="00D27809">
        <w:rPr>
          <w:szCs w:val="22"/>
        </w:rPr>
        <w:t>La section suivante décrit la méthodologie employée pour répondre à ces questions</w:t>
      </w:r>
      <w:r>
        <w:rPr>
          <w:szCs w:val="22"/>
        </w:rPr>
        <w:t> :</w:t>
      </w:r>
      <w:r w:rsidRPr="00D27809">
        <w:rPr>
          <w:szCs w:val="22"/>
        </w:rPr>
        <w:t xml:space="preserve"> les données utilisées, les variables étudiées et le m</w:t>
      </w:r>
      <w:r w:rsidRPr="00D27809">
        <w:rPr>
          <w:szCs w:val="22"/>
        </w:rPr>
        <w:t>o</w:t>
      </w:r>
      <w:r w:rsidRPr="00D27809">
        <w:rPr>
          <w:szCs w:val="22"/>
        </w:rPr>
        <w:t>dèle de mesure.</w:t>
      </w:r>
    </w:p>
    <w:p w14:paraId="5A121560" w14:textId="77777777" w:rsidR="006C2879" w:rsidRPr="00D27809" w:rsidRDefault="006C2879" w:rsidP="006C2879">
      <w:pPr>
        <w:spacing w:before="120" w:after="120"/>
        <w:jc w:val="both"/>
      </w:pPr>
    </w:p>
    <w:p w14:paraId="02CAE848" w14:textId="77777777" w:rsidR="006C2879" w:rsidRPr="00272BDC" w:rsidRDefault="006C2879" w:rsidP="006C2879">
      <w:pPr>
        <w:pStyle w:val="planche"/>
      </w:pPr>
      <w:bookmarkStart w:id="7" w:name="satisfaction_2"/>
      <w:r w:rsidRPr="00272BDC">
        <w:t>Méthodologie</w:t>
      </w:r>
    </w:p>
    <w:bookmarkEnd w:id="7"/>
    <w:p w14:paraId="3D3DD4EB" w14:textId="77777777" w:rsidR="006C2879" w:rsidRDefault="006C2879" w:rsidP="006C2879">
      <w:pPr>
        <w:spacing w:before="120" w:after="120"/>
        <w:jc w:val="both"/>
        <w:rPr>
          <w:b/>
          <w:bCs/>
          <w:szCs w:val="24"/>
        </w:rPr>
      </w:pPr>
    </w:p>
    <w:p w14:paraId="081E0F26" w14:textId="77777777" w:rsidR="006C2879" w:rsidRPr="00D27809" w:rsidRDefault="006C2879" w:rsidP="006C2879">
      <w:pPr>
        <w:pStyle w:val="a"/>
      </w:pPr>
      <w:bookmarkStart w:id="8" w:name="satisfaction_2_1"/>
      <w:r w:rsidRPr="00D27809">
        <w:t>La source des données</w:t>
      </w:r>
    </w:p>
    <w:bookmarkEnd w:id="8"/>
    <w:p w14:paraId="0437CBC5" w14:textId="77777777" w:rsidR="006C2879" w:rsidRDefault="006C2879" w:rsidP="006C2879">
      <w:pPr>
        <w:spacing w:before="120" w:after="120"/>
        <w:jc w:val="both"/>
        <w:rPr>
          <w:szCs w:val="22"/>
        </w:rPr>
      </w:pPr>
    </w:p>
    <w:p w14:paraId="6B91096C"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362371AA" w14:textId="77777777" w:rsidR="006C2879" w:rsidRPr="00D27809" w:rsidRDefault="006C2879" w:rsidP="006C2879">
      <w:pPr>
        <w:spacing w:before="120" w:after="120"/>
        <w:jc w:val="both"/>
      </w:pPr>
      <w:r w:rsidRPr="00D27809">
        <w:rPr>
          <w:szCs w:val="22"/>
        </w:rPr>
        <w:t>D'entrée de jeu, il faut reconnaitre que les données utilisées dans cet article imposent des limites, dans la mesure où la situation des e</w:t>
      </w:r>
      <w:r w:rsidRPr="00D27809">
        <w:rPr>
          <w:szCs w:val="22"/>
        </w:rPr>
        <w:t>n</w:t>
      </w:r>
      <w:r w:rsidRPr="00D27809">
        <w:rPr>
          <w:szCs w:val="22"/>
        </w:rPr>
        <w:t>se</w:t>
      </w:r>
      <w:r w:rsidRPr="00D27809">
        <w:rPr>
          <w:szCs w:val="22"/>
        </w:rPr>
        <w:t>i</w:t>
      </w:r>
      <w:r w:rsidRPr="00D27809">
        <w:rPr>
          <w:szCs w:val="22"/>
        </w:rPr>
        <w:t>gnants peut avoir changé à certains égards entre le moment de la collecte et celui de l'analyse. Bien qu'à notre connaissance, aucun sy</w:t>
      </w:r>
      <w:r w:rsidRPr="00D27809">
        <w:rPr>
          <w:szCs w:val="22"/>
        </w:rPr>
        <w:t>s</w:t>
      </w:r>
      <w:r w:rsidRPr="00D27809">
        <w:rPr>
          <w:szCs w:val="22"/>
        </w:rPr>
        <w:t>tème scola</w:t>
      </w:r>
      <w:r w:rsidRPr="00D27809">
        <w:rPr>
          <w:szCs w:val="22"/>
        </w:rPr>
        <w:t>i</w:t>
      </w:r>
      <w:r w:rsidRPr="00D27809">
        <w:rPr>
          <w:szCs w:val="22"/>
        </w:rPr>
        <w:t>re provincial n'ait connu de réforme scolaire d'envergure, la profession enseignante et les conditions de travail évoluent toujours au gré du temps et la perception des enseignants change au fil des g</w:t>
      </w:r>
      <w:r w:rsidRPr="00D27809">
        <w:rPr>
          <w:szCs w:val="22"/>
        </w:rPr>
        <w:t>é</w:t>
      </w:r>
      <w:r w:rsidRPr="00D27809">
        <w:rPr>
          <w:szCs w:val="22"/>
        </w:rPr>
        <w:t>nérations. Ces do</w:t>
      </w:r>
      <w:r w:rsidRPr="00D27809">
        <w:rPr>
          <w:szCs w:val="22"/>
        </w:rPr>
        <w:t>n</w:t>
      </w:r>
      <w:r w:rsidRPr="00D27809">
        <w:rPr>
          <w:szCs w:val="22"/>
        </w:rPr>
        <w:t>nées sont tirées d'une enquête de 2006 effectuée par questionnaire aut</w:t>
      </w:r>
      <w:r w:rsidRPr="00D27809">
        <w:rPr>
          <w:szCs w:val="22"/>
        </w:rPr>
        <w:t>o</w:t>
      </w:r>
      <w:r w:rsidRPr="00D27809">
        <w:rPr>
          <w:szCs w:val="22"/>
        </w:rPr>
        <w:t>rapporté par les enseignants, les professionnels non enseignants et d'a</w:t>
      </w:r>
      <w:r w:rsidRPr="00D27809">
        <w:rPr>
          <w:szCs w:val="22"/>
        </w:rPr>
        <w:t>u</w:t>
      </w:r>
      <w:r w:rsidRPr="00D27809">
        <w:rPr>
          <w:szCs w:val="22"/>
        </w:rPr>
        <w:t>tres membres du personnel des écoles primaires et secondaires, publiques et privées, de toutes les provinces et tous les territoires du Canada. La passation du questionnaire a été précédée par un prétest auprès d'une centaine de répondants afin de valider sa qual</w:t>
      </w:r>
      <w:r w:rsidRPr="00D27809">
        <w:rPr>
          <w:szCs w:val="22"/>
        </w:rPr>
        <w:t>i</w:t>
      </w:r>
      <w:r w:rsidRPr="00D27809">
        <w:rPr>
          <w:szCs w:val="22"/>
        </w:rPr>
        <w:t>té. Menée par une équipe de chercheurs multidisciplinaires œuvrant dans différentes universités du Canada, cette enquête a utilisé la m</w:t>
      </w:r>
      <w:r w:rsidRPr="00D27809">
        <w:rPr>
          <w:szCs w:val="22"/>
        </w:rPr>
        <w:t>é</w:t>
      </w:r>
      <w:r w:rsidRPr="00D27809">
        <w:rPr>
          <w:szCs w:val="22"/>
        </w:rPr>
        <w:t>thode d'échantillonnage stratifié. Le questionnaire a été envoyé à 17</w:t>
      </w:r>
      <w:r>
        <w:rPr>
          <w:szCs w:val="22"/>
        </w:rPr>
        <w:t> </w:t>
      </w:r>
      <w:r w:rsidRPr="00D27809">
        <w:rPr>
          <w:szCs w:val="22"/>
        </w:rPr>
        <w:t>650 membres du personnel, soit 5,7</w:t>
      </w:r>
      <w:r>
        <w:rPr>
          <w:szCs w:val="22"/>
        </w:rPr>
        <w:t> %</w:t>
      </w:r>
      <w:r w:rsidRPr="00D27809">
        <w:rPr>
          <w:szCs w:val="22"/>
        </w:rPr>
        <w:t xml:space="preserve"> de l'effectif total des ense</w:t>
      </w:r>
      <w:r w:rsidRPr="00D27809">
        <w:rPr>
          <w:szCs w:val="22"/>
        </w:rPr>
        <w:t>i</w:t>
      </w:r>
      <w:r w:rsidRPr="00D27809">
        <w:rPr>
          <w:szCs w:val="22"/>
        </w:rPr>
        <w:t>gnants estimé à environ 310</w:t>
      </w:r>
      <w:r>
        <w:rPr>
          <w:szCs w:val="22"/>
        </w:rPr>
        <w:t> </w:t>
      </w:r>
      <w:r w:rsidRPr="00D27809">
        <w:rPr>
          <w:szCs w:val="22"/>
        </w:rPr>
        <w:t xml:space="preserve">000 en 2005 (Conseil des ministres de </w:t>
      </w:r>
      <w:r w:rsidRPr="00D27809">
        <w:rPr>
          <w:szCs w:val="22"/>
        </w:rPr>
        <w:lastRenderedPageBreak/>
        <w:t>l'Éducation, Canada [CMEC], 2005). Un taux de réponse de 26</w:t>
      </w:r>
      <w:r>
        <w:rPr>
          <w:szCs w:val="22"/>
        </w:rPr>
        <w:t> %</w:t>
      </w:r>
      <w:r w:rsidRPr="00D27809">
        <w:rPr>
          <w:szCs w:val="22"/>
        </w:rPr>
        <w:t xml:space="preserve"> a été obtenu </w:t>
      </w:r>
      <w:r w:rsidRPr="00D27809">
        <w:rPr>
          <w:i/>
          <w:iCs/>
          <w:szCs w:val="22"/>
        </w:rPr>
        <w:t>(N</w:t>
      </w:r>
      <w:r>
        <w:rPr>
          <w:i/>
          <w:iCs/>
          <w:szCs w:val="22"/>
        </w:rPr>
        <w:t xml:space="preserve"> </w:t>
      </w:r>
      <w:r w:rsidRPr="00D27809">
        <w:rPr>
          <w:i/>
          <w:iCs/>
          <w:szCs w:val="22"/>
        </w:rPr>
        <w:t xml:space="preserve">= </w:t>
      </w:r>
      <w:r w:rsidRPr="00D27809">
        <w:rPr>
          <w:szCs w:val="22"/>
        </w:rPr>
        <w:t>4</w:t>
      </w:r>
      <w:r>
        <w:rPr>
          <w:szCs w:val="22"/>
        </w:rPr>
        <w:t> </w:t>
      </w:r>
      <w:r w:rsidRPr="00D27809">
        <w:rPr>
          <w:szCs w:val="22"/>
        </w:rPr>
        <w:t>569 enseignants).</w:t>
      </w:r>
    </w:p>
    <w:p w14:paraId="08CC634C" w14:textId="77777777" w:rsidR="006C2879" w:rsidRDefault="006C2879" w:rsidP="006C2879">
      <w:pPr>
        <w:spacing w:before="120" w:after="120"/>
        <w:jc w:val="both"/>
        <w:rPr>
          <w:szCs w:val="22"/>
        </w:rPr>
      </w:pPr>
      <w:r w:rsidRPr="00D27809">
        <w:rPr>
          <w:szCs w:val="22"/>
        </w:rPr>
        <w:t>L'enquête visait à recueillir des données permettant de dresser le portrait global du personnel enseignant en mettant l'accent sur les a</w:t>
      </w:r>
      <w:r w:rsidRPr="00D27809">
        <w:rPr>
          <w:szCs w:val="22"/>
        </w:rPr>
        <w:t>s</w:t>
      </w:r>
      <w:r w:rsidRPr="00D27809">
        <w:rPr>
          <w:szCs w:val="22"/>
        </w:rPr>
        <w:t>pects généraux suivants</w:t>
      </w:r>
      <w:r>
        <w:rPr>
          <w:szCs w:val="22"/>
        </w:rPr>
        <w:t> :</w:t>
      </w:r>
      <w:r w:rsidRPr="00D27809">
        <w:rPr>
          <w:szCs w:val="22"/>
        </w:rPr>
        <w:t xml:space="preserve"> le vécu professionnel en général, la satisfa</w:t>
      </w:r>
      <w:r w:rsidRPr="00D27809">
        <w:rPr>
          <w:szCs w:val="22"/>
        </w:rPr>
        <w:t>c</w:t>
      </w:r>
      <w:r w:rsidRPr="00D27809">
        <w:rPr>
          <w:szCs w:val="22"/>
        </w:rPr>
        <w:t>tion vis-à-vis des conditions de travail, les relations avec les collègues et les él</w:t>
      </w:r>
      <w:r w:rsidRPr="00D27809">
        <w:rPr>
          <w:szCs w:val="22"/>
        </w:rPr>
        <w:t>è</w:t>
      </w:r>
      <w:r w:rsidRPr="00D27809">
        <w:rPr>
          <w:szCs w:val="22"/>
        </w:rPr>
        <w:t>ves, la perception des effets des changements sociaux et des politiques éducatives sur l'exercice de la profession, etc. Le questio</w:t>
      </w:r>
      <w:r w:rsidRPr="00D27809">
        <w:rPr>
          <w:szCs w:val="22"/>
        </w:rPr>
        <w:t>n</w:t>
      </w:r>
      <w:r w:rsidRPr="00D27809">
        <w:rPr>
          <w:szCs w:val="22"/>
        </w:rPr>
        <w:t>naire était divisé en 6 sections</w:t>
      </w:r>
      <w:r>
        <w:rPr>
          <w:szCs w:val="22"/>
        </w:rPr>
        <w:t> :</w:t>
      </w:r>
      <w:r w:rsidRPr="00D27809">
        <w:rPr>
          <w:szCs w:val="22"/>
        </w:rPr>
        <w:t xml:space="preserve"> 1) renseignements sociodémograph</w:t>
      </w:r>
      <w:r w:rsidRPr="00D27809">
        <w:rPr>
          <w:szCs w:val="22"/>
        </w:rPr>
        <w:t>i</w:t>
      </w:r>
      <w:r w:rsidRPr="00D27809">
        <w:rPr>
          <w:szCs w:val="22"/>
        </w:rPr>
        <w:t>ques, 2) perception du changement et de</w:t>
      </w:r>
      <w:r>
        <w:t xml:space="preserve"> [</w:t>
      </w:r>
      <w:r w:rsidRPr="00D27809">
        <w:rPr>
          <w:szCs w:val="22"/>
        </w:rPr>
        <w:t>1130</w:t>
      </w:r>
      <w:r>
        <w:rPr>
          <w:szCs w:val="22"/>
        </w:rPr>
        <w:t xml:space="preserve">] </w:t>
      </w:r>
      <w:r w:rsidRPr="00D27809">
        <w:rPr>
          <w:szCs w:val="22"/>
        </w:rPr>
        <w:t>ses répercussions, 3) charge de travail et conditions de travail, 4) rapports sociaux dans l'école, 5) insertion et développement profe</w:t>
      </w:r>
      <w:r w:rsidRPr="00D27809">
        <w:rPr>
          <w:szCs w:val="22"/>
        </w:rPr>
        <w:t>s</w:t>
      </w:r>
      <w:r w:rsidRPr="00D27809">
        <w:rPr>
          <w:szCs w:val="22"/>
        </w:rPr>
        <w:t xml:space="preserve">sionnels et 6) valeurs et finalités éducatives (Kamanzi </w:t>
      </w:r>
      <w:r w:rsidRPr="00D27809">
        <w:rPr>
          <w:i/>
          <w:iCs/>
          <w:szCs w:val="22"/>
        </w:rPr>
        <w:t xml:space="preserve">étal., </w:t>
      </w:r>
      <w:r w:rsidRPr="00D27809">
        <w:rPr>
          <w:szCs w:val="22"/>
        </w:rPr>
        <w:t>2007). Nous préciserons plus loin les paramètres spécifiques qui seront étudiés en tenant compte des c</w:t>
      </w:r>
      <w:r w:rsidRPr="00D27809">
        <w:rPr>
          <w:szCs w:val="22"/>
        </w:rPr>
        <w:t>a</w:t>
      </w:r>
      <w:r w:rsidRPr="00D27809">
        <w:rPr>
          <w:szCs w:val="22"/>
        </w:rPr>
        <w:t>ractéristiques des données utilisées.</w:t>
      </w:r>
    </w:p>
    <w:p w14:paraId="240A1A9A" w14:textId="77777777" w:rsidR="006C2879" w:rsidRPr="00D27809" w:rsidRDefault="006C2879" w:rsidP="006C2879">
      <w:pPr>
        <w:spacing w:before="120" w:after="120"/>
        <w:jc w:val="both"/>
      </w:pPr>
    </w:p>
    <w:p w14:paraId="32AB3E11" w14:textId="77777777" w:rsidR="006C2879" w:rsidRPr="00D27809" w:rsidRDefault="006C2879" w:rsidP="006C2879">
      <w:pPr>
        <w:pStyle w:val="a"/>
      </w:pPr>
      <w:bookmarkStart w:id="9" w:name="satisfaction_2_2"/>
      <w:r w:rsidRPr="00D27809">
        <w:t>Une description du sous-échantillon</w:t>
      </w:r>
    </w:p>
    <w:bookmarkEnd w:id="9"/>
    <w:p w14:paraId="6E78EDE3" w14:textId="77777777" w:rsidR="006C2879" w:rsidRDefault="006C2879" w:rsidP="006C2879">
      <w:pPr>
        <w:spacing w:before="120" w:after="120"/>
        <w:jc w:val="both"/>
        <w:rPr>
          <w:szCs w:val="22"/>
        </w:rPr>
      </w:pPr>
    </w:p>
    <w:p w14:paraId="304B03E5"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48E1275B" w14:textId="77777777" w:rsidR="006C2879" w:rsidRDefault="006C2879" w:rsidP="006C2879">
      <w:pPr>
        <w:spacing w:before="120" w:after="120"/>
        <w:jc w:val="both"/>
        <w:rPr>
          <w:szCs w:val="22"/>
        </w:rPr>
      </w:pPr>
      <w:r w:rsidRPr="00D27809">
        <w:rPr>
          <w:szCs w:val="22"/>
        </w:rPr>
        <w:t>Compte tenu de l'objectif de l'article, l'analyse présentée s'intéresse uniquement aux données recueillies auprès des enseignants. Le sous-échantillon utilisé est composé de 4 210 répondants enseignants répa</w:t>
      </w:r>
      <w:r w:rsidRPr="00D27809">
        <w:rPr>
          <w:szCs w:val="22"/>
        </w:rPr>
        <w:t>r</w:t>
      </w:r>
      <w:r w:rsidRPr="00D27809">
        <w:rPr>
          <w:szCs w:val="22"/>
        </w:rPr>
        <w:t>tis comme suit</w:t>
      </w:r>
      <w:r>
        <w:rPr>
          <w:szCs w:val="22"/>
        </w:rPr>
        <w:t> :</w:t>
      </w:r>
      <w:r w:rsidRPr="00D27809">
        <w:rPr>
          <w:szCs w:val="22"/>
        </w:rPr>
        <w:t xml:space="preserve"> Ontario (JV=1 295), Québec </w:t>
      </w:r>
      <w:r w:rsidRPr="00D27809">
        <w:rPr>
          <w:i/>
          <w:iCs/>
          <w:szCs w:val="22"/>
        </w:rPr>
        <w:t xml:space="preserve">(N= </w:t>
      </w:r>
      <w:r w:rsidRPr="00D27809">
        <w:rPr>
          <w:szCs w:val="22"/>
        </w:rPr>
        <w:t xml:space="preserve">1 215), Colombie-Britannique </w:t>
      </w:r>
      <w:r w:rsidRPr="00D27809">
        <w:rPr>
          <w:i/>
          <w:iCs/>
          <w:szCs w:val="22"/>
        </w:rPr>
        <w:t>(N</w:t>
      </w:r>
      <w:r>
        <w:rPr>
          <w:i/>
          <w:iCs/>
          <w:szCs w:val="22"/>
        </w:rPr>
        <w:t> </w:t>
      </w:r>
      <w:r w:rsidRPr="00D27809">
        <w:rPr>
          <w:i/>
          <w:iCs/>
          <w:szCs w:val="22"/>
        </w:rPr>
        <w:t xml:space="preserve">= </w:t>
      </w:r>
      <w:r w:rsidRPr="00D27809">
        <w:rPr>
          <w:szCs w:val="22"/>
        </w:rPr>
        <w:t>385), les provinces maritimes ([Nouve</w:t>
      </w:r>
      <w:r>
        <w:rPr>
          <w:szCs w:val="22"/>
        </w:rPr>
        <w:t>au-Brunswick, Nouvelle-Ecosse, Î</w:t>
      </w:r>
      <w:r w:rsidRPr="00D27809">
        <w:rPr>
          <w:szCs w:val="22"/>
        </w:rPr>
        <w:t xml:space="preserve">le-du-Prince-Édouard, Terre-Neuve-et-Labrador] </w:t>
      </w:r>
      <w:r w:rsidRPr="00D27809">
        <w:rPr>
          <w:i/>
          <w:iCs/>
          <w:szCs w:val="22"/>
        </w:rPr>
        <w:t>N</w:t>
      </w:r>
      <w:r>
        <w:rPr>
          <w:i/>
          <w:iCs/>
          <w:szCs w:val="22"/>
        </w:rPr>
        <w:t> </w:t>
      </w:r>
      <w:r w:rsidRPr="00D27809">
        <w:rPr>
          <w:i/>
          <w:iCs/>
          <w:szCs w:val="22"/>
        </w:rPr>
        <w:t xml:space="preserve">= </w:t>
      </w:r>
      <w:r w:rsidRPr="00D27809">
        <w:rPr>
          <w:szCs w:val="22"/>
        </w:rPr>
        <w:t>687) et celles de la région des Prairies ([Alberta, Sa</w:t>
      </w:r>
      <w:r w:rsidRPr="00D27809">
        <w:rPr>
          <w:szCs w:val="22"/>
        </w:rPr>
        <w:t>s</w:t>
      </w:r>
      <w:r w:rsidRPr="00D27809">
        <w:rPr>
          <w:szCs w:val="22"/>
        </w:rPr>
        <w:t>katchewan et Man</w:t>
      </w:r>
      <w:r w:rsidRPr="00D27809">
        <w:rPr>
          <w:szCs w:val="22"/>
        </w:rPr>
        <w:t>i</w:t>
      </w:r>
      <w:r w:rsidRPr="00D27809">
        <w:rPr>
          <w:szCs w:val="22"/>
        </w:rPr>
        <w:t xml:space="preserve">toba] </w:t>
      </w:r>
      <w:r w:rsidRPr="00D27809">
        <w:rPr>
          <w:i/>
          <w:iCs/>
          <w:szCs w:val="22"/>
        </w:rPr>
        <w:t>N</w:t>
      </w:r>
      <w:r>
        <w:rPr>
          <w:i/>
          <w:iCs/>
          <w:szCs w:val="22"/>
        </w:rPr>
        <w:t> </w:t>
      </w:r>
      <w:r w:rsidRPr="00D27809">
        <w:rPr>
          <w:i/>
          <w:iCs/>
          <w:szCs w:val="22"/>
        </w:rPr>
        <w:t xml:space="preserve">= </w:t>
      </w:r>
      <w:r w:rsidRPr="00D27809">
        <w:rPr>
          <w:szCs w:val="22"/>
        </w:rPr>
        <w:t xml:space="preserve">628). Peu de répondants des Territoires ([Territoires du Nord-Ouest, Nunavut, Yukon] </w:t>
      </w:r>
      <w:r w:rsidRPr="00D27809">
        <w:rPr>
          <w:i/>
          <w:iCs/>
          <w:szCs w:val="22"/>
        </w:rPr>
        <w:t>N</w:t>
      </w:r>
      <w:r>
        <w:rPr>
          <w:i/>
          <w:iCs/>
          <w:szCs w:val="22"/>
        </w:rPr>
        <w:t> </w:t>
      </w:r>
      <w:r w:rsidRPr="00D27809">
        <w:rPr>
          <w:i/>
          <w:iCs/>
          <w:szCs w:val="22"/>
        </w:rPr>
        <w:t xml:space="preserve">= </w:t>
      </w:r>
      <w:r w:rsidRPr="00D27809">
        <w:rPr>
          <w:szCs w:val="22"/>
        </w:rPr>
        <w:t>61) ayant rempli le questionnaire d'enquête, ce sous-échantillon a été exclu de l'analyse, l'effectif n'étant pas suffisant pour effectuer l'analyse envisagée (r</w:t>
      </w:r>
      <w:r w:rsidRPr="00D27809">
        <w:rPr>
          <w:szCs w:val="22"/>
        </w:rPr>
        <w:t>é</w:t>
      </w:r>
      <w:r w:rsidRPr="00D27809">
        <w:rPr>
          <w:szCs w:val="22"/>
        </w:rPr>
        <w:t>gression multiple). Il est possible d'avancer trois hypothèses à ce sujet. La première est d'ordre cognitif</w:t>
      </w:r>
      <w:r>
        <w:rPr>
          <w:szCs w:val="22"/>
        </w:rPr>
        <w:t> :</w:t>
      </w:r>
      <w:r w:rsidRPr="00D27809">
        <w:rPr>
          <w:szCs w:val="22"/>
        </w:rPr>
        <w:t xml:space="preserve"> il se pourrait que la majorité des r</w:t>
      </w:r>
      <w:r w:rsidRPr="00D27809">
        <w:rPr>
          <w:szCs w:val="22"/>
        </w:rPr>
        <w:t>é</w:t>
      </w:r>
      <w:r w:rsidRPr="00D27809">
        <w:rPr>
          <w:szCs w:val="22"/>
        </w:rPr>
        <w:t>pondants se sentent peu ou pas conce</w:t>
      </w:r>
      <w:r w:rsidRPr="00D27809">
        <w:rPr>
          <w:szCs w:val="22"/>
        </w:rPr>
        <w:t>r</w:t>
      </w:r>
      <w:r w:rsidRPr="00D27809">
        <w:rPr>
          <w:szCs w:val="22"/>
        </w:rPr>
        <w:t>nés par plusieurs des aspects abordés par le questionnaire. La deuxième est d'ordre affectif et a trait à la perception de l'information demandée</w:t>
      </w:r>
      <w:r>
        <w:rPr>
          <w:szCs w:val="22"/>
        </w:rPr>
        <w:t> :</w:t>
      </w:r>
      <w:r w:rsidRPr="00D27809">
        <w:rPr>
          <w:szCs w:val="22"/>
        </w:rPr>
        <w:t xml:space="preserve"> le questionnaire pourrait avoir touché des aspects trop sensibles, notamment l'écart de dévelo</w:t>
      </w:r>
      <w:r w:rsidRPr="00D27809">
        <w:rPr>
          <w:szCs w:val="22"/>
        </w:rPr>
        <w:t>p</w:t>
      </w:r>
      <w:r w:rsidRPr="00D27809">
        <w:rPr>
          <w:szCs w:val="22"/>
        </w:rPr>
        <w:t>pement des systèmes éducatifs par rapport aux autres régions, et susc</w:t>
      </w:r>
      <w:r w:rsidRPr="00D27809">
        <w:rPr>
          <w:szCs w:val="22"/>
        </w:rPr>
        <w:t>i</w:t>
      </w:r>
      <w:r w:rsidRPr="00D27809">
        <w:rPr>
          <w:szCs w:val="22"/>
        </w:rPr>
        <w:lastRenderedPageBreak/>
        <w:t>té un sentiment de frustration et de rejet. La tro</w:t>
      </w:r>
      <w:r w:rsidRPr="00D27809">
        <w:rPr>
          <w:szCs w:val="22"/>
        </w:rPr>
        <w:t>i</w:t>
      </w:r>
      <w:r w:rsidRPr="00D27809">
        <w:rPr>
          <w:szCs w:val="22"/>
        </w:rPr>
        <w:t>sième, qui complète la deuxième, est d'ordre rationnel</w:t>
      </w:r>
      <w:r>
        <w:rPr>
          <w:szCs w:val="22"/>
        </w:rPr>
        <w:t> :</w:t>
      </w:r>
      <w:r w:rsidRPr="00D27809">
        <w:rPr>
          <w:szCs w:val="22"/>
        </w:rPr>
        <w:t xml:space="preserve"> il est possible que peu s'attendent à ce que la recherche associée au questionnaire apporte de véritables sol</w:t>
      </w:r>
      <w:r w:rsidRPr="00D27809">
        <w:rPr>
          <w:szCs w:val="22"/>
        </w:rPr>
        <w:t>u</w:t>
      </w:r>
      <w:r w:rsidRPr="00D27809">
        <w:rPr>
          <w:szCs w:val="22"/>
        </w:rPr>
        <w:t>tions à leurs préoccupations professionnelles et, par cons</w:t>
      </w:r>
      <w:r w:rsidRPr="00D27809">
        <w:rPr>
          <w:szCs w:val="22"/>
        </w:rPr>
        <w:t>é</w:t>
      </w:r>
      <w:r w:rsidRPr="00D27809">
        <w:rPr>
          <w:szCs w:val="22"/>
        </w:rPr>
        <w:t>quent, celui-ci ne présente qu'un faible intérêt pour eux. Soulignons to</w:t>
      </w:r>
      <w:r w:rsidRPr="00D27809">
        <w:rPr>
          <w:szCs w:val="22"/>
        </w:rPr>
        <w:t>u</w:t>
      </w:r>
      <w:r w:rsidRPr="00D27809">
        <w:rPr>
          <w:szCs w:val="22"/>
        </w:rPr>
        <w:t>tefois que ces trois hypothèses relèvent de l'intuition, puisque les do</w:t>
      </w:r>
      <w:r w:rsidRPr="00D27809">
        <w:rPr>
          <w:szCs w:val="22"/>
        </w:rPr>
        <w:t>n</w:t>
      </w:r>
      <w:r w:rsidRPr="00D27809">
        <w:rPr>
          <w:szCs w:val="22"/>
        </w:rPr>
        <w:t>nées ne nous disent rien à ce sujet.</w:t>
      </w:r>
    </w:p>
    <w:p w14:paraId="00AFAC9F" w14:textId="77777777" w:rsidR="006C2879" w:rsidRPr="00D27809" w:rsidRDefault="006C2879" w:rsidP="006C2879">
      <w:pPr>
        <w:spacing w:before="120" w:after="120"/>
        <w:jc w:val="both"/>
      </w:pPr>
    </w:p>
    <w:p w14:paraId="6E7E0C14" w14:textId="77777777" w:rsidR="006C2879" w:rsidRPr="00D27809" w:rsidRDefault="006C2879" w:rsidP="006C2879">
      <w:pPr>
        <w:pStyle w:val="a"/>
      </w:pPr>
      <w:bookmarkStart w:id="10" w:name="satisfaction_2_3"/>
      <w:r w:rsidRPr="00D27809">
        <w:t>Les variables et le modèle de mesure</w:t>
      </w:r>
    </w:p>
    <w:bookmarkEnd w:id="10"/>
    <w:p w14:paraId="74A23D92" w14:textId="77777777" w:rsidR="006C2879" w:rsidRDefault="006C2879" w:rsidP="006C2879">
      <w:pPr>
        <w:spacing w:before="120" w:after="120"/>
        <w:jc w:val="both"/>
        <w:rPr>
          <w:szCs w:val="22"/>
        </w:rPr>
      </w:pPr>
    </w:p>
    <w:p w14:paraId="0F20FB69"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7F5997E0" w14:textId="77777777" w:rsidR="006C2879" w:rsidRDefault="006C2879" w:rsidP="006C2879">
      <w:pPr>
        <w:spacing w:before="120" w:after="120"/>
        <w:jc w:val="both"/>
        <w:rPr>
          <w:szCs w:val="22"/>
        </w:rPr>
      </w:pPr>
      <w:r w:rsidRPr="00D27809">
        <w:rPr>
          <w:szCs w:val="22"/>
        </w:rPr>
        <w:t>Le modèle proposé dans cette étude comprend au total huit vari</w:t>
      </w:r>
      <w:r w:rsidRPr="00D27809">
        <w:rPr>
          <w:szCs w:val="22"/>
        </w:rPr>
        <w:t>a</w:t>
      </w:r>
      <w:r w:rsidRPr="00D27809">
        <w:rPr>
          <w:szCs w:val="22"/>
        </w:rPr>
        <w:t>bles latentes créées à l'aide d'analyses factorielles exploratoires pour séle</w:t>
      </w:r>
      <w:r w:rsidRPr="00D27809">
        <w:rPr>
          <w:szCs w:val="22"/>
        </w:rPr>
        <w:t>c</w:t>
      </w:r>
      <w:r w:rsidRPr="00D27809">
        <w:rPr>
          <w:szCs w:val="22"/>
        </w:rPr>
        <w:t>tionner les items du questionnaire associés aux dimensions des variables étudiées. Cette méthode consiste à déterminer les items dont les scores sont fortement corrélés entre eux et au facteur. Afin de si</w:t>
      </w:r>
      <w:r w:rsidRPr="00D27809">
        <w:rPr>
          <w:szCs w:val="22"/>
        </w:rPr>
        <w:t>m</w:t>
      </w:r>
      <w:r w:rsidRPr="00D27809">
        <w:rPr>
          <w:szCs w:val="22"/>
        </w:rPr>
        <w:t>plifier</w:t>
      </w:r>
      <w:r>
        <w:t xml:space="preserve"> [</w:t>
      </w:r>
      <w:r w:rsidRPr="00D27809">
        <w:rPr>
          <w:szCs w:val="22"/>
        </w:rPr>
        <w:t>1131</w:t>
      </w:r>
      <w:r>
        <w:rPr>
          <w:szCs w:val="22"/>
        </w:rPr>
        <w:t xml:space="preserve">] </w:t>
      </w:r>
      <w:r w:rsidRPr="00D27809">
        <w:rPr>
          <w:szCs w:val="22"/>
        </w:rPr>
        <w:t>les facteurs en maximisant la variance des coefficients de satur</w:t>
      </w:r>
      <w:r w:rsidRPr="00D27809">
        <w:rPr>
          <w:szCs w:val="22"/>
        </w:rPr>
        <w:t>a</w:t>
      </w:r>
      <w:r w:rsidRPr="00D27809">
        <w:rPr>
          <w:szCs w:val="22"/>
        </w:rPr>
        <w:t>tion au sein des facteurs et entre les facteurs (Tabachnick et Fidell, 2007), nous avons appliqué la méthode de factorisation par axes principaux et la rotation varimax. Seuls les items ayant un coeff</w:t>
      </w:r>
      <w:r w:rsidRPr="00D27809">
        <w:rPr>
          <w:szCs w:val="22"/>
        </w:rPr>
        <w:t>i</w:t>
      </w:r>
      <w:r w:rsidRPr="00D27809">
        <w:rPr>
          <w:szCs w:val="22"/>
        </w:rPr>
        <w:t>cient de consistance i</w:t>
      </w:r>
      <w:r w:rsidRPr="00D27809">
        <w:rPr>
          <w:szCs w:val="22"/>
        </w:rPr>
        <w:t>n</w:t>
      </w:r>
      <w:r w:rsidRPr="00D27809">
        <w:rPr>
          <w:szCs w:val="22"/>
        </w:rPr>
        <w:t xml:space="preserve">terne (Alpha de Cronbach) </w:t>
      </w:r>
      <w:r>
        <w:rPr>
          <w:szCs w:val="22"/>
        </w:rPr>
        <w:t>α</w:t>
      </w:r>
      <w:r w:rsidRPr="00D27809">
        <w:rPr>
          <w:szCs w:val="22"/>
        </w:rPr>
        <w:t xml:space="preserve"> </w:t>
      </w:r>
      <w:r>
        <w:rPr>
          <w:szCs w:val="22"/>
        </w:rPr>
        <w:t>≥</w:t>
      </w:r>
      <w:r w:rsidRPr="00D27809">
        <w:rPr>
          <w:szCs w:val="22"/>
        </w:rPr>
        <w:t xml:space="preserve"> .70 ou proche de cette valeur, une valeur propre </w:t>
      </w:r>
      <w:r w:rsidRPr="00D27809">
        <w:rPr>
          <w:i/>
          <w:iCs/>
          <w:szCs w:val="22"/>
        </w:rPr>
        <w:t xml:space="preserve">(eigenvalue) </w:t>
      </w:r>
      <w:r>
        <w:rPr>
          <w:i/>
          <w:iCs/>
          <w:szCs w:val="22"/>
        </w:rPr>
        <w:t>λ</w:t>
      </w:r>
      <w:r w:rsidRPr="00D27809">
        <w:rPr>
          <w:i/>
          <w:iCs/>
          <w:szCs w:val="22"/>
        </w:rPr>
        <w:t xml:space="preserve"> </w:t>
      </w:r>
      <w:r>
        <w:rPr>
          <w:i/>
          <w:iCs/>
          <w:szCs w:val="22"/>
        </w:rPr>
        <w:t>≥</w:t>
      </w:r>
      <w:r w:rsidRPr="00D27809">
        <w:rPr>
          <w:i/>
          <w:iCs/>
          <w:szCs w:val="22"/>
        </w:rPr>
        <w:t xml:space="preserve"> </w:t>
      </w:r>
      <w:r w:rsidRPr="00D27809">
        <w:rPr>
          <w:szCs w:val="22"/>
        </w:rPr>
        <w:t xml:space="preserve">1, un indice KMO </w:t>
      </w:r>
      <w:r>
        <w:rPr>
          <w:szCs w:val="22"/>
        </w:rPr>
        <w:t>≥</w:t>
      </w:r>
      <w:r w:rsidRPr="00D27809">
        <w:rPr>
          <w:szCs w:val="22"/>
        </w:rPr>
        <w:t xml:space="preserve"> .5 et un coefficient de sat</w:t>
      </w:r>
      <w:r w:rsidRPr="00D27809">
        <w:rPr>
          <w:szCs w:val="22"/>
        </w:rPr>
        <w:t>u</w:t>
      </w:r>
      <w:r w:rsidRPr="00D27809">
        <w:rPr>
          <w:szCs w:val="22"/>
        </w:rPr>
        <w:t xml:space="preserve">ration (factor loading) </w:t>
      </w:r>
      <w:r>
        <w:rPr>
          <w:szCs w:val="22"/>
        </w:rPr>
        <w:t>ϒ</w:t>
      </w:r>
      <w:r w:rsidRPr="00D27809">
        <w:rPr>
          <w:szCs w:val="22"/>
        </w:rPr>
        <w:t xml:space="preserve"> </w:t>
      </w:r>
      <w:r>
        <w:rPr>
          <w:szCs w:val="22"/>
        </w:rPr>
        <w:t>≥</w:t>
      </w:r>
      <w:r w:rsidRPr="00D27809">
        <w:rPr>
          <w:szCs w:val="22"/>
        </w:rPr>
        <w:t xml:space="preserve"> .30 ont été retenus.</w:t>
      </w:r>
    </w:p>
    <w:p w14:paraId="2B245713" w14:textId="77777777" w:rsidR="006C2879" w:rsidRPr="00D27809" w:rsidRDefault="006C2879" w:rsidP="006C2879">
      <w:pPr>
        <w:spacing w:before="120" w:after="120"/>
        <w:jc w:val="both"/>
      </w:pPr>
    </w:p>
    <w:p w14:paraId="2C2D408E" w14:textId="77777777" w:rsidR="006C2879" w:rsidRDefault="006C2879" w:rsidP="006C2879">
      <w:pPr>
        <w:pStyle w:val="d"/>
        <w:rPr>
          <w:szCs w:val="22"/>
        </w:rPr>
      </w:pPr>
      <w:r>
        <w:rPr>
          <w:szCs w:val="22"/>
        </w:rPr>
        <w:t>La variable dépendante.</w:t>
      </w:r>
    </w:p>
    <w:p w14:paraId="5F125A74" w14:textId="77777777" w:rsidR="006C2879" w:rsidRDefault="006C2879" w:rsidP="006C2879">
      <w:pPr>
        <w:spacing w:before="120" w:after="120"/>
        <w:jc w:val="both"/>
        <w:rPr>
          <w:szCs w:val="22"/>
        </w:rPr>
      </w:pPr>
      <w:r w:rsidRPr="00D27809">
        <w:rPr>
          <w:szCs w:val="22"/>
        </w:rPr>
        <w:t>La variable dépendante satisfaction générale du métier a été mes</w:t>
      </w:r>
      <w:r w:rsidRPr="00D27809">
        <w:rPr>
          <w:szCs w:val="22"/>
        </w:rPr>
        <w:t>u</w:t>
      </w:r>
      <w:r w:rsidRPr="00D27809">
        <w:rPr>
          <w:szCs w:val="22"/>
        </w:rPr>
        <w:t>rée par la question suivante</w:t>
      </w:r>
      <w:r>
        <w:rPr>
          <w:szCs w:val="22"/>
        </w:rPr>
        <w:t> :</w:t>
      </w:r>
      <w:r w:rsidRPr="00D27809">
        <w:rPr>
          <w:szCs w:val="22"/>
        </w:rPr>
        <w:t xml:space="preserve"> </w:t>
      </w:r>
      <w:r>
        <w:rPr>
          <w:szCs w:val="22"/>
        </w:rPr>
        <w:t>« </w:t>
      </w:r>
      <w:r w:rsidRPr="00D27809">
        <w:rPr>
          <w:szCs w:val="22"/>
        </w:rPr>
        <w:t>Dans quelle mesure les énoncés su</w:t>
      </w:r>
      <w:r w:rsidRPr="00D27809">
        <w:rPr>
          <w:szCs w:val="22"/>
        </w:rPr>
        <w:t>i</w:t>
      </w:r>
      <w:r w:rsidRPr="00D27809">
        <w:rPr>
          <w:szCs w:val="22"/>
        </w:rPr>
        <w:t>vants correspondent-ils à votre vécu profe</w:t>
      </w:r>
      <w:r w:rsidRPr="00D27809">
        <w:rPr>
          <w:szCs w:val="22"/>
        </w:rPr>
        <w:t>s</w:t>
      </w:r>
      <w:r w:rsidRPr="00D27809">
        <w:rPr>
          <w:szCs w:val="22"/>
        </w:rPr>
        <w:t>sionnel</w:t>
      </w:r>
      <w:r>
        <w:rPr>
          <w:szCs w:val="22"/>
        </w:rPr>
        <w:t> ? »</w:t>
      </w:r>
      <w:r w:rsidRPr="00D27809">
        <w:rPr>
          <w:szCs w:val="22"/>
        </w:rPr>
        <w:t>. La question comprenait sept items portant entre autres sur la perception du métier d'enseignant, l'intention de quitter son métier ou de rester, etc. L'éche</w:t>
      </w:r>
      <w:r w:rsidRPr="00D27809">
        <w:rPr>
          <w:szCs w:val="22"/>
        </w:rPr>
        <w:t>l</w:t>
      </w:r>
      <w:r w:rsidRPr="00D27809">
        <w:rPr>
          <w:szCs w:val="22"/>
        </w:rPr>
        <w:t>le de réponses à la question comprenait six échelons allant de un (r</w:t>
      </w:r>
      <w:r w:rsidRPr="00D27809">
        <w:rPr>
          <w:szCs w:val="22"/>
        </w:rPr>
        <w:t>a</w:t>
      </w:r>
      <w:r w:rsidRPr="00D27809">
        <w:rPr>
          <w:szCs w:val="22"/>
        </w:rPr>
        <w:t>rement) à six (très souvent). Après l'analyse factorielle, cinq items fo</w:t>
      </w:r>
      <w:r w:rsidRPr="00D27809">
        <w:rPr>
          <w:szCs w:val="22"/>
        </w:rPr>
        <w:t>r</w:t>
      </w:r>
      <w:r w:rsidRPr="00D27809">
        <w:rPr>
          <w:szCs w:val="22"/>
        </w:rPr>
        <w:t>tement corrélés ont été retenus pour const</w:t>
      </w:r>
      <w:r w:rsidRPr="00D27809">
        <w:rPr>
          <w:szCs w:val="22"/>
        </w:rPr>
        <w:t>i</w:t>
      </w:r>
      <w:r w:rsidRPr="00D27809">
        <w:rPr>
          <w:szCs w:val="22"/>
        </w:rPr>
        <w:t>tuer un facteur, les deux autres ayant été rejetés en raison de leur fa</w:t>
      </w:r>
      <w:r w:rsidRPr="00D27809">
        <w:rPr>
          <w:szCs w:val="22"/>
        </w:rPr>
        <w:t>i</w:t>
      </w:r>
      <w:r w:rsidRPr="00D27809">
        <w:rPr>
          <w:szCs w:val="22"/>
        </w:rPr>
        <w:t>ble corrélation avec celui-ci. Comme l'indique la matrice factorielle (tableau 1), le coeffi</w:t>
      </w:r>
      <w:r w:rsidRPr="00D27809">
        <w:rPr>
          <w:szCs w:val="22"/>
        </w:rPr>
        <w:lastRenderedPageBreak/>
        <w:t>cient de consistance interne ou alpha de Cronbach (</w:t>
      </w:r>
      <w:r>
        <w:rPr>
          <w:szCs w:val="22"/>
        </w:rPr>
        <w:t>α</w:t>
      </w:r>
      <w:r w:rsidRPr="00D27809">
        <w:rPr>
          <w:szCs w:val="22"/>
        </w:rPr>
        <w:t xml:space="preserve"> = .874), les coefficients de saturation (</w:t>
      </w:r>
      <w:r>
        <w:rPr>
          <w:szCs w:val="22"/>
        </w:rPr>
        <w:t>γ</w:t>
      </w:r>
      <w:r w:rsidRPr="00D27809">
        <w:rPr>
          <w:szCs w:val="22"/>
        </w:rPr>
        <w:t xml:space="preserve"> </w:t>
      </w:r>
      <w:r>
        <w:rPr>
          <w:szCs w:val="22"/>
        </w:rPr>
        <w:t>≥</w:t>
      </w:r>
      <w:r w:rsidRPr="00D27809">
        <w:rPr>
          <w:szCs w:val="22"/>
        </w:rPr>
        <w:t xml:space="preserve"> .684), la valeur propre (</w:t>
      </w:r>
      <w:r>
        <w:rPr>
          <w:szCs w:val="22"/>
        </w:rPr>
        <w:t>λ</w:t>
      </w:r>
      <w:r w:rsidRPr="00D27809">
        <w:rPr>
          <w:szCs w:val="22"/>
        </w:rPr>
        <w:t xml:space="preserve"> = 3.278) et l'indice KMO (.807) sont relat</w:t>
      </w:r>
      <w:r w:rsidRPr="00D27809">
        <w:rPr>
          <w:szCs w:val="22"/>
        </w:rPr>
        <w:t>i</w:t>
      </w:r>
      <w:r w:rsidRPr="00D27809">
        <w:rPr>
          <w:szCs w:val="22"/>
        </w:rPr>
        <w:t>vement élevés.</w:t>
      </w:r>
    </w:p>
    <w:p w14:paraId="5E25104C" w14:textId="77777777" w:rsidR="006C2879" w:rsidRPr="00D27809" w:rsidRDefault="006C2879" w:rsidP="006C2879">
      <w:pPr>
        <w:spacing w:before="120" w:after="120"/>
        <w:jc w:val="both"/>
      </w:pPr>
    </w:p>
    <w:p w14:paraId="4EEF0CA0" w14:textId="77777777" w:rsidR="006C2879" w:rsidRDefault="006C2879" w:rsidP="006C2879">
      <w:pPr>
        <w:pStyle w:val="figtitre"/>
      </w:pPr>
      <w:r w:rsidRPr="00D27809">
        <w:t>Tableau 1.</w:t>
      </w:r>
    </w:p>
    <w:p w14:paraId="43C427DF" w14:textId="77777777" w:rsidR="006C2879" w:rsidRPr="00D27809" w:rsidRDefault="006C2879" w:rsidP="006C2879">
      <w:pPr>
        <w:pStyle w:val="figtitrest"/>
      </w:pPr>
      <w:r w:rsidRPr="00D27809">
        <w:t>Satisfaction générale du métier - matrice factorielle</w:t>
      </w:r>
      <w:r>
        <w:br/>
      </w:r>
      <w:r w:rsidRPr="00D27809">
        <w:t>(</w:t>
      </w:r>
      <w:r>
        <w:t>α</w:t>
      </w:r>
      <w:r w:rsidRPr="00D27809">
        <w:t xml:space="preserve"> = .874</w:t>
      </w:r>
      <w:r>
        <w:t> ;</w:t>
      </w:r>
      <w:r w:rsidRPr="00D27809">
        <w:t xml:space="preserve"> </w:t>
      </w:r>
      <w:r>
        <w:rPr>
          <w:i/>
          <w:iCs/>
        </w:rPr>
        <w:t>λ</w:t>
      </w:r>
      <w:r w:rsidRPr="00D27809">
        <w:rPr>
          <w:i/>
          <w:iCs/>
        </w:rPr>
        <w:t xml:space="preserve"> = </w:t>
      </w:r>
      <w:r w:rsidRPr="00D27809">
        <w:t>3.278</w:t>
      </w:r>
      <w:r>
        <w:t> ;</w:t>
      </w:r>
      <w:r w:rsidRPr="00D27809">
        <w:t xml:space="preserve"> KMO =</w:t>
      </w:r>
      <w:r>
        <w:t xml:space="preserve"> </w:t>
      </w:r>
      <w:r w:rsidRPr="00D27809">
        <w:t>807)</w:t>
      </w:r>
    </w:p>
    <w:tbl>
      <w:tblPr>
        <w:tblW w:w="8040" w:type="dxa"/>
        <w:tblInd w:w="40" w:type="dxa"/>
        <w:tblLayout w:type="fixed"/>
        <w:tblCellMar>
          <w:left w:w="40" w:type="dxa"/>
          <w:right w:w="40" w:type="dxa"/>
        </w:tblCellMar>
        <w:tblLook w:val="0000" w:firstRow="0" w:lastRow="0" w:firstColumn="0" w:lastColumn="0" w:noHBand="0" w:noVBand="0"/>
      </w:tblPr>
      <w:tblGrid>
        <w:gridCol w:w="5246"/>
        <w:gridCol w:w="2794"/>
      </w:tblGrid>
      <w:tr w:rsidR="006C2879" w:rsidRPr="00D27809" w14:paraId="26DE4D87" w14:textId="77777777">
        <w:tblPrEx>
          <w:tblCellMar>
            <w:top w:w="0" w:type="dxa"/>
            <w:bottom w:w="0" w:type="dxa"/>
          </w:tblCellMar>
        </w:tblPrEx>
        <w:tc>
          <w:tcPr>
            <w:tcW w:w="5246" w:type="dxa"/>
            <w:tcBorders>
              <w:top w:val="single" w:sz="8" w:space="0" w:color="auto"/>
              <w:left w:val="nil"/>
              <w:bottom w:val="single" w:sz="8" w:space="0" w:color="auto"/>
              <w:right w:val="nil"/>
            </w:tcBorders>
            <w:shd w:val="clear" w:color="auto" w:fill="EEECE1"/>
          </w:tcPr>
          <w:p w14:paraId="573A765E" w14:textId="77777777" w:rsidR="006C2879" w:rsidRPr="00610E08" w:rsidRDefault="006C2879" w:rsidP="006C2879">
            <w:pPr>
              <w:spacing w:before="60" w:after="60"/>
              <w:ind w:firstLine="0"/>
              <w:jc w:val="both"/>
              <w:rPr>
                <w:sz w:val="24"/>
              </w:rPr>
            </w:pPr>
            <w:r w:rsidRPr="00610E08">
              <w:rPr>
                <w:sz w:val="24"/>
                <w:szCs w:val="22"/>
              </w:rPr>
              <w:t>Items</w:t>
            </w:r>
          </w:p>
        </w:tc>
        <w:tc>
          <w:tcPr>
            <w:tcW w:w="2794" w:type="dxa"/>
            <w:tcBorders>
              <w:top w:val="single" w:sz="8" w:space="0" w:color="auto"/>
              <w:left w:val="nil"/>
              <w:bottom w:val="single" w:sz="8" w:space="0" w:color="auto"/>
              <w:right w:val="nil"/>
            </w:tcBorders>
            <w:shd w:val="clear" w:color="auto" w:fill="EEECE1"/>
          </w:tcPr>
          <w:p w14:paraId="78DBE49D" w14:textId="77777777" w:rsidR="006C2879" w:rsidRPr="00610E08" w:rsidRDefault="006C2879" w:rsidP="006C2879">
            <w:pPr>
              <w:spacing w:before="60" w:after="60"/>
              <w:ind w:firstLine="0"/>
              <w:jc w:val="both"/>
              <w:rPr>
                <w:sz w:val="24"/>
              </w:rPr>
            </w:pPr>
            <w:r w:rsidRPr="00610E08">
              <w:rPr>
                <w:sz w:val="24"/>
                <w:szCs w:val="22"/>
              </w:rPr>
              <w:t>Coefficient de satur</w:t>
            </w:r>
            <w:r w:rsidRPr="00610E08">
              <w:rPr>
                <w:sz w:val="24"/>
                <w:szCs w:val="22"/>
              </w:rPr>
              <w:t>a</w:t>
            </w:r>
            <w:r w:rsidRPr="00610E08">
              <w:rPr>
                <w:sz w:val="24"/>
                <w:szCs w:val="22"/>
              </w:rPr>
              <w:t xml:space="preserve">tion </w:t>
            </w:r>
            <w:r>
              <w:rPr>
                <w:sz w:val="24"/>
                <w:szCs w:val="22"/>
              </w:rPr>
              <w:t>γ</w:t>
            </w:r>
          </w:p>
        </w:tc>
      </w:tr>
      <w:tr w:rsidR="006C2879" w:rsidRPr="00D27809" w14:paraId="038656B0" w14:textId="77777777">
        <w:tblPrEx>
          <w:tblCellMar>
            <w:top w:w="0" w:type="dxa"/>
            <w:bottom w:w="0" w:type="dxa"/>
          </w:tblCellMar>
        </w:tblPrEx>
        <w:tc>
          <w:tcPr>
            <w:tcW w:w="5246" w:type="dxa"/>
            <w:tcBorders>
              <w:top w:val="single" w:sz="8" w:space="0" w:color="auto"/>
              <w:left w:val="nil"/>
              <w:bottom w:val="nil"/>
              <w:right w:val="nil"/>
            </w:tcBorders>
            <w:shd w:val="clear" w:color="auto" w:fill="FFFFFF"/>
          </w:tcPr>
          <w:p w14:paraId="3950FC80" w14:textId="77777777" w:rsidR="006C2879" w:rsidRPr="00610E08" w:rsidRDefault="006C2879" w:rsidP="006C2879">
            <w:pPr>
              <w:spacing w:before="60" w:after="60"/>
              <w:ind w:firstLine="0"/>
              <w:rPr>
                <w:sz w:val="24"/>
              </w:rPr>
            </w:pPr>
            <w:r w:rsidRPr="00610E08">
              <w:rPr>
                <w:sz w:val="24"/>
                <w:szCs w:val="22"/>
              </w:rPr>
              <w:t>Je me se sens frustré par l'enseignement.</w:t>
            </w:r>
          </w:p>
        </w:tc>
        <w:tc>
          <w:tcPr>
            <w:tcW w:w="2794" w:type="dxa"/>
            <w:tcBorders>
              <w:top w:val="single" w:sz="8" w:space="0" w:color="auto"/>
              <w:left w:val="nil"/>
              <w:bottom w:val="nil"/>
              <w:right w:val="nil"/>
            </w:tcBorders>
            <w:shd w:val="clear" w:color="auto" w:fill="FFFFFF"/>
          </w:tcPr>
          <w:p w14:paraId="72F386C6" w14:textId="77777777" w:rsidR="006C2879" w:rsidRPr="00610E08" w:rsidRDefault="006C2879" w:rsidP="006C2879">
            <w:pPr>
              <w:spacing w:before="60" w:after="60"/>
              <w:ind w:firstLine="0"/>
              <w:jc w:val="center"/>
              <w:rPr>
                <w:sz w:val="24"/>
              </w:rPr>
            </w:pPr>
            <w:r w:rsidRPr="00610E08">
              <w:rPr>
                <w:sz w:val="24"/>
                <w:szCs w:val="22"/>
              </w:rPr>
              <w:t>.742</w:t>
            </w:r>
          </w:p>
        </w:tc>
      </w:tr>
      <w:tr w:rsidR="006C2879" w:rsidRPr="00D27809" w14:paraId="16CD8ED5" w14:textId="77777777">
        <w:tblPrEx>
          <w:tblCellMar>
            <w:top w:w="0" w:type="dxa"/>
            <w:bottom w:w="0" w:type="dxa"/>
          </w:tblCellMar>
        </w:tblPrEx>
        <w:tc>
          <w:tcPr>
            <w:tcW w:w="5246" w:type="dxa"/>
            <w:tcBorders>
              <w:top w:val="nil"/>
              <w:left w:val="nil"/>
              <w:bottom w:val="nil"/>
              <w:right w:val="nil"/>
            </w:tcBorders>
            <w:shd w:val="clear" w:color="auto" w:fill="FFFFFF"/>
          </w:tcPr>
          <w:p w14:paraId="53B8620C" w14:textId="77777777" w:rsidR="006C2879" w:rsidRPr="00610E08" w:rsidRDefault="006C2879" w:rsidP="006C2879">
            <w:pPr>
              <w:spacing w:before="60" w:after="60"/>
              <w:ind w:firstLine="0"/>
              <w:rPr>
                <w:sz w:val="24"/>
              </w:rPr>
            </w:pPr>
            <w:r w:rsidRPr="00610E08">
              <w:rPr>
                <w:sz w:val="24"/>
                <w:szCs w:val="22"/>
              </w:rPr>
              <w:t>Je sens que j'en ai assez d'enseigner et de travai</w:t>
            </w:r>
            <w:r w:rsidRPr="00610E08">
              <w:rPr>
                <w:sz w:val="24"/>
                <w:szCs w:val="22"/>
              </w:rPr>
              <w:t>l</w:t>
            </w:r>
            <w:r w:rsidRPr="00610E08">
              <w:rPr>
                <w:sz w:val="24"/>
                <w:szCs w:val="22"/>
              </w:rPr>
              <w:t>ler avec les élèves.</w:t>
            </w:r>
          </w:p>
        </w:tc>
        <w:tc>
          <w:tcPr>
            <w:tcW w:w="2794" w:type="dxa"/>
            <w:tcBorders>
              <w:top w:val="nil"/>
              <w:left w:val="nil"/>
              <w:bottom w:val="nil"/>
              <w:right w:val="nil"/>
            </w:tcBorders>
            <w:shd w:val="clear" w:color="auto" w:fill="FFFFFF"/>
          </w:tcPr>
          <w:p w14:paraId="63964478" w14:textId="77777777" w:rsidR="006C2879" w:rsidRPr="00610E08" w:rsidRDefault="006C2879" w:rsidP="006C2879">
            <w:pPr>
              <w:spacing w:before="60" w:after="60"/>
              <w:ind w:firstLine="0"/>
              <w:jc w:val="center"/>
              <w:rPr>
                <w:sz w:val="24"/>
              </w:rPr>
            </w:pPr>
            <w:r w:rsidRPr="00610E08">
              <w:rPr>
                <w:sz w:val="24"/>
                <w:szCs w:val="22"/>
              </w:rPr>
              <w:t>.846</w:t>
            </w:r>
          </w:p>
        </w:tc>
      </w:tr>
      <w:tr w:rsidR="006C2879" w:rsidRPr="00D27809" w14:paraId="4383315E" w14:textId="77777777">
        <w:tblPrEx>
          <w:tblCellMar>
            <w:top w:w="0" w:type="dxa"/>
            <w:bottom w:w="0" w:type="dxa"/>
          </w:tblCellMar>
        </w:tblPrEx>
        <w:tc>
          <w:tcPr>
            <w:tcW w:w="5246" w:type="dxa"/>
            <w:tcBorders>
              <w:top w:val="nil"/>
              <w:left w:val="nil"/>
              <w:bottom w:val="nil"/>
              <w:right w:val="nil"/>
            </w:tcBorders>
            <w:shd w:val="clear" w:color="auto" w:fill="FFFFFF"/>
          </w:tcPr>
          <w:p w14:paraId="66ED2FAF" w14:textId="77777777" w:rsidR="006C2879" w:rsidRPr="00610E08" w:rsidRDefault="006C2879" w:rsidP="006C2879">
            <w:pPr>
              <w:spacing w:before="60" w:after="60"/>
              <w:ind w:firstLine="0"/>
              <w:rPr>
                <w:sz w:val="24"/>
              </w:rPr>
            </w:pPr>
            <w:r w:rsidRPr="00610E08">
              <w:rPr>
                <w:sz w:val="24"/>
                <w:szCs w:val="22"/>
              </w:rPr>
              <w:t>Je pense à quitter l'enseignement.</w:t>
            </w:r>
          </w:p>
        </w:tc>
        <w:tc>
          <w:tcPr>
            <w:tcW w:w="2794" w:type="dxa"/>
            <w:tcBorders>
              <w:top w:val="nil"/>
              <w:left w:val="nil"/>
              <w:bottom w:val="nil"/>
              <w:right w:val="nil"/>
            </w:tcBorders>
            <w:shd w:val="clear" w:color="auto" w:fill="FFFFFF"/>
          </w:tcPr>
          <w:p w14:paraId="344B3028" w14:textId="77777777" w:rsidR="006C2879" w:rsidRPr="00610E08" w:rsidRDefault="006C2879" w:rsidP="006C2879">
            <w:pPr>
              <w:spacing w:before="60" w:after="60"/>
              <w:ind w:firstLine="0"/>
              <w:jc w:val="center"/>
              <w:rPr>
                <w:sz w:val="24"/>
              </w:rPr>
            </w:pPr>
            <w:r w:rsidRPr="00610E08">
              <w:rPr>
                <w:sz w:val="24"/>
                <w:szCs w:val="22"/>
              </w:rPr>
              <w:t>.798</w:t>
            </w:r>
          </w:p>
        </w:tc>
      </w:tr>
      <w:tr w:rsidR="006C2879" w:rsidRPr="00D27809" w14:paraId="5E10AF34" w14:textId="77777777">
        <w:tblPrEx>
          <w:tblCellMar>
            <w:top w:w="0" w:type="dxa"/>
            <w:bottom w:w="0" w:type="dxa"/>
          </w:tblCellMar>
        </w:tblPrEx>
        <w:tc>
          <w:tcPr>
            <w:tcW w:w="5246" w:type="dxa"/>
            <w:tcBorders>
              <w:top w:val="nil"/>
              <w:left w:val="nil"/>
              <w:bottom w:val="nil"/>
              <w:right w:val="nil"/>
            </w:tcBorders>
            <w:shd w:val="clear" w:color="auto" w:fill="FFFFFF"/>
          </w:tcPr>
          <w:p w14:paraId="1B09BDE4" w14:textId="77777777" w:rsidR="006C2879" w:rsidRPr="00610E08" w:rsidRDefault="006C2879" w:rsidP="006C2879">
            <w:pPr>
              <w:spacing w:before="60" w:after="60"/>
              <w:ind w:firstLine="0"/>
              <w:rPr>
                <w:sz w:val="24"/>
              </w:rPr>
            </w:pPr>
            <w:r w:rsidRPr="00610E08">
              <w:rPr>
                <w:sz w:val="24"/>
                <w:szCs w:val="22"/>
              </w:rPr>
              <w:t>Je sens que l'enseignement procure de grandes sati</w:t>
            </w:r>
            <w:r w:rsidRPr="00610E08">
              <w:rPr>
                <w:sz w:val="24"/>
                <w:szCs w:val="22"/>
              </w:rPr>
              <w:t>s</w:t>
            </w:r>
            <w:r w:rsidRPr="00610E08">
              <w:rPr>
                <w:sz w:val="24"/>
                <w:szCs w:val="22"/>
              </w:rPr>
              <w:t>factions.</w:t>
            </w:r>
          </w:p>
        </w:tc>
        <w:tc>
          <w:tcPr>
            <w:tcW w:w="2794" w:type="dxa"/>
            <w:tcBorders>
              <w:top w:val="nil"/>
              <w:left w:val="nil"/>
              <w:bottom w:val="nil"/>
              <w:right w:val="nil"/>
            </w:tcBorders>
            <w:shd w:val="clear" w:color="auto" w:fill="FFFFFF"/>
          </w:tcPr>
          <w:p w14:paraId="5FC68607" w14:textId="77777777" w:rsidR="006C2879" w:rsidRPr="00610E08" w:rsidRDefault="006C2879" w:rsidP="006C2879">
            <w:pPr>
              <w:spacing w:before="60" w:after="60"/>
              <w:ind w:firstLine="0"/>
              <w:jc w:val="center"/>
              <w:rPr>
                <w:sz w:val="24"/>
              </w:rPr>
            </w:pPr>
            <w:r w:rsidRPr="00610E08">
              <w:rPr>
                <w:sz w:val="24"/>
                <w:szCs w:val="22"/>
              </w:rPr>
              <w:t>.684</w:t>
            </w:r>
          </w:p>
        </w:tc>
      </w:tr>
      <w:tr w:rsidR="006C2879" w:rsidRPr="00D27809" w14:paraId="21EADA1B" w14:textId="77777777">
        <w:tblPrEx>
          <w:tblCellMar>
            <w:top w:w="0" w:type="dxa"/>
            <w:bottom w:w="0" w:type="dxa"/>
          </w:tblCellMar>
        </w:tblPrEx>
        <w:tc>
          <w:tcPr>
            <w:tcW w:w="5246" w:type="dxa"/>
            <w:tcBorders>
              <w:top w:val="nil"/>
              <w:left w:val="nil"/>
              <w:bottom w:val="single" w:sz="6" w:space="0" w:color="auto"/>
              <w:right w:val="nil"/>
            </w:tcBorders>
            <w:shd w:val="clear" w:color="auto" w:fill="FFFFFF"/>
          </w:tcPr>
          <w:p w14:paraId="411E56FA" w14:textId="77777777" w:rsidR="006C2879" w:rsidRPr="00610E08" w:rsidRDefault="006C2879" w:rsidP="006C2879">
            <w:pPr>
              <w:spacing w:before="60" w:after="60"/>
              <w:ind w:firstLine="0"/>
              <w:rPr>
                <w:sz w:val="24"/>
              </w:rPr>
            </w:pPr>
            <w:r w:rsidRPr="00610E08">
              <w:rPr>
                <w:sz w:val="24"/>
                <w:szCs w:val="22"/>
              </w:rPr>
              <w:t>Je choisirais encore l'enseignement si je devais r</w:t>
            </w:r>
            <w:r w:rsidRPr="00610E08">
              <w:rPr>
                <w:sz w:val="24"/>
                <w:szCs w:val="22"/>
              </w:rPr>
              <w:t>e</w:t>
            </w:r>
            <w:r w:rsidRPr="00610E08">
              <w:rPr>
                <w:sz w:val="24"/>
                <w:szCs w:val="22"/>
              </w:rPr>
              <w:t>commencer ma vie.</w:t>
            </w:r>
          </w:p>
        </w:tc>
        <w:tc>
          <w:tcPr>
            <w:tcW w:w="2794" w:type="dxa"/>
            <w:tcBorders>
              <w:top w:val="nil"/>
              <w:left w:val="nil"/>
              <w:bottom w:val="single" w:sz="6" w:space="0" w:color="auto"/>
              <w:right w:val="nil"/>
            </w:tcBorders>
            <w:shd w:val="clear" w:color="auto" w:fill="FFFFFF"/>
          </w:tcPr>
          <w:p w14:paraId="43FB7CAD" w14:textId="77777777" w:rsidR="006C2879" w:rsidRPr="00610E08" w:rsidRDefault="006C2879" w:rsidP="006C2879">
            <w:pPr>
              <w:spacing w:before="60" w:after="60"/>
              <w:ind w:firstLine="0"/>
              <w:jc w:val="center"/>
              <w:rPr>
                <w:sz w:val="24"/>
              </w:rPr>
            </w:pPr>
            <w:r w:rsidRPr="00610E08">
              <w:rPr>
                <w:sz w:val="24"/>
                <w:szCs w:val="22"/>
              </w:rPr>
              <w:t>.700</w:t>
            </w:r>
          </w:p>
        </w:tc>
      </w:tr>
    </w:tbl>
    <w:p w14:paraId="49BE0ECE" w14:textId="77777777" w:rsidR="006C2879" w:rsidRDefault="006C2879" w:rsidP="006C2879">
      <w:pPr>
        <w:spacing w:before="120" w:after="120"/>
        <w:jc w:val="both"/>
        <w:rPr>
          <w:b/>
          <w:bCs/>
          <w:i/>
          <w:iCs/>
          <w:szCs w:val="22"/>
        </w:rPr>
      </w:pPr>
    </w:p>
    <w:p w14:paraId="1B4ADC3D" w14:textId="77777777" w:rsidR="006C2879" w:rsidRDefault="006C2879" w:rsidP="006C2879">
      <w:pPr>
        <w:pStyle w:val="d"/>
      </w:pPr>
      <w:r w:rsidRPr="00D27809">
        <w:t>Les variables indépendantes.</w:t>
      </w:r>
    </w:p>
    <w:p w14:paraId="21EFDD1D" w14:textId="77777777" w:rsidR="006C2879" w:rsidRDefault="006C2879" w:rsidP="006C2879">
      <w:pPr>
        <w:spacing w:before="120" w:after="120"/>
        <w:jc w:val="both"/>
        <w:rPr>
          <w:szCs w:val="22"/>
        </w:rPr>
      </w:pPr>
      <w:r w:rsidRPr="00D27809">
        <w:rPr>
          <w:szCs w:val="22"/>
        </w:rPr>
        <w:t>Rappelons qu'en guise de variables i</w:t>
      </w:r>
      <w:r w:rsidRPr="00D27809">
        <w:rPr>
          <w:szCs w:val="22"/>
        </w:rPr>
        <w:t>n</w:t>
      </w:r>
      <w:r w:rsidRPr="00D27809">
        <w:rPr>
          <w:szCs w:val="22"/>
        </w:rPr>
        <w:t>dépendantes, nous étudions l'influence des facteurs intrinsèques et extri</w:t>
      </w:r>
      <w:r w:rsidRPr="00D27809">
        <w:rPr>
          <w:szCs w:val="22"/>
        </w:rPr>
        <w:t>n</w:t>
      </w:r>
      <w:r w:rsidRPr="00D27809">
        <w:rPr>
          <w:szCs w:val="22"/>
        </w:rPr>
        <w:t>sèques au métier. Pour les mesurer, nous avons également eu recours à l'analyse factorielle (t</w:t>
      </w:r>
      <w:r w:rsidRPr="00D27809">
        <w:rPr>
          <w:szCs w:val="22"/>
        </w:rPr>
        <w:t>a</w:t>
      </w:r>
      <w:r w:rsidRPr="00D27809">
        <w:rPr>
          <w:szCs w:val="22"/>
        </w:rPr>
        <w:t>bleau 2) en tenant</w:t>
      </w:r>
      <w:r>
        <w:t xml:space="preserve"> [</w:t>
      </w:r>
      <w:r w:rsidRPr="00D27809">
        <w:rPr>
          <w:szCs w:val="22"/>
        </w:rPr>
        <w:t>1132</w:t>
      </w:r>
      <w:r>
        <w:rPr>
          <w:szCs w:val="22"/>
        </w:rPr>
        <w:t xml:space="preserve">] </w:t>
      </w:r>
      <w:r w:rsidRPr="00D27809">
        <w:rPr>
          <w:szCs w:val="22"/>
        </w:rPr>
        <w:t>compte des données disponibles dans l'e</w:t>
      </w:r>
      <w:r w:rsidRPr="00D27809">
        <w:rPr>
          <w:szCs w:val="22"/>
        </w:rPr>
        <w:t>n</w:t>
      </w:r>
      <w:r w:rsidRPr="00D27809">
        <w:rPr>
          <w:szCs w:val="22"/>
        </w:rPr>
        <w:t>quête utilisée. Pour ch</w:t>
      </w:r>
      <w:r w:rsidRPr="00D27809">
        <w:rPr>
          <w:szCs w:val="22"/>
        </w:rPr>
        <w:t>a</w:t>
      </w:r>
      <w:r w:rsidRPr="00D27809">
        <w:rPr>
          <w:szCs w:val="22"/>
        </w:rPr>
        <w:t>cun des facteurs construits, la sélection des items a été basée sur les mêmes critères que la variable dépendante.</w:t>
      </w:r>
    </w:p>
    <w:p w14:paraId="0A0269EB" w14:textId="77777777" w:rsidR="006C2879" w:rsidRPr="00D27809" w:rsidRDefault="006C2879" w:rsidP="006C2879">
      <w:pPr>
        <w:spacing w:before="120" w:after="120"/>
        <w:jc w:val="both"/>
      </w:pPr>
    </w:p>
    <w:p w14:paraId="19A621AF" w14:textId="77777777" w:rsidR="006C2879" w:rsidRPr="00610E08" w:rsidRDefault="006C2879" w:rsidP="006C2879">
      <w:pPr>
        <w:pStyle w:val="b"/>
      </w:pPr>
      <w:r w:rsidRPr="00610E08">
        <w:t>a) Les facteurs extrinsèques</w:t>
      </w:r>
    </w:p>
    <w:p w14:paraId="1566EABA" w14:textId="77777777" w:rsidR="006C2879" w:rsidRDefault="006C2879" w:rsidP="006C2879">
      <w:pPr>
        <w:spacing w:before="120" w:after="120"/>
        <w:jc w:val="both"/>
        <w:rPr>
          <w:szCs w:val="22"/>
        </w:rPr>
      </w:pPr>
    </w:p>
    <w:p w14:paraId="2847A53B" w14:textId="77777777" w:rsidR="006C2879" w:rsidRPr="00D27809" w:rsidRDefault="006C2879" w:rsidP="006C2879">
      <w:pPr>
        <w:spacing w:before="120" w:after="120"/>
        <w:jc w:val="both"/>
      </w:pPr>
      <w:r w:rsidRPr="00D27809">
        <w:rPr>
          <w:szCs w:val="22"/>
        </w:rPr>
        <w:t>Quatre facteurs en lien avec les dimensions extrinsèques du métier d'enseignant ont été construits</w:t>
      </w:r>
      <w:r>
        <w:rPr>
          <w:szCs w:val="22"/>
        </w:rPr>
        <w:t> :</w:t>
      </w:r>
      <w:r w:rsidRPr="00D27809">
        <w:rPr>
          <w:szCs w:val="22"/>
        </w:rPr>
        <w:t xml:space="preserve"> 1) la satisfaction vis-à-vis des cond</w:t>
      </w:r>
      <w:r w:rsidRPr="00D27809">
        <w:rPr>
          <w:szCs w:val="22"/>
        </w:rPr>
        <w:t>i</w:t>
      </w:r>
      <w:r w:rsidRPr="00D27809">
        <w:rPr>
          <w:szCs w:val="22"/>
        </w:rPr>
        <w:t>tions de travail, 2) l'autonomie, 3) l'implication dans les décisions et 4) le se</w:t>
      </w:r>
      <w:r w:rsidRPr="00D27809">
        <w:rPr>
          <w:szCs w:val="22"/>
        </w:rPr>
        <w:t>n</w:t>
      </w:r>
      <w:r w:rsidRPr="00D27809">
        <w:rPr>
          <w:szCs w:val="22"/>
        </w:rPr>
        <w:t>timent de compétence professionnelle à la fin de la formation initiale.</w:t>
      </w:r>
    </w:p>
    <w:p w14:paraId="5F9AA318" w14:textId="77777777" w:rsidR="006C2879" w:rsidRDefault="006C2879" w:rsidP="006C2879">
      <w:pPr>
        <w:spacing w:before="120" w:after="120"/>
        <w:jc w:val="both"/>
        <w:rPr>
          <w:szCs w:val="22"/>
        </w:rPr>
      </w:pPr>
    </w:p>
    <w:p w14:paraId="4A6FC7AE" w14:textId="77777777" w:rsidR="006C2879" w:rsidRPr="00D27809" w:rsidRDefault="006C2879" w:rsidP="006C2879">
      <w:pPr>
        <w:spacing w:before="120" w:after="120"/>
        <w:jc w:val="both"/>
        <w:rPr>
          <w:szCs w:val="22"/>
        </w:rPr>
      </w:pPr>
      <w:r>
        <w:rPr>
          <w:szCs w:val="22"/>
        </w:rPr>
        <w:lastRenderedPageBreak/>
        <w:t>1.</w:t>
      </w:r>
      <w:r>
        <w:rPr>
          <w:szCs w:val="22"/>
        </w:rPr>
        <w:tab/>
      </w:r>
      <w:r w:rsidRPr="00D27809">
        <w:rPr>
          <w:szCs w:val="22"/>
        </w:rPr>
        <w:t xml:space="preserve">La </w:t>
      </w:r>
      <w:r w:rsidRPr="00D27809">
        <w:rPr>
          <w:i/>
          <w:iCs/>
          <w:szCs w:val="22"/>
        </w:rPr>
        <w:t xml:space="preserve">satisfaction vis-à-vis des conditions de travail. </w:t>
      </w:r>
      <w:r w:rsidRPr="00D27809">
        <w:rPr>
          <w:szCs w:val="22"/>
        </w:rPr>
        <w:t>Il a été d</w:t>
      </w:r>
      <w:r w:rsidRPr="00D27809">
        <w:rPr>
          <w:szCs w:val="22"/>
        </w:rPr>
        <w:t>e</w:t>
      </w:r>
      <w:r w:rsidRPr="00D27809">
        <w:rPr>
          <w:szCs w:val="22"/>
        </w:rPr>
        <w:t>mandé aux répondants de préciser dans quelle mesure ils étaient sati</w:t>
      </w:r>
      <w:r w:rsidRPr="00D27809">
        <w:rPr>
          <w:szCs w:val="22"/>
        </w:rPr>
        <w:t>s</w:t>
      </w:r>
      <w:r w:rsidRPr="00D27809">
        <w:rPr>
          <w:szCs w:val="22"/>
        </w:rPr>
        <w:t>faits des diverses conditions de travail (par exemple</w:t>
      </w:r>
      <w:r>
        <w:rPr>
          <w:szCs w:val="22"/>
        </w:rPr>
        <w:t> :</w:t>
      </w:r>
      <w:r w:rsidRPr="00D27809">
        <w:rPr>
          <w:szCs w:val="22"/>
        </w:rPr>
        <w:t xml:space="preserve"> le salaire, les avantages s</w:t>
      </w:r>
      <w:r w:rsidRPr="00D27809">
        <w:rPr>
          <w:szCs w:val="22"/>
        </w:rPr>
        <w:t>o</w:t>
      </w:r>
      <w:r w:rsidRPr="00D27809">
        <w:rPr>
          <w:szCs w:val="22"/>
        </w:rPr>
        <w:t>ciaux, l'état physique des classes ou le soutien technique). Chacun des items comprenait six échelons de réponses allant de un (insati</w:t>
      </w:r>
      <w:r w:rsidRPr="00D27809">
        <w:rPr>
          <w:szCs w:val="22"/>
        </w:rPr>
        <w:t>s</w:t>
      </w:r>
      <w:r w:rsidRPr="00D27809">
        <w:rPr>
          <w:szCs w:val="22"/>
        </w:rPr>
        <w:t>fait) à six (satisfait). L'analyse factorielle a permis de retenir tous les huit items i</w:t>
      </w:r>
      <w:r w:rsidRPr="00D27809">
        <w:rPr>
          <w:szCs w:val="22"/>
        </w:rPr>
        <w:t>n</w:t>
      </w:r>
      <w:r w:rsidRPr="00D27809">
        <w:rPr>
          <w:szCs w:val="22"/>
        </w:rPr>
        <w:t>clus dans la question (</w:t>
      </w:r>
      <w:r>
        <w:rPr>
          <w:szCs w:val="22"/>
        </w:rPr>
        <w:t>α</w:t>
      </w:r>
      <w:r w:rsidRPr="00D27809">
        <w:rPr>
          <w:szCs w:val="22"/>
        </w:rPr>
        <w:t xml:space="preserve"> = .780, </w:t>
      </w:r>
      <w:r>
        <w:rPr>
          <w:szCs w:val="22"/>
        </w:rPr>
        <w:t>λ</w:t>
      </w:r>
      <w:r w:rsidRPr="00D27809">
        <w:rPr>
          <w:szCs w:val="22"/>
        </w:rPr>
        <w:t xml:space="preserve"> = 3.149, </w:t>
      </w:r>
      <w:r>
        <w:rPr>
          <w:szCs w:val="22"/>
        </w:rPr>
        <w:t>γ</w:t>
      </w:r>
      <w:r w:rsidRPr="00D27809">
        <w:rPr>
          <w:szCs w:val="22"/>
        </w:rPr>
        <w:t xml:space="preserve"> </w:t>
      </w:r>
      <w:r>
        <w:rPr>
          <w:szCs w:val="22"/>
        </w:rPr>
        <w:t>≥</w:t>
      </w:r>
      <w:r w:rsidRPr="00D27809">
        <w:rPr>
          <w:szCs w:val="22"/>
        </w:rPr>
        <w:t xml:space="preserve"> .451, KMO = .807).</w:t>
      </w:r>
    </w:p>
    <w:p w14:paraId="3D4C30A2" w14:textId="77777777" w:rsidR="006C2879" w:rsidRPr="00D27809" w:rsidRDefault="006C2879" w:rsidP="006C2879">
      <w:pPr>
        <w:spacing w:before="120" w:after="120"/>
        <w:jc w:val="both"/>
        <w:rPr>
          <w:szCs w:val="22"/>
        </w:rPr>
      </w:pPr>
      <w:r>
        <w:rPr>
          <w:szCs w:val="22"/>
        </w:rPr>
        <w:t>2.</w:t>
      </w:r>
      <w:r>
        <w:rPr>
          <w:szCs w:val="22"/>
        </w:rPr>
        <w:tab/>
      </w:r>
      <w:r w:rsidRPr="00D27809">
        <w:rPr>
          <w:szCs w:val="22"/>
        </w:rPr>
        <w:t>L</w:t>
      </w:r>
      <w:r>
        <w:rPr>
          <w:szCs w:val="22"/>
        </w:rPr>
        <w:t>’</w:t>
      </w:r>
      <w:r w:rsidRPr="00D27809">
        <w:rPr>
          <w:i/>
          <w:iCs/>
          <w:szCs w:val="22"/>
        </w:rPr>
        <w:t xml:space="preserve">autonomie professionnelle. </w:t>
      </w:r>
      <w:r w:rsidRPr="00D27809">
        <w:rPr>
          <w:szCs w:val="22"/>
        </w:rPr>
        <w:t>Les répondants devaient indiquer dans quelle mesure ils pensaient exercer une influence sur un certain nombre de décisions portant sur leur tâche telles que la définition des contenus d'enseignement ou l'évaluation des élèves. L'échelle de r</w:t>
      </w:r>
      <w:r w:rsidRPr="00D27809">
        <w:rPr>
          <w:szCs w:val="22"/>
        </w:rPr>
        <w:t>é</w:t>
      </w:r>
      <w:r w:rsidRPr="00D27809">
        <w:rPr>
          <w:szCs w:val="22"/>
        </w:rPr>
        <w:t>ponses pour chaque item allait de un (faible influence) à six (forte i</w:t>
      </w:r>
      <w:r w:rsidRPr="00D27809">
        <w:rPr>
          <w:szCs w:val="22"/>
        </w:rPr>
        <w:t>n</w:t>
      </w:r>
      <w:r w:rsidRPr="00D27809">
        <w:rPr>
          <w:szCs w:val="22"/>
        </w:rPr>
        <w:t>fluence). Quatre items constituant un facteur ont été choisis pour cette question (</w:t>
      </w:r>
      <w:r>
        <w:rPr>
          <w:szCs w:val="22"/>
        </w:rPr>
        <w:t>α</w:t>
      </w:r>
      <w:r w:rsidRPr="00D27809">
        <w:rPr>
          <w:szCs w:val="22"/>
        </w:rPr>
        <w:t xml:space="preserve"> = .720, </w:t>
      </w:r>
      <w:r>
        <w:rPr>
          <w:szCs w:val="22"/>
        </w:rPr>
        <w:t>λ</w:t>
      </w:r>
      <w:r w:rsidRPr="00D27809">
        <w:rPr>
          <w:szCs w:val="22"/>
        </w:rPr>
        <w:t xml:space="preserve"> = 2.257, </w:t>
      </w:r>
      <w:r>
        <w:rPr>
          <w:szCs w:val="22"/>
        </w:rPr>
        <w:t>γ</w:t>
      </w:r>
      <w:r w:rsidRPr="00D27809">
        <w:rPr>
          <w:szCs w:val="22"/>
        </w:rPr>
        <w:t xml:space="preserve"> </w:t>
      </w:r>
      <w:r>
        <w:rPr>
          <w:szCs w:val="22"/>
        </w:rPr>
        <w:t>≥</w:t>
      </w:r>
      <w:r w:rsidRPr="00D27809">
        <w:rPr>
          <w:szCs w:val="22"/>
        </w:rPr>
        <w:t xml:space="preserve"> .569, KMO = .751).</w:t>
      </w:r>
    </w:p>
    <w:p w14:paraId="2EF28933" w14:textId="77777777" w:rsidR="006C2879" w:rsidRPr="00D27809" w:rsidRDefault="006C2879" w:rsidP="006C2879">
      <w:pPr>
        <w:spacing w:before="120" w:after="120"/>
        <w:jc w:val="both"/>
        <w:rPr>
          <w:szCs w:val="22"/>
        </w:rPr>
      </w:pPr>
      <w:r>
        <w:rPr>
          <w:iCs/>
          <w:szCs w:val="22"/>
        </w:rPr>
        <w:t>3.</w:t>
      </w:r>
      <w:r>
        <w:rPr>
          <w:iCs/>
          <w:szCs w:val="22"/>
        </w:rPr>
        <w:tab/>
        <w:t>L’</w:t>
      </w:r>
      <w:r w:rsidRPr="00D27809">
        <w:rPr>
          <w:i/>
          <w:iCs/>
          <w:szCs w:val="22"/>
        </w:rPr>
        <w:t xml:space="preserve">implication dans les décisions. </w:t>
      </w:r>
      <w:r w:rsidRPr="00D27809">
        <w:rPr>
          <w:szCs w:val="22"/>
        </w:rPr>
        <w:t>Cette variable a été mesurée par le degré d'influence sur les diverses décisions de la direction de l'établissement</w:t>
      </w:r>
      <w:r>
        <w:rPr>
          <w:szCs w:val="22"/>
        </w:rPr>
        <w:t> :</w:t>
      </w:r>
      <w:r w:rsidRPr="00D27809">
        <w:rPr>
          <w:szCs w:val="22"/>
        </w:rPr>
        <w:t xml:space="preserve"> par exemple, le code de conduite de l'école et le pr</w:t>
      </w:r>
      <w:r w:rsidRPr="00D27809">
        <w:rPr>
          <w:szCs w:val="22"/>
        </w:rPr>
        <w:t>o</w:t>
      </w:r>
      <w:r w:rsidRPr="00D27809">
        <w:rPr>
          <w:szCs w:val="22"/>
        </w:rPr>
        <w:t>jet éducatif de l'école. Quatre items ont été sélectionnés (</w:t>
      </w:r>
      <w:r>
        <w:rPr>
          <w:szCs w:val="22"/>
        </w:rPr>
        <w:t>α</w:t>
      </w:r>
      <w:r w:rsidRPr="00D27809">
        <w:rPr>
          <w:szCs w:val="22"/>
        </w:rPr>
        <w:t xml:space="preserve"> = .777, </w:t>
      </w:r>
      <w:r>
        <w:rPr>
          <w:szCs w:val="22"/>
        </w:rPr>
        <w:t>λ</w:t>
      </w:r>
      <w:r w:rsidRPr="00D27809">
        <w:rPr>
          <w:szCs w:val="22"/>
        </w:rPr>
        <w:t xml:space="preserve"> = 2.413, </w:t>
      </w:r>
      <w:r>
        <w:rPr>
          <w:szCs w:val="22"/>
        </w:rPr>
        <w:t>γ</w:t>
      </w:r>
      <w:r w:rsidRPr="00D27809">
        <w:rPr>
          <w:szCs w:val="22"/>
        </w:rPr>
        <w:t xml:space="preserve"> </w:t>
      </w:r>
      <w:r>
        <w:rPr>
          <w:szCs w:val="22"/>
        </w:rPr>
        <w:t>≥</w:t>
      </w:r>
      <w:r w:rsidRPr="00D27809">
        <w:rPr>
          <w:szCs w:val="22"/>
        </w:rPr>
        <w:t xml:space="preserve"> .517, KMO = .807).</w:t>
      </w:r>
    </w:p>
    <w:p w14:paraId="298634E8" w14:textId="77777777" w:rsidR="006C2879" w:rsidRPr="00D27809" w:rsidRDefault="006C2879" w:rsidP="006C2879">
      <w:pPr>
        <w:spacing w:before="120" w:after="120"/>
        <w:jc w:val="both"/>
        <w:rPr>
          <w:szCs w:val="22"/>
        </w:rPr>
      </w:pPr>
      <w:r>
        <w:rPr>
          <w:szCs w:val="22"/>
        </w:rPr>
        <w:t>4.</w:t>
      </w:r>
      <w:r>
        <w:rPr>
          <w:szCs w:val="22"/>
        </w:rPr>
        <w:tab/>
      </w:r>
      <w:r w:rsidRPr="00D27809">
        <w:rPr>
          <w:szCs w:val="22"/>
        </w:rPr>
        <w:t xml:space="preserve">Le </w:t>
      </w:r>
      <w:r w:rsidRPr="00D27809">
        <w:rPr>
          <w:i/>
          <w:iCs/>
          <w:szCs w:val="22"/>
        </w:rPr>
        <w:t xml:space="preserve">sentiment de compétence. </w:t>
      </w:r>
      <w:r w:rsidRPr="00D27809">
        <w:rPr>
          <w:szCs w:val="22"/>
        </w:rPr>
        <w:t>Il a été demandé aux répondants de dire dans quelle mesure ils se sentaient préparés au sujet des divers aspects de leur métier (par exemple</w:t>
      </w:r>
      <w:r>
        <w:rPr>
          <w:szCs w:val="22"/>
        </w:rPr>
        <w:t> :</w:t>
      </w:r>
      <w:r w:rsidRPr="00D27809">
        <w:rPr>
          <w:szCs w:val="22"/>
        </w:rPr>
        <w:t xml:space="preserve"> la maitrise des contenus ense</w:t>
      </w:r>
      <w:r w:rsidRPr="00D27809">
        <w:rPr>
          <w:szCs w:val="22"/>
        </w:rPr>
        <w:t>i</w:t>
      </w:r>
      <w:r w:rsidRPr="00D27809">
        <w:rPr>
          <w:szCs w:val="22"/>
        </w:rPr>
        <w:t>gnés, la planification des cours et l'utilisation des technologies d'i</w:t>
      </w:r>
      <w:r w:rsidRPr="00D27809">
        <w:rPr>
          <w:szCs w:val="22"/>
        </w:rPr>
        <w:t>n</w:t>
      </w:r>
      <w:r w:rsidRPr="00D27809">
        <w:rPr>
          <w:szCs w:val="22"/>
        </w:rPr>
        <w:t>formation). Chaque item comprenait une échelle de réponses allant de un (mal préparé) à six (bien préparé). Huit items constituant un</w:t>
      </w:r>
      <w:r>
        <w:rPr>
          <w:szCs w:val="22"/>
        </w:rPr>
        <w:t xml:space="preserve"> seul facteur ont été retenus (α</w:t>
      </w:r>
      <w:r w:rsidRPr="00D27809">
        <w:rPr>
          <w:szCs w:val="22"/>
        </w:rPr>
        <w:t xml:space="preserve"> = .861, </w:t>
      </w:r>
      <w:r>
        <w:rPr>
          <w:szCs w:val="22"/>
        </w:rPr>
        <w:t>λ</w:t>
      </w:r>
      <w:r w:rsidRPr="00D27809">
        <w:rPr>
          <w:szCs w:val="22"/>
        </w:rPr>
        <w:t xml:space="preserve"> = 4.128, </w:t>
      </w:r>
      <w:r>
        <w:rPr>
          <w:szCs w:val="22"/>
        </w:rPr>
        <w:t>γ ≥</w:t>
      </w:r>
      <w:r w:rsidRPr="00D27809">
        <w:rPr>
          <w:szCs w:val="22"/>
        </w:rPr>
        <w:t xml:space="preserve"> .508, KMO =879).</w:t>
      </w:r>
    </w:p>
    <w:p w14:paraId="1CA877C8" w14:textId="77777777" w:rsidR="006C2879" w:rsidRDefault="006C2879" w:rsidP="006C2879">
      <w:pPr>
        <w:spacing w:before="120" w:after="120"/>
        <w:jc w:val="both"/>
        <w:rPr>
          <w:szCs w:val="22"/>
        </w:rPr>
      </w:pPr>
      <w:r>
        <w:rPr>
          <w:szCs w:val="22"/>
        </w:rPr>
        <w:t>[</w:t>
      </w:r>
      <w:r w:rsidRPr="00D27809">
        <w:rPr>
          <w:szCs w:val="22"/>
        </w:rPr>
        <w:t>1133</w:t>
      </w:r>
      <w:r>
        <w:rPr>
          <w:szCs w:val="22"/>
        </w:rPr>
        <w:t>]</w:t>
      </w:r>
    </w:p>
    <w:p w14:paraId="060802C9" w14:textId="77777777" w:rsidR="006C2879" w:rsidRPr="00D27809" w:rsidRDefault="006C2879" w:rsidP="006C2879">
      <w:pPr>
        <w:spacing w:before="120" w:after="120"/>
        <w:jc w:val="both"/>
      </w:pPr>
    </w:p>
    <w:p w14:paraId="7C5F854C" w14:textId="77777777" w:rsidR="006C2879" w:rsidRPr="00610E08" w:rsidRDefault="006C2879" w:rsidP="006C2879">
      <w:pPr>
        <w:pStyle w:val="b"/>
      </w:pPr>
      <w:r>
        <w:t xml:space="preserve">b) </w:t>
      </w:r>
      <w:r w:rsidRPr="00610E08">
        <w:t>Les facteurs intrinsèques</w:t>
      </w:r>
    </w:p>
    <w:p w14:paraId="7789C239" w14:textId="77777777" w:rsidR="006C2879" w:rsidRDefault="006C2879" w:rsidP="006C2879">
      <w:pPr>
        <w:spacing w:before="120" w:after="120"/>
        <w:jc w:val="both"/>
        <w:rPr>
          <w:szCs w:val="22"/>
        </w:rPr>
      </w:pPr>
    </w:p>
    <w:p w14:paraId="7AECEA3B" w14:textId="77777777" w:rsidR="006C2879" w:rsidRPr="00D27809" w:rsidRDefault="006C2879" w:rsidP="006C2879">
      <w:pPr>
        <w:spacing w:before="120" w:after="120"/>
        <w:jc w:val="both"/>
      </w:pPr>
      <w:r w:rsidRPr="00D27809">
        <w:rPr>
          <w:szCs w:val="22"/>
        </w:rPr>
        <w:t>Quatre facteurs en lien avec les dimensions intrinsèques au métier d'enseignant ont été construits</w:t>
      </w:r>
      <w:r>
        <w:rPr>
          <w:szCs w:val="22"/>
        </w:rPr>
        <w:t> :</w:t>
      </w:r>
      <w:r w:rsidRPr="00D27809">
        <w:rPr>
          <w:szCs w:val="22"/>
        </w:rPr>
        <w:t xml:space="preserve"> les relations gratinantes auprès des élèves, les relations difficiles avec les élèves, la perception des cha</w:t>
      </w:r>
      <w:r w:rsidRPr="00D27809">
        <w:rPr>
          <w:szCs w:val="22"/>
        </w:rPr>
        <w:t>n</w:t>
      </w:r>
      <w:r w:rsidRPr="00D27809">
        <w:rPr>
          <w:szCs w:val="22"/>
        </w:rPr>
        <w:lastRenderedPageBreak/>
        <w:t>gements de politiques éducatives et l'augmentation des tâches périph</w:t>
      </w:r>
      <w:r w:rsidRPr="00D27809">
        <w:rPr>
          <w:szCs w:val="22"/>
        </w:rPr>
        <w:t>é</w:t>
      </w:r>
      <w:r w:rsidRPr="00D27809">
        <w:rPr>
          <w:szCs w:val="22"/>
        </w:rPr>
        <w:t>riques (p. ex., psychologue ou travailleur social).</w:t>
      </w:r>
    </w:p>
    <w:p w14:paraId="6DE2DE6E" w14:textId="77777777" w:rsidR="006C2879" w:rsidRDefault="006C2879" w:rsidP="006C2879">
      <w:pPr>
        <w:spacing w:before="120" w:after="120"/>
        <w:jc w:val="both"/>
        <w:rPr>
          <w:szCs w:val="22"/>
        </w:rPr>
      </w:pPr>
    </w:p>
    <w:p w14:paraId="337C0BB0" w14:textId="77777777" w:rsidR="006C2879" w:rsidRPr="00D27809" w:rsidRDefault="006C2879" w:rsidP="006C2879">
      <w:pPr>
        <w:spacing w:before="120" w:after="120"/>
        <w:ind w:left="720" w:hanging="360"/>
        <w:jc w:val="both"/>
        <w:rPr>
          <w:szCs w:val="22"/>
        </w:rPr>
      </w:pPr>
      <w:r>
        <w:rPr>
          <w:szCs w:val="22"/>
        </w:rPr>
        <w:t>1.</w:t>
      </w:r>
      <w:r>
        <w:rPr>
          <w:szCs w:val="22"/>
        </w:rPr>
        <w:tab/>
      </w:r>
      <w:r w:rsidRPr="00D27809">
        <w:rPr>
          <w:szCs w:val="22"/>
        </w:rPr>
        <w:t xml:space="preserve">Les </w:t>
      </w:r>
      <w:r w:rsidRPr="00D27809">
        <w:rPr>
          <w:i/>
          <w:iCs/>
          <w:szCs w:val="22"/>
        </w:rPr>
        <w:t xml:space="preserve">relations gratifiantes. </w:t>
      </w:r>
      <w:r w:rsidRPr="00D27809">
        <w:rPr>
          <w:szCs w:val="22"/>
        </w:rPr>
        <w:t>Il a été demandé aux répondants de dire dans quelle mesure ils étaient en accord avec 11 affirm</w:t>
      </w:r>
      <w:r w:rsidRPr="00D27809">
        <w:rPr>
          <w:szCs w:val="22"/>
        </w:rPr>
        <w:t>a</w:t>
      </w:r>
      <w:r w:rsidRPr="00D27809">
        <w:rPr>
          <w:szCs w:val="22"/>
        </w:rPr>
        <w:t>tions en lien avec les relations avec les élèves et la gestion de classe. L'échelle de réponses comprenait six niveaux allant de un (en désaccord) à six (en accord). L'analyse factorielle a pe</w:t>
      </w:r>
      <w:r w:rsidRPr="00D27809">
        <w:rPr>
          <w:szCs w:val="22"/>
        </w:rPr>
        <w:t>r</w:t>
      </w:r>
      <w:r w:rsidRPr="00D27809">
        <w:rPr>
          <w:szCs w:val="22"/>
        </w:rPr>
        <w:t>mis de retenir six items constituant un seul fa</w:t>
      </w:r>
      <w:r w:rsidRPr="00D27809">
        <w:rPr>
          <w:szCs w:val="22"/>
        </w:rPr>
        <w:t>c</w:t>
      </w:r>
      <w:r w:rsidRPr="00D27809">
        <w:rPr>
          <w:szCs w:val="22"/>
        </w:rPr>
        <w:t>teur (</w:t>
      </w:r>
      <w:r>
        <w:rPr>
          <w:szCs w:val="22"/>
        </w:rPr>
        <w:t>α</w:t>
      </w:r>
      <w:r w:rsidRPr="00D27809">
        <w:rPr>
          <w:szCs w:val="22"/>
        </w:rPr>
        <w:t xml:space="preserve"> = .827, </w:t>
      </w:r>
      <w:r>
        <w:rPr>
          <w:szCs w:val="22"/>
        </w:rPr>
        <w:t>λ</w:t>
      </w:r>
      <w:r w:rsidRPr="00D27809">
        <w:rPr>
          <w:szCs w:val="22"/>
        </w:rPr>
        <w:t xml:space="preserve"> = 3.325, </w:t>
      </w:r>
      <w:r>
        <w:rPr>
          <w:szCs w:val="22"/>
        </w:rPr>
        <w:t>γ ≥</w:t>
      </w:r>
      <w:r w:rsidRPr="00D27809">
        <w:rPr>
          <w:szCs w:val="22"/>
        </w:rPr>
        <w:t xml:space="preserve"> .587, KMO = .871), par exemple</w:t>
      </w:r>
      <w:r>
        <w:rPr>
          <w:szCs w:val="22"/>
        </w:rPr>
        <w:t> :</w:t>
      </w:r>
      <w:r w:rsidRPr="00D27809">
        <w:rPr>
          <w:szCs w:val="22"/>
        </w:rPr>
        <w:t xml:space="preserve"> </w:t>
      </w:r>
      <w:r>
        <w:rPr>
          <w:szCs w:val="22"/>
        </w:rPr>
        <w:t>« </w:t>
      </w:r>
      <w:r w:rsidRPr="00D27809">
        <w:rPr>
          <w:szCs w:val="22"/>
        </w:rPr>
        <w:t>Mot</w:t>
      </w:r>
      <w:r w:rsidRPr="00D27809">
        <w:rPr>
          <w:szCs w:val="22"/>
        </w:rPr>
        <w:t>i</w:t>
      </w:r>
      <w:r w:rsidRPr="00D27809">
        <w:rPr>
          <w:szCs w:val="22"/>
        </w:rPr>
        <w:t>ver mes élèves est facile</w:t>
      </w:r>
      <w:r>
        <w:rPr>
          <w:szCs w:val="22"/>
        </w:rPr>
        <w:t> »</w:t>
      </w:r>
      <w:r w:rsidRPr="00D27809">
        <w:rPr>
          <w:szCs w:val="22"/>
        </w:rPr>
        <w:t xml:space="preserve"> ou </w:t>
      </w:r>
      <w:r>
        <w:rPr>
          <w:szCs w:val="22"/>
        </w:rPr>
        <w:t>« </w:t>
      </w:r>
      <w:r w:rsidRPr="00D27809">
        <w:rPr>
          <w:szCs w:val="22"/>
        </w:rPr>
        <w:t>Mon rapport avec mes élèves est à la b</w:t>
      </w:r>
      <w:r w:rsidRPr="00D27809">
        <w:rPr>
          <w:szCs w:val="22"/>
        </w:rPr>
        <w:t>a</w:t>
      </w:r>
      <w:r w:rsidRPr="00D27809">
        <w:rPr>
          <w:szCs w:val="22"/>
        </w:rPr>
        <w:t>se affectif</w:t>
      </w:r>
      <w:r>
        <w:rPr>
          <w:szCs w:val="22"/>
        </w:rPr>
        <w:t> :</w:t>
      </w:r>
      <w:r w:rsidRPr="00D27809">
        <w:rPr>
          <w:szCs w:val="22"/>
        </w:rPr>
        <w:t xml:space="preserve"> j'aime enseigner à ces jeunes</w:t>
      </w:r>
      <w:r>
        <w:rPr>
          <w:szCs w:val="22"/>
        </w:rPr>
        <w:t> »</w:t>
      </w:r>
      <w:r w:rsidRPr="00D27809">
        <w:rPr>
          <w:szCs w:val="22"/>
        </w:rPr>
        <w:t>.</w:t>
      </w:r>
    </w:p>
    <w:p w14:paraId="38D91DCE" w14:textId="77777777" w:rsidR="006C2879" w:rsidRPr="00D27809" w:rsidRDefault="006C2879" w:rsidP="006C2879">
      <w:pPr>
        <w:spacing w:before="120" w:after="120"/>
        <w:ind w:left="720" w:hanging="360"/>
        <w:jc w:val="both"/>
        <w:rPr>
          <w:szCs w:val="22"/>
        </w:rPr>
      </w:pPr>
      <w:r>
        <w:rPr>
          <w:szCs w:val="22"/>
        </w:rPr>
        <w:t>2.</w:t>
      </w:r>
      <w:r>
        <w:rPr>
          <w:szCs w:val="22"/>
        </w:rPr>
        <w:tab/>
      </w:r>
      <w:r w:rsidRPr="00D27809">
        <w:rPr>
          <w:szCs w:val="22"/>
        </w:rPr>
        <w:t xml:space="preserve">Les </w:t>
      </w:r>
      <w:r w:rsidRPr="00D27809">
        <w:rPr>
          <w:i/>
          <w:iCs/>
          <w:szCs w:val="22"/>
        </w:rPr>
        <w:t xml:space="preserve">relations difficiles </w:t>
      </w:r>
      <w:r w:rsidRPr="00D27809">
        <w:rPr>
          <w:szCs w:val="22"/>
        </w:rPr>
        <w:t>ont été mesurées par la même question que la variable précédente. Quatre items portant sur les relations diff</w:t>
      </w:r>
      <w:r w:rsidRPr="00D27809">
        <w:rPr>
          <w:szCs w:val="22"/>
        </w:rPr>
        <w:t>i</w:t>
      </w:r>
      <w:r w:rsidRPr="00D27809">
        <w:rPr>
          <w:szCs w:val="22"/>
        </w:rPr>
        <w:t>ciles avec les élèves (</w:t>
      </w:r>
      <w:r>
        <w:rPr>
          <w:szCs w:val="22"/>
        </w:rPr>
        <w:t>α</w:t>
      </w:r>
      <w:r w:rsidRPr="00D27809">
        <w:rPr>
          <w:szCs w:val="22"/>
        </w:rPr>
        <w:t xml:space="preserve"> = .657, </w:t>
      </w:r>
      <w:r>
        <w:rPr>
          <w:szCs w:val="22"/>
        </w:rPr>
        <w:t>λ = 1.197, γ ≥</w:t>
      </w:r>
      <w:r w:rsidRPr="00D27809">
        <w:rPr>
          <w:szCs w:val="22"/>
        </w:rPr>
        <w:t xml:space="preserve"> .511, KMO = .653) ont été sélectionnés</w:t>
      </w:r>
      <w:r>
        <w:rPr>
          <w:szCs w:val="22"/>
        </w:rPr>
        <w:t> :</w:t>
      </w:r>
      <w:r w:rsidRPr="00D27809">
        <w:rPr>
          <w:szCs w:val="22"/>
        </w:rPr>
        <w:t xml:space="preserve"> par exemple, la difficulté à maint</w:t>
      </w:r>
      <w:r w:rsidRPr="00D27809">
        <w:rPr>
          <w:szCs w:val="22"/>
        </w:rPr>
        <w:t>e</w:t>
      </w:r>
      <w:r w:rsidRPr="00D27809">
        <w:rPr>
          <w:szCs w:val="22"/>
        </w:rPr>
        <w:t>nir la discipline en classe ou à aider les élèves ayant des pr</w:t>
      </w:r>
      <w:r w:rsidRPr="00D27809">
        <w:rPr>
          <w:szCs w:val="22"/>
        </w:rPr>
        <w:t>o</w:t>
      </w:r>
      <w:r w:rsidRPr="00D27809">
        <w:rPr>
          <w:szCs w:val="22"/>
        </w:rPr>
        <w:t>blèmes importants. Le coefficient de consistance interne est r</w:t>
      </w:r>
      <w:r w:rsidRPr="00D27809">
        <w:rPr>
          <w:szCs w:val="22"/>
        </w:rPr>
        <w:t>e</w:t>
      </w:r>
      <w:r w:rsidRPr="00D27809">
        <w:rPr>
          <w:szCs w:val="22"/>
        </w:rPr>
        <w:t>lativement faible, mais néanmoins jugé acceptable.</w:t>
      </w:r>
    </w:p>
    <w:p w14:paraId="7C592A85" w14:textId="77777777" w:rsidR="006C2879" w:rsidRPr="00D27809" w:rsidRDefault="006C2879" w:rsidP="006C2879">
      <w:pPr>
        <w:spacing w:before="120" w:after="120"/>
        <w:ind w:left="720" w:hanging="360"/>
        <w:jc w:val="both"/>
        <w:rPr>
          <w:szCs w:val="22"/>
        </w:rPr>
      </w:pPr>
      <w:r>
        <w:rPr>
          <w:iCs/>
          <w:szCs w:val="22"/>
        </w:rPr>
        <w:t>3.</w:t>
      </w:r>
      <w:r>
        <w:rPr>
          <w:iCs/>
          <w:szCs w:val="22"/>
        </w:rPr>
        <w:tab/>
      </w:r>
      <w:r w:rsidRPr="00610E08">
        <w:rPr>
          <w:iCs/>
          <w:szCs w:val="22"/>
        </w:rPr>
        <w:t>La</w:t>
      </w:r>
      <w:r w:rsidRPr="00D27809">
        <w:rPr>
          <w:i/>
          <w:iCs/>
          <w:szCs w:val="22"/>
        </w:rPr>
        <w:t xml:space="preserve"> perception des changements de politiques éducatives. </w:t>
      </w:r>
      <w:r w:rsidRPr="00D27809">
        <w:rPr>
          <w:szCs w:val="22"/>
        </w:rPr>
        <w:t>Il a été demandé aux répondants de dire dans quelle mesure ils croyaient que les changements de politiques récents apportés dans leur système éd</w:t>
      </w:r>
      <w:r w:rsidRPr="00D27809">
        <w:rPr>
          <w:szCs w:val="22"/>
        </w:rPr>
        <w:t>u</w:t>
      </w:r>
      <w:r w:rsidRPr="00D27809">
        <w:rPr>
          <w:szCs w:val="22"/>
        </w:rPr>
        <w:t>catif allaient contribuer à l'amélioration des divers aspects du système (par exemple</w:t>
      </w:r>
      <w:r>
        <w:rPr>
          <w:szCs w:val="22"/>
        </w:rPr>
        <w:t> :</w:t>
      </w:r>
      <w:r w:rsidRPr="00D27809">
        <w:rPr>
          <w:szCs w:val="22"/>
        </w:rPr>
        <w:t xml:space="preserve"> l'apprentissage des élèves et leur socialisation). La question comprenait sept items, chacun ayant six échelons de réponses allant de un (peu d'effets positifs) à six (beaucoup d'effets positifs). L'analyse factorielle montre que quatre items constituent un seul fa</w:t>
      </w:r>
      <w:r w:rsidRPr="00D27809">
        <w:rPr>
          <w:szCs w:val="22"/>
        </w:rPr>
        <w:t>c</w:t>
      </w:r>
      <w:r w:rsidRPr="00D27809">
        <w:rPr>
          <w:szCs w:val="22"/>
        </w:rPr>
        <w:t>teur (</w:t>
      </w:r>
      <w:r>
        <w:rPr>
          <w:szCs w:val="22"/>
        </w:rPr>
        <w:t>α</w:t>
      </w:r>
      <w:r w:rsidRPr="00D27809">
        <w:rPr>
          <w:szCs w:val="22"/>
        </w:rPr>
        <w:t xml:space="preserve"> = .845, </w:t>
      </w:r>
      <w:r>
        <w:rPr>
          <w:szCs w:val="22"/>
        </w:rPr>
        <w:t>λ = 4.536, γ ≥</w:t>
      </w:r>
      <w:r w:rsidRPr="00D27809">
        <w:rPr>
          <w:szCs w:val="22"/>
        </w:rPr>
        <w:t xml:space="preserve"> .619, KMO = .809).</w:t>
      </w:r>
    </w:p>
    <w:p w14:paraId="03C1237C" w14:textId="77777777" w:rsidR="006C2879" w:rsidRPr="00D27809" w:rsidRDefault="006C2879" w:rsidP="006C2879">
      <w:pPr>
        <w:spacing w:before="120" w:after="120"/>
        <w:ind w:left="720" w:hanging="360"/>
        <w:jc w:val="both"/>
        <w:rPr>
          <w:szCs w:val="22"/>
        </w:rPr>
      </w:pPr>
      <w:r>
        <w:rPr>
          <w:szCs w:val="22"/>
        </w:rPr>
        <w:t>4.</w:t>
      </w:r>
      <w:r>
        <w:rPr>
          <w:szCs w:val="22"/>
        </w:rPr>
        <w:tab/>
      </w:r>
      <w:r w:rsidRPr="00D27809">
        <w:rPr>
          <w:szCs w:val="22"/>
        </w:rPr>
        <w:t>L</w:t>
      </w:r>
      <w:r>
        <w:rPr>
          <w:szCs w:val="22"/>
        </w:rPr>
        <w:t>’</w:t>
      </w:r>
      <w:r w:rsidRPr="00D27809">
        <w:rPr>
          <w:i/>
          <w:iCs/>
          <w:szCs w:val="22"/>
        </w:rPr>
        <w:t xml:space="preserve">augmentation des rôles périphériques. </w:t>
      </w:r>
      <w:r w:rsidRPr="00D27809">
        <w:rPr>
          <w:szCs w:val="22"/>
        </w:rPr>
        <w:t>Les répondants ont été invités à dire dans quelle mesure ils se reconnaissaient dans di</w:t>
      </w:r>
      <w:r w:rsidRPr="00D27809">
        <w:rPr>
          <w:szCs w:val="22"/>
        </w:rPr>
        <w:t>f</w:t>
      </w:r>
      <w:r w:rsidRPr="00D27809">
        <w:rPr>
          <w:szCs w:val="22"/>
        </w:rPr>
        <w:t>férents rôles qu'ils avaient à jouer</w:t>
      </w:r>
      <w:r>
        <w:rPr>
          <w:szCs w:val="22"/>
        </w:rPr>
        <w:t> :</w:t>
      </w:r>
      <w:r w:rsidRPr="00D27809">
        <w:rPr>
          <w:szCs w:val="22"/>
        </w:rPr>
        <w:t xml:space="preserve"> par exemple psychologue, policier ou surveillant. La question comprenait 12 items, ch</w:t>
      </w:r>
      <w:r w:rsidRPr="00D27809">
        <w:rPr>
          <w:szCs w:val="22"/>
        </w:rPr>
        <w:t>a</w:t>
      </w:r>
      <w:r w:rsidRPr="00D27809">
        <w:rPr>
          <w:szCs w:val="22"/>
        </w:rPr>
        <w:t>cun ayant 6 échelons de réponses allant de 1 (peu) à 6 (bea</w:t>
      </w:r>
      <w:r w:rsidRPr="00D27809">
        <w:rPr>
          <w:szCs w:val="22"/>
        </w:rPr>
        <w:t>u</w:t>
      </w:r>
      <w:r w:rsidRPr="00D27809">
        <w:rPr>
          <w:szCs w:val="22"/>
        </w:rPr>
        <w:t>coup). Cinq items ont été retenus pour constru</w:t>
      </w:r>
      <w:r w:rsidRPr="00D27809">
        <w:rPr>
          <w:szCs w:val="22"/>
        </w:rPr>
        <w:t>i</w:t>
      </w:r>
      <w:r w:rsidRPr="00D27809">
        <w:rPr>
          <w:szCs w:val="22"/>
        </w:rPr>
        <w:t>re un seul facteur (</w:t>
      </w:r>
      <w:r>
        <w:rPr>
          <w:szCs w:val="22"/>
        </w:rPr>
        <w:t>α</w:t>
      </w:r>
      <w:r w:rsidRPr="00D27809">
        <w:rPr>
          <w:szCs w:val="22"/>
        </w:rPr>
        <w:t xml:space="preserve"> = .754, </w:t>
      </w:r>
      <w:r>
        <w:rPr>
          <w:szCs w:val="22"/>
        </w:rPr>
        <w:t>λ</w:t>
      </w:r>
      <w:r w:rsidRPr="00D27809">
        <w:rPr>
          <w:szCs w:val="22"/>
        </w:rPr>
        <w:t xml:space="preserve"> </w:t>
      </w:r>
      <w:r>
        <w:rPr>
          <w:szCs w:val="22"/>
        </w:rPr>
        <w:t>= 2.515, γ ≥</w:t>
      </w:r>
      <w:r w:rsidRPr="00D27809">
        <w:rPr>
          <w:szCs w:val="22"/>
        </w:rPr>
        <w:t xml:space="preserve"> .508, KMO = .746).</w:t>
      </w:r>
    </w:p>
    <w:p w14:paraId="237B0691" w14:textId="77777777" w:rsidR="006C2879" w:rsidRDefault="006C2879" w:rsidP="006C2879">
      <w:pPr>
        <w:pStyle w:val="p"/>
      </w:pPr>
      <w:r>
        <w:br w:type="page"/>
      </w:r>
      <w:r>
        <w:lastRenderedPageBreak/>
        <w:t>[</w:t>
      </w:r>
      <w:r w:rsidRPr="00D27809">
        <w:t>1134</w:t>
      </w:r>
      <w:r>
        <w:t>]</w:t>
      </w:r>
    </w:p>
    <w:p w14:paraId="41B7BD32" w14:textId="77777777" w:rsidR="006C2879" w:rsidRPr="00D27809" w:rsidRDefault="006C2879" w:rsidP="006C2879">
      <w:pPr>
        <w:pStyle w:val="p"/>
      </w:pPr>
    </w:p>
    <w:p w14:paraId="40E1FCCF" w14:textId="77777777" w:rsidR="006C2879" w:rsidRDefault="006C2879" w:rsidP="006C2879">
      <w:pPr>
        <w:pStyle w:val="figtitre"/>
      </w:pPr>
      <w:r w:rsidRPr="00D27809">
        <w:t>Tableau 2.</w:t>
      </w:r>
    </w:p>
    <w:p w14:paraId="38AC5C47" w14:textId="77777777" w:rsidR="006C2879" w:rsidRPr="00D27809" w:rsidRDefault="006C2879" w:rsidP="006C2879">
      <w:pPr>
        <w:pStyle w:val="figtitrest"/>
      </w:pPr>
      <w:r w:rsidRPr="00D27809">
        <w:t>Facteurs extrinsèques et intrinsèques de la satisfaction générale du métier</w:t>
      </w:r>
      <w:r>
        <w:br/>
      </w:r>
      <w:r w:rsidRPr="00D27809">
        <w:t>-</w:t>
      </w:r>
      <w:r>
        <w:t xml:space="preserve"> </w:t>
      </w:r>
      <w:r w:rsidRPr="00D27809">
        <w:t>matr</w:t>
      </w:r>
      <w:r w:rsidRPr="00D27809">
        <w:t>i</w:t>
      </w:r>
      <w:r w:rsidRPr="00D27809">
        <w:t>ces factorielles</w:t>
      </w:r>
    </w:p>
    <w:tbl>
      <w:tblPr>
        <w:tblW w:w="0" w:type="auto"/>
        <w:tblInd w:w="-1040" w:type="dxa"/>
        <w:tblLayout w:type="fixed"/>
        <w:tblCellMar>
          <w:left w:w="40" w:type="dxa"/>
          <w:right w:w="40" w:type="dxa"/>
        </w:tblCellMar>
        <w:tblLook w:val="0000" w:firstRow="0" w:lastRow="0" w:firstColumn="0" w:lastColumn="0" w:noHBand="0" w:noVBand="0"/>
      </w:tblPr>
      <w:tblGrid>
        <w:gridCol w:w="7560"/>
        <w:gridCol w:w="1440"/>
      </w:tblGrid>
      <w:tr w:rsidR="006C2879" w:rsidRPr="00D27809" w14:paraId="4CAF6ADA" w14:textId="77777777">
        <w:tblPrEx>
          <w:tblCellMar>
            <w:top w:w="0" w:type="dxa"/>
            <w:bottom w:w="0" w:type="dxa"/>
          </w:tblCellMar>
        </w:tblPrEx>
        <w:trPr>
          <w:tblHeader/>
        </w:trPr>
        <w:tc>
          <w:tcPr>
            <w:tcW w:w="7560" w:type="dxa"/>
            <w:tcBorders>
              <w:top w:val="single" w:sz="8" w:space="0" w:color="auto"/>
              <w:left w:val="nil"/>
              <w:bottom w:val="single" w:sz="8" w:space="0" w:color="auto"/>
              <w:right w:val="nil"/>
            </w:tcBorders>
            <w:shd w:val="clear" w:color="auto" w:fill="EEECE1"/>
          </w:tcPr>
          <w:p w14:paraId="475CE9C8" w14:textId="77777777" w:rsidR="006C2879" w:rsidRPr="00872F85" w:rsidRDefault="006C2879" w:rsidP="006C2879">
            <w:pPr>
              <w:spacing w:before="120" w:after="120"/>
              <w:ind w:firstLine="0"/>
              <w:rPr>
                <w:sz w:val="20"/>
              </w:rPr>
            </w:pPr>
            <w:r w:rsidRPr="00872F85">
              <w:rPr>
                <w:sz w:val="20"/>
                <w:szCs w:val="22"/>
              </w:rPr>
              <w:t>Facteurs et items</w:t>
            </w:r>
          </w:p>
        </w:tc>
        <w:tc>
          <w:tcPr>
            <w:tcW w:w="1440" w:type="dxa"/>
            <w:tcBorders>
              <w:top w:val="single" w:sz="8" w:space="0" w:color="auto"/>
              <w:left w:val="nil"/>
              <w:bottom w:val="single" w:sz="8" w:space="0" w:color="auto"/>
              <w:right w:val="nil"/>
            </w:tcBorders>
            <w:shd w:val="clear" w:color="auto" w:fill="EEECE1"/>
          </w:tcPr>
          <w:p w14:paraId="52817D44" w14:textId="77777777" w:rsidR="006C2879" w:rsidRPr="00872F85" w:rsidRDefault="006C2879" w:rsidP="006C2879">
            <w:pPr>
              <w:spacing w:before="120" w:after="120"/>
              <w:ind w:firstLine="0"/>
              <w:jc w:val="center"/>
              <w:rPr>
                <w:sz w:val="20"/>
              </w:rPr>
            </w:pPr>
            <w:r w:rsidRPr="00872F85">
              <w:rPr>
                <w:sz w:val="20"/>
                <w:szCs w:val="22"/>
              </w:rPr>
              <w:t>Coefficient</w:t>
            </w:r>
            <w:r>
              <w:rPr>
                <w:sz w:val="20"/>
                <w:szCs w:val="22"/>
              </w:rPr>
              <w:br/>
            </w:r>
            <w:r w:rsidRPr="00872F85">
              <w:rPr>
                <w:sz w:val="20"/>
                <w:szCs w:val="22"/>
              </w:rPr>
              <w:t>de satur</w:t>
            </w:r>
            <w:r w:rsidRPr="00872F85">
              <w:rPr>
                <w:sz w:val="20"/>
                <w:szCs w:val="22"/>
              </w:rPr>
              <w:t>a</w:t>
            </w:r>
            <w:r w:rsidRPr="00872F85">
              <w:rPr>
                <w:sz w:val="20"/>
                <w:szCs w:val="22"/>
              </w:rPr>
              <w:t xml:space="preserve">tion </w:t>
            </w:r>
            <w:r>
              <w:rPr>
                <w:sz w:val="20"/>
                <w:szCs w:val="22"/>
              </w:rPr>
              <w:t>γ</w:t>
            </w:r>
          </w:p>
        </w:tc>
      </w:tr>
      <w:tr w:rsidR="006C2879" w:rsidRPr="00D27809" w14:paraId="28DBBDCC" w14:textId="77777777">
        <w:tblPrEx>
          <w:tblCellMar>
            <w:top w:w="0" w:type="dxa"/>
            <w:bottom w:w="0" w:type="dxa"/>
          </w:tblCellMar>
        </w:tblPrEx>
        <w:tc>
          <w:tcPr>
            <w:tcW w:w="7560" w:type="dxa"/>
            <w:tcBorders>
              <w:top w:val="single" w:sz="8" w:space="0" w:color="auto"/>
              <w:left w:val="nil"/>
              <w:bottom w:val="nil"/>
              <w:right w:val="nil"/>
            </w:tcBorders>
            <w:shd w:val="clear" w:color="auto" w:fill="FFFFFF"/>
          </w:tcPr>
          <w:p w14:paraId="00A2FC2D" w14:textId="77777777" w:rsidR="006C2879" w:rsidRPr="00872F85" w:rsidRDefault="006C2879" w:rsidP="006C2879">
            <w:pPr>
              <w:spacing w:before="120" w:after="120"/>
              <w:ind w:firstLine="0"/>
              <w:rPr>
                <w:b/>
                <w:color w:val="FF0000"/>
                <w:sz w:val="20"/>
              </w:rPr>
            </w:pPr>
            <w:r w:rsidRPr="00872F85">
              <w:rPr>
                <w:b/>
                <w:color w:val="FF0000"/>
                <w:sz w:val="20"/>
                <w:szCs w:val="22"/>
              </w:rPr>
              <w:t>Facteurs extrinsèques</w:t>
            </w:r>
          </w:p>
        </w:tc>
        <w:tc>
          <w:tcPr>
            <w:tcW w:w="1440" w:type="dxa"/>
            <w:tcBorders>
              <w:top w:val="single" w:sz="8" w:space="0" w:color="auto"/>
              <w:left w:val="nil"/>
              <w:bottom w:val="nil"/>
              <w:right w:val="nil"/>
            </w:tcBorders>
            <w:shd w:val="clear" w:color="auto" w:fill="FFFFFF"/>
          </w:tcPr>
          <w:p w14:paraId="07B0E8B3" w14:textId="77777777" w:rsidR="006C2879" w:rsidRPr="00872F85" w:rsidRDefault="006C2879" w:rsidP="006C2879">
            <w:pPr>
              <w:spacing w:before="120" w:after="120"/>
              <w:ind w:right="500" w:firstLine="0"/>
              <w:jc w:val="right"/>
              <w:rPr>
                <w:sz w:val="20"/>
              </w:rPr>
            </w:pPr>
          </w:p>
        </w:tc>
      </w:tr>
      <w:tr w:rsidR="006C2879" w:rsidRPr="00D27809" w14:paraId="5BDEAD1E" w14:textId="77777777">
        <w:tblPrEx>
          <w:tblCellMar>
            <w:top w:w="0" w:type="dxa"/>
            <w:bottom w:w="0" w:type="dxa"/>
          </w:tblCellMar>
        </w:tblPrEx>
        <w:tc>
          <w:tcPr>
            <w:tcW w:w="7560" w:type="dxa"/>
            <w:tcBorders>
              <w:top w:val="nil"/>
              <w:left w:val="nil"/>
              <w:bottom w:val="nil"/>
              <w:right w:val="nil"/>
            </w:tcBorders>
            <w:shd w:val="clear" w:color="auto" w:fill="FFFFFF"/>
          </w:tcPr>
          <w:p w14:paraId="110D04E1" w14:textId="77777777" w:rsidR="006C2879" w:rsidRPr="00872F85" w:rsidRDefault="006C2879" w:rsidP="006C2879">
            <w:pPr>
              <w:spacing w:before="120"/>
              <w:ind w:firstLine="0"/>
              <w:rPr>
                <w:sz w:val="20"/>
              </w:rPr>
            </w:pPr>
            <w:r w:rsidRPr="00872F85">
              <w:rPr>
                <w:b/>
                <w:color w:val="0000FF"/>
                <w:sz w:val="20"/>
                <w:szCs w:val="22"/>
              </w:rPr>
              <w:t>1) Conditions de travail</w:t>
            </w:r>
            <w:r w:rsidRPr="00872F85">
              <w:rPr>
                <w:sz w:val="20"/>
                <w:szCs w:val="22"/>
              </w:rPr>
              <w:t xml:space="preserve"> (</w:t>
            </w:r>
            <w:r>
              <w:rPr>
                <w:sz w:val="20"/>
                <w:szCs w:val="22"/>
              </w:rPr>
              <w:t>α</w:t>
            </w:r>
            <w:r w:rsidRPr="00872F85">
              <w:rPr>
                <w:sz w:val="20"/>
                <w:szCs w:val="22"/>
              </w:rPr>
              <w:t xml:space="preserve"> = .780, </w:t>
            </w:r>
            <w:r>
              <w:rPr>
                <w:i/>
                <w:iCs/>
                <w:sz w:val="20"/>
                <w:szCs w:val="22"/>
              </w:rPr>
              <w:t>λ</w:t>
            </w:r>
            <w:r w:rsidRPr="00872F85">
              <w:rPr>
                <w:i/>
                <w:iCs/>
                <w:sz w:val="20"/>
                <w:szCs w:val="22"/>
              </w:rPr>
              <w:t xml:space="preserve"> = </w:t>
            </w:r>
            <w:r w:rsidRPr="00872F85">
              <w:rPr>
                <w:sz w:val="20"/>
                <w:szCs w:val="22"/>
              </w:rPr>
              <w:t>3.149, KMO = .827)</w:t>
            </w:r>
          </w:p>
        </w:tc>
        <w:tc>
          <w:tcPr>
            <w:tcW w:w="1440" w:type="dxa"/>
            <w:tcBorders>
              <w:top w:val="nil"/>
              <w:left w:val="nil"/>
              <w:bottom w:val="nil"/>
              <w:right w:val="nil"/>
            </w:tcBorders>
            <w:shd w:val="clear" w:color="auto" w:fill="FFFFFF"/>
          </w:tcPr>
          <w:p w14:paraId="3B80EBB1" w14:textId="77777777" w:rsidR="006C2879" w:rsidRPr="00872F85" w:rsidRDefault="006C2879" w:rsidP="006C2879">
            <w:pPr>
              <w:ind w:right="500" w:firstLine="0"/>
              <w:jc w:val="right"/>
              <w:rPr>
                <w:sz w:val="20"/>
              </w:rPr>
            </w:pPr>
          </w:p>
        </w:tc>
      </w:tr>
      <w:tr w:rsidR="006C2879" w:rsidRPr="00D27809" w14:paraId="3F78F37C" w14:textId="77777777">
        <w:tblPrEx>
          <w:tblCellMar>
            <w:top w:w="0" w:type="dxa"/>
            <w:bottom w:w="0" w:type="dxa"/>
          </w:tblCellMar>
        </w:tblPrEx>
        <w:tc>
          <w:tcPr>
            <w:tcW w:w="7560" w:type="dxa"/>
            <w:tcBorders>
              <w:top w:val="nil"/>
              <w:left w:val="nil"/>
              <w:bottom w:val="nil"/>
              <w:right w:val="nil"/>
            </w:tcBorders>
            <w:shd w:val="clear" w:color="auto" w:fill="FFFFFF"/>
          </w:tcPr>
          <w:p w14:paraId="08A448E5" w14:textId="77777777" w:rsidR="006C2879" w:rsidRPr="00872F85" w:rsidRDefault="006C2879" w:rsidP="006C2879">
            <w:pPr>
              <w:spacing w:before="40" w:after="40"/>
              <w:ind w:left="500" w:firstLine="0"/>
              <w:rPr>
                <w:sz w:val="20"/>
              </w:rPr>
            </w:pPr>
            <w:r w:rsidRPr="00872F85">
              <w:rPr>
                <w:sz w:val="20"/>
                <w:szCs w:val="22"/>
              </w:rPr>
              <w:t>Salaire et avantages sociaux</w:t>
            </w:r>
          </w:p>
        </w:tc>
        <w:tc>
          <w:tcPr>
            <w:tcW w:w="1440" w:type="dxa"/>
            <w:tcBorders>
              <w:top w:val="nil"/>
              <w:left w:val="nil"/>
              <w:bottom w:val="nil"/>
              <w:right w:val="nil"/>
            </w:tcBorders>
            <w:shd w:val="clear" w:color="auto" w:fill="FFFFFF"/>
          </w:tcPr>
          <w:p w14:paraId="218D295F" w14:textId="77777777" w:rsidR="006C2879" w:rsidRPr="00872F85" w:rsidRDefault="006C2879" w:rsidP="006C2879">
            <w:pPr>
              <w:spacing w:before="40" w:after="40"/>
              <w:ind w:right="500" w:firstLine="0"/>
              <w:jc w:val="right"/>
              <w:rPr>
                <w:sz w:val="20"/>
              </w:rPr>
            </w:pPr>
            <w:r w:rsidRPr="00872F85">
              <w:rPr>
                <w:sz w:val="20"/>
                <w:szCs w:val="22"/>
              </w:rPr>
              <w:t>.454</w:t>
            </w:r>
          </w:p>
        </w:tc>
      </w:tr>
      <w:tr w:rsidR="006C2879" w:rsidRPr="00D27809" w14:paraId="20C98F12" w14:textId="77777777">
        <w:tblPrEx>
          <w:tblCellMar>
            <w:top w:w="0" w:type="dxa"/>
            <w:bottom w:w="0" w:type="dxa"/>
          </w:tblCellMar>
        </w:tblPrEx>
        <w:tc>
          <w:tcPr>
            <w:tcW w:w="7560" w:type="dxa"/>
            <w:tcBorders>
              <w:top w:val="nil"/>
              <w:left w:val="nil"/>
              <w:bottom w:val="nil"/>
              <w:right w:val="nil"/>
            </w:tcBorders>
            <w:shd w:val="clear" w:color="auto" w:fill="FFFFFF"/>
          </w:tcPr>
          <w:p w14:paraId="1E21AAF3" w14:textId="77777777" w:rsidR="006C2879" w:rsidRPr="00872F85" w:rsidRDefault="006C2879" w:rsidP="006C2879">
            <w:pPr>
              <w:spacing w:before="40" w:after="40"/>
              <w:ind w:left="500" w:firstLine="0"/>
              <w:rPr>
                <w:sz w:val="20"/>
              </w:rPr>
            </w:pPr>
            <w:r w:rsidRPr="00872F85">
              <w:rPr>
                <w:sz w:val="20"/>
                <w:szCs w:val="22"/>
              </w:rPr>
              <w:t>État physique de la (des) classe(s)</w:t>
            </w:r>
          </w:p>
        </w:tc>
        <w:tc>
          <w:tcPr>
            <w:tcW w:w="1440" w:type="dxa"/>
            <w:tcBorders>
              <w:top w:val="nil"/>
              <w:left w:val="nil"/>
              <w:bottom w:val="nil"/>
              <w:right w:val="nil"/>
            </w:tcBorders>
            <w:shd w:val="clear" w:color="auto" w:fill="FFFFFF"/>
          </w:tcPr>
          <w:p w14:paraId="0CA7EA06" w14:textId="77777777" w:rsidR="006C2879" w:rsidRPr="00872F85" w:rsidRDefault="006C2879" w:rsidP="006C2879">
            <w:pPr>
              <w:spacing w:before="40" w:after="40"/>
              <w:ind w:right="500" w:firstLine="0"/>
              <w:jc w:val="right"/>
              <w:rPr>
                <w:sz w:val="20"/>
              </w:rPr>
            </w:pPr>
            <w:r w:rsidRPr="00872F85">
              <w:rPr>
                <w:sz w:val="20"/>
                <w:szCs w:val="22"/>
              </w:rPr>
              <w:t>.588</w:t>
            </w:r>
          </w:p>
        </w:tc>
      </w:tr>
      <w:tr w:rsidR="006C2879" w:rsidRPr="00D27809" w14:paraId="7D1BE3E3" w14:textId="77777777">
        <w:tblPrEx>
          <w:tblCellMar>
            <w:top w:w="0" w:type="dxa"/>
            <w:bottom w:w="0" w:type="dxa"/>
          </w:tblCellMar>
        </w:tblPrEx>
        <w:tc>
          <w:tcPr>
            <w:tcW w:w="7560" w:type="dxa"/>
            <w:tcBorders>
              <w:top w:val="nil"/>
              <w:left w:val="nil"/>
              <w:bottom w:val="nil"/>
              <w:right w:val="nil"/>
            </w:tcBorders>
            <w:shd w:val="clear" w:color="auto" w:fill="FFFFFF"/>
          </w:tcPr>
          <w:p w14:paraId="6F82636D" w14:textId="77777777" w:rsidR="006C2879" w:rsidRPr="00872F85" w:rsidRDefault="006C2879" w:rsidP="006C2879">
            <w:pPr>
              <w:spacing w:before="40" w:after="40"/>
              <w:ind w:left="500" w:firstLine="0"/>
              <w:rPr>
                <w:sz w:val="20"/>
              </w:rPr>
            </w:pPr>
            <w:r w:rsidRPr="00872F85">
              <w:rPr>
                <w:sz w:val="20"/>
                <w:szCs w:val="22"/>
              </w:rPr>
              <w:t>Nombre d'élèves dans la (les) classe(s)</w:t>
            </w:r>
          </w:p>
        </w:tc>
        <w:tc>
          <w:tcPr>
            <w:tcW w:w="1440" w:type="dxa"/>
            <w:tcBorders>
              <w:top w:val="nil"/>
              <w:left w:val="nil"/>
              <w:bottom w:val="nil"/>
              <w:right w:val="nil"/>
            </w:tcBorders>
            <w:shd w:val="clear" w:color="auto" w:fill="FFFFFF"/>
          </w:tcPr>
          <w:p w14:paraId="782D4E25" w14:textId="77777777" w:rsidR="006C2879" w:rsidRPr="00872F85" w:rsidRDefault="006C2879" w:rsidP="006C2879">
            <w:pPr>
              <w:spacing w:before="40" w:after="40"/>
              <w:ind w:right="500" w:firstLine="0"/>
              <w:jc w:val="right"/>
              <w:rPr>
                <w:sz w:val="20"/>
              </w:rPr>
            </w:pPr>
            <w:r w:rsidRPr="00872F85">
              <w:rPr>
                <w:sz w:val="20"/>
                <w:szCs w:val="22"/>
              </w:rPr>
              <w:t>.532</w:t>
            </w:r>
          </w:p>
        </w:tc>
      </w:tr>
      <w:tr w:rsidR="006C2879" w:rsidRPr="00D27809" w14:paraId="183B3BAB" w14:textId="77777777">
        <w:tblPrEx>
          <w:tblCellMar>
            <w:top w:w="0" w:type="dxa"/>
            <w:bottom w:w="0" w:type="dxa"/>
          </w:tblCellMar>
        </w:tblPrEx>
        <w:tc>
          <w:tcPr>
            <w:tcW w:w="7560" w:type="dxa"/>
            <w:tcBorders>
              <w:top w:val="nil"/>
              <w:left w:val="nil"/>
              <w:bottom w:val="nil"/>
              <w:right w:val="nil"/>
            </w:tcBorders>
            <w:shd w:val="clear" w:color="auto" w:fill="FFFFFF"/>
          </w:tcPr>
          <w:p w14:paraId="320284CF" w14:textId="77777777" w:rsidR="006C2879" w:rsidRPr="00872F85" w:rsidRDefault="006C2879" w:rsidP="006C2879">
            <w:pPr>
              <w:spacing w:before="40" w:after="40"/>
              <w:ind w:left="500" w:firstLine="0"/>
              <w:rPr>
                <w:sz w:val="20"/>
              </w:rPr>
            </w:pPr>
            <w:r w:rsidRPr="00872F85">
              <w:rPr>
                <w:sz w:val="20"/>
                <w:szCs w:val="22"/>
              </w:rPr>
              <w:t>Disponibilité du matériel et des ressources pour la cla</w:t>
            </w:r>
            <w:r w:rsidRPr="00872F85">
              <w:rPr>
                <w:sz w:val="20"/>
                <w:szCs w:val="22"/>
              </w:rPr>
              <w:t>s</w:t>
            </w:r>
            <w:r w:rsidRPr="00872F85">
              <w:rPr>
                <w:sz w:val="20"/>
                <w:szCs w:val="22"/>
              </w:rPr>
              <w:t>se</w:t>
            </w:r>
          </w:p>
        </w:tc>
        <w:tc>
          <w:tcPr>
            <w:tcW w:w="1440" w:type="dxa"/>
            <w:tcBorders>
              <w:top w:val="nil"/>
              <w:left w:val="nil"/>
              <w:bottom w:val="nil"/>
              <w:right w:val="nil"/>
            </w:tcBorders>
            <w:shd w:val="clear" w:color="auto" w:fill="FFFFFF"/>
          </w:tcPr>
          <w:p w14:paraId="25ADD118" w14:textId="77777777" w:rsidR="006C2879" w:rsidRPr="00872F85" w:rsidRDefault="006C2879" w:rsidP="006C2879">
            <w:pPr>
              <w:spacing w:before="40" w:after="40"/>
              <w:ind w:right="500" w:firstLine="0"/>
              <w:jc w:val="right"/>
              <w:rPr>
                <w:sz w:val="20"/>
              </w:rPr>
            </w:pPr>
            <w:r w:rsidRPr="00872F85">
              <w:rPr>
                <w:sz w:val="20"/>
                <w:szCs w:val="22"/>
              </w:rPr>
              <w:t>.647</w:t>
            </w:r>
          </w:p>
        </w:tc>
      </w:tr>
      <w:tr w:rsidR="006C2879" w:rsidRPr="00D27809" w14:paraId="7D10C044" w14:textId="77777777">
        <w:tblPrEx>
          <w:tblCellMar>
            <w:top w:w="0" w:type="dxa"/>
            <w:bottom w:w="0" w:type="dxa"/>
          </w:tblCellMar>
        </w:tblPrEx>
        <w:tc>
          <w:tcPr>
            <w:tcW w:w="7560" w:type="dxa"/>
            <w:tcBorders>
              <w:top w:val="nil"/>
              <w:left w:val="nil"/>
              <w:bottom w:val="nil"/>
              <w:right w:val="nil"/>
            </w:tcBorders>
            <w:shd w:val="clear" w:color="auto" w:fill="FFFFFF"/>
          </w:tcPr>
          <w:p w14:paraId="336CE092" w14:textId="77777777" w:rsidR="006C2879" w:rsidRPr="00872F85" w:rsidRDefault="006C2879" w:rsidP="006C2879">
            <w:pPr>
              <w:spacing w:before="40" w:after="40"/>
              <w:ind w:left="500" w:firstLine="0"/>
              <w:rPr>
                <w:sz w:val="20"/>
              </w:rPr>
            </w:pPr>
            <w:r w:rsidRPr="00872F85">
              <w:rPr>
                <w:sz w:val="20"/>
                <w:szCs w:val="22"/>
              </w:rPr>
              <w:t>Soutien technique dans l'école</w:t>
            </w:r>
          </w:p>
        </w:tc>
        <w:tc>
          <w:tcPr>
            <w:tcW w:w="1440" w:type="dxa"/>
            <w:tcBorders>
              <w:top w:val="nil"/>
              <w:left w:val="nil"/>
              <w:bottom w:val="nil"/>
              <w:right w:val="nil"/>
            </w:tcBorders>
            <w:shd w:val="clear" w:color="auto" w:fill="FFFFFF"/>
          </w:tcPr>
          <w:p w14:paraId="72F00585" w14:textId="77777777" w:rsidR="006C2879" w:rsidRPr="00872F85" w:rsidRDefault="006C2879" w:rsidP="006C2879">
            <w:pPr>
              <w:spacing w:before="40" w:after="40"/>
              <w:ind w:right="500" w:firstLine="0"/>
              <w:jc w:val="right"/>
              <w:rPr>
                <w:sz w:val="20"/>
              </w:rPr>
            </w:pPr>
            <w:r w:rsidRPr="00872F85">
              <w:rPr>
                <w:sz w:val="20"/>
                <w:szCs w:val="22"/>
              </w:rPr>
              <w:t>.593</w:t>
            </w:r>
          </w:p>
        </w:tc>
      </w:tr>
      <w:tr w:rsidR="006C2879" w:rsidRPr="00D27809" w14:paraId="03044CFE" w14:textId="77777777">
        <w:tblPrEx>
          <w:tblCellMar>
            <w:top w:w="0" w:type="dxa"/>
            <w:bottom w:w="0" w:type="dxa"/>
          </w:tblCellMar>
        </w:tblPrEx>
        <w:tc>
          <w:tcPr>
            <w:tcW w:w="7560" w:type="dxa"/>
            <w:tcBorders>
              <w:top w:val="nil"/>
              <w:left w:val="nil"/>
              <w:bottom w:val="nil"/>
              <w:right w:val="nil"/>
            </w:tcBorders>
            <w:shd w:val="clear" w:color="auto" w:fill="FFFFFF"/>
          </w:tcPr>
          <w:p w14:paraId="06ACE1C6" w14:textId="77777777" w:rsidR="006C2879" w:rsidRPr="00872F85" w:rsidRDefault="006C2879" w:rsidP="006C2879">
            <w:pPr>
              <w:spacing w:before="40" w:after="40"/>
              <w:ind w:left="500" w:firstLine="0"/>
              <w:rPr>
                <w:sz w:val="20"/>
              </w:rPr>
            </w:pPr>
            <w:r w:rsidRPr="00872F85">
              <w:rPr>
                <w:sz w:val="20"/>
                <w:szCs w:val="22"/>
              </w:rPr>
              <w:t>Autonomie professionnelle</w:t>
            </w:r>
          </w:p>
        </w:tc>
        <w:tc>
          <w:tcPr>
            <w:tcW w:w="1440" w:type="dxa"/>
            <w:tcBorders>
              <w:top w:val="nil"/>
              <w:left w:val="nil"/>
              <w:bottom w:val="nil"/>
              <w:right w:val="nil"/>
            </w:tcBorders>
            <w:shd w:val="clear" w:color="auto" w:fill="FFFFFF"/>
          </w:tcPr>
          <w:p w14:paraId="315E2027" w14:textId="77777777" w:rsidR="006C2879" w:rsidRPr="00872F85" w:rsidRDefault="006C2879" w:rsidP="006C2879">
            <w:pPr>
              <w:spacing w:before="40" w:after="40"/>
              <w:ind w:right="500" w:firstLine="0"/>
              <w:jc w:val="right"/>
              <w:rPr>
                <w:sz w:val="20"/>
              </w:rPr>
            </w:pPr>
            <w:r w:rsidRPr="00872F85">
              <w:rPr>
                <w:sz w:val="20"/>
                <w:szCs w:val="22"/>
              </w:rPr>
              <w:t>.572</w:t>
            </w:r>
          </w:p>
        </w:tc>
      </w:tr>
      <w:tr w:rsidR="006C2879" w:rsidRPr="00D27809" w14:paraId="18017F0F" w14:textId="77777777">
        <w:tblPrEx>
          <w:tblCellMar>
            <w:top w:w="0" w:type="dxa"/>
            <w:bottom w:w="0" w:type="dxa"/>
          </w:tblCellMar>
        </w:tblPrEx>
        <w:tc>
          <w:tcPr>
            <w:tcW w:w="7560" w:type="dxa"/>
            <w:tcBorders>
              <w:top w:val="nil"/>
              <w:left w:val="nil"/>
              <w:bottom w:val="nil"/>
              <w:right w:val="nil"/>
            </w:tcBorders>
            <w:shd w:val="clear" w:color="auto" w:fill="FFFFFF"/>
          </w:tcPr>
          <w:p w14:paraId="570A5110" w14:textId="77777777" w:rsidR="006C2879" w:rsidRPr="00872F85" w:rsidRDefault="006C2879" w:rsidP="006C2879">
            <w:pPr>
              <w:spacing w:before="40" w:after="40"/>
              <w:ind w:left="500" w:firstLine="0"/>
              <w:rPr>
                <w:sz w:val="20"/>
              </w:rPr>
            </w:pPr>
            <w:r w:rsidRPr="00872F85">
              <w:rPr>
                <w:sz w:val="20"/>
                <w:szCs w:val="22"/>
              </w:rPr>
              <w:t>Charge de travail</w:t>
            </w:r>
          </w:p>
        </w:tc>
        <w:tc>
          <w:tcPr>
            <w:tcW w:w="1440" w:type="dxa"/>
            <w:tcBorders>
              <w:top w:val="nil"/>
              <w:left w:val="nil"/>
              <w:bottom w:val="nil"/>
              <w:right w:val="nil"/>
            </w:tcBorders>
            <w:shd w:val="clear" w:color="auto" w:fill="FFFFFF"/>
          </w:tcPr>
          <w:p w14:paraId="41D4B3C6" w14:textId="77777777" w:rsidR="006C2879" w:rsidRPr="00872F85" w:rsidRDefault="006C2879" w:rsidP="006C2879">
            <w:pPr>
              <w:spacing w:before="40" w:after="40"/>
              <w:ind w:right="500" w:firstLine="0"/>
              <w:jc w:val="right"/>
              <w:rPr>
                <w:sz w:val="20"/>
              </w:rPr>
            </w:pPr>
            <w:r w:rsidRPr="00872F85">
              <w:rPr>
                <w:sz w:val="20"/>
                <w:szCs w:val="22"/>
              </w:rPr>
              <w:t>.618</w:t>
            </w:r>
          </w:p>
        </w:tc>
      </w:tr>
      <w:tr w:rsidR="006C2879" w:rsidRPr="00D27809" w14:paraId="6B008E57" w14:textId="77777777">
        <w:tblPrEx>
          <w:tblCellMar>
            <w:top w:w="0" w:type="dxa"/>
            <w:bottom w:w="0" w:type="dxa"/>
          </w:tblCellMar>
        </w:tblPrEx>
        <w:tc>
          <w:tcPr>
            <w:tcW w:w="7560" w:type="dxa"/>
            <w:tcBorders>
              <w:top w:val="nil"/>
              <w:left w:val="nil"/>
              <w:bottom w:val="single" w:sz="6" w:space="0" w:color="auto"/>
              <w:right w:val="nil"/>
            </w:tcBorders>
            <w:shd w:val="clear" w:color="auto" w:fill="FFFFFF"/>
          </w:tcPr>
          <w:p w14:paraId="0C742AE9" w14:textId="77777777" w:rsidR="006C2879" w:rsidRPr="00872F85" w:rsidRDefault="006C2879" w:rsidP="006C2879">
            <w:pPr>
              <w:spacing w:before="40" w:after="40"/>
              <w:ind w:left="500" w:firstLine="0"/>
              <w:rPr>
                <w:sz w:val="20"/>
              </w:rPr>
            </w:pPr>
            <w:r w:rsidRPr="00872F85">
              <w:rPr>
                <w:sz w:val="20"/>
                <w:szCs w:val="22"/>
              </w:rPr>
              <w:t>Possibilités de promotion</w:t>
            </w:r>
          </w:p>
        </w:tc>
        <w:tc>
          <w:tcPr>
            <w:tcW w:w="1440" w:type="dxa"/>
            <w:tcBorders>
              <w:top w:val="nil"/>
              <w:left w:val="nil"/>
              <w:bottom w:val="single" w:sz="6" w:space="0" w:color="auto"/>
              <w:right w:val="nil"/>
            </w:tcBorders>
            <w:shd w:val="clear" w:color="auto" w:fill="FFFFFF"/>
          </w:tcPr>
          <w:p w14:paraId="5F9ED28F" w14:textId="77777777" w:rsidR="006C2879" w:rsidRPr="00872F85" w:rsidRDefault="006C2879" w:rsidP="006C2879">
            <w:pPr>
              <w:spacing w:before="40" w:after="40"/>
              <w:ind w:right="500" w:firstLine="0"/>
              <w:jc w:val="right"/>
              <w:rPr>
                <w:sz w:val="20"/>
              </w:rPr>
            </w:pPr>
            <w:r w:rsidRPr="00872F85">
              <w:rPr>
                <w:sz w:val="20"/>
                <w:szCs w:val="22"/>
              </w:rPr>
              <w:t>.451</w:t>
            </w:r>
          </w:p>
        </w:tc>
      </w:tr>
      <w:tr w:rsidR="006C2879" w:rsidRPr="00D27809" w14:paraId="68DD7B37" w14:textId="77777777">
        <w:tblPrEx>
          <w:tblCellMar>
            <w:top w:w="0" w:type="dxa"/>
            <w:bottom w:w="0" w:type="dxa"/>
          </w:tblCellMar>
        </w:tblPrEx>
        <w:tc>
          <w:tcPr>
            <w:tcW w:w="7560" w:type="dxa"/>
            <w:tcBorders>
              <w:top w:val="single" w:sz="6" w:space="0" w:color="auto"/>
              <w:left w:val="nil"/>
              <w:bottom w:val="nil"/>
              <w:right w:val="nil"/>
            </w:tcBorders>
            <w:shd w:val="clear" w:color="auto" w:fill="FFFFFF"/>
          </w:tcPr>
          <w:p w14:paraId="0F618A02" w14:textId="77777777" w:rsidR="006C2879" w:rsidRPr="00872F85" w:rsidRDefault="006C2879" w:rsidP="006C2879">
            <w:pPr>
              <w:ind w:firstLine="0"/>
              <w:rPr>
                <w:sz w:val="20"/>
              </w:rPr>
            </w:pPr>
            <w:r>
              <w:rPr>
                <w:b/>
                <w:color w:val="0000FF"/>
                <w:sz w:val="20"/>
                <w:szCs w:val="22"/>
              </w:rPr>
              <w:t>2) Autonomie professionnelle</w:t>
            </w:r>
            <w:r w:rsidRPr="00872F85">
              <w:rPr>
                <w:sz w:val="20"/>
                <w:szCs w:val="22"/>
              </w:rPr>
              <w:t xml:space="preserve"> (</w:t>
            </w:r>
            <w:r>
              <w:rPr>
                <w:sz w:val="20"/>
                <w:szCs w:val="22"/>
              </w:rPr>
              <w:t>α</w:t>
            </w:r>
            <w:r w:rsidRPr="00872F85">
              <w:rPr>
                <w:sz w:val="20"/>
                <w:szCs w:val="22"/>
              </w:rPr>
              <w:t xml:space="preserve"> = .7</w:t>
            </w:r>
            <w:r>
              <w:rPr>
                <w:sz w:val="20"/>
                <w:szCs w:val="22"/>
              </w:rPr>
              <w:t>2</w:t>
            </w:r>
            <w:r w:rsidRPr="00872F85">
              <w:rPr>
                <w:sz w:val="20"/>
                <w:szCs w:val="22"/>
              </w:rPr>
              <w:t xml:space="preserve">0, </w:t>
            </w:r>
            <w:r>
              <w:rPr>
                <w:i/>
                <w:iCs/>
                <w:sz w:val="20"/>
                <w:szCs w:val="22"/>
              </w:rPr>
              <w:t>λ</w:t>
            </w:r>
            <w:r w:rsidRPr="00872F85">
              <w:rPr>
                <w:i/>
                <w:iCs/>
                <w:sz w:val="20"/>
                <w:szCs w:val="22"/>
              </w:rPr>
              <w:t xml:space="preserve"> = </w:t>
            </w:r>
            <w:r>
              <w:rPr>
                <w:sz w:val="20"/>
                <w:szCs w:val="22"/>
              </w:rPr>
              <w:t>2.257</w:t>
            </w:r>
            <w:r w:rsidRPr="00872F85">
              <w:rPr>
                <w:sz w:val="20"/>
                <w:szCs w:val="22"/>
              </w:rPr>
              <w:t>, KMO = .</w:t>
            </w:r>
            <w:r>
              <w:rPr>
                <w:sz w:val="20"/>
                <w:szCs w:val="22"/>
              </w:rPr>
              <w:t>751</w:t>
            </w:r>
            <w:r w:rsidRPr="00872F85">
              <w:rPr>
                <w:sz w:val="20"/>
                <w:szCs w:val="22"/>
              </w:rPr>
              <w:t>)</w:t>
            </w:r>
          </w:p>
        </w:tc>
        <w:tc>
          <w:tcPr>
            <w:tcW w:w="1440" w:type="dxa"/>
            <w:tcBorders>
              <w:top w:val="single" w:sz="6" w:space="0" w:color="auto"/>
              <w:left w:val="nil"/>
              <w:bottom w:val="nil"/>
              <w:right w:val="nil"/>
            </w:tcBorders>
            <w:shd w:val="clear" w:color="auto" w:fill="FFFFFF"/>
          </w:tcPr>
          <w:p w14:paraId="2BF81F82" w14:textId="77777777" w:rsidR="006C2879" w:rsidRPr="00872F85" w:rsidRDefault="006C2879" w:rsidP="006C2879">
            <w:pPr>
              <w:ind w:right="500" w:firstLine="0"/>
              <w:jc w:val="right"/>
              <w:rPr>
                <w:sz w:val="20"/>
              </w:rPr>
            </w:pPr>
          </w:p>
        </w:tc>
      </w:tr>
      <w:tr w:rsidR="006C2879" w:rsidRPr="00D27809" w14:paraId="2D8CDDDE" w14:textId="77777777">
        <w:tblPrEx>
          <w:tblCellMar>
            <w:top w:w="0" w:type="dxa"/>
            <w:bottom w:w="0" w:type="dxa"/>
          </w:tblCellMar>
        </w:tblPrEx>
        <w:tc>
          <w:tcPr>
            <w:tcW w:w="7560" w:type="dxa"/>
            <w:tcBorders>
              <w:top w:val="nil"/>
              <w:left w:val="nil"/>
              <w:bottom w:val="nil"/>
              <w:right w:val="nil"/>
            </w:tcBorders>
            <w:shd w:val="clear" w:color="auto" w:fill="FFFFFF"/>
          </w:tcPr>
          <w:p w14:paraId="13CCE7A4" w14:textId="77777777" w:rsidR="006C2879" w:rsidRPr="00872F85" w:rsidRDefault="006C2879" w:rsidP="006C2879">
            <w:pPr>
              <w:spacing w:before="40" w:after="40"/>
              <w:ind w:left="500" w:firstLine="0"/>
              <w:rPr>
                <w:sz w:val="20"/>
              </w:rPr>
            </w:pPr>
            <w:r w:rsidRPr="00872F85">
              <w:rPr>
                <w:sz w:val="20"/>
                <w:szCs w:val="22"/>
              </w:rPr>
              <w:t>Contenus enseignés dans la classe</w:t>
            </w:r>
          </w:p>
        </w:tc>
        <w:tc>
          <w:tcPr>
            <w:tcW w:w="1440" w:type="dxa"/>
            <w:tcBorders>
              <w:top w:val="nil"/>
              <w:left w:val="nil"/>
              <w:bottom w:val="nil"/>
              <w:right w:val="nil"/>
            </w:tcBorders>
            <w:shd w:val="clear" w:color="auto" w:fill="FFFFFF"/>
          </w:tcPr>
          <w:p w14:paraId="36DF3F51" w14:textId="77777777" w:rsidR="006C2879" w:rsidRPr="00872F85" w:rsidRDefault="006C2879" w:rsidP="006C2879">
            <w:pPr>
              <w:spacing w:before="40" w:after="40"/>
              <w:ind w:right="500" w:firstLine="0"/>
              <w:jc w:val="right"/>
              <w:rPr>
                <w:sz w:val="20"/>
              </w:rPr>
            </w:pPr>
            <w:r w:rsidRPr="00872F85">
              <w:rPr>
                <w:sz w:val="20"/>
                <w:szCs w:val="22"/>
              </w:rPr>
              <w:t>.660</w:t>
            </w:r>
          </w:p>
        </w:tc>
      </w:tr>
      <w:tr w:rsidR="006C2879" w:rsidRPr="00D27809" w14:paraId="67A4B670" w14:textId="77777777">
        <w:tblPrEx>
          <w:tblCellMar>
            <w:top w:w="0" w:type="dxa"/>
            <w:bottom w:w="0" w:type="dxa"/>
          </w:tblCellMar>
        </w:tblPrEx>
        <w:tc>
          <w:tcPr>
            <w:tcW w:w="7560" w:type="dxa"/>
            <w:tcBorders>
              <w:top w:val="nil"/>
              <w:left w:val="nil"/>
              <w:bottom w:val="nil"/>
              <w:right w:val="nil"/>
            </w:tcBorders>
            <w:shd w:val="clear" w:color="auto" w:fill="FFFFFF"/>
          </w:tcPr>
          <w:p w14:paraId="10286684" w14:textId="77777777" w:rsidR="006C2879" w:rsidRPr="00872F85" w:rsidRDefault="006C2879" w:rsidP="006C2879">
            <w:pPr>
              <w:spacing w:before="40" w:after="40"/>
              <w:ind w:left="500" w:firstLine="0"/>
              <w:rPr>
                <w:sz w:val="20"/>
              </w:rPr>
            </w:pPr>
            <w:r w:rsidRPr="00872F85">
              <w:rPr>
                <w:sz w:val="20"/>
                <w:szCs w:val="22"/>
              </w:rPr>
              <w:t>Façons d'enseigner dans la classe</w:t>
            </w:r>
          </w:p>
        </w:tc>
        <w:tc>
          <w:tcPr>
            <w:tcW w:w="1440" w:type="dxa"/>
            <w:tcBorders>
              <w:top w:val="nil"/>
              <w:left w:val="nil"/>
              <w:bottom w:val="nil"/>
              <w:right w:val="nil"/>
            </w:tcBorders>
            <w:shd w:val="clear" w:color="auto" w:fill="FFFFFF"/>
          </w:tcPr>
          <w:p w14:paraId="78F199C3" w14:textId="77777777" w:rsidR="006C2879" w:rsidRPr="00872F85" w:rsidRDefault="006C2879" w:rsidP="006C2879">
            <w:pPr>
              <w:spacing w:before="40" w:after="40"/>
              <w:ind w:right="500" w:firstLine="0"/>
              <w:jc w:val="right"/>
              <w:rPr>
                <w:sz w:val="20"/>
              </w:rPr>
            </w:pPr>
            <w:r w:rsidRPr="00872F85">
              <w:rPr>
                <w:sz w:val="20"/>
                <w:szCs w:val="22"/>
              </w:rPr>
              <w:t>.708</w:t>
            </w:r>
          </w:p>
        </w:tc>
      </w:tr>
      <w:tr w:rsidR="006C2879" w:rsidRPr="00D27809" w14:paraId="658829F1" w14:textId="77777777">
        <w:tblPrEx>
          <w:tblCellMar>
            <w:top w:w="0" w:type="dxa"/>
            <w:bottom w:w="0" w:type="dxa"/>
          </w:tblCellMar>
        </w:tblPrEx>
        <w:tc>
          <w:tcPr>
            <w:tcW w:w="7560" w:type="dxa"/>
            <w:tcBorders>
              <w:top w:val="nil"/>
              <w:left w:val="nil"/>
              <w:bottom w:val="nil"/>
              <w:right w:val="nil"/>
            </w:tcBorders>
            <w:shd w:val="clear" w:color="auto" w:fill="FFFFFF"/>
          </w:tcPr>
          <w:p w14:paraId="34F7D668" w14:textId="77777777" w:rsidR="006C2879" w:rsidRPr="00872F85" w:rsidRDefault="006C2879" w:rsidP="006C2879">
            <w:pPr>
              <w:spacing w:before="40" w:after="40"/>
              <w:ind w:left="500" w:firstLine="0"/>
              <w:rPr>
                <w:sz w:val="20"/>
              </w:rPr>
            </w:pPr>
            <w:r w:rsidRPr="00872F85">
              <w:rPr>
                <w:sz w:val="20"/>
                <w:szCs w:val="22"/>
              </w:rPr>
              <w:t>Choix des manuels et du matériel didactique</w:t>
            </w:r>
          </w:p>
        </w:tc>
        <w:tc>
          <w:tcPr>
            <w:tcW w:w="1440" w:type="dxa"/>
            <w:tcBorders>
              <w:top w:val="nil"/>
              <w:left w:val="nil"/>
              <w:bottom w:val="nil"/>
              <w:right w:val="nil"/>
            </w:tcBorders>
            <w:shd w:val="clear" w:color="auto" w:fill="FFFFFF"/>
          </w:tcPr>
          <w:p w14:paraId="22E926F4" w14:textId="77777777" w:rsidR="006C2879" w:rsidRPr="00872F85" w:rsidRDefault="006C2879" w:rsidP="006C2879">
            <w:pPr>
              <w:spacing w:before="40" w:after="40"/>
              <w:ind w:right="500" w:firstLine="0"/>
              <w:jc w:val="right"/>
              <w:rPr>
                <w:sz w:val="20"/>
              </w:rPr>
            </w:pPr>
            <w:r w:rsidRPr="00872F85">
              <w:rPr>
                <w:sz w:val="20"/>
                <w:szCs w:val="22"/>
              </w:rPr>
              <w:t>.569</w:t>
            </w:r>
          </w:p>
        </w:tc>
      </w:tr>
      <w:tr w:rsidR="006C2879" w:rsidRPr="00D27809" w14:paraId="0F82A6AB" w14:textId="77777777">
        <w:tblPrEx>
          <w:tblCellMar>
            <w:top w:w="0" w:type="dxa"/>
            <w:bottom w:w="0" w:type="dxa"/>
          </w:tblCellMar>
        </w:tblPrEx>
        <w:tc>
          <w:tcPr>
            <w:tcW w:w="7560" w:type="dxa"/>
            <w:tcBorders>
              <w:top w:val="nil"/>
              <w:left w:val="nil"/>
              <w:bottom w:val="single" w:sz="6" w:space="0" w:color="auto"/>
              <w:right w:val="nil"/>
            </w:tcBorders>
            <w:shd w:val="clear" w:color="auto" w:fill="FFFFFF"/>
          </w:tcPr>
          <w:p w14:paraId="33BDF172" w14:textId="77777777" w:rsidR="006C2879" w:rsidRPr="00872F85" w:rsidRDefault="006C2879" w:rsidP="006C2879">
            <w:pPr>
              <w:spacing w:before="40" w:after="40"/>
              <w:ind w:left="500" w:firstLine="0"/>
              <w:rPr>
                <w:sz w:val="20"/>
              </w:rPr>
            </w:pPr>
            <w:r w:rsidRPr="00872F85">
              <w:rPr>
                <w:sz w:val="20"/>
                <w:szCs w:val="22"/>
              </w:rPr>
              <w:t>Évaluation des élèves dans la classe</w:t>
            </w:r>
          </w:p>
        </w:tc>
        <w:tc>
          <w:tcPr>
            <w:tcW w:w="1440" w:type="dxa"/>
            <w:tcBorders>
              <w:top w:val="nil"/>
              <w:left w:val="nil"/>
              <w:bottom w:val="single" w:sz="6" w:space="0" w:color="auto"/>
              <w:right w:val="nil"/>
            </w:tcBorders>
            <w:shd w:val="clear" w:color="auto" w:fill="FFFFFF"/>
          </w:tcPr>
          <w:p w14:paraId="18E475A9" w14:textId="77777777" w:rsidR="006C2879" w:rsidRPr="00872F85" w:rsidRDefault="006C2879" w:rsidP="006C2879">
            <w:pPr>
              <w:spacing w:before="40" w:after="40"/>
              <w:ind w:right="500" w:firstLine="0"/>
              <w:jc w:val="right"/>
              <w:rPr>
                <w:sz w:val="20"/>
              </w:rPr>
            </w:pPr>
            <w:r w:rsidRPr="00872F85">
              <w:rPr>
                <w:sz w:val="20"/>
                <w:szCs w:val="22"/>
              </w:rPr>
              <w:t>.652</w:t>
            </w:r>
          </w:p>
        </w:tc>
      </w:tr>
      <w:tr w:rsidR="006C2879" w:rsidRPr="00D27809" w14:paraId="5A31DE4B" w14:textId="77777777">
        <w:tblPrEx>
          <w:tblCellMar>
            <w:top w:w="0" w:type="dxa"/>
            <w:bottom w:w="0" w:type="dxa"/>
          </w:tblCellMar>
        </w:tblPrEx>
        <w:tc>
          <w:tcPr>
            <w:tcW w:w="7560" w:type="dxa"/>
            <w:tcBorders>
              <w:top w:val="single" w:sz="6" w:space="0" w:color="auto"/>
              <w:left w:val="nil"/>
              <w:bottom w:val="nil"/>
              <w:right w:val="nil"/>
            </w:tcBorders>
            <w:shd w:val="clear" w:color="auto" w:fill="FFFFFF"/>
          </w:tcPr>
          <w:p w14:paraId="2240B288" w14:textId="77777777" w:rsidR="006C2879" w:rsidRPr="00872F85" w:rsidRDefault="006C2879" w:rsidP="006C2879">
            <w:pPr>
              <w:spacing w:before="120"/>
              <w:ind w:firstLine="0"/>
              <w:rPr>
                <w:sz w:val="20"/>
              </w:rPr>
            </w:pPr>
            <w:r>
              <w:rPr>
                <w:b/>
                <w:color w:val="0000FF"/>
                <w:sz w:val="20"/>
                <w:szCs w:val="22"/>
              </w:rPr>
              <w:t xml:space="preserve">3) Implication dans les décisions </w:t>
            </w:r>
            <w:r w:rsidRPr="00872F85">
              <w:rPr>
                <w:sz w:val="20"/>
                <w:szCs w:val="22"/>
              </w:rPr>
              <w:t xml:space="preserve"> (</w:t>
            </w:r>
            <w:r>
              <w:rPr>
                <w:sz w:val="20"/>
                <w:szCs w:val="22"/>
              </w:rPr>
              <w:t>α = .777</w:t>
            </w:r>
            <w:r w:rsidRPr="00872F85">
              <w:rPr>
                <w:sz w:val="20"/>
                <w:szCs w:val="22"/>
              </w:rPr>
              <w:t xml:space="preserve">, </w:t>
            </w:r>
            <w:r>
              <w:rPr>
                <w:i/>
                <w:iCs/>
                <w:sz w:val="20"/>
                <w:szCs w:val="22"/>
              </w:rPr>
              <w:t>λ</w:t>
            </w:r>
            <w:r w:rsidRPr="00872F85">
              <w:rPr>
                <w:i/>
                <w:iCs/>
                <w:sz w:val="20"/>
                <w:szCs w:val="22"/>
              </w:rPr>
              <w:t xml:space="preserve"> = </w:t>
            </w:r>
            <w:r>
              <w:rPr>
                <w:sz w:val="20"/>
                <w:szCs w:val="22"/>
              </w:rPr>
              <w:t>2</w:t>
            </w:r>
            <w:r w:rsidRPr="00872F85">
              <w:rPr>
                <w:sz w:val="20"/>
                <w:szCs w:val="22"/>
              </w:rPr>
              <w:t>.</w:t>
            </w:r>
            <w:r>
              <w:rPr>
                <w:sz w:val="20"/>
                <w:szCs w:val="22"/>
              </w:rPr>
              <w:t>413, KMO = .637</w:t>
            </w:r>
            <w:r w:rsidRPr="00872F85">
              <w:rPr>
                <w:sz w:val="20"/>
                <w:szCs w:val="22"/>
              </w:rPr>
              <w:t>)</w:t>
            </w:r>
          </w:p>
        </w:tc>
        <w:tc>
          <w:tcPr>
            <w:tcW w:w="1440" w:type="dxa"/>
            <w:tcBorders>
              <w:top w:val="single" w:sz="6" w:space="0" w:color="auto"/>
              <w:left w:val="nil"/>
              <w:bottom w:val="nil"/>
              <w:right w:val="nil"/>
            </w:tcBorders>
            <w:shd w:val="clear" w:color="auto" w:fill="FFFFFF"/>
          </w:tcPr>
          <w:p w14:paraId="270DDF07" w14:textId="77777777" w:rsidR="006C2879" w:rsidRPr="00872F85" w:rsidRDefault="006C2879" w:rsidP="006C2879">
            <w:pPr>
              <w:spacing w:before="120"/>
              <w:ind w:right="500" w:firstLine="0"/>
              <w:jc w:val="right"/>
              <w:rPr>
                <w:sz w:val="20"/>
              </w:rPr>
            </w:pPr>
          </w:p>
        </w:tc>
      </w:tr>
      <w:tr w:rsidR="006C2879" w:rsidRPr="00D27809" w14:paraId="2322FC82" w14:textId="77777777">
        <w:tblPrEx>
          <w:tblCellMar>
            <w:top w:w="0" w:type="dxa"/>
            <w:bottom w:w="0" w:type="dxa"/>
          </w:tblCellMar>
        </w:tblPrEx>
        <w:tc>
          <w:tcPr>
            <w:tcW w:w="7560" w:type="dxa"/>
            <w:tcBorders>
              <w:top w:val="nil"/>
              <w:left w:val="nil"/>
              <w:bottom w:val="nil"/>
              <w:right w:val="nil"/>
            </w:tcBorders>
            <w:shd w:val="clear" w:color="auto" w:fill="FFFFFF"/>
          </w:tcPr>
          <w:p w14:paraId="4629B96A" w14:textId="77777777" w:rsidR="006C2879" w:rsidRPr="00872F85" w:rsidRDefault="006C2879" w:rsidP="006C2879">
            <w:pPr>
              <w:spacing w:before="40" w:after="40"/>
              <w:ind w:left="500" w:firstLine="0"/>
              <w:rPr>
                <w:sz w:val="20"/>
              </w:rPr>
            </w:pPr>
            <w:r w:rsidRPr="00872F85">
              <w:rPr>
                <w:sz w:val="20"/>
                <w:szCs w:val="22"/>
              </w:rPr>
              <w:t>Définition de la tâche</w:t>
            </w:r>
          </w:p>
        </w:tc>
        <w:tc>
          <w:tcPr>
            <w:tcW w:w="1440" w:type="dxa"/>
            <w:tcBorders>
              <w:top w:val="nil"/>
              <w:left w:val="nil"/>
              <w:bottom w:val="nil"/>
              <w:right w:val="nil"/>
            </w:tcBorders>
            <w:shd w:val="clear" w:color="auto" w:fill="FFFFFF"/>
          </w:tcPr>
          <w:p w14:paraId="49BAED00" w14:textId="77777777" w:rsidR="006C2879" w:rsidRPr="00872F85" w:rsidRDefault="006C2879" w:rsidP="006C2879">
            <w:pPr>
              <w:spacing w:before="40" w:after="40"/>
              <w:ind w:right="500" w:firstLine="0"/>
              <w:jc w:val="right"/>
              <w:rPr>
                <w:sz w:val="20"/>
              </w:rPr>
            </w:pPr>
            <w:r w:rsidRPr="00872F85">
              <w:rPr>
                <w:sz w:val="20"/>
                <w:szCs w:val="22"/>
              </w:rPr>
              <w:t>.517</w:t>
            </w:r>
          </w:p>
        </w:tc>
      </w:tr>
      <w:tr w:rsidR="006C2879" w:rsidRPr="00D27809" w14:paraId="383D5BF5" w14:textId="77777777">
        <w:tblPrEx>
          <w:tblCellMar>
            <w:top w:w="0" w:type="dxa"/>
            <w:bottom w:w="0" w:type="dxa"/>
          </w:tblCellMar>
        </w:tblPrEx>
        <w:tc>
          <w:tcPr>
            <w:tcW w:w="7560" w:type="dxa"/>
            <w:tcBorders>
              <w:top w:val="nil"/>
              <w:left w:val="nil"/>
              <w:bottom w:val="nil"/>
              <w:right w:val="nil"/>
            </w:tcBorders>
            <w:shd w:val="clear" w:color="auto" w:fill="FFFFFF"/>
          </w:tcPr>
          <w:p w14:paraId="103DC319" w14:textId="77777777" w:rsidR="006C2879" w:rsidRPr="00872F85" w:rsidRDefault="006C2879" w:rsidP="006C2879">
            <w:pPr>
              <w:spacing w:before="40" w:after="40"/>
              <w:ind w:left="500" w:firstLine="0"/>
              <w:rPr>
                <w:sz w:val="20"/>
              </w:rPr>
            </w:pPr>
            <w:r w:rsidRPr="00872F85">
              <w:rPr>
                <w:sz w:val="20"/>
                <w:szCs w:val="22"/>
              </w:rPr>
              <w:t>Aménagement de votre horaire de travail</w:t>
            </w:r>
          </w:p>
        </w:tc>
        <w:tc>
          <w:tcPr>
            <w:tcW w:w="1440" w:type="dxa"/>
            <w:tcBorders>
              <w:top w:val="nil"/>
              <w:left w:val="nil"/>
              <w:bottom w:val="nil"/>
              <w:right w:val="nil"/>
            </w:tcBorders>
            <w:shd w:val="clear" w:color="auto" w:fill="FFFFFF"/>
          </w:tcPr>
          <w:p w14:paraId="2C724E94" w14:textId="77777777" w:rsidR="006C2879" w:rsidRPr="00872F85" w:rsidRDefault="006C2879" w:rsidP="006C2879">
            <w:pPr>
              <w:spacing w:before="40" w:after="40"/>
              <w:ind w:right="500" w:firstLine="0"/>
              <w:jc w:val="right"/>
              <w:rPr>
                <w:sz w:val="20"/>
              </w:rPr>
            </w:pPr>
            <w:r w:rsidRPr="00872F85">
              <w:rPr>
                <w:sz w:val="20"/>
                <w:szCs w:val="22"/>
              </w:rPr>
              <w:t>.585</w:t>
            </w:r>
          </w:p>
        </w:tc>
      </w:tr>
      <w:tr w:rsidR="006C2879" w:rsidRPr="00D27809" w14:paraId="02B3432C" w14:textId="77777777">
        <w:tblPrEx>
          <w:tblCellMar>
            <w:top w:w="0" w:type="dxa"/>
            <w:bottom w:w="0" w:type="dxa"/>
          </w:tblCellMar>
        </w:tblPrEx>
        <w:tc>
          <w:tcPr>
            <w:tcW w:w="7560" w:type="dxa"/>
            <w:tcBorders>
              <w:top w:val="nil"/>
              <w:left w:val="nil"/>
              <w:bottom w:val="nil"/>
              <w:right w:val="nil"/>
            </w:tcBorders>
            <w:shd w:val="clear" w:color="auto" w:fill="FFFFFF"/>
          </w:tcPr>
          <w:p w14:paraId="24FD97D4" w14:textId="77777777" w:rsidR="006C2879" w:rsidRPr="00872F85" w:rsidRDefault="006C2879" w:rsidP="006C2879">
            <w:pPr>
              <w:spacing w:before="40" w:after="40"/>
              <w:ind w:left="500" w:firstLine="0"/>
              <w:rPr>
                <w:sz w:val="20"/>
              </w:rPr>
            </w:pPr>
            <w:r w:rsidRPr="00872F85">
              <w:rPr>
                <w:sz w:val="20"/>
                <w:szCs w:val="22"/>
              </w:rPr>
              <w:t>Code de conduite dans l'école</w:t>
            </w:r>
          </w:p>
        </w:tc>
        <w:tc>
          <w:tcPr>
            <w:tcW w:w="1440" w:type="dxa"/>
            <w:tcBorders>
              <w:top w:val="nil"/>
              <w:left w:val="nil"/>
              <w:bottom w:val="nil"/>
              <w:right w:val="nil"/>
            </w:tcBorders>
            <w:shd w:val="clear" w:color="auto" w:fill="FFFFFF"/>
          </w:tcPr>
          <w:p w14:paraId="2FB660FB" w14:textId="77777777" w:rsidR="006C2879" w:rsidRPr="00872F85" w:rsidRDefault="006C2879" w:rsidP="006C2879">
            <w:pPr>
              <w:spacing w:before="40" w:after="40"/>
              <w:ind w:right="500" w:firstLine="0"/>
              <w:jc w:val="right"/>
              <w:rPr>
                <w:sz w:val="20"/>
              </w:rPr>
            </w:pPr>
            <w:r w:rsidRPr="00872F85">
              <w:rPr>
                <w:sz w:val="20"/>
                <w:szCs w:val="22"/>
              </w:rPr>
              <w:t>.839</w:t>
            </w:r>
          </w:p>
        </w:tc>
      </w:tr>
      <w:tr w:rsidR="006C2879" w:rsidRPr="00D27809" w14:paraId="179DAFFD" w14:textId="77777777">
        <w:tblPrEx>
          <w:tblCellMar>
            <w:top w:w="0" w:type="dxa"/>
            <w:bottom w:w="0" w:type="dxa"/>
          </w:tblCellMar>
        </w:tblPrEx>
        <w:tc>
          <w:tcPr>
            <w:tcW w:w="7560" w:type="dxa"/>
            <w:tcBorders>
              <w:top w:val="nil"/>
              <w:left w:val="nil"/>
              <w:bottom w:val="single" w:sz="6" w:space="0" w:color="auto"/>
              <w:right w:val="nil"/>
            </w:tcBorders>
            <w:shd w:val="clear" w:color="auto" w:fill="FFFFFF"/>
          </w:tcPr>
          <w:p w14:paraId="32249520" w14:textId="77777777" w:rsidR="006C2879" w:rsidRPr="00872F85" w:rsidRDefault="006C2879" w:rsidP="006C2879">
            <w:pPr>
              <w:spacing w:before="40" w:after="40"/>
              <w:ind w:left="500" w:firstLine="0"/>
              <w:rPr>
                <w:sz w:val="20"/>
              </w:rPr>
            </w:pPr>
            <w:r w:rsidRPr="00872F85">
              <w:rPr>
                <w:sz w:val="20"/>
                <w:szCs w:val="22"/>
              </w:rPr>
              <w:t>Projet éducatif de l'école</w:t>
            </w:r>
          </w:p>
        </w:tc>
        <w:tc>
          <w:tcPr>
            <w:tcW w:w="1440" w:type="dxa"/>
            <w:tcBorders>
              <w:top w:val="nil"/>
              <w:left w:val="nil"/>
              <w:bottom w:val="single" w:sz="6" w:space="0" w:color="auto"/>
              <w:right w:val="nil"/>
            </w:tcBorders>
            <w:shd w:val="clear" w:color="auto" w:fill="FFFFFF"/>
          </w:tcPr>
          <w:p w14:paraId="4079B190" w14:textId="77777777" w:rsidR="006C2879" w:rsidRPr="00872F85" w:rsidRDefault="006C2879" w:rsidP="006C2879">
            <w:pPr>
              <w:spacing w:before="40" w:after="40"/>
              <w:ind w:right="500" w:firstLine="0"/>
              <w:jc w:val="right"/>
              <w:rPr>
                <w:sz w:val="20"/>
              </w:rPr>
            </w:pPr>
            <w:r w:rsidRPr="00872F85">
              <w:rPr>
                <w:sz w:val="20"/>
                <w:szCs w:val="22"/>
              </w:rPr>
              <w:t>.799</w:t>
            </w:r>
          </w:p>
        </w:tc>
      </w:tr>
      <w:tr w:rsidR="006C2879" w:rsidRPr="00D27809" w14:paraId="3032AD27" w14:textId="77777777">
        <w:tblPrEx>
          <w:tblCellMar>
            <w:top w:w="0" w:type="dxa"/>
            <w:bottom w:w="0" w:type="dxa"/>
          </w:tblCellMar>
        </w:tblPrEx>
        <w:tc>
          <w:tcPr>
            <w:tcW w:w="7560" w:type="dxa"/>
            <w:tcBorders>
              <w:top w:val="single" w:sz="6" w:space="0" w:color="auto"/>
              <w:left w:val="nil"/>
              <w:bottom w:val="nil"/>
              <w:right w:val="nil"/>
            </w:tcBorders>
            <w:shd w:val="clear" w:color="auto" w:fill="FFFFFF"/>
          </w:tcPr>
          <w:p w14:paraId="17754C1D" w14:textId="77777777" w:rsidR="006C2879" w:rsidRPr="00872F85" w:rsidRDefault="006C2879" w:rsidP="006C2879">
            <w:pPr>
              <w:spacing w:before="120"/>
              <w:ind w:firstLine="0"/>
              <w:rPr>
                <w:sz w:val="20"/>
              </w:rPr>
            </w:pPr>
            <w:r w:rsidRPr="00872F85">
              <w:rPr>
                <w:b/>
                <w:color w:val="0000FF"/>
                <w:sz w:val="20"/>
                <w:szCs w:val="22"/>
              </w:rPr>
              <w:t>4) Sentiment de compétence</w:t>
            </w:r>
            <w:r w:rsidRPr="00872F85">
              <w:rPr>
                <w:sz w:val="20"/>
                <w:szCs w:val="22"/>
              </w:rPr>
              <w:t xml:space="preserve"> (</w:t>
            </w:r>
            <w:r>
              <w:rPr>
                <w:sz w:val="20"/>
                <w:szCs w:val="22"/>
              </w:rPr>
              <w:t>α</w:t>
            </w:r>
            <w:r w:rsidRPr="00872F85">
              <w:rPr>
                <w:sz w:val="20"/>
                <w:szCs w:val="22"/>
              </w:rPr>
              <w:t xml:space="preserve"> = .861, </w:t>
            </w:r>
            <w:r>
              <w:rPr>
                <w:i/>
                <w:iCs/>
                <w:sz w:val="20"/>
                <w:szCs w:val="22"/>
              </w:rPr>
              <w:t>λ</w:t>
            </w:r>
            <w:r w:rsidRPr="00872F85">
              <w:rPr>
                <w:i/>
                <w:iCs/>
                <w:sz w:val="20"/>
                <w:szCs w:val="22"/>
              </w:rPr>
              <w:t xml:space="preserve"> = </w:t>
            </w:r>
            <w:r w:rsidRPr="00872F85">
              <w:rPr>
                <w:sz w:val="20"/>
                <w:szCs w:val="22"/>
              </w:rPr>
              <w:t>4.128, KMO = .879)</w:t>
            </w:r>
          </w:p>
        </w:tc>
        <w:tc>
          <w:tcPr>
            <w:tcW w:w="1440" w:type="dxa"/>
            <w:tcBorders>
              <w:top w:val="single" w:sz="6" w:space="0" w:color="auto"/>
              <w:left w:val="nil"/>
              <w:bottom w:val="nil"/>
              <w:right w:val="nil"/>
            </w:tcBorders>
            <w:shd w:val="clear" w:color="auto" w:fill="FFFFFF"/>
          </w:tcPr>
          <w:p w14:paraId="09F5A7CA" w14:textId="77777777" w:rsidR="006C2879" w:rsidRPr="00872F85" w:rsidRDefault="006C2879" w:rsidP="006C2879">
            <w:pPr>
              <w:spacing w:before="120"/>
              <w:ind w:right="500" w:firstLine="0"/>
              <w:jc w:val="right"/>
              <w:rPr>
                <w:sz w:val="20"/>
              </w:rPr>
            </w:pPr>
          </w:p>
        </w:tc>
      </w:tr>
      <w:tr w:rsidR="006C2879" w:rsidRPr="00D27809" w14:paraId="4E79280A" w14:textId="77777777">
        <w:tblPrEx>
          <w:tblCellMar>
            <w:top w:w="0" w:type="dxa"/>
            <w:bottom w:w="0" w:type="dxa"/>
          </w:tblCellMar>
        </w:tblPrEx>
        <w:tc>
          <w:tcPr>
            <w:tcW w:w="7560" w:type="dxa"/>
            <w:tcBorders>
              <w:top w:val="nil"/>
              <w:left w:val="nil"/>
              <w:bottom w:val="nil"/>
              <w:right w:val="nil"/>
            </w:tcBorders>
            <w:shd w:val="clear" w:color="auto" w:fill="FFFFFF"/>
          </w:tcPr>
          <w:p w14:paraId="2329708F" w14:textId="77777777" w:rsidR="006C2879" w:rsidRPr="00872F85" w:rsidRDefault="006C2879" w:rsidP="006C2879">
            <w:pPr>
              <w:spacing w:before="40" w:after="40"/>
              <w:ind w:left="500" w:firstLine="0"/>
              <w:rPr>
                <w:sz w:val="20"/>
              </w:rPr>
            </w:pPr>
            <w:r w:rsidRPr="00872F85">
              <w:rPr>
                <w:sz w:val="20"/>
                <w:szCs w:val="22"/>
              </w:rPr>
              <w:t>Maitrise des contenus enseignés</w:t>
            </w:r>
          </w:p>
        </w:tc>
        <w:tc>
          <w:tcPr>
            <w:tcW w:w="1440" w:type="dxa"/>
            <w:tcBorders>
              <w:top w:val="nil"/>
              <w:left w:val="nil"/>
              <w:bottom w:val="nil"/>
              <w:right w:val="nil"/>
            </w:tcBorders>
            <w:shd w:val="clear" w:color="auto" w:fill="FFFFFF"/>
          </w:tcPr>
          <w:p w14:paraId="07CFEB0E" w14:textId="77777777" w:rsidR="006C2879" w:rsidRPr="00872F85" w:rsidRDefault="006C2879" w:rsidP="006C2879">
            <w:pPr>
              <w:spacing w:before="40" w:after="40"/>
              <w:ind w:right="500" w:firstLine="0"/>
              <w:jc w:val="right"/>
              <w:rPr>
                <w:sz w:val="20"/>
              </w:rPr>
            </w:pPr>
            <w:r w:rsidRPr="00872F85">
              <w:rPr>
                <w:sz w:val="20"/>
                <w:szCs w:val="22"/>
              </w:rPr>
              <w:t>.610</w:t>
            </w:r>
          </w:p>
        </w:tc>
      </w:tr>
      <w:tr w:rsidR="006C2879" w:rsidRPr="00D27809" w14:paraId="1540DBE3" w14:textId="77777777">
        <w:tblPrEx>
          <w:tblCellMar>
            <w:top w:w="0" w:type="dxa"/>
            <w:bottom w:w="0" w:type="dxa"/>
          </w:tblCellMar>
        </w:tblPrEx>
        <w:tc>
          <w:tcPr>
            <w:tcW w:w="7560" w:type="dxa"/>
            <w:tcBorders>
              <w:top w:val="nil"/>
              <w:left w:val="nil"/>
              <w:bottom w:val="nil"/>
              <w:right w:val="nil"/>
            </w:tcBorders>
            <w:shd w:val="clear" w:color="auto" w:fill="FFFFFF"/>
          </w:tcPr>
          <w:p w14:paraId="1901EB11" w14:textId="77777777" w:rsidR="006C2879" w:rsidRPr="00872F85" w:rsidRDefault="006C2879" w:rsidP="006C2879">
            <w:pPr>
              <w:spacing w:before="40" w:after="40"/>
              <w:ind w:left="500" w:firstLine="0"/>
              <w:rPr>
                <w:sz w:val="20"/>
              </w:rPr>
            </w:pPr>
            <w:r w:rsidRPr="00872F85">
              <w:rPr>
                <w:sz w:val="20"/>
                <w:szCs w:val="22"/>
              </w:rPr>
              <w:t>Maintien de la discipline parmi les élèves</w:t>
            </w:r>
          </w:p>
        </w:tc>
        <w:tc>
          <w:tcPr>
            <w:tcW w:w="1440" w:type="dxa"/>
            <w:tcBorders>
              <w:top w:val="nil"/>
              <w:left w:val="nil"/>
              <w:bottom w:val="nil"/>
              <w:right w:val="nil"/>
            </w:tcBorders>
            <w:shd w:val="clear" w:color="auto" w:fill="FFFFFF"/>
          </w:tcPr>
          <w:p w14:paraId="79A3A012" w14:textId="77777777" w:rsidR="006C2879" w:rsidRPr="00872F85" w:rsidRDefault="006C2879" w:rsidP="006C2879">
            <w:pPr>
              <w:spacing w:before="40" w:after="40"/>
              <w:ind w:right="500" w:firstLine="0"/>
              <w:jc w:val="right"/>
              <w:rPr>
                <w:sz w:val="20"/>
              </w:rPr>
            </w:pPr>
            <w:r w:rsidRPr="00872F85">
              <w:rPr>
                <w:sz w:val="20"/>
                <w:szCs w:val="22"/>
              </w:rPr>
              <w:t>.716</w:t>
            </w:r>
          </w:p>
        </w:tc>
      </w:tr>
      <w:tr w:rsidR="006C2879" w:rsidRPr="00D27809" w14:paraId="00546BF2" w14:textId="77777777">
        <w:tblPrEx>
          <w:tblCellMar>
            <w:top w:w="0" w:type="dxa"/>
            <w:bottom w:w="0" w:type="dxa"/>
          </w:tblCellMar>
        </w:tblPrEx>
        <w:tc>
          <w:tcPr>
            <w:tcW w:w="7560" w:type="dxa"/>
            <w:tcBorders>
              <w:top w:val="nil"/>
              <w:left w:val="nil"/>
              <w:bottom w:val="nil"/>
              <w:right w:val="nil"/>
            </w:tcBorders>
            <w:shd w:val="clear" w:color="auto" w:fill="FFFFFF"/>
          </w:tcPr>
          <w:p w14:paraId="744044FD" w14:textId="77777777" w:rsidR="006C2879" w:rsidRPr="00872F85" w:rsidRDefault="006C2879" w:rsidP="006C2879">
            <w:pPr>
              <w:spacing w:before="40" w:after="40"/>
              <w:ind w:left="500" w:firstLine="0"/>
              <w:rPr>
                <w:sz w:val="20"/>
              </w:rPr>
            </w:pPr>
            <w:r w:rsidRPr="00872F85">
              <w:rPr>
                <w:sz w:val="20"/>
                <w:szCs w:val="22"/>
              </w:rPr>
              <w:t>Évaluation des apprentissages</w:t>
            </w:r>
          </w:p>
        </w:tc>
        <w:tc>
          <w:tcPr>
            <w:tcW w:w="1440" w:type="dxa"/>
            <w:tcBorders>
              <w:top w:val="nil"/>
              <w:left w:val="nil"/>
              <w:bottom w:val="nil"/>
              <w:right w:val="nil"/>
            </w:tcBorders>
            <w:shd w:val="clear" w:color="auto" w:fill="FFFFFF"/>
          </w:tcPr>
          <w:p w14:paraId="60A3A095" w14:textId="77777777" w:rsidR="006C2879" w:rsidRPr="00872F85" w:rsidRDefault="006C2879" w:rsidP="006C2879">
            <w:pPr>
              <w:spacing w:before="40" w:after="40"/>
              <w:ind w:right="500" w:firstLine="0"/>
              <w:jc w:val="right"/>
              <w:rPr>
                <w:sz w:val="20"/>
              </w:rPr>
            </w:pPr>
            <w:r w:rsidRPr="00872F85">
              <w:rPr>
                <w:sz w:val="20"/>
                <w:szCs w:val="22"/>
              </w:rPr>
              <w:t>.767</w:t>
            </w:r>
          </w:p>
        </w:tc>
      </w:tr>
      <w:tr w:rsidR="006C2879" w:rsidRPr="00D27809" w14:paraId="3F61E0F0" w14:textId="77777777">
        <w:tblPrEx>
          <w:tblCellMar>
            <w:top w:w="0" w:type="dxa"/>
            <w:bottom w:w="0" w:type="dxa"/>
          </w:tblCellMar>
        </w:tblPrEx>
        <w:tc>
          <w:tcPr>
            <w:tcW w:w="7560" w:type="dxa"/>
            <w:tcBorders>
              <w:top w:val="nil"/>
              <w:left w:val="nil"/>
              <w:bottom w:val="nil"/>
              <w:right w:val="nil"/>
            </w:tcBorders>
            <w:shd w:val="clear" w:color="auto" w:fill="FFFFFF"/>
          </w:tcPr>
          <w:p w14:paraId="41BDC109" w14:textId="77777777" w:rsidR="006C2879" w:rsidRPr="00872F85" w:rsidRDefault="006C2879" w:rsidP="006C2879">
            <w:pPr>
              <w:spacing w:before="40" w:after="40"/>
              <w:ind w:left="500" w:firstLine="0"/>
              <w:rPr>
                <w:sz w:val="20"/>
              </w:rPr>
            </w:pPr>
            <w:r w:rsidRPr="00872F85">
              <w:rPr>
                <w:sz w:val="20"/>
                <w:szCs w:val="22"/>
              </w:rPr>
              <w:t>Communication avec les élèves</w:t>
            </w:r>
          </w:p>
        </w:tc>
        <w:tc>
          <w:tcPr>
            <w:tcW w:w="1440" w:type="dxa"/>
            <w:tcBorders>
              <w:top w:val="nil"/>
              <w:left w:val="nil"/>
              <w:bottom w:val="nil"/>
              <w:right w:val="nil"/>
            </w:tcBorders>
            <w:shd w:val="clear" w:color="auto" w:fill="FFFFFF"/>
          </w:tcPr>
          <w:p w14:paraId="27A350DC" w14:textId="77777777" w:rsidR="006C2879" w:rsidRPr="00872F85" w:rsidRDefault="006C2879" w:rsidP="006C2879">
            <w:pPr>
              <w:spacing w:before="40" w:after="40"/>
              <w:ind w:right="500" w:firstLine="0"/>
              <w:jc w:val="right"/>
              <w:rPr>
                <w:sz w:val="20"/>
              </w:rPr>
            </w:pPr>
            <w:r w:rsidRPr="00872F85">
              <w:rPr>
                <w:sz w:val="20"/>
                <w:szCs w:val="22"/>
              </w:rPr>
              <w:t>.765</w:t>
            </w:r>
          </w:p>
        </w:tc>
      </w:tr>
      <w:tr w:rsidR="006C2879" w:rsidRPr="00D27809" w14:paraId="1EE88A2E" w14:textId="77777777">
        <w:tblPrEx>
          <w:tblCellMar>
            <w:top w:w="0" w:type="dxa"/>
            <w:bottom w:w="0" w:type="dxa"/>
          </w:tblCellMar>
        </w:tblPrEx>
        <w:tc>
          <w:tcPr>
            <w:tcW w:w="7560" w:type="dxa"/>
            <w:tcBorders>
              <w:top w:val="nil"/>
              <w:left w:val="nil"/>
              <w:bottom w:val="nil"/>
              <w:right w:val="nil"/>
            </w:tcBorders>
            <w:shd w:val="clear" w:color="auto" w:fill="FFFFFF"/>
          </w:tcPr>
          <w:p w14:paraId="28FF28F0" w14:textId="77777777" w:rsidR="006C2879" w:rsidRPr="00872F85" w:rsidRDefault="006C2879" w:rsidP="006C2879">
            <w:pPr>
              <w:spacing w:before="40" w:after="40"/>
              <w:ind w:left="500" w:firstLine="0"/>
              <w:rPr>
                <w:sz w:val="20"/>
              </w:rPr>
            </w:pPr>
            <w:r w:rsidRPr="00872F85">
              <w:rPr>
                <w:sz w:val="20"/>
                <w:szCs w:val="22"/>
              </w:rPr>
              <w:t>Collaboration avec les parents</w:t>
            </w:r>
          </w:p>
        </w:tc>
        <w:tc>
          <w:tcPr>
            <w:tcW w:w="1440" w:type="dxa"/>
            <w:tcBorders>
              <w:top w:val="nil"/>
              <w:left w:val="nil"/>
              <w:bottom w:val="nil"/>
              <w:right w:val="nil"/>
            </w:tcBorders>
            <w:shd w:val="clear" w:color="auto" w:fill="FFFFFF"/>
          </w:tcPr>
          <w:p w14:paraId="5FD2392E" w14:textId="77777777" w:rsidR="006C2879" w:rsidRPr="00872F85" w:rsidRDefault="006C2879" w:rsidP="006C2879">
            <w:pPr>
              <w:spacing w:before="40" w:after="40"/>
              <w:ind w:right="500" w:firstLine="0"/>
              <w:jc w:val="right"/>
              <w:rPr>
                <w:sz w:val="20"/>
              </w:rPr>
            </w:pPr>
            <w:r w:rsidRPr="00872F85">
              <w:rPr>
                <w:sz w:val="20"/>
                <w:szCs w:val="22"/>
              </w:rPr>
              <w:t>.721</w:t>
            </w:r>
          </w:p>
        </w:tc>
      </w:tr>
      <w:tr w:rsidR="006C2879" w:rsidRPr="00D27809" w14:paraId="483B4297" w14:textId="77777777">
        <w:tblPrEx>
          <w:tblCellMar>
            <w:top w:w="0" w:type="dxa"/>
            <w:bottom w:w="0" w:type="dxa"/>
          </w:tblCellMar>
        </w:tblPrEx>
        <w:tc>
          <w:tcPr>
            <w:tcW w:w="7560" w:type="dxa"/>
            <w:tcBorders>
              <w:top w:val="nil"/>
              <w:left w:val="nil"/>
              <w:bottom w:val="nil"/>
              <w:right w:val="nil"/>
            </w:tcBorders>
            <w:shd w:val="clear" w:color="auto" w:fill="FFFFFF"/>
          </w:tcPr>
          <w:p w14:paraId="5A09D2D6" w14:textId="77777777" w:rsidR="006C2879" w:rsidRPr="00872F85" w:rsidRDefault="006C2879" w:rsidP="006C2879">
            <w:pPr>
              <w:spacing w:before="40" w:after="40"/>
              <w:ind w:left="500" w:firstLine="0"/>
              <w:rPr>
                <w:sz w:val="20"/>
              </w:rPr>
            </w:pPr>
            <w:r w:rsidRPr="00872F85">
              <w:rPr>
                <w:sz w:val="20"/>
                <w:szCs w:val="22"/>
              </w:rPr>
              <w:t>Utilisation des technologies de l'information et de la communication (TIC) en cla</w:t>
            </w:r>
            <w:r w:rsidRPr="00872F85">
              <w:rPr>
                <w:sz w:val="20"/>
                <w:szCs w:val="22"/>
              </w:rPr>
              <w:t>s</w:t>
            </w:r>
            <w:r w:rsidRPr="00872F85">
              <w:rPr>
                <w:sz w:val="20"/>
                <w:szCs w:val="22"/>
              </w:rPr>
              <w:t>se</w:t>
            </w:r>
          </w:p>
        </w:tc>
        <w:tc>
          <w:tcPr>
            <w:tcW w:w="1440" w:type="dxa"/>
            <w:tcBorders>
              <w:top w:val="nil"/>
              <w:left w:val="nil"/>
              <w:bottom w:val="nil"/>
              <w:right w:val="nil"/>
            </w:tcBorders>
            <w:shd w:val="clear" w:color="auto" w:fill="FFFFFF"/>
          </w:tcPr>
          <w:p w14:paraId="45EA4A90" w14:textId="77777777" w:rsidR="006C2879" w:rsidRPr="00872F85" w:rsidRDefault="006C2879" w:rsidP="006C2879">
            <w:pPr>
              <w:spacing w:before="40" w:after="40"/>
              <w:ind w:right="500" w:firstLine="0"/>
              <w:jc w:val="right"/>
              <w:rPr>
                <w:sz w:val="20"/>
              </w:rPr>
            </w:pPr>
            <w:r w:rsidRPr="00872F85">
              <w:rPr>
                <w:sz w:val="20"/>
                <w:szCs w:val="22"/>
              </w:rPr>
              <w:t>.508</w:t>
            </w:r>
          </w:p>
        </w:tc>
      </w:tr>
      <w:tr w:rsidR="006C2879" w:rsidRPr="00D27809" w14:paraId="25248FAA" w14:textId="77777777">
        <w:tblPrEx>
          <w:tblCellMar>
            <w:top w:w="0" w:type="dxa"/>
            <w:bottom w:w="0" w:type="dxa"/>
          </w:tblCellMar>
        </w:tblPrEx>
        <w:tc>
          <w:tcPr>
            <w:tcW w:w="7560" w:type="dxa"/>
            <w:tcBorders>
              <w:top w:val="nil"/>
              <w:left w:val="nil"/>
              <w:bottom w:val="nil"/>
              <w:right w:val="nil"/>
            </w:tcBorders>
            <w:shd w:val="clear" w:color="auto" w:fill="FFFFFF"/>
          </w:tcPr>
          <w:p w14:paraId="24767140" w14:textId="77777777" w:rsidR="006C2879" w:rsidRPr="00872F85" w:rsidRDefault="006C2879" w:rsidP="006C2879">
            <w:pPr>
              <w:spacing w:before="40" w:after="40"/>
              <w:ind w:left="500" w:firstLine="0"/>
              <w:rPr>
                <w:sz w:val="20"/>
              </w:rPr>
            </w:pPr>
            <w:r w:rsidRPr="00872F85">
              <w:rPr>
                <w:sz w:val="20"/>
                <w:szCs w:val="22"/>
              </w:rPr>
              <w:t>Travail d'équipe avec les autres enseignants</w:t>
            </w:r>
          </w:p>
        </w:tc>
        <w:tc>
          <w:tcPr>
            <w:tcW w:w="1440" w:type="dxa"/>
            <w:tcBorders>
              <w:top w:val="nil"/>
              <w:left w:val="nil"/>
              <w:bottom w:val="nil"/>
              <w:right w:val="nil"/>
            </w:tcBorders>
            <w:shd w:val="clear" w:color="auto" w:fill="FFFFFF"/>
          </w:tcPr>
          <w:p w14:paraId="6EE36848" w14:textId="77777777" w:rsidR="006C2879" w:rsidRPr="00872F85" w:rsidRDefault="006C2879" w:rsidP="006C2879">
            <w:pPr>
              <w:spacing w:before="40" w:after="40"/>
              <w:ind w:right="500" w:firstLine="0"/>
              <w:jc w:val="right"/>
              <w:rPr>
                <w:sz w:val="20"/>
              </w:rPr>
            </w:pPr>
            <w:r w:rsidRPr="00872F85">
              <w:rPr>
                <w:sz w:val="20"/>
                <w:szCs w:val="22"/>
              </w:rPr>
              <w:t>.581</w:t>
            </w:r>
          </w:p>
        </w:tc>
      </w:tr>
      <w:tr w:rsidR="006C2879" w:rsidRPr="00D27809" w14:paraId="0B9B19FE" w14:textId="77777777">
        <w:tblPrEx>
          <w:tblCellMar>
            <w:top w:w="0" w:type="dxa"/>
            <w:bottom w:w="0" w:type="dxa"/>
          </w:tblCellMar>
        </w:tblPrEx>
        <w:tc>
          <w:tcPr>
            <w:tcW w:w="7560" w:type="dxa"/>
            <w:tcBorders>
              <w:top w:val="nil"/>
              <w:left w:val="nil"/>
              <w:bottom w:val="single" w:sz="6" w:space="0" w:color="auto"/>
              <w:right w:val="nil"/>
            </w:tcBorders>
            <w:shd w:val="clear" w:color="auto" w:fill="FFFFFF"/>
          </w:tcPr>
          <w:p w14:paraId="06A829D4" w14:textId="77777777" w:rsidR="006C2879" w:rsidRPr="00872F85" w:rsidRDefault="006C2879" w:rsidP="006C2879">
            <w:pPr>
              <w:spacing w:before="40" w:after="40"/>
              <w:ind w:left="500" w:firstLine="0"/>
              <w:rPr>
                <w:sz w:val="20"/>
              </w:rPr>
            </w:pPr>
            <w:r w:rsidRPr="00872F85">
              <w:rPr>
                <w:sz w:val="20"/>
                <w:szCs w:val="22"/>
              </w:rPr>
              <w:t>Planification des cours</w:t>
            </w:r>
          </w:p>
        </w:tc>
        <w:tc>
          <w:tcPr>
            <w:tcW w:w="1440" w:type="dxa"/>
            <w:tcBorders>
              <w:top w:val="nil"/>
              <w:left w:val="nil"/>
              <w:bottom w:val="single" w:sz="6" w:space="0" w:color="auto"/>
              <w:right w:val="nil"/>
            </w:tcBorders>
            <w:shd w:val="clear" w:color="auto" w:fill="FFFFFF"/>
          </w:tcPr>
          <w:p w14:paraId="7C595EE9" w14:textId="77777777" w:rsidR="006C2879" w:rsidRPr="00872F85" w:rsidRDefault="006C2879" w:rsidP="006C2879">
            <w:pPr>
              <w:spacing w:before="40" w:after="40"/>
              <w:ind w:right="500" w:firstLine="0"/>
              <w:jc w:val="right"/>
              <w:rPr>
                <w:sz w:val="20"/>
              </w:rPr>
            </w:pPr>
            <w:r w:rsidRPr="00872F85">
              <w:rPr>
                <w:sz w:val="20"/>
                <w:szCs w:val="22"/>
              </w:rPr>
              <w:t>.656</w:t>
            </w:r>
          </w:p>
        </w:tc>
      </w:tr>
      <w:tr w:rsidR="006C2879" w:rsidRPr="00E32A6F" w14:paraId="44DDBA77" w14:textId="77777777">
        <w:tblPrEx>
          <w:tblCellMar>
            <w:top w:w="0" w:type="dxa"/>
            <w:bottom w:w="0" w:type="dxa"/>
          </w:tblCellMar>
        </w:tblPrEx>
        <w:tc>
          <w:tcPr>
            <w:tcW w:w="7560" w:type="dxa"/>
            <w:tcBorders>
              <w:top w:val="single" w:sz="6" w:space="0" w:color="auto"/>
              <w:left w:val="nil"/>
              <w:bottom w:val="nil"/>
              <w:right w:val="nil"/>
            </w:tcBorders>
            <w:shd w:val="clear" w:color="auto" w:fill="FFFFFF"/>
          </w:tcPr>
          <w:p w14:paraId="5840D6CD" w14:textId="77777777" w:rsidR="006C2879" w:rsidRPr="00E32A6F" w:rsidRDefault="006C2879" w:rsidP="006C2879">
            <w:pPr>
              <w:spacing w:before="120" w:after="120"/>
              <w:ind w:firstLine="0"/>
              <w:rPr>
                <w:b/>
                <w:color w:val="FF0000"/>
                <w:sz w:val="20"/>
                <w:szCs w:val="22"/>
              </w:rPr>
            </w:pPr>
            <w:r w:rsidRPr="00E32A6F">
              <w:rPr>
                <w:b/>
                <w:color w:val="FF0000"/>
                <w:sz w:val="20"/>
                <w:szCs w:val="22"/>
              </w:rPr>
              <w:t>Facteurs intrinsèques</w:t>
            </w:r>
          </w:p>
        </w:tc>
        <w:tc>
          <w:tcPr>
            <w:tcW w:w="1440" w:type="dxa"/>
            <w:tcBorders>
              <w:top w:val="single" w:sz="6" w:space="0" w:color="auto"/>
              <w:left w:val="nil"/>
              <w:bottom w:val="nil"/>
              <w:right w:val="nil"/>
            </w:tcBorders>
            <w:shd w:val="clear" w:color="auto" w:fill="FFFFFF"/>
          </w:tcPr>
          <w:p w14:paraId="4A7D52C9" w14:textId="77777777" w:rsidR="006C2879" w:rsidRPr="00E32A6F" w:rsidRDefault="006C2879" w:rsidP="006C2879">
            <w:pPr>
              <w:spacing w:before="120" w:after="120"/>
              <w:ind w:firstLine="0"/>
              <w:rPr>
                <w:b/>
                <w:color w:val="FF0000"/>
                <w:sz w:val="20"/>
                <w:szCs w:val="22"/>
              </w:rPr>
            </w:pPr>
          </w:p>
        </w:tc>
      </w:tr>
      <w:tr w:rsidR="006C2879" w:rsidRPr="00D27809" w14:paraId="68AED32F" w14:textId="77777777">
        <w:tblPrEx>
          <w:tblCellMar>
            <w:top w:w="0" w:type="dxa"/>
            <w:bottom w:w="0" w:type="dxa"/>
          </w:tblCellMar>
        </w:tblPrEx>
        <w:tc>
          <w:tcPr>
            <w:tcW w:w="7560" w:type="dxa"/>
            <w:tcBorders>
              <w:top w:val="nil"/>
              <w:left w:val="nil"/>
              <w:bottom w:val="nil"/>
              <w:right w:val="nil"/>
            </w:tcBorders>
            <w:shd w:val="clear" w:color="auto" w:fill="FFFFFF"/>
          </w:tcPr>
          <w:p w14:paraId="09475215" w14:textId="77777777" w:rsidR="006C2879" w:rsidRPr="00872F85" w:rsidRDefault="006C2879" w:rsidP="006C2879">
            <w:pPr>
              <w:spacing w:before="120"/>
              <w:ind w:firstLine="0"/>
              <w:rPr>
                <w:sz w:val="20"/>
              </w:rPr>
            </w:pPr>
            <w:r w:rsidRPr="00E32A6F">
              <w:rPr>
                <w:b/>
                <w:color w:val="0000FF"/>
                <w:sz w:val="20"/>
                <w:szCs w:val="22"/>
              </w:rPr>
              <w:lastRenderedPageBreak/>
              <w:t>1) Relations gratifiantes auprès des élèves</w:t>
            </w:r>
            <w:r w:rsidRPr="00872F85">
              <w:rPr>
                <w:sz w:val="20"/>
                <w:szCs w:val="22"/>
              </w:rPr>
              <w:t xml:space="preserve"> (</w:t>
            </w:r>
            <w:r>
              <w:rPr>
                <w:sz w:val="20"/>
                <w:szCs w:val="22"/>
              </w:rPr>
              <w:t>α</w:t>
            </w:r>
            <w:r w:rsidRPr="00872F85">
              <w:rPr>
                <w:sz w:val="20"/>
                <w:szCs w:val="22"/>
              </w:rPr>
              <w:t xml:space="preserve"> = .827, </w:t>
            </w:r>
            <w:r>
              <w:rPr>
                <w:i/>
                <w:iCs/>
                <w:sz w:val="20"/>
                <w:szCs w:val="22"/>
              </w:rPr>
              <w:t>λ</w:t>
            </w:r>
            <w:r w:rsidRPr="00872F85">
              <w:rPr>
                <w:i/>
                <w:iCs/>
                <w:sz w:val="20"/>
                <w:szCs w:val="22"/>
              </w:rPr>
              <w:t xml:space="preserve"> = </w:t>
            </w:r>
            <w:r w:rsidRPr="00872F85">
              <w:rPr>
                <w:sz w:val="20"/>
                <w:szCs w:val="22"/>
              </w:rPr>
              <w:t>3.325, KMO =</w:t>
            </w:r>
            <w:r>
              <w:rPr>
                <w:sz w:val="20"/>
                <w:szCs w:val="22"/>
              </w:rPr>
              <w:t xml:space="preserve"> .871)</w:t>
            </w:r>
          </w:p>
        </w:tc>
        <w:tc>
          <w:tcPr>
            <w:tcW w:w="1440" w:type="dxa"/>
            <w:tcBorders>
              <w:top w:val="nil"/>
              <w:left w:val="nil"/>
              <w:bottom w:val="nil"/>
              <w:right w:val="nil"/>
            </w:tcBorders>
            <w:shd w:val="clear" w:color="auto" w:fill="FFFFFF"/>
          </w:tcPr>
          <w:p w14:paraId="1024A3DB" w14:textId="77777777" w:rsidR="006C2879" w:rsidRPr="00872F85" w:rsidRDefault="006C2879" w:rsidP="006C2879">
            <w:pPr>
              <w:ind w:right="500" w:firstLine="0"/>
              <w:jc w:val="right"/>
              <w:rPr>
                <w:sz w:val="20"/>
              </w:rPr>
            </w:pPr>
            <w:r w:rsidRPr="00872F85">
              <w:rPr>
                <w:sz w:val="20"/>
                <w:szCs w:val="22"/>
              </w:rPr>
              <w:t>.871)</w:t>
            </w:r>
          </w:p>
        </w:tc>
      </w:tr>
      <w:tr w:rsidR="006C2879" w:rsidRPr="00266F45" w14:paraId="4705BE6E" w14:textId="77777777">
        <w:tblPrEx>
          <w:tblCellMar>
            <w:top w:w="0" w:type="dxa"/>
            <w:bottom w:w="0" w:type="dxa"/>
          </w:tblCellMar>
        </w:tblPrEx>
        <w:tc>
          <w:tcPr>
            <w:tcW w:w="7560" w:type="dxa"/>
            <w:tcBorders>
              <w:top w:val="nil"/>
              <w:left w:val="nil"/>
              <w:bottom w:val="nil"/>
              <w:right w:val="nil"/>
            </w:tcBorders>
            <w:shd w:val="clear" w:color="auto" w:fill="FFFFFF"/>
          </w:tcPr>
          <w:p w14:paraId="15E8AEFC" w14:textId="77777777" w:rsidR="006C2879" w:rsidRPr="00266F45" w:rsidRDefault="006C2879" w:rsidP="006C2879">
            <w:pPr>
              <w:spacing w:before="120"/>
              <w:ind w:firstLine="0"/>
              <w:rPr>
                <w:sz w:val="20"/>
                <w:szCs w:val="22"/>
              </w:rPr>
            </w:pPr>
            <w:r w:rsidRPr="00266F45">
              <w:rPr>
                <w:sz w:val="20"/>
                <w:szCs w:val="22"/>
              </w:rPr>
              <w:t>[1135]</w:t>
            </w:r>
          </w:p>
        </w:tc>
        <w:tc>
          <w:tcPr>
            <w:tcW w:w="1440" w:type="dxa"/>
            <w:tcBorders>
              <w:top w:val="nil"/>
              <w:left w:val="nil"/>
              <w:bottom w:val="nil"/>
              <w:right w:val="nil"/>
            </w:tcBorders>
            <w:shd w:val="clear" w:color="auto" w:fill="FFFFFF"/>
          </w:tcPr>
          <w:p w14:paraId="1A8DA528" w14:textId="77777777" w:rsidR="006C2879" w:rsidRPr="00266F45" w:rsidRDefault="006C2879" w:rsidP="006C2879">
            <w:pPr>
              <w:ind w:right="500" w:firstLine="0"/>
              <w:jc w:val="right"/>
              <w:rPr>
                <w:sz w:val="20"/>
                <w:szCs w:val="22"/>
              </w:rPr>
            </w:pPr>
          </w:p>
        </w:tc>
      </w:tr>
      <w:tr w:rsidR="006C2879" w:rsidRPr="00D27809" w14:paraId="4A63A4DA" w14:textId="77777777">
        <w:tblPrEx>
          <w:tblCellMar>
            <w:top w:w="0" w:type="dxa"/>
            <w:bottom w:w="0" w:type="dxa"/>
          </w:tblCellMar>
        </w:tblPrEx>
        <w:tc>
          <w:tcPr>
            <w:tcW w:w="7560" w:type="dxa"/>
            <w:tcBorders>
              <w:top w:val="single" w:sz="6" w:space="0" w:color="auto"/>
              <w:left w:val="nil"/>
              <w:bottom w:val="nil"/>
              <w:right w:val="nil"/>
            </w:tcBorders>
            <w:shd w:val="clear" w:color="auto" w:fill="FFFFFF"/>
          </w:tcPr>
          <w:p w14:paraId="42676611" w14:textId="77777777" w:rsidR="006C2879" w:rsidRPr="00266F45" w:rsidRDefault="006C2879" w:rsidP="006C2879">
            <w:pPr>
              <w:spacing w:before="40" w:after="40"/>
              <w:ind w:left="500" w:firstLine="0"/>
              <w:rPr>
                <w:sz w:val="20"/>
                <w:szCs w:val="22"/>
              </w:rPr>
            </w:pPr>
            <w:r w:rsidRPr="00266F45">
              <w:rPr>
                <w:sz w:val="20"/>
                <w:szCs w:val="22"/>
              </w:rPr>
              <w:t>Motiver mes élèves est facile.</w:t>
            </w:r>
          </w:p>
        </w:tc>
        <w:tc>
          <w:tcPr>
            <w:tcW w:w="1440" w:type="dxa"/>
            <w:tcBorders>
              <w:top w:val="single" w:sz="6" w:space="0" w:color="auto"/>
              <w:left w:val="nil"/>
              <w:bottom w:val="nil"/>
              <w:right w:val="nil"/>
            </w:tcBorders>
            <w:shd w:val="clear" w:color="auto" w:fill="FFFFFF"/>
          </w:tcPr>
          <w:p w14:paraId="13C3676E" w14:textId="77777777" w:rsidR="006C2879" w:rsidRPr="00266F45" w:rsidRDefault="006C2879" w:rsidP="006C2879">
            <w:pPr>
              <w:spacing w:before="40" w:after="40"/>
              <w:ind w:right="500" w:firstLine="0"/>
              <w:jc w:val="right"/>
              <w:rPr>
                <w:sz w:val="20"/>
                <w:szCs w:val="22"/>
              </w:rPr>
            </w:pPr>
            <w:r w:rsidRPr="00266F45">
              <w:rPr>
                <w:sz w:val="20"/>
                <w:szCs w:val="22"/>
              </w:rPr>
              <w:t>.587</w:t>
            </w:r>
          </w:p>
        </w:tc>
      </w:tr>
      <w:tr w:rsidR="006C2879" w:rsidRPr="00D27809" w14:paraId="6F864BF8" w14:textId="77777777">
        <w:tblPrEx>
          <w:tblCellMar>
            <w:top w:w="0" w:type="dxa"/>
            <w:bottom w:w="0" w:type="dxa"/>
          </w:tblCellMar>
        </w:tblPrEx>
        <w:tc>
          <w:tcPr>
            <w:tcW w:w="7560" w:type="dxa"/>
            <w:tcBorders>
              <w:top w:val="nil"/>
              <w:left w:val="nil"/>
              <w:bottom w:val="nil"/>
              <w:right w:val="nil"/>
            </w:tcBorders>
            <w:shd w:val="clear" w:color="auto" w:fill="FFFFFF"/>
          </w:tcPr>
          <w:p w14:paraId="6BB81A61" w14:textId="77777777" w:rsidR="006C2879" w:rsidRPr="00266F45" w:rsidRDefault="006C2879" w:rsidP="006C2879">
            <w:pPr>
              <w:spacing w:before="40" w:after="40"/>
              <w:ind w:left="500" w:firstLine="0"/>
              <w:rPr>
                <w:sz w:val="20"/>
                <w:szCs w:val="22"/>
              </w:rPr>
            </w:pPr>
            <w:r w:rsidRPr="00266F45">
              <w:rPr>
                <w:sz w:val="20"/>
                <w:szCs w:val="22"/>
              </w:rPr>
              <w:t>Quand</w:t>
            </w:r>
            <w:r>
              <w:rPr>
                <w:sz w:val="20"/>
                <w:szCs w:val="22"/>
              </w:rPr>
              <w:t xml:space="preserve"> </w:t>
            </w:r>
            <w:r w:rsidRPr="00266F45">
              <w:rPr>
                <w:sz w:val="20"/>
                <w:szCs w:val="22"/>
              </w:rPr>
              <w:t>je suis avec mes élèves, j'ai le sentiment déjouer un rôle gratifiant.</w:t>
            </w:r>
          </w:p>
        </w:tc>
        <w:tc>
          <w:tcPr>
            <w:tcW w:w="1440" w:type="dxa"/>
            <w:tcBorders>
              <w:top w:val="nil"/>
              <w:left w:val="nil"/>
              <w:bottom w:val="nil"/>
              <w:right w:val="nil"/>
            </w:tcBorders>
            <w:shd w:val="clear" w:color="auto" w:fill="FFFFFF"/>
          </w:tcPr>
          <w:p w14:paraId="10D8FD9E" w14:textId="77777777" w:rsidR="006C2879" w:rsidRPr="00266F45" w:rsidRDefault="006C2879" w:rsidP="006C2879">
            <w:pPr>
              <w:spacing w:before="40" w:after="40"/>
              <w:ind w:right="500" w:firstLine="0"/>
              <w:jc w:val="right"/>
              <w:rPr>
                <w:sz w:val="20"/>
                <w:szCs w:val="22"/>
              </w:rPr>
            </w:pPr>
            <w:r w:rsidRPr="00266F45">
              <w:rPr>
                <w:sz w:val="20"/>
                <w:szCs w:val="22"/>
              </w:rPr>
              <w:t>.778</w:t>
            </w:r>
          </w:p>
        </w:tc>
      </w:tr>
      <w:tr w:rsidR="006C2879" w:rsidRPr="00D27809" w14:paraId="2D823265" w14:textId="77777777">
        <w:tblPrEx>
          <w:tblCellMar>
            <w:top w:w="0" w:type="dxa"/>
            <w:bottom w:w="0" w:type="dxa"/>
          </w:tblCellMar>
        </w:tblPrEx>
        <w:tc>
          <w:tcPr>
            <w:tcW w:w="7560" w:type="dxa"/>
            <w:tcBorders>
              <w:top w:val="nil"/>
              <w:left w:val="nil"/>
              <w:bottom w:val="nil"/>
              <w:right w:val="nil"/>
            </w:tcBorders>
            <w:shd w:val="clear" w:color="auto" w:fill="FFFFFF"/>
          </w:tcPr>
          <w:p w14:paraId="0E1D646E" w14:textId="77777777" w:rsidR="006C2879" w:rsidRPr="00266F45" w:rsidRDefault="006C2879" w:rsidP="006C2879">
            <w:pPr>
              <w:spacing w:before="40" w:after="40"/>
              <w:ind w:left="500" w:firstLine="0"/>
              <w:rPr>
                <w:sz w:val="20"/>
                <w:szCs w:val="22"/>
              </w:rPr>
            </w:pPr>
            <w:r w:rsidRPr="00266F45">
              <w:rPr>
                <w:sz w:val="20"/>
                <w:szCs w:val="22"/>
              </w:rPr>
              <w:t>Mes élèves respectent son autorité.</w:t>
            </w:r>
          </w:p>
        </w:tc>
        <w:tc>
          <w:tcPr>
            <w:tcW w:w="1440" w:type="dxa"/>
            <w:tcBorders>
              <w:top w:val="nil"/>
              <w:left w:val="nil"/>
              <w:bottom w:val="nil"/>
              <w:right w:val="nil"/>
            </w:tcBorders>
            <w:shd w:val="clear" w:color="auto" w:fill="FFFFFF"/>
          </w:tcPr>
          <w:p w14:paraId="18A282D7" w14:textId="77777777" w:rsidR="006C2879" w:rsidRPr="00266F45" w:rsidRDefault="006C2879" w:rsidP="006C2879">
            <w:pPr>
              <w:spacing w:before="40" w:after="40"/>
              <w:ind w:right="500" w:firstLine="0"/>
              <w:jc w:val="right"/>
              <w:rPr>
                <w:sz w:val="20"/>
                <w:szCs w:val="22"/>
              </w:rPr>
            </w:pPr>
            <w:r w:rsidRPr="00266F45">
              <w:rPr>
                <w:sz w:val="20"/>
                <w:szCs w:val="22"/>
              </w:rPr>
              <w:t>.653</w:t>
            </w:r>
          </w:p>
        </w:tc>
      </w:tr>
      <w:tr w:rsidR="006C2879" w:rsidRPr="00D27809" w14:paraId="10DCF230" w14:textId="77777777">
        <w:tblPrEx>
          <w:tblCellMar>
            <w:top w:w="0" w:type="dxa"/>
            <w:bottom w:w="0" w:type="dxa"/>
          </w:tblCellMar>
        </w:tblPrEx>
        <w:tc>
          <w:tcPr>
            <w:tcW w:w="7560" w:type="dxa"/>
            <w:tcBorders>
              <w:top w:val="nil"/>
              <w:left w:val="nil"/>
              <w:bottom w:val="nil"/>
              <w:right w:val="nil"/>
            </w:tcBorders>
            <w:shd w:val="clear" w:color="auto" w:fill="FFFFFF"/>
          </w:tcPr>
          <w:p w14:paraId="76D420AF" w14:textId="77777777" w:rsidR="006C2879" w:rsidRPr="00266F45" w:rsidRDefault="006C2879" w:rsidP="006C2879">
            <w:pPr>
              <w:spacing w:before="40" w:after="40"/>
              <w:ind w:left="500" w:firstLine="0"/>
              <w:rPr>
                <w:sz w:val="20"/>
                <w:szCs w:val="22"/>
              </w:rPr>
            </w:pPr>
            <w:r w:rsidRPr="00266F45">
              <w:rPr>
                <w:sz w:val="20"/>
                <w:szCs w:val="22"/>
              </w:rPr>
              <w:t>À la fin d'une journée de classe, j'ai le sentiment que mes élèves ont appris quelque ch</w:t>
            </w:r>
            <w:r w:rsidRPr="00266F45">
              <w:rPr>
                <w:sz w:val="20"/>
                <w:szCs w:val="22"/>
              </w:rPr>
              <w:t>o</w:t>
            </w:r>
            <w:r w:rsidRPr="00266F45">
              <w:rPr>
                <w:sz w:val="20"/>
                <w:szCs w:val="22"/>
              </w:rPr>
              <w:t>se.</w:t>
            </w:r>
          </w:p>
        </w:tc>
        <w:tc>
          <w:tcPr>
            <w:tcW w:w="1440" w:type="dxa"/>
            <w:tcBorders>
              <w:top w:val="nil"/>
              <w:left w:val="nil"/>
              <w:bottom w:val="nil"/>
              <w:right w:val="nil"/>
            </w:tcBorders>
            <w:shd w:val="clear" w:color="auto" w:fill="FFFFFF"/>
          </w:tcPr>
          <w:p w14:paraId="42F6CB2A" w14:textId="77777777" w:rsidR="006C2879" w:rsidRPr="00266F45" w:rsidRDefault="006C2879" w:rsidP="006C2879">
            <w:pPr>
              <w:spacing w:before="40" w:after="40"/>
              <w:ind w:right="500" w:firstLine="0"/>
              <w:jc w:val="right"/>
              <w:rPr>
                <w:sz w:val="20"/>
                <w:szCs w:val="22"/>
              </w:rPr>
            </w:pPr>
            <w:r w:rsidRPr="00266F45">
              <w:rPr>
                <w:sz w:val="20"/>
                <w:szCs w:val="22"/>
              </w:rPr>
              <w:t>.770</w:t>
            </w:r>
          </w:p>
        </w:tc>
      </w:tr>
      <w:tr w:rsidR="006C2879" w:rsidRPr="00D27809" w14:paraId="55571E35" w14:textId="77777777">
        <w:tblPrEx>
          <w:tblCellMar>
            <w:top w:w="0" w:type="dxa"/>
            <w:bottom w:w="0" w:type="dxa"/>
          </w:tblCellMar>
        </w:tblPrEx>
        <w:tc>
          <w:tcPr>
            <w:tcW w:w="7560" w:type="dxa"/>
            <w:tcBorders>
              <w:top w:val="nil"/>
              <w:left w:val="nil"/>
              <w:bottom w:val="nil"/>
              <w:right w:val="nil"/>
            </w:tcBorders>
            <w:shd w:val="clear" w:color="auto" w:fill="FFFFFF"/>
          </w:tcPr>
          <w:p w14:paraId="0743CC72" w14:textId="77777777" w:rsidR="006C2879" w:rsidRPr="00266F45" w:rsidRDefault="006C2879" w:rsidP="006C2879">
            <w:pPr>
              <w:spacing w:before="40" w:after="40"/>
              <w:ind w:left="500" w:firstLine="0"/>
              <w:rPr>
                <w:sz w:val="20"/>
                <w:szCs w:val="22"/>
              </w:rPr>
            </w:pPr>
            <w:r w:rsidRPr="00266F45">
              <w:rPr>
                <w:sz w:val="20"/>
                <w:szCs w:val="22"/>
              </w:rPr>
              <w:t>Mon rapport avec mes élèves est à la base affectif : j'aime enseigner à ces jeunes.</w:t>
            </w:r>
          </w:p>
        </w:tc>
        <w:tc>
          <w:tcPr>
            <w:tcW w:w="1440" w:type="dxa"/>
            <w:tcBorders>
              <w:top w:val="nil"/>
              <w:left w:val="nil"/>
              <w:bottom w:val="nil"/>
              <w:right w:val="nil"/>
            </w:tcBorders>
            <w:shd w:val="clear" w:color="auto" w:fill="FFFFFF"/>
          </w:tcPr>
          <w:p w14:paraId="4F06DCF2" w14:textId="77777777" w:rsidR="006C2879" w:rsidRPr="00266F45" w:rsidRDefault="006C2879" w:rsidP="006C2879">
            <w:pPr>
              <w:spacing w:before="40" w:after="40"/>
              <w:ind w:right="500" w:firstLine="0"/>
              <w:jc w:val="right"/>
              <w:rPr>
                <w:sz w:val="20"/>
                <w:szCs w:val="22"/>
              </w:rPr>
            </w:pPr>
            <w:r w:rsidRPr="00266F45">
              <w:rPr>
                <w:sz w:val="20"/>
                <w:szCs w:val="22"/>
              </w:rPr>
              <w:t>.662</w:t>
            </w:r>
          </w:p>
        </w:tc>
      </w:tr>
      <w:tr w:rsidR="006C2879" w:rsidRPr="00D27809" w14:paraId="1AF3BBBA" w14:textId="77777777">
        <w:tblPrEx>
          <w:tblCellMar>
            <w:top w:w="0" w:type="dxa"/>
            <w:bottom w:w="0" w:type="dxa"/>
          </w:tblCellMar>
        </w:tblPrEx>
        <w:tc>
          <w:tcPr>
            <w:tcW w:w="7560" w:type="dxa"/>
            <w:tcBorders>
              <w:top w:val="nil"/>
              <w:left w:val="nil"/>
              <w:bottom w:val="single" w:sz="6" w:space="0" w:color="auto"/>
              <w:right w:val="nil"/>
            </w:tcBorders>
            <w:shd w:val="clear" w:color="auto" w:fill="FFFFFF"/>
          </w:tcPr>
          <w:p w14:paraId="0A2EBF7C" w14:textId="77777777" w:rsidR="006C2879" w:rsidRPr="00266F45" w:rsidRDefault="006C2879" w:rsidP="006C2879">
            <w:pPr>
              <w:spacing w:before="40" w:after="40"/>
              <w:ind w:left="500" w:firstLine="0"/>
              <w:rPr>
                <w:sz w:val="20"/>
                <w:szCs w:val="22"/>
              </w:rPr>
            </w:pPr>
            <w:r w:rsidRPr="00266F45">
              <w:rPr>
                <w:sz w:val="20"/>
                <w:szCs w:val="22"/>
              </w:rPr>
              <w:t>Je me vois comme une personne qui a un impact important sur l'avenir de ses élèves.</w:t>
            </w:r>
          </w:p>
        </w:tc>
        <w:tc>
          <w:tcPr>
            <w:tcW w:w="1440" w:type="dxa"/>
            <w:tcBorders>
              <w:top w:val="nil"/>
              <w:left w:val="nil"/>
              <w:bottom w:val="single" w:sz="6" w:space="0" w:color="auto"/>
              <w:right w:val="nil"/>
            </w:tcBorders>
            <w:shd w:val="clear" w:color="auto" w:fill="FFFFFF"/>
          </w:tcPr>
          <w:p w14:paraId="3E749E8F" w14:textId="77777777" w:rsidR="006C2879" w:rsidRPr="00266F45" w:rsidRDefault="006C2879" w:rsidP="006C2879">
            <w:pPr>
              <w:spacing w:before="40" w:after="40"/>
              <w:ind w:right="500" w:firstLine="0"/>
              <w:jc w:val="right"/>
              <w:rPr>
                <w:sz w:val="20"/>
                <w:szCs w:val="22"/>
              </w:rPr>
            </w:pPr>
            <w:r w:rsidRPr="00266F45">
              <w:rPr>
                <w:sz w:val="20"/>
                <w:szCs w:val="22"/>
              </w:rPr>
              <w:t>.635</w:t>
            </w:r>
          </w:p>
        </w:tc>
      </w:tr>
      <w:tr w:rsidR="006C2879" w:rsidRPr="00D27809" w14:paraId="57A5B642" w14:textId="77777777">
        <w:tblPrEx>
          <w:tblCellMar>
            <w:top w:w="0" w:type="dxa"/>
            <w:bottom w:w="0" w:type="dxa"/>
          </w:tblCellMar>
        </w:tblPrEx>
        <w:tc>
          <w:tcPr>
            <w:tcW w:w="7560" w:type="dxa"/>
            <w:tcBorders>
              <w:top w:val="single" w:sz="6" w:space="0" w:color="auto"/>
              <w:left w:val="nil"/>
              <w:bottom w:val="nil"/>
              <w:right w:val="nil"/>
            </w:tcBorders>
            <w:shd w:val="clear" w:color="auto" w:fill="FFFFFF"/>
          </w:tcPr>
          <w:p w14:paraId="13759801" w14:textId="77777777" w:rsidR="006C2879" w:rsidRPr="00266F45" w:rsidRDefault="006C2879" w:rsidP="006C2879">
            <w:pPr>
              <w:spacing w:before="120"/>
              <w:ind w:firstLine="0"/>
              <w:jc w:val="both"/>
              <w:rPr>
                <w:sz w:val="20"/>
              </w:rPr>
            </w:pPr>
            <w:r w:rsidRPr="00266F45">
              <w:rPr>
                <w:b/>
                <w:color w:val="0000FF"/>
                <w:sz w:val="20"/>
                <w:szCs w:val="22"/>
              </w:rPr>
              <w:t>2) Relations difficiles avec les élèves</w:t>
            </w:r>
            <w:r w:rsidRPr="00266F45">
              <w:rPr>
                <w:sz w:val="20"/>
                <w:szCs w:val="22"/>
              </w:rPr>
              <w:t xml:space="preserve"> (</w:t>
            </w:r>
            <w:r>
              <w:rPr>
                <w:sz w:val="20"/>
                <w:szCs w:val="22"/>
              </w:rPr>
              <w:t>α</w:t>
            </w:r>
            <w:r w:rsidRPr="00266F45">
              <w:rPr>
                <w:sz w:val="20"/>
                <w:szCs w:val="22"/>
              </w:rPr>
              <w:t xml:space="preserve"> = .657, </w:t>
            </w:r>
            <w:r>
              <w:rPr>
                <w:i/>
                <w:iCs/>
                <w:sz w:val="20"/>
                <w:szCs w:val="22"/>
              </w:rPr>
              <w:t>λ</w:t>
            </w:r>
            <w:r w:rsidRPr="00266F45">
              <w:rPr>
                <w:i/>
                <w:iCs/>
                <w:sz w:val="20"/>
                <w:szCs w:val="22"/>
              </w:rPr>
              <w:t xml:space="preserve"> = </w:t>
            </w:r>
            <w:r w:rsidRPr="00266F45">
              <w:rPr>
                <w:sz w:val="20"/>
                <w:szCs w:val="22"/>
              </w:rPr>
              <w:t>1.187, KMO = .653)</w:t>
            </w:r>
          </w:p>
        </w:tc>
        <w:tc>
          <w:tcPr>
            <w:tcW w:w="1440" w:type="dxa"/>
            <w:tcBorders>
              <w:top w:val="single" w:sz="6" w:space="0" w:color="auto"/>
              <w:left w:val="nil"/>
              <w:bottom w:val="nil"/>
              <w:right w:val="nil"/>
            </w:tcBorders>
            <w:shd w:val="clear" w:color="auto" w:fill="FFFFFF"/>
          </w:tcPr>
          <w:p w14:paraId="21551224" w14:textId="77777777" w:rsidR="006C2879" w:rsidRPr="00266F45" w:rsidRDefault="006C2879" w:rsidP="006C2879">
            <w:pPr>
              <w:spacing w:before="120"/>
              <w:ind w:right="500" w:firstLine="0"/>
              <w:jc w:val="right"/>
              <w:rPr>
                <w:sz w:val="20"/>
                <w:szCs w:val="22"/>
              </w:rPr>
            </w:pPr>
          </w:p>
        </w:tc>
      </w:tr>
      <w:tr w:rsidR="006C2879" w:rsidRPr="00D27809" w14:paraId="79D8BDB3" w14:textId="77777777">
        <w:tblPrEx>
          <w:tblCellMar>
            <w:top w:w="0" w:type="dxa"/>
            <w:bottom w:w="0" w:type="dxa"/>
          </w:tblCellMar>
        </w:tblPrEx>
        <w:tc>
          <w:tcPr>
            <w:tcW w:w="7560" w:type="dxa"/>
            <w:tcBorders>
              <w:top w:val="nil"/>
              <w:left w:val="nil"/>
              <w:bottom w:val="nil"/>
              <w:right w:val="nil"/>
            </w:tcBorders>
            <w:shd w:val="clear" w:color="auto" w:fill="FFFFFF"/>
          </w:tcPr>
          <w:p w14:paraId="0B4DF140" w14:textId="77777777" w:rsidR="006C2879" w:rsidRPr="00266F45" w:rsidRDefault="006C2879" w:rsidP="006C2879">
            <w:pPr>
              <w:spacing w:before="40" w:after="40"/>
              <w:ind w:left="500" w:firstLine="0"/>
              <w:rPr>
                <w:sz w:val="20"/>
                <w:szCs w:val="22"/>
              </w:rPr>
            </w:pPr>
            <w:r w:rsidRPr="00266F45">
              <w:rPr>
                <w:sz w:val="20"/>
                <w:szCs w:val="22"/>
              </w:rPr>
              <w:t>Maintenir la discipline en classe me demande trop d'énergie.</w:t>
            </w:r>
          </w:p>
        </w:tc>
        <w:tc>
          <w:tcPr>
            <w:tcW w:w="1440" w:type="dxa"/>
            <w:tcBorders>
              <w:top w:val="nil"/>
              <w:left w:val="nil"/>
              <w:bottom w:val="nil"/>
              <w:right w:val="nil"/>
            </w:tcBorders>
            <w:shd w:val="clear" w:color="auto" w:fill="FFFFFF"/>
          </w:tcPr>
          <w:p w14:paraId="482CCD9C" w14:textId="77777777" w:rsidR="006C2879" w:rsidRPr="00266F45" w:rsidRDefault="006C2879" w:rsidP="006C2879">
            <w:pPr>
              <w:spacing w:before="40" w:after="40"/>
              <w:ind w:right="500" w:firstLine="0"/>
              <w:jc w:val="right"/>
              <w:rPr>
                <w:sz w:val="20"/>
                <w:szCs w:val="22"/>
              </w:rPr>
            </w:pPr>
            <w:r w:rsidRPr="00266F45">
              <w:rPr>
                <w:sz w:val="20"/>
                <w:szCs w:val="22"/>
              </w:rPr>
              <w:t>.596</w:t>
            </w:r>
          </w:p>
        </w:tc>
      </w:tr>
      <w:tr w:rsidR="006C2879" w:rsidRPr="00D27809" w14:paraId="5D30707A" w14:textId="77777777">
        <w:tblPrEx>
          <w:tblCellMar>
            <w:top w:w="0" w:type="dxa"/>
            <w:bottom w:w="0" w:type="dxa"/>
          </w:tblCellMar>
        </w:tblPrEx>
        <w:tc>
          <w:tcPr>
            <w:tcW w:w="7560" w:type="dxa"/>
            <w:tcBorders>
              <w:top w:val="nil"/>
              <w:left w:val="nil"/>
              <w:bottom w:val="nil"/>
              <w:right w:val="nil"/>
            </w:tcBorders>
            <w:shd w:val="clear" w:color="auto" w:fill="FFFFFF"/>
          </w:tcPr>
          <w:p w14:paraId="0AF268AD" w14:textId="77777777" w:rsidR="006C2879" w:rsidRPr="00266F45" w:rsidRDefault="006C2879" w:rsidP="006C2879">
            <w:pPr>
              <w:spacing w:before="40" w:after="40"/>
              <w:ind w:left="500" w:firstLine="0"/>
              <w:rPr>
                <w:sz w:val="20"/>
                <w:szCs w:val="22"/>
              </w:rPr>
            </w:pPr>
            <w:r w:rsidRPr="00266F45">
              <w:rPr>
                <w:sz w:val="20"/>
                <w:szCs w:val="22"/>
              </w:rPr>
              <w:t>Certains élèves ont des problèmes importants qui m'emp</w:t>
            </w:r>
            <w:r w:rsidRPr="00266F45">
              <w:rPr>
                <w:sz w:val="20"/>
                <w:szCs w:val="22"/>
              </w:rPr>
              <w:t>ê</w:t>
            </w:r>
            <w:r w:rsidRPr="00266F45">
              <w:rPr>
                <w:sz w:val="20"/>
                <w:szCs w:val="22"/>
              </w:rPr>
              <w:t>chent de les aider.</w:t>
            </w:r>
          </w:p>
        </w:tc>
        <w:tc>
          <w:tcPr>
            <w:tcW w:w="1440" w:type="dxa"/>
            <w:tcBorders>
              <w:top w:val="nil"/>
              <w:left w:val="nil"/>
              <w:bottom w:val="nil"/>
              <w:right w:val="nil"/>
            </w:tcBorders>
            <w:shd w:val="clear" w:color="auto" w:fill="FFFFFF"/>
          </w:tcPr>
          <w:p w14:paraId="10A67703" w14:textId="77777777" w:rsidR="006C2879" w:rsidRPr="00266F45" w:rsidRDefault="006C2879" w:rsidP="006C2879">
            <w:pPr>
              <w:spacing w:before="40" w:after="40"/>
              <w:ind w:right="500" w:firstLine="0"/>
              <w:jc w:val="right"/>
              <w:rPr>
                <w:sz w:val="20"/>
                <w:szCs w:val="22"/>
              </w:rPr>
            </w:pPr>
            <w:r w:rsidRPr="00266F45">
              <w:rPr>
                <w:sz w:val="20"/>
                <w:szCs w:val="22"/>
              </w:rPr>
              <w:t>.511</w:t>
            </w:r>
          </w:p>
        </w:tc>
      </w:tr>
      <w:tr w:rsidR="006C2879" w:rsidRPr="00D27809" w14:paraId="3B2DC3C9" w14:textId="77777777">
        <w:tblPrEx>
          <w:tblCellMar>
            <w:top w:w="0" w:type="dxa"/>
            <w:bottom w:w="0" w:type="dxa"/>
          </w:tblCellMar>
        </w:tblPrEx>
        <w:tc>
          <w:tcPr>
            <w:tcW w:w="7560" w:type="dxa"/>
            <w:tcBorders>
              <w:top w:val="nil"/>
              <w:left w:val="nil"/>
              <w:bottom w:val="nil"/>
              <w:right w:val="nil"/>
            </w:tcBorders>
            <w:shd w:val="clear" w:color="auto" w:fill="FFFFFF"/>
          </w:tcPr>
          <w:p w14:paraId="2657CF9D" w14:textId="77777777" w:rsidR="006C2879" w:rsidRPr="00266F45" w:rsidRDefault="006C2879" w:rsidP="006C2879">
            <w:pPr>
              <w:spacing w:before="40" w:after="40"/>
              <w:ind w:left="500" w:firstLine="0"/>
              <w:rPr>
                <w:sz w:val="20"/>
                <w:szCs w:val="22"/>
              </w:rPr>
            </w:pPr>
            <w:r w:rsidRPr="00266F45">
              <w:rPr>
                <w:sz w:val="20"/>
                <w:szCs w:val="22"/>
              </w:rPr>
              <w:t>Les besoins de mes élèves sont tellement différents d'un à l'autre que j'éprouve de la diff</w:t>
            </w:r>
            <w:r w:rsidRPr="00266F45">
              <w:rPr>
                <w:sz w:val="20"/>
                <w:szCs w:val="22"/>
              </w:rPr>
              <w:t>i</w:t>
            </w:r>
            <w:r w:rsidRPr="00266F45">
              <w:rPr>
                <w:sz w:val="20"/>
                <w:szCs w:val="22"/>
              </w:rPr>
              <w:t>culté à y répondre.</w:t>
            </w:r>
          </w:p>
        </w:tc>
        <w:tc>
          <w:tcPr>
            <w:tcW w:w="1440" w:type="dxa"/>
            <w:tcBorders>
              <w:top w:val="nil"/>
              <w:left w:val="nil"/>
              <w:bottom w:val="nil"/>
              <w:right w:val="nil"/>
            </w:tcBorders>
            <w:shd w:val="clear" w:color="auto" w:fill="FFFFFF"/>
          </w:tcPr>
          <w:p w14:paraId="11C484F7" w14:textId="77777777" w:rsidR="006C2879" w:rsidRPr="00266F45" w:rsidRDefault="006C2879" w:rsidP="006C2879">
            <w:pPr>
              <w:spacing w:before="40" w:after="40"/>
              <w:ind w:right="500" w:firstLine="0"/>
              <w:jc w:val="right"/>
              <w:rPr>
                <w:sz w:val="20"/>
                <w:szCs w:val="22"/>
              </w:rPr>
            </w:pPr>
            <w:r w:rsidRPr="00266F45">
              <w:rPr>
                <w:sz w:val="20"/>
                <w:szCs w:val="22"/>
              </w:rPr>
              <w:t>.600</w:t>
            </w:r>
          </w:p>
        </w:tc>
      </w:tr>
      <w:tr w:rsidR="006C2879" w:rsidRPr="00D27809" w14:paraId="7E48BE24" w14:textId="77777777">
        <w:tblPrEx>
          <w:tblCellMar>
            <w:top w:w="0" w:type="dxa"/>
            <w:bottom w:w="0" w:type="dxa"/>
          </w:tblCellMar>
        </w:tblPrEx>
        <w:tc>
          <w:tcPr>
            <w:tcW w:w="7560" w:type="dxa"/>
            <w:tcBorders>
              <w:top w:val="nil"/>
              <w:left w:val="nil"/>
              <w:bottom w:val="nil"/>
              <w:right w:val="nil"/>
            </w:tcBorders>
            <w:shd w:val="clear" w:color="auto" w:fill="FFFFFF"/>
          </w:tcPr>
          <w:p w14:paraId="65BCB781" w14:textId="77777777" w:rsidR="006C2879" w:rsidRPr="00266F45" w:rsidRDefault="006C2879" w:rsidP="006C2879">
            <w:pPr>
              <w:spacing w:before="40" w:after="40"/>
              <w:ind w:left="500" w:firstLine="0"/>
              <w:rPr>
                <w:sz w:val="20"/>
                <w:szCs w:val="22"/>
              </w:rPr>
            </w:pPr>
            <w:r w:rsidRPr="00266F45">
              <w:rPr>
                <w:sz w:val="20"/>
                <w:szCs w:val="22"/>
              </w:rPr>
              <w:t>Quand mes élèves sont turbulents, je me sens débordé.</w:t>
            </w:r>
          </w:p>
        </w:tc>
        <w:tc>
          <w:tcPr>
            <w:tcW w:w="1440" w:type="dxa"/>
            <w:tcBorders>
              <w:top w:val="nil"/>
              <w:left w:val="nil"/>
              <w:bottom w:val="nil"/>
              <w:right w:val="nil"/>
            </w:tcBorders>
            <w:shd w:val="clear" w:color="auto" w:fill="FFFFFF"/>
          </w:tcPr>
          <w:p w14:paraId="13D8C6A1" w14:textId="77777777" w:rsidR="006C2879" w:rsidRPr="00266F45" w:rsidRDefault="006C2879" w:rsidP="006C2879">
            <w:pPr>
              <w:spacing w:before="40" w:after="40"/>
              <w:ind w:right="500" w:firstLine="0"/>
              <w:jc w:val="right"/>
              <w:rPr>
                <w:sz w:val="20"/>
                <w:szCs w:val="22"/>
              </w:rPr>
            </w:pPr>
            <w:r w:rsidRPr="00266F45">
              <w:rPr>
                <w:sz w:val="20"/>
                <w:szCs w:val="22"/>
              </w:rPr>
              <w:t xml:space="preserve">.575 </w:t>
            </w:r>
          </w:p>
        </w:tc>
      </w:tr>
      <w:tr w:rsidR="006C2879" w:rsidRPr="00D27809" w14:paraId="6F85E2F4" w14:textId="77777777">
        <w:tblPrEx>
          <w:tblCellMar>
            <w:top w:w="0" w:type="dxa"/>
            <w:bottom w:w="0" w:type="dxa"/>
          </w:tblCellMar>
        </w:tblPrEx>
        <w:tc>
          <w:tcPr>
            <w:tcW w:w="7560" w:type="dxa"/>
            <w:tcBorders>
              <w:top w:val="nil"/>
              <w:left w:val="nil"/>
              <w:bottom w:val="nil"/>
              <w:right w:val="nil"/>
            </w:tcBorders>
            <w:shd w:val="clear" w:color="auto" w:fill="FFFFFF"/>
          </w:tcPr>
          <w:p w14:paraId="47B358FF" w14:textId="77777777" w:rsidR="006C2879" w:rsidRPr="00266F45" w:rsidRDefault="006C2879" w:rsidP="006C2879">
            <w:pPr>
              <w:spacing w:before="120"/>
              <w:ind w:firstLine="0"/>
              <w:jc w:val="both"/>
              <w:rPr>
                <w:sz w:val="20"/>
              </w:rPr>
            </w:pPr>
            <w:r w:rsidRPr="00266F45">
              <w:rPr>
                <w:b/>
                <w:color w:val="0000FF"/>
                <w:sz w:val="20"/>
                <w:szCs w:val="22"/>
              </w:rPr>
              <w:t>3) Perception des effets des politiques éducatives</w:t>
            </w:r>
            <w:r w:rsidRPr="00266F45">
              <w:rPr>
                <w:sz w:val="20"/>
                <w:szCs w:val="22"/>
              </w:rPr>
              <w:t xml:space="preserve"> (</w:t>
            </w:r>
            <w:r>
              <w:rPr>
                <w:sz w:val="20"/>
                <w:szCs w:val="22"/>
              </w:rPr>
              <w:t>α</w:t>
            </w:r>
            <w:r w:rsidRPr="00266F45">
              <w:rPr>
                <w:sz w:val="20"/>
                <w:szCs w:val="22"/>
              </w:rPr>
              <w:t xml:space="preserve"> = .845, </w:t>
            </w:r>
            <w:r>
              <w:rPr>
                <w:i/>
                <w:iCs/>
                <w:sz w:val="20"/>
                <w:szCs w:val="22"/>
              </w:rPr>
              <w:t>λ</w:t>
            </w:r>
            <w:r w:rsidRPr="00266F45">
              <w:rPr>
                <w:i/>
                <w:iCs/>
                <w:sz w:val="20"/>
                <w:szCs w:val="22"/>
              </w:rPr>
              <w:t xml:space="preserve"> = </w:t>
            </w:r>
            <w:r w:rsidRPr="00266F45">
              <w:rPr>
                <w:sz w:val="20"/>
                <w:szCs w:val="22"/>
              </w:rPr>
              <w:t>4.536, KMO</w:t>
            </w:r>
            <w:r>
              <w:rPr>
                <w:sz w:val="20"/>
                <w:szCs w:val="22"/>
              </w:rPr>
              <w:t xml:space="preserve"> </w:t>
            </w:r>
            <w:r w:rsidRPr="00266F45">
              <w:rPr>
                <w:sz w:val="20"/>
                <w:szCs w:val="22"/>
              </w:rPr>
              <w:t>= .809)</w:t>
            </w:r>
          </w:p>
        </w:tc>
        <w:tc>
          <w:tcPr>
            <w:tcW w:w="1440" w:type="dxa"/>
            <w:tcBorders>
              <w:top w:val="nil"/>
              <w:left w:val="nil"/>
              <w:bottom w:val="nil"/>
              <w:right w:val="nil"/>
            </w:tcBorders>
            <w:shd w:val="clear" w:color="auto" w:fill="FFFFFF"/>
          </w:tcPr>
          <w:p w14:paraId="466A1A75" w14:textId="77777777" w:rsidR="006C2879" w:rsidRPr="00266F45" w:rsidRDefault="006C2879" w:rsidP="006C2879">
            <w:pPr>
              <w:spacing w:before="120"/>
              <w:ind w:right="500" w:firstLine="0"/>
              <w:jc w:val="right"/>
              <w:rPr>
                <w:sz w:val="20"/>
                <w:szCs w:val="22"/>
              </w:rPr>
            </w:pPr>
          </w:p>
        </w:tc>
      </w:tr>
      <w:tr w:rsidR="006C2879" w:rsidRPr="00D27809" w14:paraId="395B18CE" w14:textId="77777777">
        <w:tblPrEx>
          <w:tblCellMar>
            <w:top w:w="0" w:type="dxa"/>
            <w:bottom w:w="0" w:type="dxa"/>
          </w:tblCellMar>
        </w:tblPrEx>
        <w:tc>
          <w:tcPr>
            <w:tcW w:w="7560" w:type="dxa"/>
            <w:tcBorders>
              <w:top w:val="nil"/>
              <w:left w:val="nil"/>
              <w:bottom w:val="nil"/>
              <w:right w:val="nil"/>
            </w:tcBorders>
            <w:shd w:val="clear" w:color="auto" w:fill="FFFFFF"/>
          </w:tcPr>
          <w:p w14:paraId="7E608C6B" w14:textId="77777777" w:rsidR="006C2879" w:rsidRPr="00266F45" w:rsidRDefault="006C2879" w:rsidP="006C2879">
            <w:pPr>
              <w:spacing w:before="40" w:after="40"/>
              <w:ind w:left="500" w:firstLine="0"/>
              <w:rPr>
                <w:sz w:val="20"/>
                <w:szCs w:val="22"/>
              </w:rPr>
            </w:pPr>
            <w:r w:rsidRPr="00266F45">
              <w:rPr>
                <w:sz w:val="20"/>
                <w:szCs w:val="22"/>
              </w:rPr>
              <w:t>L'apprentissage des élèves</w:t>
            </w:r>
          </w:p>
        </w:tc>
        <w:tc>
          <w:tcPr>
            <w:tcW w:w="1440" w:type="dxa"/>
            <w:tcBorders>
              <w:top w:val="nil"/>
              <w:left w:val="nil"/>
              <w:bottom w:val="nil"/>
              <w:right w:val="nil"/>
            </w:tcBorders>
            <w:shd w:val="clear" w:color="auto" w:fill="FFFFFF"/>
          </w:tcPr>
          <w:p w14:paraId="58F7E6B8" w14:textId="77777777" w:rsidR="006C2879" w:rsidRPr="00266F45" w:rsidRDefault="006C2879" w:rsidP="006C2879">
            <w:pPr>
              <w:spacing w:before="40" w:after="40"/>
              <w:ind w:right="500" w:firstLine="0"/>
              <w:jc w:val="right"/>
              <w:rPr>
                <w:sz w:val="20"/>
                <w:szCs w:val="22"/>
              </w:rPr>
            </w:pPr>
            <w:r w:rsidRPr="00266F45">
              <w:rPr>
                <w:sz w:val="20"/>
                <w:szCs w:val="22"/>
              </w:rPr>
              <w:t>.809</w:t>
            </w:r>
          </w:p>
        </w:tc>
      </w:tr>
      <w:tr w:rsidR="006C2879" w:rsidRPr="00D27809" w14:paraId="08DFCA9C" w14:textId="77777777">
        <w:tblPrEx>
          <w:tblCellMar>
            <w:top w:w="0" w:type="dxa"/>
            <w:bottom w:w="0" w:type="dxa"/>
          </w:tblCellMar>
        </w:tblPrEx>
        <w:tc>
          <w:tcPr>
            <w:tcW w:w="7560" w:type="dxa"/>
            <w:tcBorders>
              <w:top w:val="nil"/>
              <w:left w:val="nil"/>
              <w:bottom w:val="nil"/>
              <w:right w:val="nil"/>
            </w:tcBorders>
            <w:shd w:val="clear" w:color="auto" w:fill="FFFFFF"/>
          </w:tcPr>
          <w:p w14:paraId="76D36941" w14:textId="77777777" w:rsidR="006C2879" w:rsidRPr="00266F45" w:rsidRDefault="006C2879" w:rsidP="006C2879">
            <w:pPr>
              <w:spacing w:before="40" w:after="40"/>
              <w:ind w:left="500" w:firstLine="0"/>
              <w:rPr>
                <w:sz w:val="20"/>
                <w:szCs w:val="22"/>
              </w:rPr>
            </w:pPr>
            <w:r w:rsidRPr="00266F45">
              <w:rPr>
                <w:sz w:val="20"/>
                <w:szCs w:val="22"/>
              </w:rPr>
              <w:t>La socialisation des élèves</w:t>
            </w:r>
          </w:p>
        </w:tc>
        <w:tc>
          <w:tcPr>
            <w:tcW w:w="1440" w:type="dxa"/>
            <w:tcBorders>
              <w:top w:val="nil"/>
              <w:left w:val="nil"/>
              <w:bottom w:val="nil"/>
              <w:right w:val="nil"/>
            </w:tcBorders>
            <w:shd w:val="clear" w:color="auto" w:fill="FFFFFF"/>
          </w:tcPr>
          <w:p w14:paraId="2779DB53" w14:textId="77777777" w:rsidR="006C2879" w:rsidRPr="00266F45" w:rsidRDefault="006C2879" w:rsidP="006C2879">
            <w:pPr>
              <w:spacing w:before="40" w:after="40"/>
              <w:ind w:right="500" w:firstLine="0"/>
              <w:jc w:val="right"/>
              <w:rPr>
                <w:sz w:val="20"/>
                <w:szCs w:val="22"/>
              </w:rPr>
            </w:pPr>
            <w:r w:rsidRPr="00266F45">
              <w:rPr>
                <w:sz w:val="20"/>
                <w:szCs w:val="22"/>
              </w:rPr>
              <w:t>.620</w:t>
            </w:r>
          </w:p>
        </w:tc>
      </w:tr>
      <w:tr w:rsidR="006C2879" w:rsidRPr="00D27809" w14:paraId="2C30C1A2" w14:textId="77777777">
        <w:tblPrEx>
          <w:tblCellMar>
            <w:top w:w="0" w:type="dxa"/>
            <w:bottom w:w="0" w:type="dxa"/>
          </w:tblCellMar>
        </w:tblPrEx>
        <w:tc>
          <w:tcPr>
            <w:tcW w:w="7560" w:type="dxa"/>
            <w:tcBorders>
              <w:top w:val="nil"/>
              <w:left w:val="nil"/>
              <w:bottom w:val="nil"/>
              <w:right w:val="nil"/>
            </w:tcBorders>
            <w:shd w:val="clear" w:color="auto" w:fill="FFFFFF"/>
          </w:tcPr>
          <w:p w14:paraId="0C6C72C8" w14:textId="77777777" w:rsidR="006C2879" w:rsidRPr="00266F45" w:rsidRDefault="006C2879" w:rsidP="006C2879">
            <w:pPr>
              <w:spacing w:before="40" w:after="40"/>
              <w:ind w:left="500" w:firstLine="0"/>
              <w:rPr>
                <w:sz w:val="20"/>
                <w:szCs w:val="22"/>
              </w:rPr>
            </w:pPr>
            <w:r w:rsidRPr="00266F45">
              <w:rPr>
                <w:sz w:val="20"/>
                <w:szCs w:val="22"/>
              </w:rPr>
              <w:t>La professionnalisation des enseignants</w:t>
            </w:r>
          </w:p>
        </w:tc>
        <w:tc>
          <w:tcPr>
            <w:tcW w:w="1440" w:type="dxa"/>
            <w:tcBorders>
              <w:top w:val="nil"/>
              <w:left w:val="nil"/>
              <w:bottom w:val="nil"/>
              <w:right w:val="nil"/>
            </w:tcBorders>
            <w:shd w:val="clear" w:color="auto" w:fill="FFFFFF"/>
          </w:tcPr>
          <w:p w14:paraId="377C074C" w14:textId="77777777" w:rsidR="006C2879" w:rsidRPr="00266F45" w:rsidRDefault="006C2879" w:rsidP="006C2879">
            <w:pPr>
              <w:spacing w:before="40" w:after="40"/>
              <w:ind w:right="500" w:firstLine="0"/>
              <w:jc w:val="right"/>
              <w:rPr>
                <w:sz w:val="20"/>
                <w:szCs w:val="22"/>
              </w:rPr>
            </w:pPr>
            <w:r w:rsidRPr="00266F45">
              <w:rPr>
                <w:sz w:val="20"/>
                <w:szCs w:val="22"/>
              </w:rPr>
              <w:t>.824</w:t>
            </w:r>
          </w:p>
        </w:tc>
      </w:tr>
      <w:tr w:rsidR="006C2879" w:rsidRPr="00D27809" w14:paraId="3E637B65" w14:textId="77777777">
        <w:tblPrEx>
          <w:tblCellMar>
            <w:top w:w="0" w:type="dxa"/>
            <w:bottom w:w="0" w:type="dxa"/>
          </w:tblCellMar>
        </w:tblPrEx>
        <w:tc>
          <w:tcPr>
            <w:tcW w:w="7560" w:type="dxa"/>
            <w:tcBorders>
              <w:top w:val="nil"/>
              <w:left w:val="nil"/>
              <w:bottom w:val="single" w:sz="6" w:space="0" w:color="auto"/>
              <w:right w:val="nil"/>
            </w:tcBorders>
            <w:shd w:val="clear" w:color="auto" w:fill="FFFFFF"/>
          </w:tcPr>
          <w:p w14:paraId="65812137" w14:textId="77777777" w:rsidR="006C2879" w:rsidRPr="00266F45" w:rsidRDefault="006C2879" w:rsidP="006C2879">
            <w:pPr>
              <w:spacing w:before="40" w:after="40"/>
              <w:ind w:left="500" w:firstLine="0"/>
              <w:rPr>
                <w:sz w:val="20"/>
                <w:szCs w:val="22"/>
              </w:rPr>
            </w:pPr>
            <w:r w:rsidRPr="00266F45">
              <w:rPr>
                <w:sz w:val="20"/>
                <w:szCs w:val="22"/>
              </w:rPr>
              <w:t>La nature du travail enseignant</w:t>
            </w:r>
          </w:p>
        </w:tc>
        <w:tc>
          <w:tcPr>
            <w:tcW w:w="1440" w:type="dxa"/>
            <w:tcBorders>
              <w:top w:val="nil"/>
              <w:left w:val="nil"/>
              <w:bottom w:val="single" w:sz="6" w:space="0" w:color="auto"/>
              <w:right w:val="nil"/>
            </w:tcBorders>
            <w:shd w:val="clear" w:color="auto" w:fill="FFFFFF"/>
          </w:tcPr>
          <w:p w14:paraId="25E4321E" w14:textId="77777777" w:rsidR="006C2879" w:rsidRPr="00266F45" w:rsidRDefault="006C2879" w:rsidP="006C2879">
            <w:pPr>
              <w:spacing w:before="40" w:after="40"/>
              <w:ind w:right="500" w:firstLine="0"/>
              <w:jc w:val="right"/>
              <w:rPr>
                <w:sz w:val="20"/>
                <w:szCs w:val="22"/>
              </w:rPr>
            </w:pPr>
            <w:r w:rsidRPr="00266F45">
              <w:rPr>
                <w:sz w:val="20"/>
                <w:szCs w:val="22"/>
              </w:rPr>
              <w:t>.785</w:t>
            </w:r>
          </w:p>
        </w:tc>
      </w:tr>
      <w:tr w:rsidR="006C2879" w:rsidRPr="00D27809" w14:paraId="26D2BD6C" w14:textId="77777777">
        <w:tblPrEx>
          <w:tblCellMar>
            <w:top w:w="0" w:type="dxa"/>
            <w:bottom w:w="0" w:type="dxa"/>
          </w:tblCellMar>
        </w:tblPrEx>
        <w:tc>
          <w:tcPr>
            <w:tcW w:w="7560" w:type="dxa"/>
            <w:tcBorders>
              <w:top w:val="single" w:sz="6" w:space="0" w:color="auto"/>
              <w:left w:val="nil"/>
              <w:bottom w:val="nil"/>
              <w:right w:val="nil"/>
            </w:tcBorders>
            <w:shd w:val="clear" w:color="auto" w:fill="FFFFFF"/>
          </w:tcPr>
          <w:p w14:paraId="0981AB02" w14:textId="77777777" w:rsidR="006C2879" w:rsidRPr="00266F45" w:rsidRDefault="006C2879" w:rsidP="006C2879">
            <w:pPr>
              <w:spacing w:before="120"/>
              <w:ind w:firstLine="0"/>
              <w:jc w:val="both"/>
              <w:rPr>
                <w:sz w:val="20"/>
              </w:rPr>
            </w:pPr>
            <w:r w:rsidRPr="00266F45">
              <w:rPr>
                <w:b/>
                <w:color w:val="0000FF"/>
                <w:sz w:val="20"/>
                <w:szCs w:val="22"/>
              </w:rPr>
              <w:t>4) Augmentation des rôles périphériques</w:t>
            </w:r>
            <w:r w:rsidRPr="00266F45">
              <w:rPr>
                <w:sz w:val="20"/>
                <w:szCs w:val="22"/>
              </w:rPr>
              <w:t xml:space="preserve"> (</w:t>
            </w:r>
            <w:r>
              <w:rPr>
                <w:sz w:val="20"/>
                <w:szCs w:val="22"/>
              </w:rPr>
              <w:t>α</w:t>
            </w:r>
            <w:r w:rsidRPr="00266F45">
              <w:rPr>
                <w:sz w:val="20"/>
                <w:szCs w:val="22"/>
              </w:rPr>
              <w:t xml:space="preserve"> = .754, </w:t>
            </w:r>
            <w:r>
              <w:rPr>
                <w:i/>
                <w:iCs/>
                <w:sz w:val="20"/>
                <w:szCs w:val="22"/>
              </w:rPr>
              <w:t>λ</w:t>
            </w:r>
            <w:r w:rsidRPr="00266F45">
              <w:rPr>
                <w:i/>
                <w:iCs/>
                <w:sz w:val="20"/>
                <w:szCs w:val="22"/>
              </w:rPr>
              <w:t xml:space="preserve"> = </w:t>
            </w:r>
            <w:r w:rsidRPr="00266F45">
              <w:rPr>
                <w:sz w:val="20"/>
                <w:szCs w:val="22"/>
              </w:rPr>
              <w:t>2.545, KMO = .746)</w:t>
            </w:r>
          </w:p>
        </w:tc>
        <w:tc>
          <w:tcPr>
            <w:tcW w:w="1440" w:type="dxa"/>
            <w:tcBorders>
              <w:top w:val="single" w:sz="6" w:space="0" w:color="auto"/>
              <w:left w:val="nil"/>
              <w:bottom w:val="nil"/>
              <w:right w:val="nil"/>
            </w:tcBorders>
            <w:shd w:val="clear" w:color="auto" w:fill="FFFFFF"/>
          </w:tcPr>
          <w:p w14:paraId="4E8A32FC" w14:textId="77777777" w:rsidR="006C2879" w:rsidRPr="00266F45" w:rsidRDefault="006C2879" w:rsidP="006C2879">
            <w:pPr>
              <w:spacing w:before="120"/>
              <w:ind w:right="500" w:firstLine="0"/>
              <w:jc w:val="right"/>
              <w:rPr>
                <w:sz w:val="20"/>
                <w:szCs w:val="22"/>
              </w:rPr>
            </w:pPr>
          </w:p>
        </w:tc>
      </w:tr>
      <w:tr w:rsidR="006C2879" w:rsidRPr="00D27809" w14:paraId="0803CD92" w14:textId="77777777">
        <w:tblPrEx>
          <w:tblCellMar>
            <w:top w:w="0" w:type="dxa"/>
            <w:bottom w:w="0" w:type="dxa"/>
          </w:tblCellMar>
        </w:tblPrEx>
        <w:tc>
          <w:tcPr>
            <w:tcW w:w="7560" w:type="dxa"/>
            <w:tcBorders>
              <w:top w:val="nil"/>
              <w:left w:val="nil"/>
              <w:bottom w:val="nil"/>
              <w:right w:val="nil"/>
            </w:tcBorders>
            <w:shd w:val="clear" w:color="auto" w:fill="FFFFFF"/>
          </w:tcPr>
          <w:p w14:paraId="7DB9A3D5" w14:textId="77777777" w:rsidR="006C2879" w:rsidRPr="00266F45" w:rsidRDefault="006C2879" w:rsidP="006C2879">
            <w:pPr>
              <w:spacing w:before="40" w:after="40"/>
              <w:ind w:left="500" w:firstLine="0"/>
              <w:rPr>
                <w:sz w:val="20"/>
                <w:szCs w:val="22"/>
              </w:rPr>
            </w:pPr>
            <w:r w:rsidRPr="00266F45">
              <w:rPr>
                <w:sz w:val="20"/>
                <w:szCs w:val="22"/>
              </w:rPr>
              <w:t>Psychologue</w:t>
            </w:r>
          </w:p>
        </w:tc>
        <w:tc>
          <w:tcPr>
            <w:tcW w:w="1440" w:type="dxa"/>
            <w:tcBorders>
              <w:top w:val="nil"/>
              <w:left w:val="nil"/>
              <w:bottom w:val="nil"/>
              <w:right w:val="nil"/>
            </w:tcBorders>
            <w:shd w:val="clear" w:color="auto" w:fill="FFFFFF"/>
          </w:tcPr>
          <w:p w14:paraId="55CF2D25" w14:textId="77777777" w:rsidR="006C2879" w:rsidRPr="00266F45" w:rsidRDefault="006C2879" w:rsidP="006C2879">
            <w:pPr>
              <w:spacing w:before="40" w:after="40"/>
              <w:ind w:right="500" w:firstLine="0"/>
              <w:jc w:val="right"/>
              <w:rPr>
                <w:sz w:val="20"/>
                <w:szCs w:val="22"/>
              </w:rPr>
            </w:pPr>
            <w:r w:rsidRPr="00266F45">
              <w:rPr>
                <w:sz w:val="20"/>
                <w:szCs w:val="22"/>
              </w:rPr>
              <w:t>.564</w:t>
            </w:r>
          </w:p>
        </w:tc>
      </w:tr>
      <w:tr w:rsidR="006C2879" w:rsidRPr="00D27809" w14:paraId="41101C5F" w14:textId="77777777">
        <w:tblPrEx>
          <w:tblCellMar>
            <w:top w:w="0" w:type="dxa"/>
            <w:bottom w:w="0" w:type="dxa"/>
          </w:tblCellMar>
        </w:tblPrEx>
        <w:tc>
          <w:tcPr>
            <w:tcW w:w="7560" w:type="dxa"/>
            <w:tcBorders>
              <w:top w:val="nil"/>
              <w:left w:val="nil"/>
              <w:bottom w:val="nil"/>
              <w:right w:val="nil"/>
            </w:tcBorders>
            <w:shd w:val="clear" w:color="auto" w:fill="FFFFFF"/>
          </w:tcPr>
          <w:p w14:paraId="14F20773" w14:textId="77777777" w:rsidR="006C2879" w:rsidRPr="00266F45" w:rsidRDefault="006C2879" w:rsidP="006C2879">
            <w:pPr>
              <w:spacing w:before="40" w:after="40"/>
              <w:ind w:left="500" w:firstLine="0"/>
              <w:rPr>
                <w:sz w:val="20"/>
                <w:szCs w:val="22"/>
              </w:rPr>
            </w:pPr>
            <w:r w:rsidRPr="00266F45">
              <w:rPr>
                <w:sz w:val="20"/>
                <w:szCs w:val="22"/>
              </w:rPr>
              <w:t>Parent</w:t>
            </w:r>
          </w:p>
        </w:tc>
        <w:tc>
          <w:tcPr>
            <w:tcW w:w="1440" w:type="dxa"/>
            <w:tcBorders>
              <w:top w:val="nil"/>
              <w:left w:val="nil"/>
              <w:bottom w:val="nil"/>
              <w:right w:val="nil"/>
            </w:tcBorders>
            <w:shd w:val="clear" w:color="auto" w:fill="FFFFFF"/>
          </w:tcPr>
          <w:p w14:paraId="24147D1A" w14:textId="77777777" w:rsidR="006C2879" w:rsidRPr="00266F45" w:rsidRDefault="006C2879" w:rsidP="006C2879">
            <w:pPr>
              <w:spacing w:before="40" w:after="40"/>
              <w:ind w:right="500" w:firstLine="0"/>
              <w:jc w:val="right"/>
              <w:rPr>
                <w:sz w:val="20"/>
                <w:szCs w:val="22"/>
              </w:rPr>
            </w:pPr>
            <w:r w:rsidRPr="00266F45">
              <w:rPr>
                <w:sz w:val="20"/>
                <w:szCs w:val="22"/>
              </w:rPr>
              <w:t>.566</w:t>
            </w:r>
          </w:p>
        </w:tc>
      </w:tr>
      <w:tr w:rsidR="006C2879" w:rsidRPr="00D27809" w14:paraId="4EBC3CC9" w14:textId="77777777">
        <w:tblPrEx>
          <w:tblCellMar>
            <w:top w:w="0" w:type="dxa"/>
            <w:bottom w:w="0" w:type="dxa"/>
          </w:tblCellMar>
        </w:tblPrEx>
        <w:tc>
          <w:tcPr>
            <w:tcW w:w="7560" w:type="dxa"/>
            <w:tcBorders>
              <w:top w:val="nil"/>
              <w:left w:val="nil"/>
              <w:bottom w:val="nil"/>
              <w:right w:val="nil"/>
            </w:tcBorders>
            <w:shd w:val="clear" w:color="auto" w:fill="FFFFFF"/>
          </w:tcPr>
          <w:p w14:paraId="221D3EC2" w14:textId="77777777" w:rsidR="006C2879" w:rsidRPr="00266F45" w:rsidRDefault="006C2879" w:rsidP="006C2879">
            <w:pPr>
              <w:spacing w:before="40" w:after="40"/>
              <w:ind w:left="500" w:firstLine="0"/>
              <w:rPr>
                <w:sz w:val="20"/>
                <w:szCs w:val="22"/>
              </w:rPr>
            </w:pPr>
            <w:r w:rsidRPr="00266F45">
              <w:rPr>
                <w:sz w:val="20"/>
                <w:szCs w:val="22"/>
              </w:rPr>
              <w:t>Travailleur social</w:t>
            </w:r>
          </w:p>
        </w:tc>
        <w:tc>
          <w:tcPr>
            <w:tcW w:w="1440" w:type="dxa"/>
            <w:tcBorders>
              <w:top w:val="nil"/>
              <w:left w:val="nil"/>
              <w:bottom w:val="nil"/>
              <w:right w:val="nil"/>
            </w:tcBorders>
            <w:shd w:val="clear" w:color="auto" w:fill="FFFFFF"/>
          </w:tcPr>
          <w:p w14:paraId="56FD4E93" w14:textId="77777777" w:rsidR="006C2879" w:rsidRPr="00266F45" w:rsidRDefault="006C2879" w:rsidP="006C2879">
            <w:pPr>
              <w:spacing w:before="40" w:after="40"/>
              <w:ind w:right="500" w:firstLine="0"/>
              <w:jc w:val="right"/>
              <w:rPr>
                <w:sz w:val="20"/>
                <w:szCs w:val="22"/>
              </w:rPr>
            </w:pPr>
            <w:r w:rsidRPr="00266F45">
              <w:rPr>
                <w:sz w:val="20"/>
                <w:szCs w:val="22"/>
              </w:rPr>
              <w:t>.856</w:t>
            </w:r>
          </w:p>
        </w:tc>
      </w:tr>
      <w:tr w:rsidR="006C2879" w:rsidRPr="00D27809" w14:paraId="4F2BEED1" w14:textId="77777777">
        <w:tblPrEx>
          <w:tblCellMar>
            <w:top w:w="0" w:type="dxa"/>
            <w:bottom w:w="0" w:type="dxa"/>
          </w:tblCellMar>
        </w:tblPrEx>
        <w:tc>
          <w:tcPr>
            <w:tcW w:w="7560" w:type="dxa"/>
            <w:tcBorders>
              <w:top w:val="nil"/>
              <w:left w:val="nil"/>
              <w:right w:val="nil"/>
            </w:tcBorders>
            <w:shd w:val="clear" w:color="auto" w:fill="FFFFFF"/>
          </w:tcPr>
          <w:p w14:paraId="2674CDA1" w14:textId="77777777" w:rsidR="006C2879" w:rsidRPr="00266F45" w:rsidRDefault="006C2879" w:rsidP="006C2879">
            <w:pPr>
              <w:spacing w:before="40" w:after="40"/>
              <w:ind w:left="500" w:firstLine="0"/>
              <w:rPr>
                <w:sz w:val="20"/>
                <w:szCs w:val="22"/>
              </w:rPr>
            </w:pPr>
            <w:r w:rsidRPr="00266F45">
              <w:rPr>
                <w:sz w:val="20"/>
                <w:szCs w:val="22"/>
              </w:rPr>
              <w:t>Policier</w:t>
            </w:r>
          </w:p>
        </w:tc>
        <w:tc>
          <w:tcPr>
            <w:tcW w:w="1440" w:type="dxa"/>
            <w:tcBorders>
              <w:top w:val="nil"/>
              <w:left w:val="nil"/>
              <w:right w:val="nil"/>
            </w:tcBorders>
            <w:shd w:val="clear" w:color="auto" w:fill="FFFFFF"/>
          </w:tcPr>
          <w:p w14:paraId="6A014E76" w14:textId="77777777" w:rsidR="006C2879" w:rsidRPr="00266F45" w:rsidRDefault="006C2879" w:rsidP="006C2879">
            <w:pPr>
              <w:spacing w:before="40" w:after="40"/>
              <w:ind w:right="500" w:firstLine="0"/>
              <w:jc w:val="right"/>
              <w:rPr>
                <w:sz w:val="20"/>
                <w:szCs w:val="22"/>
              </w:rPr>
            </w:pPr>
            <w:r w:rsidRPr="00266F45">
              <w:rPr>
                <w:sz w:val="20"/>
                <w:szCs w:val="22"/>
              </w:rPr>
              <w:t>.607</w:t>
            </w:r>
          </w:p>
        </w:tc>
      </w:tr>
      <w:tr w:rsidR="006C2879" w:rsidRPr="00D27809" w14:paraId="784C58BA" w14:textId="77777777">
        <w:tblPrEx>
          <w:tblCellMar>
            <w:top w:w="0" w:type="dxa"/>
            <w:bottom w:w="0" w:type="dxa"/>
          </w:tblCellMar>
        </w:tblPrEx>
        <w:tc>
          <w:tcPr>
            <w:tcW w:w="7560" w:type="dxa"/>
            <w:tcBorders>
              <w:top w:val="nil"/>
              <w:left w:val="nil"/>
              <w:bottom w:val="single" w:sz="8" w:space="0" w:color="auto"/>
              <w:right w:val="nil"/>
            </w:tcBorders>
            <w:shd w:val="clear" w:color="auto" w:fill="FFFFFF"/>
          </w:tcPr>
          <w:p w14:paraId="63759B9E" w14:textId="77777777" w:rsidR="006C2879" w:rsidRPr="00266F45" w:rsidRDefault="006C2879" w:rsidP="006C2879">
            <w:pPr>
              <w:spacing w:after="120"/>
              <w:ind w:left="500" w:firstLine="0"/>
              <w:rPr>
                <w:sz w:val="20"/>
                <w:szCs w:val="22"/>
              </w:rPr>
            </w:pPr>
            <w:r w:rsidRPr="00266F45">
              <w:rPr>
                <w:sz w:val="20"/>
                <w:szCs w:val="22"/>
              </w:rPr>
              <w:t>Surveillant</w:t>
            </w:r>
          </w:p>
        </w:tc>
        <w:tc>
          <w:tcPr>
            <w:tcW w:w="1440" w:type="dxa"/>
            <w:tcBorders>
              <w:top w:val="nil"/>
              <w:left w:val="nil"/>
              <w:bottom w:val="single" w:sz="8" w:space="0" w:color="auto"/>
              <w:right w:val="nil"/>
            </w:tcBorders>
            <w:shd w:val="clear" w:color="auto" w:fill="FFFFFF"/>
          </w:tcPr>
          <w:p w14:paraId="31DFF87B" w14:textId="77777777" w:rsidR="006C2879" w:rsidRPr="00266F45" w:rsidRDefault="006C2879" w:rsidP="006C2879">
            <w:pPr>
              <w:spacing w:after="120"/>
              <w:ind w:right="500" w:firstLine="0"/>
              <w:jc w:val="right"/>
              <w:rPr>
                <w:sz w:val="20"/>
                <w:szCs w:val="22"/>
              </w:rPr>
            </w:pPr>
            <w:r w:rsidRPr="00266F45">
              <w:rPr>
                <w:sz w:val="20"/>
                <w:szCs w:val="22"/>
              </w:rPr>
              <w:t>.508</w:t>
            </w:r>
          </w:p>
        </w:tc>
      </w:tr>
    </w:tbl>
    <w:p w14:paraId="23F4D3CE" w14:textId="77777777" w:rsidR="006C2879" w:rsidRDefault="006C2879" w:rsidP="006C2879">
      <w:pPr>
        <w:spacing w:before="120" w:after="120"/>
        <w:jc w:val="both"/>
        <w:rPr>
          <w:szCs w:val="22"/>
        </w:rPr>
      </w:pPr>
    </w:p>
    <w:p w14:paraId="026E3F9C" w14:textId="77777777" w:rsidR="006C2879" w:rsidRPr="00D27809" w:rsidRDefault="006C2879" w:rsidP="006C2879">
      <w:pPr>
        <w:pStyle w:val="planche"/>
      </w:pPr>
      <w:r>
        <w:br w:type="page"/>
      </w:r>
      <w:bookmarkStart w:id="11" w:name="satisfaction_3"/>
      <w:r w:rsidRPr="00D27809">
        <w:lastRenderedPageBreak/>
        <w:t>Présentation des résultats</w:t>
      </w:r>
    </w:p>
    <w:bookmarkEnd w:id="11"/>
    <w:p w14:paraId="5A8AF8DF" w14:textId="77777777" w:rsidR="006C2879" w:rsidRDefault="006C2879" w:rsidP="006C2879">
      <w:pPr>
        <w:spacing w:before="120" w:after="120"/>
        <w:jc w:val="both"/>
        <w:rPr>
          <w:szCs w:val="22"/>
        </w:rPr>
      </w:pPr>
    </w:p>
    <w:p w14:paraId="207A5B82"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11154234" w14:textId="77777777" w:rsidR="006C2879" w:rsidRDefault="006C2879" w:rsidP="006C2879">
      <w:pPr>
        <w:spacing w:before="120" w:after="120"/>
        <w:jc w:val="both"/>
        <w:rPr>
          <w:szCs w:val="22"/>
        </w:rPr>
      </w:pPr>
      <w:r w:rsidRPr="00D27809">
        <w:rPr>
          <w:szCs w:val="22"/>
        </w:rPr>
        <w:t>La plupart des enseignants canadiens affirment être satisfaits de leur métier. En effet, sur une échelle allant de un (rarement) à six (très so</w:t>
      </w:r>
      <w:r w:rsidRPr="00D27809">
        <w:rPr>
          <w:szCs w:val="22"/>
        </w:rPr>
        <w:t>u</w:t>
      </w:r>
      <w:r w:rsidRPr="00D27809">
        <w:rPr>
          <w:szCs w:val="22"/>
        </w:rPr>
        <w:t>vent) et indiquant dans quelle mesure ils ressentent une perception positive vis-à-vis des différents aspects de leur métier, la</w:t>
      </w:r>
      <w:r>
        <w:t xml:space="preserve"> [</w:t>
      </w:r>
      <w:r w:rsidRPr="00D27809">
        <w:rPr>
          <w:szCs w:val="22"/>
        </w:rPr>
        <w:t>1136</w:t>
      </w:r>
      <w:r>
        <w:rPr>
          <w:szCs w:val="22"/>
        </w:rPr>
        <w:t xml:space="preserve">] </w:t>
      </w:r>
      <w:r w:rsidRPr="00D27809">
        <w:rPr>
          <w:szCs w:val="22"/>
        </w:rPr>
        <w:t>maj</w:t>
      </w:r>
      <w:r w:rsidRPr="00D27809">
        <w:rPr>
          <w:szCs w:val="22"/>
        </w:rPr>
        <w:t>o</w:t>
      </w:r>
      <w:r w:rsidRPr="00D27809">
        <w:rPr>
          <w:szCs w:val="22"/>
        </w:rPr>
        <w:t>rité se situe entre les niveaux trois et six, on peut par cons</w:t>
      </w:r>
      <w:r w:rsidRPr="00D27809">
        <w:rPr>
          <w:szCs w:val="22"/>
        </w:rPr>
        <w:t>é</w:t>
      </w:r>
      <w:r w:rsidRPr="00D27809">
        <w:rPr>
          <w:szCs w:val="22"/>
        </w:rPr>
        <w:t>quent considérer qu'elle est plutôt satisfaite. Toutefois, au-delà de cette te</w:t>
      </w:r>
      <w:r w:rsidRPr="00D27809">
        <w:rPr>
          <w:szCs w:val="22"/>
        </w:rPr>
        <w:t>n</w:t>
      </w:r>
      <w:r w:rsidRPr="00D27809">
        <w:rPr>
          <w:szCs w:val="22"/>
        </w:rPr>
        <w:t>dance générale, cette satisfaction est relative et inégale entre les r</w:t>
      </w:r>
      <w:r w:rsidRPr="00D27809">
        <w:rPr>
          <w:szCs w:val="22"/>
        </w:rPr>
        <w:t>é</w:t>
      </w:r>
      <w:r w:rsidRPr="00D27809">
        <w:rPr>
          <w:szCs w:val="22"/>
        </w:rPr>
        <w:t>pondants. Pour faciliter la description du portrait général, nous avons regroupé les répondants en trois catégories (tableau 3)</w:t>
      </w:r>
      <w:r>
        <w:rPr>
          <w:szCs w:val="22"/>
        </w:rPr>
        <w:t> :</w:t>
      </w:r>
      <w:r w:rsidRPr="00D27809">
        <w:rPr>
          <w:szCs w:val="22"/>
        </w:rPr>
        <w:t xml:space="preserve"> 1) les insati</w:t>
      </w:r>
      <w:r w:rsidRPr="00D27809">
        <w:rPr>
          <w:szCs w:val="22"/>
        </w:rPr>
        <w:t>s</w:t>
      </w:r>
      <w:r w:rsidRPr="00D27809">
        <w:rPr>
          <w:szCs w:val="22"/>
        </w:rPr>
        <w:t>faits, 2) les moyennement satisfaits et 3) les très satisfaits.</w:t>
      </w:r>
    </w:p>
    <w:p w14:paraId="77996C4D" w14:textId="77777777" w:rsidR="006C2879" w:rsidRPr="00D27809" w:rsidRDefault="006C2879" w:rsidP="006C2879">
      <w:pPr>
        <w:spacing w:before="120" w:after="120"/>
        <w:jc w:val="both"/>
      </w:pPr>
    </w:p>
    <w:p w14:paraId="53DCB4A4" w14:textId="77777777" w:rsidR="006C2879" w:rsidRPr="00D27809" w:rsidRDefault="006C2879" w:rsidP="006C2879">
      <w:pPr>
        <w:pStyle w:val="a"/>
      </w:pPr>
      <w:r w:rsidRPr="00D27809">
        <w:t>Les insatisfaits</w:t>
      </w:r>
    </w:p>
    <w:p w14:paraId="550ADC5B" w14:textId="77777777" w:rsidR="006C2879" w:rsidRDefault="006C2879" w:rsidP="006C2879">
      <w:pPr>
        <w:spacing w:before="120" w:after="120"/>
        <w:jc w:val="both"/>
        <w:rPr>
          <w:szCs w:val="22"/>
        </w:rPr>
      </w:pPr>
    </w:p>
    <w:p w14:paraId="1CB474AA" w14:textId="77777777" w:rsidR="006C2879" w:rsidRDefault="006C2879" w:rsidP="006C2879">
      <w:pPr>
        <w:spacing w:before="120" w:after="120"/>
        <w:jc w:val="both"/>
        <w:rPr>
          <w:szCs w:val="22"/>
        </w:rPr>
      </w:pPr>
      <w:r w:rsidRPr="00D27809">
        <w:rPr>
          <w:szCs w:val="22"/>
        </w:rPr>
        <w:t xml:space="preserve">Les insatisfaits sont les répondants qui affirment avoir </w:t>
      </w:r>
      <w:r w:rsidRPr="00D27809">
        <w:rPr>
          <w:i/>
          <w:iCs/>
          <w:szCs w:val="22"/>
        </w:rPr>
        <w:t>très rar</w:t>
      </w:r>
      <w:r w:rsidRPr="00D27809">
        <w:rPr>
          <w:i/>
          <w:iCs/>
          <w:szCs w:val="22"/>
        </w:rPr>
        <w:t>e</w:t>
      </w:r>
      <w:r w:rsidRPr="00D27809">
        <w:rPr>
          <w:i/>
          <w:iCs/>
          <w:szCs w:val="22"/>
        </w:rPr>
        <w:t xml:space="preserve">ment </w:t>
      </w:r>
      <w:r w:rsidRPr="00D27809">
        <w:rPr>
          <w:szCs w:val="22"/>
        </w:rPr>
        <w:t xml:space="preserve">ou </w:t>
      </w:r>
      <w:r w:rsidRPr="00D27809">
        <w:rPr>
          <w:i/>
          <w:iCs/>
          <w:szCs w:val="22"/>
        </w:rPr>
        <w:t xml:space="preserve">rarement </w:t>
      </w:r>
      <w:r w:rsidRPr="00D27809">
        <w:rPr>
          <w:szCs w:val="22"/>
        </w:rPr>
        <w:t xml:space="preserve">une perception positive de leur métier. Tel est le cas de ceux qui déclarent avoir </w:t>
      </w:r>
      <w:r w:rsidRPr="00D27809">
        <w:rPr>
          <w:i/>
          <w:iCs/>
          <w:szCs w:val="22"/>
        </w:rPr>
        <w:t xml:space="preserve">souvent </w:t>
      </w:r>
      <w:r w:rsidRPr="00D27809">
        <w:rPr>
          <w:szCs w:val="22"/>
        </w:rPr>
        <w:t xml:space="preserve">ou </w:t>
      </w:r>
      <w:r w:rsidRPr="00D27809">
        <w:rPr>
          <w:i/>
          <w:iCs/>
          <w:szCs w:val="22"/>
        </w:rPr>
        <w:t xml:space="preserve">très souvent </w:t>
      </w:r>
      <w:r w:rsidRPr="00D27809">
        <w:rPr>
          <w:szCs w:val="22"/>
        </w:rPr>
        <w:t>un sentiment de frustration (22,0</w:t>
      </w:r>
      <w:r>
        <w:rPr>
          <w:szCs w:val="22"/>
        </w:rPr>
        <w:t> %</w:t>
      </w:r>
      <w:r w:rsidRPr="00D27809">
        <w:rPr>
          <w:szCs w:val="22"/>
        </w:rPr>
        <w:t>), d'en avoir assez de travailler avec les élèves (12,9</w:t>
      </w:r>
      <w:r>
        <w:rPr>
          <w:szCs w:val="22"/>
        </w:rPr>
        <w:t> %</w:t>
      </w:r>
      <w:r w:rsidRPr="00D27809">
        <w:rPr>
          <w:szCs w:val="22"/>
        </w:rPr>
        <w:t>), ou qui pensent à quitter la profession (15,2</w:t>
      </w:r>
      <w:r>
        <w:rPr>
          <w:szCs w:val="22"/>
        </w:rPr>
        <w:t> %</w:t>
      </w:r>
      <w:r w:rsidRPr="00D27809">
        <w:rPr>
          <w:szCs w:val="22"/>
        </w:rPr>
        <w:t>). Font égal</w:t>
      </w:r>
      <w:r w:rsidRPr="00D27809">
        <w:rPr>
          <w:szCs w:val="22"/>
        </w:rPr>
        <w:t>e</w:t>
      </w:r>
      <w:r w:rsidRPr="00D27809">
        <w:rPr>
          <w:szCs w:val="22"/>
        </w:rPr>
        <w:t xml:space="preserve">ment partie de cette catégorie les répondants qui regrettent d'avoir choisi l'enseignement comme carrière professionnelle et qui pensent </w:t>
      </w:r>
      <w:r w:rsidRPr="00D27809">
        <w:rPr>
          <w:i/>
          <w:iCs/>
          <w:szCs w:val="22"/>
        </w:rPr>
        <w:t xml:space="preserve">rarement </w:t>
      </w:r>
      <w:r w:rsidRPr="00D27809">
        <w:rPr>
          <w:szCs w:val="22"/>
        </w:rPr>
        <w:t xml:space="preserve">ou </w:t>
      </w:r>
      <w:r w:rsidRPr="00D27809">
        <w:rPr>
          <w:i/>
          <w:iCs/>
          <w:szCs w:val="22"/>
        </w:rPr>
        <w:t xml:space="preserve">très rarement </w:t>
      </w:r>
      <w:r w:rsidRPr="00D27809">
        <w:rPr>
          <w:szCs w:val="22"/>
        </w:rPr>
        <w:t>qu'ils choisiraient ce métier s'ils devaient r</w:t>
      </w:r>
      <w:r w:rsidRPr="00D27809">
        <w:rPr>
          <w:szCs w:val="22"/>
        </w:rPr>
        <w:t>e</w:t>
      </w:r>
      <w:r w:rsidRPr="00D27809">
        <w:rPr>
          <w:szCs w:val="22"/>
        </w:rPr>
        <w:t>commencer leur vie (21,9</w:t>
      </w:r>
      <w:r>
        <w:rPr>
          <w:szCs w:val="22"/>
        </w:rPr>
        <w:t> %</w:t>
      </w:r>
      <w:r w:rsidRPr="00D27809">
        <w:rPr>
          <w:szCs w:val="22"/>
        </w:rPr>
        <w:t>).</w:t>
      </w:r>
    </w:p>
    <w:p w14:paraId="51EC5CEC" w14:textId="77777777" w:rsidR="006C2879" w:rsidRPr="00D27809" w:rsidRDefault="006C2879" w:rsidP="006C2879">
      <w:pPr>
        <w:spacing w:before="120" w:after="120"/>
        <w:jc w:val="both"/>
      </w:pPr>
    </w:p>
    <w:p w14:paraId="73B5A84B" w14:textId="77777777" w:rsidR="006C2879" w:rsidRPr="00D27809" w:rsidRDefault="006C2879" w:rsidP="006C2879">
      <w:pPr>
        <w:pStyle w:val="a"/>
      </w:pPr>
      <w:r w:rsidRPr="00D27809">
        <w:t>Les moyennement satisfaits</w:t>
      </w:r>
    </w:p>
    <w:p w14:paraId="1B0627EE" w14:textId="77777777" w:rsidR="006C2879" w:rsidRDefault="006C2879" w:rsidP="006C2879">
      <w:pPr>
        <w:spacing w:before="120" w:after="120"/>
        <w:jc w:val="both"/>
        <w:rPr>
          <w:szCs w:val="22"/>
        </w:rPr>
      </w:pPr>
    </w:p>
    <w:p w14:paraId="5636917A" w14:textId="77777777" w:rsidR="006C2879" w:rsidRDefault="006C2879" w:rsidP="006C2879">
      <w:pPr>
        <w:spacing w:before="120" w:after="120"/>
        <w:jc w:val="both"/>
        <w:rPr>
          <w:szCs w:val="22"/>
        </w:rPr>
      </w:pPr>
      <w:r w:rsidRPr="00D27809">
        <w:rPr>
          <w:szCs w:val="22"/>
        </w:rPr>
        <w:t>Les moyennement satisfaits se situent au juste milieu. On peut alors présumer qu'ils ont tantôt une perception négative, tantôt une perception positive au regard des divers aspects de leur métier. En d'autres termes, ils sont ambivalents et peuvent être partagés entre l'i</w:t>
      </w:r>
      <w:r w:rsidRPr="00D27809">
        <w:rPr>
          <w:szCs w:val="22"/>
        </w:rPr>
        <w:t>n</w:t>
      </w:r>
      <w:r w:rsidRPr="00D27809">
        <w:rPr>
          <w:szCs w:val="22"/>
        </w:rPr>
        <w:t xml:space="preserve">satisfaction et la satisfaction. Ces répondants ont </w:t>
      </w:r>
      <w:r w:rsidRPr="00D27809">
        <w:rPr>
          <w:i/>
          <w:iCs/>
          <w:szCs w:val="22"/>
        </w:rPr>
        <w:t xml:space="preserve">souvent </w:t>
      </w:r>
      <w:r w:rsidRPr="00D27809">
        <w:rPr>
          <w:szCs w:val="22"/>
        </w:rPr>
        <w:t xml:space="preserve">ou </w:t>
      </w:r>
      <w:r w:rsidRPr="00D27809">
        <w:rPr>
          <w:i/>
          <w:iCs/>
          <w:szCs w:val="22"/>
        </w:rPr>
        <w:t xml:space="preserve">assez souvent </w:t>
      </w:r>
      <w:r w:rsidRPr="00D27809">
        <w:rPr>
          <w:szCs w:val="22"/>
        </w:rPr>
        <w:t xml:space="preserve">une perception positive de leur métier. Leur proportion est très variable en fonction de l'aspect professionnel considéré. Comme </w:t>
      </w:r>
      <w:r w:rsidRPr="00D27809">
        <w:rPr>
          <w:szCs w:val="22"/>
        </w:rPr>
        <w:lastRenderedPageBreak/>
        <w:t xml:space="preserve">l'indique également le tableau 3, un peu plus du tiers des enseignants déclarent ressentir </w:t>
      </w:r>
      <w:r w:rsidRPr="00D27809">
        <w:rPr>
          <w:i/>
          <w:iCs/>
          <w:szCs w:val="22"/>
        </w:rPr>
        <w:t xml:space="preserve">souvent </w:t>
      </w:r>
      <w:r w:rsidRPr="00D27809">
        <w:rPr>
          <w:szCs w:val="22"/>
        </w:rPr>
        <w:t xml:space="preserve">ou </w:t>
      </w:r>
      <w:r w:rsidRPr="00D27809">
        <w:rPr>
          <w:i/>
          <w:iCs/>
          <w:szCs w:val="22"/>
        </w:rPr>
        <w:t xml:space="preserve">assez souvent </w:t>
      </w:r>
      <w:r w:rsidRPr="00D27809">
        <w:rPr>
          <w:szCs w:val="22"/>
        </w:rPr>
        <w:t>un sentiment de frustr</w:t>
      </w:r>
      <w:r w:rsidRPr="00D27809">
        <w:rPr>
          <w:szCs w:val="22"/>
        </w:rPr>
        <w:t>a</w:t>
      </w:r>
      <w:r w:rsidRPr="00D27809">
        <w:rPr>
          <w:szCs w:val="22"/>
        </w:rPr>
        <w:t>tion (34,3</w:t>
      </w:r>
      <w:r>
        <w:rPr>
          <w:szCs w:val="22"/>
        </w:rPr>
        <w:t> %</w:t>
      </w:r>
      <w:r w:rsidRPr="00D27809">
        <w:rPr>
          <w:szCs w:val="22"/>
        </w:rPr>
        <w:t xml:space="preserve">). Par ailleurs, ceux qui déclarent </w:t>
      </w:r>
      <w:r w:rsidRPr="00D27809">
        <w:rPr>
          <w:i/>
          <w:iCs/>
          <w:szCs w:val="22"/>
        </w:rPr>
        <w:t xml:space="preserve">souvent </w:t>
      </w:r>
      <w:r w:rsidRPr="00D27809">
        <w:rPr>
          <w:szCs w:val="22"/>
        </w:rPr>
        <w:t xml:space="preserve">ou </w:t>
      </w:r>
      <w:r w:rsidRPr="00D27809">
        <w:rPr>
          <w:i/>
          <w:iCs/>
          <w:szCs w:val="22"/>
        </w:rPr>
        <w:t>assez so</w:t>
      </w:r>
      <w:r w:rsidRPr="00D27809">
        <w:rPr>
          <w:i/>
          <w:iCs/>
          <w:szCs w:val="22"/>
        </w:rPr>
        <w:t>u</w:t>
      </w:r>
      <w:r w:rsidRPr="00D27809">
        <w:rPr>
          <w:i/>
          <w:iCs/>
          <w:szCs w:val="22"/>
        </w:rPr>
        <w:t xml:space="preserve">vent </w:t>
      </w:r>
      <w:r w:rsidRPr="00D27809">
        <w:rPr>
          <w:szCs w:val="22"/>
        </w:rPr>
        <w:t>qu'ils en ont assez d'enseigner (22,3</w:t>
      </w:r>
      <w:r>
        <w:rPr>
          <w:szCs w:val="22"/>
        </w:rPr>
        <w:t> %</w:t>
      </w:r>
      <w:r w:rsidRPr="00D27809">
        <w:rPr>
          <w:szCs w:val="22"/>
        </w:rPr>
        <w:t>) ou qu'ils ressentent l'e</w:t>
      </w:r>
      <w:r w:rsidRPr="00D27809">
        <w:rPr>
          <w:szCs w:val="22"/>
        </w:rPr>
        <w:t>n</w:t>
      </w:r>
      <w:r w:rsidRPr="00D27809">
        <w:rPr>
          <w:szCs w:val="22"/>
        </w:rPr>
        <w:t>vie de quitter leur métier (18,2</w:t>
      </w:r>
      <w:r>
        <w:rPr>
          <w:szCs w:val="22"/>
        </w:rPr>
        <w:t> %</w:t>
      </w:r>
      <w:r w:rsidRPr="00D27809">
        <w:rPr>
          <w:szCs w:val="22"/>
        </w:rPr>
        <w:t>) font partie de cette catégorie.</w:t>
      </w:r>
    </w:p>
    <w:p w14:paraId="0677E21F" w14:textId="77777777" w:rsidR="006C2879" w:rsidRPr="00D27809" w:rsidRDefault="006C2879" w:rsidP="006C2879">
      <w:pPr>
        <w:spacing w:before="120" w:after="120"/>
        <w:jc w:val="both"/>
      </w:pPr>
    </w:p>
    <w:p w14:paraId="402A68D9" w14:textId="77777777" w:rsidR="006C2879" w:rsidRPr="00D27809" w:rsidRDefault="006C2879" w:rsidP="006C2879">
      <w:pPr>
        <w:pStyle w:val="a"/>
      </w:pPr>
      <w:r w:rsidRPr="00D27809">
        <w:t>Les très satisfaits</w:t>
      </w:r>
    </w:p>
    <w:p w14:paraId="36051F67" w14:textId="77777777" w:rsidR="006C2879" w:rsidRDefault="006C2879" w:rsidP="006C2879">
      <w:pPr>
        <w:spacing w:before="120" w:after="120"/>
        <w:jc w:val="both"/>
        <w:rPr>
          <w:szCs w:val="22"/>
        </w:rPr>
      </w:pPr>
    </w:p>
    <w:p w14:paraId="7D9292B3" w14:textId="77777777" w:rsidR="006C2879" w:rsidRDefault="006C2879" w:rsidP="006C2879">
      <w:pPr>
        <w:spacing w:before="120" w:after="120"/>
        <w:jc w:val="both"/>
        <w:rPr>
          <w:szCs w:val="22"/>
        </w:rPr>
      </w:pPr>
      <w:r w:rsidRPr="00D27809">
        <w:rPr>
          <w:szCs w:val="22"/>
        </w:rPr>
        <w:t>Enfin, les très satisfaits constituent la majorité des sondés, mais leur proportion varie entre 43</w:t>
      </w:r>
      <w:r>
        <w:rPr>
          <w:szCs w:val="22"/>
        </w:rPr>
        <w:t> %</w:t>
      </w:r>
      <w:r w:rsidRPr="00D27809">
        <w:rPr>
          <w:szCs w:val="22"/>
        </w:rPr>
        <w:t xml:space="preserve"> et 65</w:t>
      </w:r>
      <w:r>
        <w:rPr>
          <w:szCs w:val="22"/>
        </w:rPr>
        <w:t> %</w:t>
      </w:r>
      <w:r w:rsidRPr="00D27809">
        <w:rPr>
          <w:szCs w:val="22"/>
        </w:rPr>
        <w:t xml:space="preserve"> selon la dimension du m</w:t>
      </w:r>
      <w:r w:rsidRPr="00D27809">
        <w:rPr>
          <w:szCs w:val="22"/>
        </w:rPr>
        <w:t>é</w:t>
      </w:r>
      <w:r w:rsidRPr="00D27809">
        <w:rPr>
          <w:szCs w:val="22"/>
        </w:rPr>
        <w:t>tier prise en considération. Par exemple, entre 45</w:t>
      </w:r>
      <w:r>
        <w:rPr>
          <w:szCs w:val="22"/>
        </w:rPr>
        <w:t> %</w:t>
      </w:r>
      <w:r w:rsidRPr="00D27809">
        <w:rPr>
          <w:szCs w:val="22"/>
        </w:rPr>
        <w:t xml:space="preserve"> et 65</w:t>
      </w:r>
      <w:r>
        <w:rPr>
          <w:szCs w:val="22"/>
        </w:rPr>
        <w:t> %</w:t>
      </w:r>
      <w:r w:rsidRPr="00D27809">
        <w:rPr>
          <w:szCs w:val="22"/>
        </w:rPr>
        <w:t xml:space="preserve"> affi</w:t>
      </w:r>
      <w:r w:rsidRPr="00D27809">
        <w:rPr>
          <w:szCs w:val="22"/>
        </w:rPr>
        <w:t>r</w:t>
      </w:r>
      <w:r w:rsidRPr="00D27809">
        <w:rPr>
          <w:szCs w:val="22"/>
        </w:rPr>
        <w:t xml:space="preserve">ment qu'ils ont </w:t>
      </w:r>
      <w:r w:rsidRPr="00D27809">
        <w:rPr>
          <w:i/>
          <w:iCs/>
          <w:szCs w:val="22"/>
        </w:rPr>
        <w:t>r</w:t>
      </w:r>
      <w:r w:rsidRPr="00D27809">
        <w:rPr>
          <w:i/>
          <w:iCs/>
          <w:szCs w:val="22"/>
        </w:rPr>
        <w:t>a</w:t>
      </w:r>
      <w:r w:rsidRPr="00D27809">
        <w:rPr>
          <w:i/>
          <w:iCs/>
          <w:szCs w:val="22"/>
        </w:rPr>
        <w:t xml:space="preserve">rement </w:t>
      </w:r>
      <w:r w:rsidRPr="00D27809">
        <w:rPr>
          <w:szCs w:val="22"/>
        </w:rPr>
        <w:t xml:space="preserve">ou </w:t>
      </w:r>
      <w:r w:rsidRPr="00D27809">
        <w:rPr>
          <w:i/>
          <w:iCs/>
          <w:szCs w:val="22"/>
        </w:rPr>
        <w:t xml:space="preserve">très rarement </w:t>
      </w:r>
      <w:r w:rsidRPr="00D27809">
        <w:rPr>
          <w:szCs w:val="22"/>
        </w:rPr>
        <w:t>un sentiment de frustration (43,7</w:t>
      </w:r>
      <w:r>
        <w:rPr>
          <w:szCs w:val="22"/>
        </w:rPr>
        <w:t> %</w:t>
      </w:r>
      <w:r w:rsidRPr="00D27809">
        <w:rPr>
          <w:szCs w:val="22"/>
        </w:rPr>
        <w:t>)</w:t>
      </w:r>
      <w:r>
        <w:t xml:space="preserve"> [</w:t>
      </w:r>
      <w:r w:rsidRPr="00D27809">
        <w:rPr>
          <w:szCs w:val="22"/>
        </w:rPr>
        <w:t>1137</w:t>
      </w:r>
      <w:r>
        <w:rPr>
          <w:szCs w:val="22"/>
        </w:rPr>
        <w:t xml:space="preserve">] </w:t>
      </w:r>
      <w:r w:rsidRPr="00D27809">
        <w:rPr>
          <w:szCs w:val="22"/>
        </w:rPr>
        <w:t>ou d'en avoir assez de travailler avec les élèves (64,2</w:t>
      </w:r>
      <w:r>
        <w:rPr>
          <w:szCs w:val="22"/>
        </w:rPr>
        <w:t> %</w:t>
      </w:r>
      <w:r w:rsidRPr="00D27809">
        <w:rPr>
          <w:szCs w:val="22"/>
        </w:rPr>
        <w:t xml:space="preserve">). De même, une forte proportion de ceux-ci ressentent </w:t>
      </w:r>
      <w:r w:rsidRPr="00D27809">
        <w:rPr>
          <w:i/>
          <w:iCs/>
          <w:szCs w:val="22"/>
        </w:rPr>
        <w:t>rar</w:t>
      </w:r>
      <w:r w:rsidRPr="00D27809">
        <w:rPr>
          <w:i/>
          <w:iCs/>
          <w:szCs w:val="22"/>
        </w:rPr>
        <w:t>e</w:t>
      </w:r>
      <w:r w:rsidRPr="00D27809">
        <w:rPr>
          <w:i/>
          <w:iCs/>
          <w:szCs w:val="22"/>
        </w:rPr>
        <w:t xml:space="preserve">ment </w:t>
      </w:r>
      <w:r w:rsidRPr="00D27809">
        <w:rPr>
          <w:szCs w:val="22"/>
        </w:rPr>
        <w:t>l'envie de quitter leur métier (66,6</w:t>
      </w:r>
      <w:r>
        <w:rPr>
          <w:szCs w:val="22"/>
        </w:rPr>
        <w:t> %</w:t>
      </w:r>
      <w:r w:rsidRPr="00D27809">
        <w:rPr>
          <w:szCs w:val="22"/>
        </w:rPr>
        <w:t>). Au contraire, la plupart de ces ense</w:t>
      </w:r>
      <w:r w:rsidRPr="00D27809">
        <w:rPr>
          <w:szCs w:val="22"/>
        </w:rPr>
        <w:t>i</w:t>
      </w:r>
      <w:r w:rsidRPr="00D27809">
        <w:rPr>
          <w:szCs w:val="22"/>
        </w:rPr>
        <w:t xml:space="preserve">gnants pensent </w:t>
      </w:r>
      <w:r w:rsidRPr="00D27809">
        <w:rPr>
          <w:i/>
          <w:iCs/>
          <w:szCs w:val="22"/>
        </w:rPr>
        <w:t xml:space="preserve">souvent </w:t>
      </w:r>
      <w:r w:rsidRPr="00D27809">
        <w:rPr>
          <w:szCs w:val="22"/>
        </w:rPr>
        <w:t xml:space="preserve">ou très </w:t>
      </w:r>
      <w:r w:rsidRPr="00D27809">
        <w:rPr>
          <w:i/>
          <w:iCs/>
          <w:szCs w:val="22"/>
        </w:rPr>
        <w:t xml:space="preserve">souvent </w:t>
      </w:r>
      <w:r w:rsidRPr="00D27809">
        <w:rPr>
          <w:szCs w:val="22"/>
        </w:rPr>
        <w:t>que l'enseignement leur procure de grandes satisfa</w:t>
      </w:r>
      <w:r w:rsidRPr="00D27809">
        <w:rPr>
          <w:szCs w:val="22"/>
        </w:rPr>
        <w:t>c</w:t>
      </w:r>
      <w:r w:rsidRPr="00D27809">
        <w:rPr>
          <w:szCs w:val="22"/>
        </w:rPr>
        <w:t>tions (63,3</w:t>
      </w:r>
      <w:r>
        <w:rPr>
          <w:szCs w:val="22"/>
        </w:rPr>
        <w:t> %</w:t>
      </w:r>
      <w:r w:rsidRPr="00D27809">
        <w:rPr>
          <w:szCs w:val="22"/>
        </w:rPr>
        <w:t>) et qu'ils choisiraient encore ce métier s'ils devaient r</w:t>
      </w:r>
      <w:r w:rsidRPr="00D27809">
        <w:rPr>
          <w:szCs w:val="22"/>
        </w:rPr>
        <w:t>e</w:t>
      </w:r>
      <w:r w:rsidRPr="00D27809">
        <w:rPr>
          <w:szCs w:val="22"/>
        </w:rPr>
        <w:t>commencer leur vie (52,3</w:t>
      </w:r>
      <w:r>
        <w:rPr>
          <w:szCs w:val="22"/>
        </w:rPr>
        <w:t> %</w:t>
      </w:r>
      <w:r w:rsidRPr="00D27809">
        <w:rPr>
          <w:szCs w:val="22"/>
        </w:rPr>
        <w:t>).</w:t>
      </w:r>
    </w:p>
    <w:p w14:paraId="7B12C686" w14:textId="77777777" w:rsidR="006C2879" w:rsidRPr="00D27809" w:rsidRDefault="006C2879" w:rsidP="006C2879">
      <w:pPr>
        <w:spacing w:before="120" w:after="120"/>
        <w:jc w:val="both"/>
      </w:pPr>
    </w:p>
    <w:p w14:paraId="1A56F94B" w14:textId="77777777" w:rsidR="006C2879" w:rsidRPr="00E51198" w:rsidRDefault="006C2879" w:rsidP="006C2879">
      <w:pPr>
        <w:pStyle w:val="figtitre"/>
      </w:pPr>
      <w:r w:rsidRPr="00E51198">
        <w:t>Tableau 3.</w:t>
      </w:r>
    </w:p>
    <w:p w14:paraId="15A67A68" w14:textId="77777777" w:rsidR="006C2879" w:rsidRPr="00E51198" w:rsidRDefault="006C2879" w:rsidP="006C2879">
      <w:pPr>
        <w:pStyle w:val="figtitrest"/>
      </w:pPr>
      <w:r w:rsidRPr="00E51198">
        <w:t>Répartition des répondants selon le degré de satisfa</w:t>
      </w:r>
      <w:r w:rsidRPr="00E51198">
        <w:t>c</w:t>
      </w:r>
      <w:r w:rsidRPr="00E51198">
        <w:t>tion</w:t>
      </w:r>
    </w:p>
    <w:tbl>
      <w:tblPr>
        <w:tblW w:w="7920" w:type="dxa"/>
        <w:tblInd w:w="40" w:type="dxa"/>
        <w:tblLayout w:type="fixed"/>
        <w:tblCellMar>
          <w:left w:w="40" w:type="dxa"/>
          <w:right w:w="40" w:type="dxa"/>
        </w:tblCellMar>
        <w:tblLook w:val="0000" w:firstRow="0" w:lastRow="0" w:firstColumn="0" w:lastColumn="0" w:noHBand="0" w:noVBand="0"/>
      </w:tblPr>
      <w:tblGrid>
        <w:gridCol w:w="3960"/>
        <w:gridCol w:w="990"/>
        <w:gridCol w:w="990"/>
        <w:gridCol w:w="990"/>
        <w:gridCol w:w="990"/>
      </w:tblGrid>
      <w:tr w:rsidR="006C2879" w:rsidRPr="00E51198" w14:paraId="733571F0" w14:textId="77777777">
        <w:tblPrEx>
          <w:tblCellMar>
            <w:top w:w="0" w:type="dxa"/>
            <w:bottom w:w="0" w:type="dxa"/>
          </w:tblCellMar>
        </w:tblPrEx>
        <w:trPr>
          <w:cantSplit/>
          <w:trHeight w:hRule="exact" w:val="1500"/>
        </w:trPr>
        <w:tc>
          <w:tcPr>
            <w:tcW w:w="3960" w:type="dxa"/>
            <w:tcBorders>
              <w:top w:val="single" w:sz="6" w:space="0" w:color="auto"/>
              <w:left w:val="nil"/>
              <w:bottom w:val="single" w:sz="6" w:space="0" w:color="auto"/>
              <w:right w:val="nil"/>
            </w:tcBorders>
            <w:shd w:val="clear" w:color="auto" w:fill="EEECE1"/>
          </w:tcPr>
          <w:p w14:paraId="2EB29830" w14:textId="77777777" w:rsidR="006C2879" w:rsidRPr="00E51198" w:rsidRDefault="006C2879" w:rsidP="006C2879">
            <w:pPr>
              <w:spacing w:before="60" w:after="60"/>
              <w:ind w:firstLine="0"/>
              <w:jc w:val="both"/>
              <w:rPr>
                <w:sz w:val="20"/>
              </w:rPr>
            </w:pPr>
          </w:p>
        </w:tc>
        <w:tc>
          <w:tcPr>
            <w:tcW w:w="990" w:type="dxa"/>
            <w:tcBorders>
              <w:top w:val="single" w:sz="6" w:space="0" w:color="auto"/>
              <w:left w:val="nil"/>
              <w:bottom w:val="single" w:sz="6" w:space="0" w:color="auto"/>
              <w:right w:val="nil"/>
            </w:tcBorders>
            <w:shd w:val="clear" w:color="auto" w:fill="EEECE1"/>
            <w:textDirection w:val="btLr"/>
            <w:vAlign w:val="center"/>
          </w:tcPr>
          <w:p w14:paraId="148529F4" w14:textId="77777777" w:rsidR="006C2879" w:rsidRPr="00E51198" w:rsidRDefault="006C2879" w:rsidP="006C2879">
            <w:pPr>
              <w:spacing w:before="60" w:after="60"/>
              <w:ind w:left="113" w:right="113" w:firstLine="0"/>
              <w:rPr>
                <w:sz w:val="20"/>
                <w:szCs w:val="22"/>
              </w:rPr>
            </w:pPr>
            <w:r w:rsidRPr="00E51198">
              <w:rPr>
                <w:sz w:val="20"/>
                <w:szCs w:val="22"/>
              </w:rPr>
              <w:t>Rar</w:t>
            </w:r>
            <w:r w:rsidRPr="00E51198">
              <w:rPr>
                <w:sz w:val="20"/>
                <w:szCs w:val="22"/>
              </w:rPr>
              <w:t>e</w:t>
            </w:r>
            <w:r w:rsidRPr="00E51198">
              <w:rPr>
                <w:sz w:val="20"/>
                <w:szCs w:val="22"/>
              </w:rPr>
              <w:t>ment ou très</w:t>
            </w:r>
            <w:r>
              <w:rPr>
                <w:sz w:val="20"/>
                <w:szCs w:val="22"/>
              </w:rPr>
              <w:t xml:space="preserve"> </w:t>
            </w:r>
            <w:r w:rsidRPr="00E51198">
              <w:rPr>
                <w:sz w:val="20"/>
                <w:szCs w:val="22"/>
              </w:rPr>
              <w:t>r</w:t>
            </w:r>
            <w:r w:rsidRPr="00E51198">
              <w:rPr>
                <w:sz w:val="20"/>
                <w:szCs w:val="22"/>
              </w:rPr>
              <w:t>a</w:t>
            </w:r>
            <w:r w:rsidRPr="00E51198">
              <w:rPr>
                <w:sz w:val="20"/>
                <w:szCs w:val="22"/>
              </w:rPr>
              <w:t>rement</w:t>
            </w:r>
          </w:p>
        </w:tc>
        <w:tc>
          <w:tcPr>
            <w:tcW w:w="990" w:type="dxa"/>
            <w:tcBorders>
              <w:top w:val="single" w:sz="6" w:space="0" w:color="auto"/>
              <w:left w:val="nil"/>
              <w:bottom w:val="single" w:sz="6" w:space="0" w:color="auto"/>
              <w:right w:val="nil"/>
            </w:tcBorders>
            <w:shd w:val="clear" w:color="auto" w:fill="EEECE1"/>
            <w:textDirection w:val="btLr"/>
            <w:vAlign w:val="center"/>
          </w:tcPr>
          <w:p w14:paraId="53A7382D" w14:textId="77777777" w:rsidR="006C2879" w:rsidRPr="00E51198" w:rsidRDefault="006C2879" w:rsidP="006C2879">
            <w:pPr>
              <w:spacing w:before="60" w:after="60"/>
              <w:ind w:left="113" w:right="113" w:firstLine="0"/>
              <w:rPr>
                <w:sz w:val="20"/>
              </w:rPr>
            </w:pPr>
            <w:r w:rsidRPr="00E51198">
              <w:rPr>
                <w:sz w:val="20"/>
                <w:szCs w:val="22"/>
              </w:rPr>
              <w:t>Pa</w:t>
            </w:r>
            <w:r w:rsidRPr="00E51198">
              <w:rPr>
                <w:sz w:val="20"/>
                <w:szCs w:val="22"/>
              </w:rPr>
              <w:t>r</w:t>
            </w:r>
            <w:r w:rsidRPr="00E51198">
              <w:rPr>
                <w:sz w:val="20"/>
                <w:szCs w:val="22"/>
              </w:rPr>
              <w:t>fois ou assez so</w:t>
            </w:r>
            <w:r w:rsidRPr="00E51198">
              <w:rPr>
                <w:sz w:val="20"/>
                <w:szCs w:val="22"/>
              </w:rPr>
              <w:t>u</w:t>
            </w:r>
            <w:r w:rsidRPr="00E51198">
              <w:rPr>
                <w:sz w:val="20"/>
                <w:szCs w:val="22"/>
              </w:rPr>
              <w:t>vent</w:t>
            </w:r>
          </w:p>
        </w:tc>
        <w:tc>
          <w:tcPr>
            <w:tcW w:w="990" w:type="dxa"/>
            <w:tcBorders>
              <w:top w:val="single" w:sz="6" w:space="0" w:color="auto"/>
              <w:left w:val="nil"/>
              <w:bottom w:val="single" w:sz="6" w:space="0" w:color="auto"/>
              <w:right w:val="nil"/>
            </w:tcBorders>
            <w:shd w:val="clear" w:color="auto" w:fill="EEECE1"/>
            <w:textDirection w:val="btLr"/>
            <w:vAlign w:val="center"/>
          </w:tcPr>
          <w:p w14:paraId="5122FB93" w14:textId="77777777" w:rsidR="006C2879" w:rsidRPr="00E51198" w:rsidRDefault="006C2879" w:rsidP="006C2879">
            <w:pPr>
              <w:spacing w:before="60" w:after="60"/>
              <w:ind w:left="113" w:right="113" w:firstLine="0"/>
              <w:rPr>
                <w:sz w:val="20"/>
              </w:rPr>
            </w:pPr>
            <w:r w:rsidRPr="00E51198">
              <w:rPr>
                <w:sz w:val="20"/>
                <w:szCs w:val="22"/>
              </w:rPr>
              <w:t>Souvent ou très so</w:t>
            </w:r>
            <w:r w:rsidRPr="00E51198">
              <w:rPr>
                <w:sz w:val="20"/>
                <w:szCs w:val="22"/>
              </w:rPr>
              <w:t>u</w:t>
            </w:r>
            <w:r w:rsidRPr="00E51198">
              <w:rPr>
                <w:sz w:val="20"/>
                <w:szCs w:val="22"/>
              </w:rPr>
              <w:t>vent</w:t>
            </w:r>
          </w:p>
        </w:tc>
        <w:tc>
          <w:tcPr>
            <w:tcW w:w="990" w:type="dxa"/>
            <w:tcBorders>
              <w:top w:val="single" w:sz="6" w:space="0" w:color="auto"/>
              <w:left w:val="nil"/>
              <w:bottom w:val="single" w:sz="6" w:space="0" w:color="auto"/>
              <w:right w:val="nil"/>
            </w:tcBorders>
            <w:shd w:val="clear" w:color="auto" w:fill="EEECE1"/>
            <w:vAlign w:val="center"/>
          </w:tcPr>
          <w:p w14:paraId="461A1F74" w14:textId="77777777" w:rsidR="006C2879" w:rsidRPr="00E51198" w:rsidRDefault="006C2879" w:rsidP="006C2879">
            <w:pPr>
              <w:spacing w:before="60" w:after="60"/>
              <w:ind w:firstLine="0"/>
              <w:rPr>
                <w:sz w:val="20"/>
              </w:rPr>
            </w:pPr>
            <w:r w:rsidRPr="00E51198">
              <w:rPr>
                <w:i/>
                <w:iCs/>
                <w:sz w:val="20"/>
                <w:szCs w:val="22"/>
              </w:rPr>
              <w:t>N</w:t>
            </w:r>
          </w:p>
        </w:tc>
      </w:tr>
      <w:tr w:rsidR="006C2879" w:rsidRPr="00E51198" w14:paraId="141197AB" w14:textId="77777777">
        <w:tblPrEx>
          <w:tblCellMar>
            <w:top w:w="0" w:type="dxa"/>
            <w:bottom w:w="0" w:type="dxa"/>
          </w:tblCellMar>
        </w:tblPrEx>
        <w:trPr>
          <w:trHeight w:hRule="exact" w:val="610"/>
        </w:trPr>
        <w:tc>
          <w:tcPr>
            <w:tcW w:w="3960" w:type="dxa"/>
            <w:tcBorders>
              <w:top w:val="single" w:sz="6" w:space="0" w:color="auto"/>
              <w:left w:val="nil"/>
              <w:bottom w:val="nil"/>
              <w:right w:val="nil"/>
            </w:tcBorders>
            <w:shd w:val="clear" w:color="auto" w:fill="FFFFFF"/>
          </w:tcPr>
          <w:p w14:paraId="64610B5B" w14:textId="77777777" w:rsidR="006C2879" w:rsidRPr="00E51198" w:rsidRDefault="006C2879" w:rsidP="006C2879">
            <w:pPr>
              <w:spacing w:before="60" w:after="60"/>
              <w:ind w:firstLine="0"/>
              <w:rPr>
                <w:sz w:val="20"/>
              </w:rPr>
            </w:pPr>
            <w:r w:rsidRPr="00E51198">
              <w:rPr>
                <w:sz w:val="20"/>
                <w:szCs w:val="22"/>
              </w:rPr>
              <w:t>1. Je pense que l'enseignement me procure de grandes satisfa</w:t>
            </w:r>
            <w:r w:rsidRPr="00E51198">
              <w:rPr>
                <w:sz w:val="20"/>
                <w:szCs w:val="22"/>
              </w:rPr>
              <w:t>c</w:t>
            </w:r>
            <w:r w:rsidRPr="00E51198">
              <w:rPr>
                <w:sz w:val="20"/>
                <w:szCs w:val="22"/>
              </w:rPr>
              <w:t>tions.</w:t>
            </w:r>
          </w:p>
        </w:tc>
        <w:tc>
          <w:tcPr>
            <w:tcW w:w="990" w:type="dxa"/>
            <w:tcBorders>
              <w:top w:val="single" w:sz="6" w:space="0" w:color="auto"/>
              <w:left w:val="nil"/>
              <w:bottom w:val="nil"/>
              <w:right w:val="nil"/>
            </w:tcBorders>
            <w:shd w:val="clear" w:color="auto" w:fill="FFFFFF"/>
          </w:tcPr>
          <w:p w14:paraId="79FD95F8" w14:textId="77777777" w:rsidR="006C2879" w:rsidRPr="00E51198" w:rsidRDefault="006C2879" w:rsidP="006C2879">
            <w:pPr>
              <w:spacing w:before="60" w:after="60"/>
              <w:ind w:right="288" w:firstLine="0"/>
              <w:jc w:val="right"/>
              <w:rPr>
                <w:sz w:val="20"/>
                <w:szCs w:val="22"/>
              </w:rPr>
            </w:pPr>
            <w:r w:rsidRPr="00E51198">
              <w:rPr>
                <w:sz w:val="20"/>
                <w:szCs w:val="22"/>
              </w:rPr>
              <w:t xml:space="preserve">7,7 % </w:t>
            </w:r>
          </w:p>
        </w:tc>
        <w:tc>
          <w:tcPr>
            <w:tcW w:w="990" w:type="dxa"/>
            <w:tcBorders>
              <w:top w:val="single" w:sz="6" w:space="0" w:color="auto"/>
              <w:left w:val="nil"/>
              <w:bottom w:val="nil"/>
              <w:right w:val="nil"/>
            </w:tcBorders>
            <w:shd w:val="clear" w:color="auto" w:fill="FFFFFF"/>
          </w:tcPr>
          <w:p w14:paraId="106F4B39" w14:textId="77777777" w:rsidR="006C2879" w:rsidRPr="00E51198" w:rsidRDefault="006C2879" w:rsidP="006C2879">
            <w:pPr>
              <w:spacing w:before="60" w:after="60"/>
              <w:ind w:right="288" w:firstLine="0"/>
              <w:jc w:val="right"/>
              <w:rPr>
                <w:sz w:val="20"/>
              </w:rPr>
            </w:pPr>
            <w:r w:rsidRPr="00E51198">
              <w:rPr>
                <w:sz w:val="20"/>
                <w:szCs w:val="22"/>
              </w:rPr>
              <w:t>28,0 %</w:t>
            </w:r>
          </w:p>
        </w:tc>
        <w:tc>
          <w:tcPr>
            <w:tcW w:w="990" w:type="dxa"/>
            <w:tcBorders>
              <w:top w:val="single" w:sz="6" w:space="0" w:color="auto"/>
              <w:left w:val="nil"/>
              <w:bottom w:val="nil"/>
              <w:right w:val="nil"/>
            </w:tcBorders>
            <w:shd w:val="clear" w:color="auto" w:fill="FFFFFF"/>
          </w:tcPr>
          <w:p w14:paraId="18A59490" w14:textId="77777777" w:rsidR="006C2879" w:rsidRPr="00E51198" w:rsidRDefault="006C2879" w:rsidP="006C2879">
            <w:pPr>
              <w:spacing w:before="60" w:after="60"/>
              <w:ind w:right="288" w:firstLine="0"/>
              <w:jc w:val="right"/>
              <w:rPr>
                <w:sz w:val="20"/>
              </w:rPr>
            </w:pPr>
            <w:r w:rsidRPr="00E51198">
              <w:rPr>
                <w:sz w:val="20"/>
                <w:szCs w:val="22"/>
              </w:rPr>
              <w:t>63,3 %</w:t>
            </w:r>
          </w:p>
        </w:tc>
        <w:tc>
          <w:tcPr>
            <w:tcW w:w="990" w:type="dxa"/>
            <w:tcBorders>
              <w:top w:val="single" w:sz="6" w:space="0" w:color="auto"/>
              <w:left w:val="nil"/>
              <w:bottom w:val="nil"/>
              <w:right w:val="nil"/>
            </w:tcBorders>
            <w:shd w:val="clear" w:color="auto" w:fill="FFFFFF"/>
          </w:tcPr>
          <w:p w14:paraId="23411D66" w14:textId="77777777" w:rsidR="006C2879" w:rsidRPr="00E51198" w:rsidRDefault="006C2879" w:rsidP="006C2879">
            <w:pPr>
              <w:spacing w:before="60" w:after="60"/>
              <w:ind w:right="288" w:firstLine="0"/>
              <w:jc w:val="right"/>
              <w:rPr>
                <w:sz w:val="20"/>
              </w:rPr>
            </w:pPr>
            <w:r w:rsidRPr="00E51198">
              <w:rPr>
                <w:sz w:val="20"/>
                <w:szCs w:val="22"/>
              </w:rPr>
              <w:t>4187</w:t>
            </w:r>
          </w:p>
        </w:tc>
      </w:tr>
      <w:tr w:rsidR="006C2879" w:rsidRPr="00E51198" w14:paraId="35BE3457" w14:textId="77777777">
        <w:tblPrEx>
          <w:tblCellMar>
            <w:top w:w="0" w:type="dxa"/>
            <w:bottom w:w="0" w:type="dxa"/>
          </w:tblCellMar>
        </w:tblPrEx>
        <w:trPr>
          <w:trHeight w:hRule="exact" w:val="586"/>
        </w:trPr>
        <w:tc>
          <w:tcPr>
            <w:tcW w:w="3960" w:type="dxa"/>
            <w:tcBorders>
              <w:top w:val="nil"/>
              <w:left w:val="nil"/>
              <w:bottom w:val="nil"/>
              <w:right w:val="nil"/>
            </w:tcBorders>
            <w:shd w:val="clear" w:color="auto" w:fill="FFFFFF"/>
          </w:tcPr>
          <w:p w14:paraId="01F424C9" w14:textId="77777777" w:rsidR="006C2879" w:rsidRPr="00E51198" w:rsidRDefault="006C2879" w:rsidP="006C2879">
            <w:pPr>
              <w:spacing w:before="60" w:after="60"/>
              <w:ind w:firstLine="0"/>
              <w:rPr>
                <w:sz w:val="20"/>
              </w:rPr>
            </w:pPr>
            <w:r w:rsidRPr="00E51198">
              <w:rPr>
                <w:sz w:val="20"/>
                <w:szCs w:val="22"/>
              </w:rPr>
              <w:t>2. Je choisirais encore l'enseignement si je d</w:t>
            </w:r>
            <w:r w:rsidRPr="00E51198">
              <w:rPr>
                <w:sz w:val="20"/>
                <w:szCs w:val="22"/>
              </w:rPr>
              <w:t>e</w:t>
            </w:r>
            <w:r w:rsidRPr="00E51198">
              <w:rPr>
                <w:sz w:val="20"/>
                <w:szCs w:val="22"/>
              </w:rPr>
              <w:t>vais r</w:t>
            </w:r>
            <w:r w:rsidRPr="00E51198">
              <w:rPr>
                <w:sz w:val="20"/>
                <w:szCs w:val="22"/>
              </w:rPr>
              <w:t>e</w:t>
            </w:r>
            <w:r w:rsidRPr="00E51198">
              <w:rPr>
                <w:sz w:val="20"/>
                <w:szCs w:val="22"/>
              </w:rPr>
              <w:t>commencer ma vie.</w:t>
            </w:r>
          </w:p>
        </w:tc>
        <w:tc>
          <w:tcPr>
            <w:tcW w:w="990" w:type="dxa"/>
            <w:tcBorders>
              <w:top w:val="nil"/>
              <w:left w:val="nil"/>
              <w:bottom w:val="nil"/>
              <w:right w:val="nil"/>
            </w:tcBorders>
            <w:shd w:val="clear" w:color="auto" w:fill="FFFFFF"/>
          </w:tcPr>
          <w:p w14:paraId="0E33E633" w14:textId="77777777" w:rsidR="006C2879" w:rsidRPr="00E51198" w:rsidRDefault="006C2879" w:rsidP="006C2879">
            <w:pPr>
              <w:spacing w:before="60" w:after="60"/>
              <w:ind w:right="288" w:firstLine="0"/>
              <w:jc w:val="right"/>
              <w:rPr>
                <w:sz w:val="20"/>
                <w:szCs w:val="22"/>
              </w:rPr>
            </w:pPr>
            <w:r w:rsidRPr="00E51198">
              <w:rPr>
                <w:sz w:val="20"/>
                <w:szCs w:val="22"/>
              </w:rPr>
              <w:t xml:space="preserve">21,9 % </w:t>
            </w:r>
          </w:p>
        </w:tc>
        <w:tc>
          <w:tcPr>
            <w:tcW w:w="990" w:type="dxa"/>
            <w:tcBorders>
              <w:top w:val="nil"/>
              <w:left w:val="nil"/>
              <w:bottom w:val="nil"/>
              <w:right w:val="nil"/>
            </w:tcBorders>
            <w:shd w:val="clear" w:color="auto" w:fill="FFFFFF"/>
          </w:tcPr>
          <w:p w14:paraId="7812E853" w14:textId="77777777" w:rsidR="006C2879" w:rsidRPr="00E51198" w:rsidRDefault="006C2879" w:rsidP="006C2879">
            <w:pPr>
              <w:spacing w:before="60" w:after="60"/>
              <w:ind w:right="288" w:firstLine="0"/>
              <w:jc w:val="right"/>
              <w:rPr>
                <w:sz w:val="20"/>
              </w:rPr>
            </w:pPr>
            <w:r w:rsidRPr="00E51198">
              <w:rPr>
                <w:sz w:val="20"/>
                <w:szCs w:val="22"/>
              </w:rPr>
              <w:t>25,8 %</w:t>
            </w:r>
          </w:p>
        </w:tc>
        <w:tc>
          <w:tcPr>
            <w:tcW w:w="990" w:type="dxa"/>
            <w:tcBorders>
              <w:top w:val="nil"/>
              <w:left w:val="nil"/>
              <w:bottom w:val="nil"/>
              <w:right w:val="nil"/>
            </w:tcBorders>
            <w:shd w:val="clear" w:color="auto" w:fill="FFFFFF"/>
          </w:tcPr>
          <w:p w14:paraId="0867B908" w14:textId="77777777" w:rsidR="006C2879" w:rsidRPr="00E51198" w:rsidRDefault="006C2879" w:rsidP="006C2879">
            <w:pPr>
              <w:spacing w:before="60" w:after="60"/>
              <w:ind w:right="288" w:firstLine="0"/>
              <w:jc w:val="right"/>
              <w:rPr>
                <w:sz w:val="20"/>
              </w:rPr>
            </w:pPr>
            <w:r w:rsidRPr="00E51198">
              <w:rPr>
                <w:sz w:val="20"/>
                <w:szCs w:val="22"/>
              </w:rPr>
              <w:t>52,3 %</w:t>
            </w:r>
          </w:p>
        </w:tc>
        <w:tc>
          <w:tcPr>
            <w:tcW w:w="990" w:type="dxa"/>
            <w:tcBorders>
              <w:top w:val="nil"/>
              <w:left w:val="nil"/>
              <w:bottom w:val="nil"/>
              <w:right w:val="nil"/>
            </w:tcBorders>
            <w:shd w:val="clear" w:color="auto" w:fill="FFFFFF"/>
          </w:tcPr>
          <w:p w14:paraId="0E322B92" w14:textId="77777777" w:rsidR="006C2879" w:rsidRPr="00E51198" w:rsidRDefault="006C2879" w:rsidP="006C2879">
            <w:pPr>
              <w:spacing w:before="60" w:after="60"/>
              <w:ind w:right="288" w:firstLine="0"/>
              <w:jc w:val="right"/>
              <w:rPr>
                <w:sz w:val="20"/>
              </w:rPr>
            </w:pPr>
            <w:r w:rsidRPr="00E51198">
              <w:rPr>
                <w:sz w:val="20"/>
                <w:szCs w:val="22"/>
              </w:rPr>
              <w:t>4173</w:t>
            </w:r>
          </w:p>
        </w:tc>
      </w:tr>
      <w:tr w:rsidR="006C2879" w:rsidRPr="00E51198" w14:paraId="32B991D6" w14:textId="77777777">
        <w:tblPrEx>
          <w:tblCellMar>
            <w:top w:w="0" w:type="dxa"/>
            <w:bottom w:w="0" w:type="dxa"/>
          </w:tblCellMar>
        </w:tblPrEx>
        <w:trPr>
          <w:trHeight w:hRule="exact" w:val="322"/>
        </w:trPr>
        <w:tc>
          <w:tcPr>
            <w:tcW w:w="3960" w:type="dxa"/>
            <w:tcBorders>
              <w:top w:val="nil"/>
              <w:left w:val="nil"/>
              <w:bottom w:val="nil"/>
              <w:right w:val="nil"/>
            </w:tcBorders>
            <w:shd w:val="clear" w:color="auto" w:fill="FFFFFF"/>
          </w:tcPr>
          <w:p w14:paraId="5CEABF33" w14:textId="77777777" w:rsidR="006C2879" w:rsidRPr="00E51198" w:rsidRDefault="006C2879" w:rsidP="006C2879">
            <w:pPr>
              <w:spacing w:before="60" w:after="60"/>
              <w:ind w:firstLine="0"/>
              <w:rPr>
                <w:sz w:val="20"/>
              </w:rPr>
            </w:pPr>
            <w:r w:rsidRPr="00E51198">
              <w:rPr>
                <w:sz w:val="20"/>
                <w:szCs w:val="22"/>
              </w:rPr>
              <w:t>3. Je me sens frustré par l'enseignement.</w:t>
            </w:r>
          </w:p>
        </w:tc>
        <w:tc>
          <w:tcPr>
            <w:tcW w:w="990" w:type="dxa"/>
            <w:tcBorders>
              <w:top w:val="nil"/>
              <w:left w:val="nil"/>
              <w:bottom w:val="nil"/>
              <w:right w:val="nil"/>
            </w:tcBorders>
            <w:shd w:val="clear" w:color="auto" w:fill="FFFFFF"/>
          </w:tcPr>
          <w:p w14:paraId="34B60050" w14:textId="77777777" w:rsidR="006C2879" w:rsidRPr="00E51198" w:rsidRDefault="006C2879" w:rsidP="006C2879">
            <w:pPr>
              <w:spacing w:before="60" w:after="60"/>
              <w:ind w:right="288" w:firstLine="0"/>
              <w:jc w:val="right"/>
              <w:rPr>
                <w:sz w:val="20"/>
                <w:szCs w:val="22"/>
              </w:rPr>
            </w:pPr>
            <w:r w:rsidRPr="00E51198">
              <w:rPr>
                <w:sz w:val="20"/>
                <w:szCs w:val="22"/>
              </w:rPr>
              <w:t>43,7 %</w:t>
            </w:r>
          </w:p>
        </w:tc>
        <w:tc>
          <w:tcPr>
            <w:tcW w:w="990" w:type="dxa"/>
            <w:tcBorders>
              <w:top w:val="nil"/>
              <w:left w:val="nil"/>
              <w:bottom w:val="nil"/>
              <w:right w:val="nil"/>
            </w:tcBorders>
            <w:shd w:val="clear" w:color="auto" w:fill="FFFFFF"/>
          </w:tcPr>
          <w:p w14:paraId="4536CF69" w14:textId="77777777" w:rsidR="006C2879" w:rsidRPr="00E51198" w:rsidRDefault="006C2879" w:rsidP="006C2879">
            <w:pPr>
              <w:spacing w:before="60" w:after="60"/>
              <w:ind w:right="288" w:firstLine="0"/>
              <w:jc w:val="right"/>
              <w:rPr>
                <w:sz w:val="20"/>
              </w:rPr>
            </w:pPr>
            <w:r w:rsidRPr="00E51198">
              <w:rPr>
                <w:sz w:val="20"/>
                <w:szCs w:val="22"/>
              </w:rPr>
              <w:t>34,3 %</w:t>
            </w:r>
          </w:p>
        </w:tc>
        <w:tc>
          <w:tcPr>
            <w:tcW w:w="990" w:type="dxa"/>
            <w:tcBorders>
              <w:top w:val="nil"/>
              <w:left w:val="nil"/>
              <w:bottom w:val="nil"/>
              <w:right w:val="nil"/>
            </w:tcBorders>
            <w:shd w:val="clear" w:color="auto" w:fill="FFFFFF"/>
          </w:tcPr>
          <w:p w14:paraId="62BFBA85" w14:textId="77777777" w:rsidR="006C2879" w:rsidRPr="00E51198" w:rsidRDefault="006C2879" w:rsidP="006C2879">
            <w:pPr>
              <w:spacing w:before="60" w:after="60"/>
              <w:ind w:right="288" w:firstLine="0"/>
              <w:jc w:val="right"/>
              <w:rPr>
                <w:sz w:val="20"/>
              </w:rPr>
            </w:pPr>
            <w:r w:rsidRPr="00E51198">
              <w:rPr>
                <w:sz w:val="20"/>
                <w:szCs w:val="22"/>
              </w:rPr>
              <w:t>22,0 %</w:t>
            </w:r>
          </w:p>
        </w:tc>
        <w:tc>
          <w:tcPr>
            <w:tcW w:w="990" w:type="dxa"/>
            <w:tcBorders>
              <w:top w:val="nil"/>
              <w:left w:val="nil"/>
              <w:bottom w:val="nil"/>
              <w:right w:val="nil"/>
            </w:tcBorders>
            <w:shd w:val="clear" w:color="auto" w:fill="FFFFFF"/>
          </w:tcPr>
          <w:p w14:paraId="7063762D" w14:textId="77777777" w:rsidR="006C2879" w:rsidRPr="00E51198" w:rsidRDefault="006C2879" w:rsidP="006C2879">
            <w:pPr>
              <w:spacing w:before="60" w:after="60"/>
              <w:ind w:right="288" w:firstLine="0"/>
              <w:jc w:val="right"/>
              <w:rPr>
                <w:sz w:val="20"/>
              </w:rPr>
            </w:pPr>
            <w:r w:rsidRPr="00E51198">
              <w:rPr>
                <w:sz w:val="20"/>
                <w:szCs w:val="22"/>
              </w:rPr>
              <w:t>4187</w:t>
            </w:r>
          </w:p>
        </w:tc>
      </w:tr>
      <w:tr w:rsidR="006C2879" w:rsidRPr="00E51198" w14:paraId="5FCF8BED" w14:textId="77777777">
        <w:tblPrEx>
          <w:tblCellMar>
            <w:top w:w="0" w:type="dxa"/>
            <w:bottom w:w="0" w:type="dxa"/>
          </w:tblCellMar>
        </w:tblPrEx>
        <w:trPr>
          <w:trHeight w:hRule="exact" w:val="571"/>
        </w:trPr>
        <w:tc>
          <w:tcPr>
            <w:tcW w:w="3960" w:type="dxa"/>
            <w:tcBorders>
              <w:top w:val="nil"/>
              <w:left w:val="nil"/>
              <w:bottom w:val="nil"/>
              <w:right w:val="nil"/>
            </w:tcBorders>
            <w:shd w:val="clear" w:color="auto" w:fill="FFFFFF"/>
          </w:tcPr>
          <w:p w14:paraId="141C9164" w14:textId="77777777" w:rsidR="006C2879" w:rsidRPr="00E51198" w:rsidRDefault="006C2879" w:rsidP="006C2879">
            <w:pPr>
              <w:spacing w:before="60" w:after="60"/>
              <w:ind w:firstLine="0"/>
              <w:rPr>
                <w:sz w:val="20"/>
              </w:rPr>
            </w:pPr>
            <w:r w:rsidRPr="00E51198">
              <w:rPr>
                <w:sz w:val="20"/>
                <w:szCs w:val="22"/>
              </w:rPr>
              <w:t>4. Je sens que j'en ai assez d'enseigner et de tr</w:t>
            </w:r>
            <w:r w:rsidRPr="00E51198">
              <w:rPr>
                <w:sz w:val="20"/>
                <w:szCs w:val="22"/>
              </w:rPr>
              <w:t>a</w:t>
            </w:r>
            <w:r w:rsidRPr="00E51198">
              <w:rPr>
                <w:sz w:val="20"/>
                <w:szCs w:val="22"/>
              </w:rPr>
              <w:t>vailler avec les élèves.</w:t>
            </w:r>
          </w:p>
        </w:tc>
        <w:tc>
          <w:tcPr>
            <w:tcW w:w="990" w:type="dxa"/>
            <w:tcBorders>
              <w:top w:val="nil"/>
              <w:left w:val="nil"/>
              <w:bottom w:val="nil"/>
              <w:right w:val="nil"/>
            </w:tcBorders>
            <w:shd w:val="clear" w:color="auto" w:fill="FFFFFF"/>
          </w:tcPr>
          <w:p w14:paraId="27026A38" w14:textId="77777777" w:rsidR="006C2879" w:rsidRPr="00E51198" w:rsidRDefault="006C2879" w:rsidP="006C2879">
            <w:pPr>
              <w:spacing w:before="60" w:after="60"/>
              <w:ind w:right="288" w:firstLine="0"/>
              <w:jc w:val="right"/>
              <w:rPr>
                <w:sz w:val="20"/>
                <w:szCs w:val="22"/>
              </w:rPr>
            </w:pPr>
            <w:r w:rsidRPr="00E51198">
              <w:rPr>
                <w:sz w:val="20"/>
                <w:szCs w:val="22"/>
              </w:rPr>
              <w:t xml:space="preserve">64,2 % </w:t>
            </w:r>
          </w:p>
        </w:tc>
        <w:tc>
          <w:tcPr>
            <w:tcW w:w="990" w:type="dxa"/>
            <w:tcBorders>
              <w:top w:val="nil"/>
              <w:left w:val="nil"/>
              <w:bottom w:val="nil"/>
              <w:right w:val="nil"/>
            </w:tcBorders>
            <w:shd w:val="clear" w:color="auto" w:fill="FFFFFF"/>
          </w:tcPr>
          <w:p w14:paraId="22B1A55C" w14:textId="77777777" w:rsidR="006C2879" w:rsidRPr="00E51198" w:rsidRDefault="006C2879" w:rsidP="006C2879">
            <w:pPr>
              <w:spacing w:before="60" w:after="60"/>
              <w:ind w:right="288" w:firstLine="0"/>
              <w:jc w:val="right"/>
              <w:rPr>
                <w:sz w:val="20"/>
              </w:rPr>
            </w:pPr>
            <w:r w:rsidRPr="00E51198">
              <w:rPr>
                <w:sz w:val="20"/>
                <w:szCs w:val="22"/>
              </w:rPr>
              <w:t>22,3 %</w:t>
            </w:r>
          </w:p>
        </w:tc>
        <w:tc>
          <w:tcPr>
            <w:tcW w:w="990" w:type="dxa"/>
            <w:tcBorders>
              <w:top w:val="nil"/>
              <w:left w:val="nil"/>
              <w:bottom w:val="nil"/>
              <w:right w:val="nil"/>
            </w:tcBorders>
            <w:shd w:val="clear" w:color="auto" w:fill="FFFFFF"/>
          </w:tcPr>
          <w:p w14:paraId="14218B0C" w14:textId="77777777" w:rsidR="006C2879" w:rsidRPr="00E51198" w:rsidRDefault="006C2879" w:rsidP="006C2879">
            <w:pPr>
              <w:spacing w:before="60" w:after="60"/>
              <w:ind w:right="288" w:firstLine="0"/>
              <w:jc w:val="right"/>
              <w:rPr>
                <w:sz w:val="20"/>
              </w:rPr>
            </w:pPr>
            <w:r w:rsidRPr="00E51198">
              <w:rPr>
                <w:sz w:val="20"/>
                <w:szCs w:val="22"/>
              </w:rPr>
              <w:t>12,9 %</w:t>
            </w:r>
          </w:p>
        </w:tc>
        <w:tc>
          <w:tcPr>
            <w:tcW w:w="990" w:type="dxa"/>
            <w:tcBorders>
              <w:top w:val="nil"/>
              <w:left w:val="nil"/>
              <w:bottom w:val="nil"/>
              <w:right w:val="nil"/>
            </w:tcBorders>
            <w:shd w:val="clear" w:color="auto" w:fill="FFFFFF"/>
          </w:tcPr>
          <w:p w14:paraId="65E00FEB" w14:textId="77777777" w:rsidR="006C2879" w:rsidRPr="00E51198" w:rsidRDefault="006C2879" w:rsidP="006C2879">
            <w:pPr>
              <w:spacing w:before="60" w:after="60"/>
              <w:ind w:right="288" w:firstLine="0"/>
              <w:jc w:val="right"/>
              <w:rPr>
                <w:sz w:val="20"/>
              </w:rPr>
            </w:pPr>
            <w:r w:rsidRPr="00E51198">
              <w:rPr>
                <w:sz w:val="20"/>
                <w:szCs w:val="22"/>
              </w:rPr>
              <w:t>4190</w:t>
            </w:r>
          </w:p>
        </w:tc>
      </w:tr>
      <w:tr w:rsidR="006C2879" w:rsidRPr="00E51198" w14:paraId="5FEA216D" w14:textId="77777777">
        <w:tblPrEx>
          <w:tblCellMar>
            <w:top w:w="0" w:type="dxa"/>
            <w:bottom w:w="0" w:type="dxa"/>
          </w:tblCellMar>
        </w:tblPrEx>
        <w:trPr>
          <w:trHeight w:hRule="exact" w:val="346"/>
        </w:trPr>
        <w:tc>
          <w:tcPr>
            <w:tcW w:w="3960" w:type="dxa"/>
            <w:tcBorders>
              <w:top w:val="nil"/>
              <w:left w:val="nil"/>
              <w:bottom w:val="single" w:sz="6" w:space="0" w:color="auto"/>
              <w:right w:val="nil"/>
            </w:tcBorders>
            <w:shd w:val="clear" w:color="auto" w:fill="FFFFFF"/>
          </w:tcPr>
          <w:p w14:paraId="3837EFF8" w14:textId="77777777" w:rsidR="006C2879" w:rsidRPr="00E51198" w:rsidRDefault="006C2879" w:rsidP="006C2879">
            <w:pPr>
              <w:spacing w:before="60" w:after="60"/>
              <w:ind w:firstLine="0"/>
              <w:rPr>
                <w:sz w:val="20"/>
              </w:rPr>
            </w:pPr>
            <w:r w:rsidRPr="00E51198">
              <w:rPr>
                <w:sz w:val="20"/>
                <w:szCs w:val="22"/>
              </w:rPr>
              <w:t>5. Je pense à quitter l'enseignement.</w:t>
            </w:r>
          </w:p>
        </w:tc>
        <w:tc>
          <w:tcPr>
            <w:tcW w:w="990" w:type="dxa"/>
            <w:tcBorders>
              <w:top w:val="nil"/>
              <w:left w:val="nil"/>
              <w:bottom w:val="single" w:sz="6" w:space="0" w:color="auto"/>
              <w:right w:val="nil"/>
            </w:tcBorders>
            <w:shd w:val="clear" w:color="auto" w:fill="FFFFFF"/>
          </w:tcPr>
          <w:p w14:paraId="54FDD402" w14:textId="77777777" w:rsidR="006C2879" w:rsidRPr="00E51198" w:rsidRDefault="006C2879" w:rsidP="006C2879">
            <w:pPr>
              <w:spacing w:before="60" w:after="60"/>
              <w:ind w:right="288" w:firstLine="0"/>
              <w:jc w:val="right"/>
              <w:rPr>
                <w:sz w:val="20"/>
                <w:szCs w:val="22"/>
              </w:rPr>
            </w:pPr>
            <w:r w:rsidRPr="00E51198">
              <w:rPr>
                <w:sz w:val="20"/>
                <w:szCs w:val="22"/>
              </w:rPr>
              <w:t>66,6 %</w:t>
            </w:r>
          </w:p>
        </w:tc>
        <w:tc>
          <w:tcPr>
            <w:tcW w:w="990" w:type="dxa"/>
            <w:tcBorders>
              <w:top w:val="nil"/>
              <w:left w:val="nil"/>
              <w:bottom w:val="single" w:sz="6" w:space="0" w:color="auto"/>
              <w:right w:val="nil"/>
            </w:tcBorders>
            <w:shd w:val="clear" w:color="auto" w:fill="FFFFFF"/>
          </w:tcPr>
          <w:p w14:paraId="28BB458B" w14:textId="77777777" w:rsidR="006C2879" w:rsidRPr="00E51198" w:rsidRDefault="006C2879" w:rsidP="006C2879">
            <w:pPr>
              <w:spacing w:before="60" w:after="60"/>
              <w:ind w:right="288" w:firstLine="0"/>
              <w:jc w:val="right"/>
              <w:rPr>
                <w:sz w:val="20"/>
              </w:rPr>
            </w:pPr>
            <w:r w:rsidRPr="00E51198">
              <w:rPr>
                <w:sz w:val="20"/>
                <w:szCs w:val="22"/>
              </w:rPr>
              <w:t>18,2 %</w:t>
            </w:r>
          </w:p>
        </w:tc>
        <w:tc>
          <w:tcPr>
            <w:tcW w:w="990" w:type="dxa"/>
            <w:tcBorders>
              <w:top w:val="nil"/>
              <w:left w:val="nil"/>
              <w:bottom w:val="single" w:sz="6" w:space="0" w:color="auto"/>
              <w:right w:val="nil"/>
            </w:tcBorders>
            <w:shd w:val="clear" w:color="auto" w:fill="FFFFFF"/>
          </w:tcPr>
          <w:p w14:paraId="33679FCB" w14:textId="77777777" w:rsidR="006C2879" w:rsidRPr="00E51198" w:rsidRDefault="006C2879" w:rsidP="006C2879">
            <w:pPr>
              <w:spacing w:before="60" w:after="60"/>
              <w:ind w:right="288" w:firstLine="0"/>
              <w:jc w:val="right"/>
              <w:rPr>
                <w:sz w:val="20"/>
              </w:rPr>
            </w:pPr>
            <w:r w:rsidRPr="00E51198">
              <w:rPr>
                <w:sz w:val="20"/>
                <w:szCs w:val="22"/>
              </w:rPr>
              <w:t>15,2 %</w:t>
            </w:r>
          </w:p>
        </w:tc>
        <w:tc>
          <w:tcPr>
            <w:tcW w:w="990" w:type="dxa"/>
            <w:tcBorders>
              <w:top w:val="nil"/>
              <w:left w:val="nil"/>
              <w:bottom w:val="single" w:sz="6" w:space="0" w:color="auto"/>
              <w:right w:val="nil"/>
            </w:tcBorders>
            <w:shd w:val="clear" w:color="auto" w:fill="FFFFFF"/>
          </w:tcPr>
          <w:p w14:paraId="2969EE5D" w14:textId="77777777" w:rsidR="006C2879" w:rsidRPr="00E51198" w:rsidRDefault="006C2879" w:rsidP="006C2879">
            <w:pPr>
              <w:spacing w:before="60" w:after="60"/>
              <w:ind w:right="288" w:firstLine="0"/>
              <w:jc w:val="right"/>
              <w:rPr>
                <w:sz w:val="20"/>
              </w:rPr>
            </w:pPr>
            <w:r w:rsidRPr="00E51198">
              <w:rPr>
                <w:sz w:val="20"/>
                <w:szCs w:val="22"/>
              </w:rPr>
              <w:t>4186</w:t>
            </w:r>
          </w:p>
        </w:tc>
      </w:tr>
    </w:tbl>
    <w:p w14:paraId="341142EB" w14:textId="77777777" w:rsidR="006C2879" w:rsidRDefault="006C2879" w:rsidP="006C2879">
      <w:pPr>
        <w:spacing w:before="120" w:after="120"/>
        <w:jc w:val="both"/>
        <w:rPr>
          <w:szCs w:val="22"/>
        </w:rPr>
      </w:pPr>
    </w:p>
    <w:p w14:paraId="1540EF91" w14:textId="77777777" w:rsidR="006C2879" w:rsidRPr="00D27809" w:rsidRDefault="006C2879" w:rsidP="006C2879">
      <w:pPr>
        <w:spacing w:before="120" w:after="120"/>
        <w:jc w:val="both"/>
      </w:pPr>
      <w:r w:rsidRPr="00D27809">
        <w:rPr>
          <w:szCs w:val="22"/>
        </w:rPr>
        <w:lastRenderedPageBreak/>
        <w:t>L'analyse suivante vise à examiner dans quelle mesure la satisfa</w:t>
      </w:r>
      <w:r w:rsidRPr="00D27809">
        <w:rPr>
          <w:szCs w:val="22"/>
        </w:rPr>
        <w:t>c</w:t>
      </w:r>
      <w:r w:rsidRPr="00D27809">
        <w:rPr>
          <w:szCs w:val="22"/>
        </w:rPr>
        <w:t>tion globale relève de l'influence des facteurs extrinsèques et intrins</w:t>
      </w:r>
      <w:r w:rsidRPr="00D27809">
        <w:rPr>
          <w:szCs w:val="22"/>
        </w:rPr>
        <w:t>è</w:t>
      </w:r>
      <w:r w:rsidRPr="00D27809">
        <w:rPr>
          <w:szCs w:val="22"/>
        </w:rPr>
        <w:t>ques au métier d'enseignant. À cet effet, une analyse de régression linéaire à trois modèles a été effectuée (tableau 4), et ce, en tenant chaque fois compte de l'influence des caractéristiques individuelles et socioprofessionnelles usuelles (le genre, l'expérience professionnelle, l'ordre d'enseignement, le nombre d'années d'expérience, ainsi que l'environnement socioéconom</w:t>
      </w:r>
      <w:r w:rsidRPr="00D27809">
        <w:rPr>
          <w:szCs w:val="22"/>
        </w:rPr>
        <w:t>i</w:t>
      </w:r>
      <w:r w:rsidRPr="00D27809">
        <w:rPr>
          <w:szCs w:val="22"/>
        </w:rPr>
        <w:t xml:space="preserve">que de l'établissement). Le premier modèle inclut cinq variables en lien avec les facteurs extrinsèques du métier que nous avons définies dans la section </w:t>
      </w:r>
      <w:r>
        <w:rPr>
          <w:szCs w:val="22"/>
        </w:rPr>
        <w:t>« </w:t>
      </w:r>
      <w:r w:rsidRPr="00D27809">
        <w:rPr>
          <w:szCs w:val="22"/>
        </w:rPr>
        <w:t>méthodologie</w:t>
      </w:r>
      <w:r>
        <w:rPr>
          <w:szCs w:val="22"/>
        </w:rPr>
        <w:t> » :</w:t>
      </w:r>
      <w:r w:rsidRPr="00D27809">
        <w:rPr>
          <w:szCs w:val="22"/>
        </w:rPr>
        <w:t xml:space="preserve"> (1) la satisfaction vis-à-vis des conditions de travail, (2) l'autonomie pr</w:t>
      </w:r>
      <w:r w:rsidRPr="00D27809">
        <w:rPr>
          <w:szCs w:val="22"/>
        </w:rPr>
        <w:t>o</w:t>
      </w:r>
      <w:r w:rsidRPr="00D27809">
        <w:rPr>
          <w:szCs w:val="22"/>
        </w:rPr>
        <w:t>fessionnelle, (3) l'implication dans les déc</w:t>
      </w:r>
      <w:r w:rsidRPr="00D27809">
        <w:rPr>
          <w:szCs w:val="22"/>
        </w:rPr>
        <w:t>i</w:t>
      </w:r>
      <w:r w:rsidRPr="00D27809">
        <w:rPr>
          <w:szCs w:val="22"/>
        </w:rPr>
        <w:t>sions, 4) le sentiment de compétence professionnelle et (5) la collabor</w:t>
      </w:r>
      <w:r w:rsidRPr="00D27809">
        <w:rPr>
          <w:szCs w:val="22"/>
        </w:rPr>
        <w:t>a</w:t>
      </w:r>
      <w:r w:rsidRPr="00D27809">
        <w:rPr>
          <w:szCs w:val="22"/>
        </w:rPr>
        <w:t>tion avec les collègues. Les résultats montrent que le modèle explique 19</w:t>
      </w:r>
      <w:r>
        <w:rPr>
          <w:szCs w:val="22"/>
        </w:rPr>
        <w:t> %</w:t>
      </w:r>
      <w:r w:rsidRPr="00D27809">
        <w:rPr>
          <w:szCs w:val="22"/>
        </w:rPr>
        <w:t xml:space="preserve"> de la variance. Toutes les variables considérées exercent une influence significative et positive sur la satisfaction générale des enseignants. A</w:t>
      </w:r>
      <w:r w:rsidRPr="00D27809">
        <w:rPr>
          <w:szCs w:val="22"/>
        </w:rPr>
        <w:t>u</w:t>
      </w:r>
      <w:r w:rsidRPr="00D27809">
        <w:rPr>
          <w:szCs w:val="22"/>
        </w:rPr>
        <w:t>trement dit, celle-ci est d'autant plus élevée lorsque ces derniers sont s</w:t>
      </w:r>
      <w:r w:rsidRPr="00D27809">
        <w:rPr>
          <w:szCs w:val="22"/>
        </w:rPr>
        <w:t>a</w:t>
      </w:r>
      <w:r w:rsidRPr="00D27809">
        <w:rPr>
          <w:szCs w:val="22"/>
        </w:rPr>
        <w:t>tisfaits à propos des conditions de travail, ont le sentiment d'être auton</w:t>
      </w:r>
      <w:r w:rsidRPr="00D27809">
        <w:rPr>
          <w:szCs w:val="22"/>
        </w:rPr>
        <w:t>o</w:t>
      </w:r>
      <w:r w:rsidRPr="00D27809">
        <w:rPr>
          <w:szCs w:val="22"/>
        </w:rPr>
        <w:t>mes dans leur travail et se sentent impliqués par la direction d'établiss</w:t>
      </w:r>
      <w:r w:rsidRPr="00D27809">
        <w:rPr>
          <w:szCs w:val="22"/>
        </w:rPr>
        <w:t>e</w:t>
      </w:r>
      <w:r w:rsidRPr="00D27809">
        <w:rPr>
          <w:szCs w:val="22"/>
        </w:rPr>
        <w:t>ment dans les processus de décisions, mais</w:t>
      </w:r>
      <w:r>
        <w:t xml:space="preserve"> [</w:t>
      </w:r>
      <w:r w:rsidRPr="00D27809">
        <w:rPr>
          <w:szCs w:val="22"/>
        </w:rPr>
        <w:t>1138</w:t>
      </w:r>
      <w:r>
        <w:rPr>
          <w:szCs w:val="22"/>
        </w:rPr>
        <w:t xml:space="preserve">] </w:t>
      </w:r>
      <w:r w:rsidRPr="00D27809">
        <w:rPr>
          <w:szCs w:val="22"/>
        </w:rPr>
        <w:t>également estiment avoir reçu une formation initiale suffisante en regard des exigences des diverses tâches du métier. Des quatre variables examinées, la s</w:t>
      </w:r>
      <w:r w:rsidRPr="00D27809">
        <w:rPr>
          <w:szCs w:val="22"/>
        </w:rPr>
        <w:t>a</w:t>
      </w:r>
      <w:r w:rsidRPr="00D27809">
        <w:rPr>
          <w:szCs w:val="22"/>
        </w:rPr>
        <w:t>tisfaction vis-à-vis des conditions de travail est celle qui exerce le plus d'influence.</w:t>
      </w:r>
    </w:p>
    <w:p w14:paraId="77333802" w14:textId="77777777" w:rsidR="006C2879" w:rsidRPr="00D27809" w:rsidRDefault="006C2879" w:rsidP="006C2879">
      <w:pPr>
        <w:spacing w:before="120" w:after="120"/>
        <w:jc w:val="both"/>
      </w:pPr>
      <w:r w:rsidRPr="00D27809">
        <w:rPr>
          <w:szCs w:val="22"/>
        </w:rPr>
        <w:t>Dans le deuxième modèle, nous avons considéré quatre variables a</w:t>
      </w:r>
      <w:r w:rsidRPr="00D27809">
        <w:rPr>
          <w:szCs w:val="22"/>
        </w:rPr>
        <w:t>s</w:t>
      </w:r>
      <w:r w:rsidRPr="00D27809">
        <w:rPr>
          <w:szCs w:val="22"/>
        </w:rPr>
        <w:t>sociées aux facteurs intrinsèques au métier</w:t>
      </w:r>
      <w:r>
        <w:rPr>
          <w:szCs w:val="22"/>
        </w:rPr>
        <w:t> :</w:t>
      </w:r>
      <w:r w:rsidRPr="00D27809">
        <w:rPr>
          <w:szCs w:val="22"/>
        </w:rPr>
        <w:t xml:space="preserve"> 1) le sentiment d'avoir des relations gratifiantes avec les élèves, 2) le sentiment d'avoir des relations difficiles avec les élèves, 3) le sentiment d'avoir à jouer so</w:t>
      </w:r>
      <w:r w:rsidRPr="00D27809">
        <w:rPr>
          <w:szCs w:val="22"/>
        </w:rPr>
        <w:t>u</w:t>
      </w:r>
      <w:r w:rsidRPr="00D27809">
        <w:rPr>
          <w:szCs w:val="22"/>
        </w:rPr>
        <w:t>vent des rôles périphériques au métier d'enseignant (parent, psychol</w:t>
      </w:r>
      <w:r w:rsidRPr="00D27809">
        <w:rPr>
          <w:szCs w:val="22"/>
        </w:rPr>
        <w:t>o</w:t>
      </w:r>
      <w:r w:rsidRPr="00D27809">
        <w:rPr>
          <w:szCs w:val="22"/>
        </w:rPr>
        <w:t>gue, travailleur social, etc.), et 4) la perception des effets des chang</w:t>
      </w:r>
      <w:r w:rsidRPr="00D27809">
        <w:rPr>
          <w:szCs w:val="22"/>
        </w:rPr>
        <w:t>e</w:t>
      </w:r>
      <w:r w:rsidRPr="00D27809">
        <w:rPr>
          <w:szCs w:val="22"/>
        </w:rPr>
        <w:t>ments de politiques éducatives. Les résultats révèlent que la part de la variance expliquée par le deuxième modèle (34,6</w:t>
      </w:r>
      <w:r>
        <w:rPr>
          <w:szCs w:val="22"/>
        </w:rPr>
        <w:t> %</w:t>
      </w:r>
      <w:r w:rsidRPr="00D27809">
        <w:rPr>
          <w:szCs w:val="22"/>
        </w:rPr>
        <w:t>) est relativement plus élevée que celle associée au modèle précédent. Toutes les vari</w:t>
      </w:r>
      <w:r w:rsidRPr="00D27809">
        <w:rPr>
          <w:szCs w:val="22"/>
        </w:rPr>
        <w:t>a</w:t>
      </w:r>
      <w:r w:rsidRPr="00D27809">
        <w:rPr>
          <w:szCs w:val="22"/>
        </w:rPr>
        <w:t>bles examinées s'avèrent sign</w:t>
      </w:r>
      <w:r w:rsidRPr="00D27809">
        <w:rPr>
          <w:szCs w:val="22"/>
        </w:rPr>
        <w:t>i</w:t>
      </w:r>
      <w:r w:rsidRPr="00D27809">
        <w:rPr>
          <w:szCs w:val="22"/>
        </w:rPr>
        <w:t>ficativement associées à la satisfaction des enseignants. Celle-ci est d'a</w:t>
      </w:r>
      <w:r w:rsidRPr="00D27809">
        <w:rPr>
          <w:szCs w:val="22"/>
        </w:rPr>
        <w:t>u</w:t>
      </w:r>
      <w:r w:rsidRPr="00D27809">
        <w:rPr>
          <w:szCs w:val="22"/>
        </w:rPr>
        <w:t>tant plus élevée lorsqu'ils ont une perception positive de leurs relations avec les élèves (relations grat</w:t>
      </w:r>
      <w:r w:rsidRPr="00D27809">
        <w:rPr>
          <w:szCs w:val="22"/>
        </w:rPr>
        <w:t>i</w:t>
      </w:r>
      <w:r w:rsidRPr="00D27809">
        <w:rPr>
          <w:szCs w:val="22"/>
        </w:rPr>
        <w:t>fiantes), des effets de changements de politiques éducatives sur l'am</w:t>
      </w:r>
      <w:r w:rsidRPr="00D27809">
        <w:rPr>
          <w:szCs w:val="22"/>
        </w:rPr>
        <w:t>é</w:t>
      </w:r>
      <w:r w:rsidRPr="00D27809">
        <w:rPr>
          <w:szCs w:val="22"/>
        </w:rPr>
        <w:t xml:space="preserve">lioration de la qualité de l'éducation en général et de leur fonction </w:t>
      </w:r>
      <w:r w:rsidRPr="00D27809">
        <w:rPr>
          <w:szCs w:val="22"/>
        </w:rPr>
        <w:lastRenderedPageBreak/>
        <w:t>d'enseignant. Par contre, comme on pouvait s'y atte</w:t>
      </w:r>
      <w:r w:rsidRPr="00D27809">
        <w:rPr>
          <w:szCs w:val="22"/>
        </w:rPr>
        <w:t>n</w:t>
      </w:r>
      <w:r w:rsidRPr="00D27809">
        <w:rPr>
          <w:szCs w:val="22"/>
        </w:rPr>
        <w:t>dre, les relations difficiles avec les élèves ainsi que le sentiment d'avoir à exercer d</w:t>
      </w:r>
      <w:r w:rsidRPr="00D27809">
        <w:rPr>
          <w:szCs w:val="22"/>
        </w:rPr>
        <w:t>a</w:t>
      </w:r>
      <w:r w:rsidRPr="00D27809">
        <w:rPr>
          <w:szCs w:val="22"/>
        </w:rPr>
        <w:t>vantage de rôles périphériques contribuent à réduire la satisfa</w:t>
      </w:r>
      <w:r w:rsidRPr="00D27809">
        <w:rPr>
          <w:szCs w:val="22"/>
        </w:rPr>
        <w:t>c</w:t>
      </w:r>
      <w:r w:rsidRPr="00D27809">
        <w:rPr>
          <w:szCs w:val="22"/>
        </w:rPr>
        <w:t>tion vis-à-vis du métier. Des quatre variables, les relations gratifiantes sont celles qui exercent une influence relativement plus importante que les autres.</w:t>
      </w:r>
    </w:p>
    <w:p w14:paraId="02F8969F" w14:textId="77777777" w:rsidR="006C2879" w:rsidRPr="00D27809" w:rsidRDefault="006C2879" w:rsidP="006C2879">
      <w:pPr>
        <w:spacing w:before="120" w:after="120"/>
        <w:jc w:val="both"/>
      </w:pPr>
      <w:r w:rsidRPr="00D27809">
        <w:rPr>
          <w:szCs w:val="22"/>
        </w:rPr>
        <w:t>Dans le troisième modèle, nous avons introduit toutes les variables incluses dans les modèles précédents, tout en tenant compte des cara</w:t>
      </w:r>
      <w:r w:rsidRPr="00D27809">
        <w:rPr>
          <w:szCs w:val="22"/>
        </w:rPr>
        <w:t>c</w:t>
      </w:r>
      <w:r w:rsidRPr="00D27809">
        <w:rPr>
          <w:szCs w:val="22"/>
        </w:rPr>
        <w:t>téri</w:t>
      </w:r>
      <w:r w:rsidRPr="00D27809">
        <w:rPr>
          <w:szCs w:val="22"/>
        </w:rPr>
        <w:t>s</w:t>
      </w:r>
      <w:r w:rsidRPr="00D27809">
        <w:rPr>
          <w:szCs w:val="22"/>
        </w:rPr>
        <w:t>tiques individuelles et socioprofessionnelles des répondants (le genre, l'ordre d'enseignement, le nombre d'années d'expérience en e</w:t>
      </w:r>
      <w:r w:rsidRPr="00D27809">
        <w:rPr>
          <w:szCs w:val="22"/>
        </w:rPr>
        <w:t>n</w:t>
      </w:r>
      <w:r w:rsidRPr="00D27809">
        <w:rPr>
          <w:szCs w:val="22"/>
        </w:rPr>
        <w:t>seignement et le niveau socioéconomique dans lequel est situé l'ét</w:t>
      </w:r>
      <w:r w:rsidRPr="00D27809">
        <w:rPr>
          <w:szCs w:val="22"/>
        </w:rPr>
        <w:t>a</w:t>
      </w:r>
      <w:r w:rsidRPr="00D27809">
        <w:rPr>
          <w:szCs w:val="22"/>
        </w:rPr>
        <w:t>blissement). Les résultats montrent que la part de la variance expl</w:t>
      </w:r>
      <w:r w:rsidRPr="00D27809">
        <w:rPr>
          <w:szCs w:val="22"/>
        </w:rPr>
        <w:t>i</w:t>
      </w:r>
      <w:r w:rsidRPr="00D27809">
        <w:rPr>
          <w:szCs w:val="22"/>
        </w:rPr>
        <w:t>quée augmente à 40,4</w:t>
      </w:r>
      <w:r>
        <w:rPr>
          <w:szCs w:val="22"/>
        </w:rPr>
        <w:t> %</w:t>
      </w:r>
      <w:r w:rsidRPr="00D27809">
        <w:rPr>
          <w:szCs w:val="22"/>
        </w:rPr>
        <w:t>. L'influence significative associée à l'aut</w:t>
      </w:r>
      <w:r w:rsidRPr="00D27809">
        <w:rPr>
          <w:szCs w:val="22"/>
        </w:rPr>
        <w:t>o</w:t>
      </w:r>
      <w:r w:rsidRPr="00D27809">
        <w:rPr>
          <w:szCs w:val="22"/>
        </w:rPr>
        <w:t>nomie professionnelle et au sentiment de compétence à l'issue de la formation initiale avec les coll</w:t>
      </w:r>
      <w:r w:rsidRPr="00D27809">
        <w:rPr>
          <w:szCs w:val="22"/>
        </w:rPr>
        <w:t>è</w:t>
      </w:r>
      <w:r w:rsidRPr="00D27809">
        <w:rPr>
          <w:szCs w:val="22"/>
        </w:rPr>
        <w:t>gues disparait. De toutes les variables considérées, les relations gratifiantes avec les élèves représentent to</w:t>
      </w:r>
      <w:r w:rsidRPr="00D27809">
        <w:rPr>
          <w:szCs w:val="22"/>
        </w:rPr>
        <w:t>u</w:t>
      </w:r>
      <w:r w:rsidRPr="00D27809">
        <w:rPr>
          <w:szCs w:val="22"/>
        </w:rPr>
        <w:t>jours celle qui exerce le plus d'influence sur la satisfaction des ense</w:t>
      </w:r>
      <w:r w:rsidRPr="00D27809">
        <w:rPr>
          <w:szCs w:val="22"/>
        </w:rPr>
        <w:t>i</w:t>
      </w:r>
      <w:r w:rsidRPr="00D27809">
        <w:rPr>
          <w:szCs w:val="22"/>
        </w:rPr>
        <w:t>gnants</w:t>
      </w:r>
      <w:r>
        <w:rPr>
          <w:szCs w:val="22"/>
        </w:rPr>
        <w:t> :</w:t>
      </w:r>
      <w:r w:rsidRPr="00D27809">
        <w:rPr>
          <w:szCs w:val="22"/>
        </w:rPr>
        <w:t xml:space="preserve"> à elle seule, cette variable e</w:t>
      </w:r>
      <w:r w:rsidRPr="00D27809">
        <w:rPr>
          <w:szCs w:val="22"/>
        </w:rPr>
        <w:t>x</w:t>
      </w:r>
      <w:r w:rsidRPr="00D27809">
        <w:rPr>
          <w:szCs w:val="22"/>
        </w:rPr>
        <w:t>plique 27</w:t>
      </w:r>
      <w:r>
        <w:rPr>
          <w:szCs w:val="22"/>
        </w:rPr>
        <w:t> %</w:t>
      </w:r>
      <w:r w:rsidRPr="00D27809">
        <w:rPr>
          <w:szCs w:val="22"/>
        </w:rPr>
        <w:t xml:space="preserve"> de la variance, soit 67</w:t>
      </w:r>
      <w:r>
        <w:rPr>
          <w:szCs w:val="22"/>
        </w:rPr>
        <w:t> %</w:t>
      </w:r>
      <w:r w:rsidRPr="00D27809">
        <w:rPr>
          <w:szCs w:val="22"/>
        </w:rPr>
        <w:t xml:space="preserve"> de la variance totale expliquée par l'ensemble du modèle. En ce qui a trait aux autres variables, l'influe</w:t>
      </w:r>
      <w:r w:rsidRPr="00D27809">
        <w:rPr>
          <w:szCs w:val="22"/>
        </w:rPr>
        <w:t>n</w:t>
      </w:r>
      <w:r w:rsidRPr="00D27809">
        <w:rPr>
          <w:szCs w:val="22"/>
        </w:rPr>
        <w:t>ce est plutôt faible.</w:t>
      </w:r>
    </w:p>
    <w:p w14:paraId="15B708D6" w14:textId="77777777" w:rsidR="006C2879" w:rsidRDefault="006C2879" w:rsidP="006C2879">
      <w:pPr>
        <w:spacing w:before="120" w:after="120"/>
        <w:jc w:val="both"/>
        <w:rPr>
          <w:szCs w:val="22"/>
        </w:rPr>
      </w:pPr>
      <w:r w:rsidRPr="00D27809">
        <w:rPr>
          <w:szCs w:val="22"/>
        </w:rPr>
        <w:t>Enfin, lorsque l'on tient compte des facteurs intrinsèques et extrins</w:t>
      </w:r>
      <w:r w:rsidRPr="00D27809">
        <w:rPr>
          <w:szCs w:val="22"/>
        </w:rPr>
        <w:t>è</w:t>
      </w:r>
      <w:r w:rsidRPr="00D27809">
        <w:rPr>
          <w:szCs w:val="22"/>
        </w:rPr>
        <w:t>ques au métier, l'influence des caractéristiques individuelles et de l'ét</w:t>
      </w:r>
      <w:r w:rsidRPr="00D27809">
        <w:rPr>
          <w:szCs w:val="22"/>
        </w:rPr>
        <w:t>a</w:t>
      </w:r>
      <w:r w:rsidRPr="00D27809">
        <w:rPr>
          <w:szCs w:val="22"/>
        </w:rPr>
        <w:t>blissement disparait,</w:t>
      </w:r>
      <w:r>
        <w:t xml:space="preserve"> [</w:t>
      </w:r>
      <w:r w:rsidRPr="00D27809">
        <w:rPr>
          <w:szCs w:val="22"/>
        </w:rPr>
        <w:t>1139</w:t>
      </w:r>
      <w:r>
        <w:rPr>
          <w:szCs w:val="22"/>
        </w:rPr>
        <w:t xml:space="preserve">] </w:t>
      </w:r>
      <w:r w:rsidRPr="00D27809">
        <w:rPr>
          <w:szCs w:val="22"/>
        </w:rPr>
        <w:t>à l'exception de celle du genre, de l'expérience professionnelle et de l'âge. Cela pourrait s'expliquer par le fait que ces variables, n</w:t>
      </w:r>
      <w:r w:rsidRPr="00D27809">
        <w:rPr>
          <w:szCs w:val="22"/>
        </w:rPr>
        <w:t>o</w:t>
      </w:r>
      <w:r w:rsidRPr="00D27809">
        <w:rPr>
          <w:szCs w:val="22"/>
        </w:rPr>
        <w:t>tamment l'ordre d'enseignement et le milieu socioéconomique de l'établissement, sont associées elles-mêmes aux facteurs intrinsèques et extrinsèques au métier d'enseignant et que leur influence sur la satisfaction se fait par la médiation de ces mêmes v</w:t>
      </w:r>
      <w:r w:rsidRPr="00D27809">
        <w:rPr>
          <w:szCs w:val="22"/>
        </w:rPr>
        <w:t>a</w:t>
      </w:r>
      <w:r w:rsidRPr="00D27809">
        <w:rPr>
          <w:szCs w:val="22"/>
        </w:rPr>
        <w:t>riables. En reva</w:t>
      </w:r>
      <w:r w:rsidRPr="00D27809">
        <w:rPr>
          <w:szCs w:val="22"/>
        </w:rPr>
        <w:t>n</w:t>
      </w:r>
      <w:r w:rsidRPr="00D27809">
        <w:rPr>
          <w:szCs w:val="22"/>
        </w:rPr>
        <w:t>che, quel que soit le contexte, les études ont mis en évidence des différences de rapport au métier d'e</w:t>
      </w:r>
      <w:r w:rsidRPr="00D27809">
        <w:rPr>
          <w:szCs w:val="22"/>
        </w:rPr>
        <w:t>n</w:t>
      </w:r>
      <w:r w:rsidRPr="00D27809">
        <w:rPr>
          <w:szCs w:val="22"/>
        </w:rPr>
        <w:t>seignant entre les hommes et les femmes (Klassen et Chiu, 2010). Toutes choses étant égales, par ai</w:t>
      </w:r>
      <w:r w:rsidRPr="00D27809">
        <w:rPr>
          <w:szCs w:val="22"/>
        </w:rPr>
        <w:t>l</w:t>
      </w:r>
      <w:r w:rsidRPr="00D27809">
        <w:rPr>
          <w:szCs w:val="22"/>
        </w:rPr>
        <w:t>leurs, les femmes seraient davantage engagées dans ce métier et y trouveraient plus de satisfaction et d'accomplissement pe</w:t>
      </w:r>
      <w:r w:rsidRPr="00D27809">
        <w:rPr>
          <w:szCs w:val="22"/>
        </w:rPr>
        <w:t>r</w:t>
      </w:r>
      <w:r w:rsidRPr="00D27809">
        <w:rPr>
          <w:szCs w:val="22"/>
        </w:rPr>
        <w:t>sonnel que les hommes (Shaukat, Vishnumolakala et Bu</w:t>
      </w:r>
      <w:r w:rsidRPr="00D27809">
        <w:rPr>
          <w:szCs w:val="22"/>
        </w:rPr>
        <w:t>s</w:t>
      </w:r>
      <w:r w:rsidRPr="00D27809">
        <w:rPr>
          <w:szCs w:val="22"/>
        </w:rPr>
        <w:t>tami, 2019</w:t>
      </w:r>
      <w:r>
        <w:rPr>
          <w:szCs w:val="22"/>
        </w:rPr>
        <w:t> ;</w:t>
      </w:r>
      <w:r w:rsidRPr="00D27809">
        <w:rPr>
          <w:szCs w:val="22"/>
        </w:rPr>
        <w:t xml:space="preserve"> Xin et MacMillan, 1999). En ce qui a trait à l'expérience, il y a lieu de soutenir l'hypothèse que la satisfaction professionnelle des ense</w:t>
      </w:r>
      <w:r w:rsidRPr="00D27809">
        <w:rPr>
          <w:szCs w:val="22"/>
        </w:rPr>
        <w:t>i</w:t>
      </w:r>
      <w:r w:rsidRPr="00D27809">
        <w:rPr>
          <w:szCs w:val="22"/>
        </w:rPr>
        <w:t>gnants s'améliore au fil et des années, dès lors qu'ils apprennent à r</w:t>
      </w:r>
      <w:r w:rsidRPr="00D27809">
        <w:rPr>
          <w:szCs w:val="22"/>
        </w:rPr>
        <w:t>é</w:t>
      </w:r>
      <w:r w:rsidRPr="00D27809">
        <w:rPr>
          <w:szCs w:val="22"/>
        </w:rPr>
        <w:t xml:space="preserve">soudre les problèmes quotidiens et à relever les défis, ils acquièrent </w:t>
      </w:r>
      <w:r w:rsidRPr="00D27809">
        <w:rPr>
          <w:szCs w:val="22"/>
        </w:rPr>
        <w:lastRenderedPageBreak/>
        <w:t>davant</w:t>
      </w:r>
      <w:r w:rsidRPr="00D27809">
        <w:rPr>
          <w:szCs w:val="22"/>
        </w:rPr>
        <w:t>a</w:t>
      </w:r>
      <w:r w:rsidRPr="00D27809">
        <w:rPr>
          <w:szCs w:val="22"/>
        </w:rPr>
        <w:t xml:space="preserve">ge les sentiments de confiance et d'efficacité (Collie </w:t>
      </w:r>
      <w:r w:rsidRPr="00D27809">
        <w:rPr>
          <w:i/>
          <w:iCs/>
          <w:szCs w:val="22"/>
        </w:rPr>
        <w:t xml:space="preserve">et al, </w:t>
      </w:r>
      <w:r w:rsidRPr="00D27809">
        <w:rPr>
          <w:szCs w:val="22"/>
        </w:rPr>
        <w:t>2012).</w:t>
      </w:r>
    </w:p>
    <w:p w14:paraId="29DAC0A1" w14:textId="77777777" w:rsidR="006C2879" w:rsidRDefault="006C2879" w:rsidP="006C2879">
      <w:pPr>
        <w:spacing w:before="120" w:after="120"/>
        <w:jc w:val="both"/>
        <w:rPr>
          <w:szCs w:val="22"/>
        </w:rPr>
      </w:pPr>
    </w:p>
    <w:p w14:paraId="481CA486" w14:textId="77777777" w:rsidR="006C2879" w:rsidRDefault="006C2879" w:rsidP="006C2879">
      <w:pPr>
        <w:pStyle w:val="figtitre"/>
      </w:pPr>
      <w:r w:rsidRPr="00D27809">
        <w:t>Tableau 4.</w:t>
      </w:r>
    </w:p>
    <w:p w14:paraId="0DE07FD3" w14:textId="77777777" w:rsidR="006C2879" w:rsidRPr="00D27809" w:rsidRDefault="006C2879" w:rsidP="006C2879">
      <w:pPr>
        <w:pStyle w:val="figtitrest"/>
      </w:pPr>
      <w:r w:rsidRPr="00D27809">
        <w:t>Résultats de régression multiple</w:t>
      </w:r>
    </w:p>
    <w:tbl>
      <w:tblPr>
        <w:tblW w:w="9810" w:type="dxa"/>
        <w:tblInd w:w="-1850" w:type="dxa"/>
        <w:tblLayout w:type="fixed"/>
        <w:tblCellMar>
          <w:left w:w="40" w:type="dxa"/>
          <w:right w:w="40" w:type="dxa"/>
        </w:tblCellMar>
        <w:tblLook w:val="0000" w:firstRow="0" w:lastRow="0" w:firstColumn="0" w:lastColumn="0" w:noHBand="0" w:noVBand="0"/>
      </w:tblPr>
      <w:tblGrid>
        <w:gridCol w:w="4590"/>
        <w:gridCol w:w="1305"/>
        <w:gridCol w:w="1305"/>
        <w:gridCol w:w="1305"/>
        <w:gridCol w:w="1305"/>
      </w:tblGrid>
      <w:tr w:rsidR="006C2879" w:rsidRPr="00D27809" w14:paraId="5E8C8BC4" w14:textId="77777777">
        <w:tblPrEx>
          <w:tblCellMar>
            <w:top w:w="0" w:type="dxa"/>
            <w:bottom w:w="0" w:type="dxa"/>
          </w:tblCellMar>
        </w:tblPrEx>
        <w:trPr>
          <w:tblHeader/>
        </w:trPr>
        <w:tc>
          <w:tcPr>
            <w:tcW w:w="4590" w:type="dxa"/>
            <w:tcBorders>
              <w:top w:val="single" w:sz="6" w:space="0" w:color="auto"/>
              <w:left w:val="nil"/>
              <w:bottom w:val="nil"/>
              <w:right w:val="nil"/>
            </w:tcBorders>
            <w:shd w:val="clear" w:color="auto" w:fill="EEECE1"/>
          </w:tcPr>
          <w:p w14:paraId="78947EA4" w14:textId="77777777" w:rsidR="006C2879" w:rsidRPr="00413685" w:rsidRDefault="006C2879" w:rsidP="006C2879">
            <w:pPr>
              <w:spacing w:before="60" w:after="60"/>
              <w:ind w:firstLine="0"/>
              <w:jc w:val="both"/>
              <w:rPr>
                <w:sz w:val="20"/>
              </w:rPr>
            </w:pPr>
          </w:p>
        </w:tc>
        <w:tc>
          <w:tcPr>
            <w:tcW w:w="1305" w:type="dxa"/>
            <w:tcBorders>
              <w:top w:val="single" w:sz="6" w:space="0" w:color="auto"/>
              <w:left w:val="nil"/>
              <w:bottom w:val="single" w:sz="6" w:space="0" w:color="auto"/>
              <w:right w:val="nil"/>
            </w:tcBorders>
            <w:shd w:val="clear" w:color="auto" w:fill="EEECE1"/>
          </w:tcPr>
          <w:p w14:paraId="73CB543C" w14:textId="77777777" w:rsidR="006C2879" w:rsidRPr="00413685" w:rsidRDefault="006C2879" w:rsidP="006C2879">
            <w:pPr>
              <w:spacing w:before="60" w:after="60"/>
              <w:ind w:firstLine="0"/>
              <w:jc w:val="center"/>
              <w:rPr>
                <w:sz w:val="20"/>
              </w:rPr>
            </w:pPr>
            <w:r w:rsidRPr="00413685">
              <w:rPr>
                <w:sz w:val="20"/>
                <w:szCs w:val="18"/>
              </w:rPr>
              <w:t>M</w:t>
            </w:r>
            <w:r w:rsidRPr="00413685">
              <w:rPr>
                <w:sz w:val="20"/>
                <w:szCs w:val="18"/>
              </w:rPr>
              <w:t>o</w:t>
            </w:r>
            <w:r w:rsidRPr="00413685">
              <w:rPr>
                <w:sz w:val="20"/>
                <w:szCs w:val="18"/>
              </w:rPr>
              <w:t>dèle 1</w:t>
            </w:r>
          </w:p>
        </w:tc>
        <w:tc>
          <w:tcPr>
            <w:tcW w:w="1305" w:type="dxa"/>
            <w:tcBorders>
              <w:top w:val="single" w:sz="6" w:space="0" w:color="auto"/>
              <w:left w:val="nil"/>
              <w:bottom w:val="single" w:sz="6" w:space="0" w:color="auto"/>
              <w:right w:val="nil"/>
            </w:tcBorders>
            <w:shd w:val="clear" w:color="auto" w:fill="EEECE1"/>
          </w:tcPr>
          <w:p w14:paraId="5A6B68F9" w14:textId="77777777" w:rsidR="006C2879" w:rsidRPr="00413685" w:rsidRDefault="006C2879" w:rsidP="006C2879">
            <w:pPr>
              <w:spacing w:before="60" w:after="60"/>
              <w:ind w:firstLine="0"/>
              <w:jc w:val="center"/>
              <w:rPr>
                <w:sz w:val="20"/>
              </w:rPr>
            </w:pPr>
            <w:r w:rsidRPr="00413685">
              <w:rPr>
                <w:sz w:val="20"/>
                <w:szCs w:val="18"/>
              </w:rPr>
              <w:t>Mod</w:t>
            </w:r>
            <w:r w:rsidRPr="00413685">
              <w:rPr>
                <w:sz w:val="20"/>
                <w:szCs w:val="18"/>
              </w:rPr>
              <w:t>è</w:t>
            </w:r>
            <w:r w:rsidRPr="00413685">
              <w:rPr>
                <w:sz w:val="20"/>
                <w:szCs w:val="18"/>
              </w:rPr>
              <w:t>le 2</w:t>
            </w:r>
          </w:p>
        </w:tc>
        <w:tc>
          <w:tcPr>
            <w:tcW w:w="1305" w:type="dxa"/>
            <w:tcBorders>
              <w:top w:val="single" w:sz="6" w:space="0" w:color="auto"/>
              <w:left w:val="nil"/>
              <w:bottom w:val="single" w:sz="6" w:space="0" w:color="auto"/>
              <w:right w:val="nil"/>
            </w:tcBorders>
            <w:shd w:val="clear" w:color="auto" w:fill="EEECE1"/>
          </w:tcPr>
          <w:p w14:paraId="65A6F6F1" w14:textId="77777777" w:rsidR="006C2879" w:rsidRPr="00413685" w:rsidRDefault="006C2879" w:rsidP="006C2879">
            <w:pPr>
              <w:spacing w:before="60" w:after="60"/>
              <w:ind w:firstLine="0"/>
              <w:jc w:val="center"/>
              <w:rPr>
                <w:sz w:val="20"/>
              </w:rPr>
            </w:pPr>
            <w:r w:rsidRPr="00413685">
              <w:rPr>
                <w:sz w:val="20"/>
                <w:szCs w:val="18"/>
              </w:rPr>
              <w:t>Mod</w:t>
            </w:r>
            <w:r w:rsidRPr="00413685">
              <w:rPr>
                <w:sz w:val="20"/>
                <w:szCs w:val="18"/>
              </w:rPr>
              <w:t>è</w:t>
            </w:r>
            <w:r w:rsidRPr="00413685">
              <w:rPr>
                <w:sz w:val="20"/>
                <w:szCs w:val="18"/>
              </w:rPr>
              <w:t>le 3</w:t>
            </w:r>
          </w:p>
        </w:tc>
        <w:tc>
          <w:tcPr>
            <w:tcW w:w="1305" w:type="dxa"/>
            <w:tcBorders>
              <w:top w:val="single" w:sz="6" w:space="0" w:color="auto"/>
              <w:left w:val="nil"/>
              <w:bottom w:val="single" w:sz="6" w:space="0" w:color="auto"/>
              <w:right w:val="nil"/>
            </w:tcBorders>
            <w:shd w:val="clear" w:color="auto" w:fill="EEECE1"/>
          </w:tcPr>
          <w:p w14:paraId="515C5743" w14:textId="77777777" w:rsidR="006C2879" w:rsidRPr="00413685" w:rsidRDefault="006C2879" w:rsidP="006C2879">
            <w:pPr>
              <w:spacing w:before="60" w:after="60"/>
              <w:ind w:firstLine="0"/>
              <w:jc w:val="center"/>
              <w:rPr>
                <w:sz w:val="20"/>
              </w:rPr>
            </w:pPr>
          </w:p>
        </w:tc>
      </w:tr>
      <w:tr w:rsidR="006C2879" w:rsidRPr="00413685" w14:paraId="0F64EDD7" w14:textId="77777777">
        <w:tblPrEx>
          <w:tblCellMar>
            <w:top w:w="0" w:type="dxa"/>
            <w:bottom w:w="0" w:type="dxa"/>
          </w:tblCellMar>
        </w:tblPrEx>
        <w:trPr>
          <w:tblHeader/>
        </w:trPr>
        <w:tc>
          <w:tcPr>
            <w:tcW w:w="4590" w:type="dxa"/>
            <w:tcBorders>
              <w:top w:val="nil"/>
              <w:left w:val="nil"/>
              <w:bottom w:val="single" w:sz="6" w:space="0" w:color="auto"/>
              <w:right w:val="nil"/>
            </w:tcBorders>
            <w:shd w:val="clear" w:color="auto" w:fill="EEECE1"/>
          </w:tcPr>
          <w:p w14:paraId="50DAC3A8" w14:textId="77777777" w:rsidR="006C2879" w:rsidRPr="00413685" w:rsidRDefault="006C2879" w:rsidP="006C2879">
            <w:pPr>
              <w:spacing w:before="60" w:after="60"/>
              <w:ind w:firstLine="0"/>
              <w:jc w:val="both"/>
              <w:rPr>
                <w:sz w:val="20"/>
              </w:rPr>
            </w:pPr>
          </w:p>
        </w:tc>
        <w:tc>
          <w:tcPr>
            <w:tcW w:w="1305" w:type="dxa"/>
            <w:tcBorders>
              <w:top w:val="single" w:sz="6" w:space="0" w:color="auto"/>
              <w:left w:val="nil"/>
              <w:bottom w:val="single" w:sz="6" w:space="0" w:color="auto"/>
              <w:right w:val="nil"/>
            </w:tcBorders>
            <w:shd w:val="clear" w:color="auto" w:fill="EEECE1"/>
          </w:tcPr>
          <w:p w14:paraId="7390DB9F" w14:textId="77777777" w:rsidR="006C2879" w:rsidRPr="00413685" w:rsidRDefault="006C2879" w:rsidP="006C2879">
            <w:pPr>
              <w:spacing w:before="60" w:after="60"/>
              <w:ind w:firstLine="0"/>
              <w:jc w:val="center"/>
              <w:rPr>
                <w:sz w:val="20"/>
              </w:rPr>
            </w:pPr>
            <w:r w:rsidRPr="00413685">
              <w:rPr>
                <w:sz w:val="20"/>
              </w:rPr>
              <w:t>ß</w:t>
            </w:r>
          </w:p>
        </w:tc>
        <w:tc>
          <w:tcPr>
            <w:tcW w:w="1305" w:type="dxa"/>
            <w:tcBorders>
              <w:top w:val="single" w:sz="6" w:space="0" w:color="auto"/>
              <w:left w:val="nil"/>
              <w:bottom w:val="single" w:sz="6" w:space="0" w:color="auto"/>
              <w:right w:val="nil"/>
            </w:tcBorders>
            <w:shd w:val="clear" w:color="auto" w:fill="EEECE1"/>
          </w:tcPr>
          <w:p w14:paraId="17464991" w14:textId="77777777" w:rsidR="006C2879" w:rsidRPr="00413685" w:rsidRDefault="006C2879" w:rsidP="006C2879">
            <w:pPr>
              <w:spacing w:before="60" w:after="60"/>
              <w:ind w:firstLine="0"/>
              <w:jc w:val="center"/>
              <w:rPr>
                <w:sz w:val="20"/>
              </w:rPr>
            </w:pPr>
            <w:r w:rsidRPr="00413685">
              <w:rPr>
                <w:sz w:val="20"/>
              </w:rPr>
              <w:t>B</w:t>
            </w:r>
          </w:p>
        </w:tc>
        <w:tc>
          <w:tcPr>
            <w:tcW w:w="1305" w:type="dxa"/>
            <w:tcBorders>
              <w:top w:val="single" w:sz="6" w:space="0" w:color="auto"/>
              <w:left w:val="nil"/>
              <w:bottom w:val="single" w:sz="6" w:space="0" w:color="auto"/>
              <w:right w:val="nil"/>
            </w:tcBorders>
            <w:shd w:val="clear" w:color="auto" w:fill="EEECE1"/>
          </w:tcPr>
          <w:p w14:paraId="7E80FB3E" w14:textId="77777777" w:rsidR="006C2879" w:rsidRPr="00413685" w:rsidRDefault="006C2879" w:rsidP="006C2879">
            <w:pPr>
              <w:spacing w:before="60" w:after="60"/>
              <w:ind w:firstLine="0"/>
              <w:jc w:val="center"/>
              <w:rPr>
                <w:sz w:val="20"/>
              </w:rPr>
            </w:pPr>
            <w:r w:rsidRPr="00413685">
              <w:rPr>
                <w:sz w:val="20"/>
              </w:rPr>
              <w:t>ß</w:t>
            </w:r>
          </w:p>
        </w:tc>
        <w:tc>
          <w:tcPr>
            <w:tcW w:w="1305" w:type="dxa"/>
            <w:tcBorders>
              <w:top w:val="single" w:sz="6" w:space="0" w:color="auto"/>
              <w:left w:val="nil"/>
              <w:bottom w:val="single" w:sz="6" w:space="0" w:color="auto"/>
              <w:right w:val="nil"/>
            </w:tcBorders>
            <w:shd w:val="clear" w:color="auto" w:fill="EEECE1"/>
          </w:tcPr>
          <w:p w14:paraId="353362E0" w14:textId="77777777" w:rsidR="006C2879" w:rsidRPr="00413685" w:rsidRDefault="006C2879" w:rsidP="006C2879">
            <w:pPr>
              <w:spacing w:before="60" w:after="60"/>
              <w:ind w:firstLine="0"/>
              <w:jc w:val="center"/>
              <w:rPr>
                <w:sz w:val="20"/>
              </w:rPr>
            </w:pPr>
            <w:r w:rsidRPr="00413685">
              <w:rPr>
                <w:i/>
                <w:iCs/>
                <w:sz w:val="20"/>
                <w:szCs w:val="18"/>
              </w:rPr>
              <w:t>R</w:t>
            </w:r>
            <w:r w:rsidRPr="00413685">
              <w:rPr>
                <w:i/>
                <w:iCs/>
                <w:sz w:val="20"/>
                <w:szCs w:val="18"/>
                <w:vertAlign w:val="superscript"/>
              </w:rPr>
              <w:t>2</w:t>
            </w:r>
            <w:r w:rsidRPr="00413685">
              <w:rPr>
                <w:i/>
                <w:iCs/>
                <w:sz w:val="20"/>
                <w:szCs w:val="18"/>
              </w:rPr>
              <w:t xml:space="preserve"> </w:t>
            </w:r>
            <w:r w:rsidRPr="00413685">
              <w:rPr>
                <w:sz w:val="20"/>
                <w:szCs w:val="18"/>
              </w:rPr>
              <w:t>pa</w:t>
            </w:r>
            <w:r w:rsidRPr="00413685">
              <w:rPr>
                <w:sz w:val="20"/>
                <w:szCs w:val="18"/>
              </w:rPr>
              <w:t>r</w:t>
            </w:r>
            <w:r w:rsidRPr="00413685">
              <w:rPr>
                <w:sz w:val="20"/>
                <w:szCs w:val="18"/>
              </w:rPr>
              <w:t>tiel</w:t>
            </w:r>
          </w:p>
        </w:tc>
      </w:tr>
      <w:tr w:rsidR="006C2879" w:rsidRPr="00413685" w14:paraId="49360A6D" w14:textId="77777777">
        <w:tblPrEx>
          <w:tblCellMar>
            <w:top w:w="0" w:type="dxa"/>
            <w:bottom w:w="0" w:type="dxa"/>
          </w:tblCellMar>
        </w:tblPrEx>
        <w:tc>
          <w:tcPr>
            <w:tcW w:w="4590" w:type="dxa"/>
            <w:tcBorders>
              <w:top w:val="single" w:sz="6" w:space="0" w:color="auto"/>
              <w:left w:val="nil"/>
              <w:bottom w:val="nil"/>
              <w:right w:val="nil"/>
            </w:tcBorders>
            <w:shd w:val="clear" w:color="auto" w:fill="FFFFFF"/>
          </w:tcPr>
          <w:p w14:paraId="2E050901" w14:textId="77777777" w:rsidR="006C2879" w:rsidRPr="00413685" w:rsidRDefault="006C2879" w:rsidP="006C2879">
            <w:pPr>
              <w:spacing w:before="120" w:after="120"/>
              <w:ind w:firstLine="0"/>
              <w:jc w:val="both"/>
              <w:rPr>
                <w:color w:val="FF0000"/>
                <w:sz w:val="20"/>
              </w:rPr>
            </w:pPr>
            <w:r w:rsidRPr="00413685">
              <w:rPr>
                <w:b/>
                <w:bCs/>
                <w:color w:val="FF0000"/>
                <w:sz w:val="20"/>
                <w:szCs w:val="18"/>
              </w:rPr>
              <w:t>Variables indépendantes</w:t>
            </w:r>
          </w:p>
        </w:tc>
        <w:tc>
          <w:tcPr>
            <w:tcW w:w="1305" w:type="dxa"/>
            <w:tcBorders>
              <w:top w:val="single" w:sz="6" w:space="0" w:color="auto"/>
              <w:left w:val="nil"/>
              <w:bottom w:val="nil"/>
              <w:right w:val="nil"/>
            </w:tcBorders>
            <w:shd w:val="clear" w:color="auto" w:fill="FFFFFF"/>
          </w:tcPr>
          <w:p w14:paraId="1237322C" w14:textId="77777777" w:rsidR="006C2879" w:rsidRPr="00413685" w:rsidRDefault="006C2879" w:rsidP="006C2879">
            <w:pPr>
              <w:spacing w:before="120" w:after="120"/>
              <w:ind w:left="144" w:firstLine="0"/>
              <w:rPr>
                <w:color w:val="FF0000"/>
                <w:sz w:val="20"/>
              </w:rPr>
            </w:pPr>
          </w:p>
        </w:tc>
        <w:tc>
          <w:tcPr>
            <w:tcW w:w="1305" w:type="dxa"/>
            <w:tcBorders>
              <w:top w:val="single" w:sz="6" w:space="0" w:color="auto"/>
              <w:left w:val="nil"/>
              <w:bottom w:val="nil"/>
              <w:right w:val="nil"/>
            </w:tcBorders>
            <w:shd w:val="clear" w:color="auto" w:fill="FFFFFF"/>
          </w:tcPr>
          <w:p w14:paraId="6A8C8E69" w14:textId="77777777" w:rsidR="006C2879" w:rsidRPr="00413685" w:rsidRDefault="006C2879" w:rsidP="006C2879">
            <w:pPr>
              <w:spacing w:before="120" w:after="120"/>
              <w:ind w:left="144" w:firstLine="0"/>
              <w:rPr>
                <w:color w:val="FF0000"/>
                <w:sz w:val="20"/>
              </w:rPr>
            </w:pPr>
          </w:p>
        </w:tc>
        <w:tc>
          <w:tcPr>
            <w:tcW w:w="1305" w:type="dxa"/>
            <w:tcBorders>
              <w:top w:val="single" w:sz="6" w:space="0" w:color="auto"/>
              <w:left w:val="nil"/>
              <w:bottom w:val="nil"/>
              <w:right w:val="nil"/>
            </w:tcBorders>
            <w:shd w:val="clear" w:color="auto" w:fill="FFFFFF"/>
          </w:tcPr>
          <w:p w14:paraId="2D40367A" w14:textId="77777777" w:rsidR="006C2879" w:rsidRPr="00413685" w:rsidRDefault="006C2879" w:rsidP="006C2879">
            <w:pPr>
              <w:spacing w:before="120" w:after="120"/>
              <w:ind w:left="144" w:firstLine="0"/>
              <w:rPr>
                <w:color w:val="FF0000"/>
                <w:sz w:val="20"/>
              </w:rPr>
            </w:pPr>
          </w:p>
        </w:tc>
        <w:tc>
          <w:tcPr>
            <w:tcW w:w="1305" w:type="dxa"/>
            <w:tcBorders>
              <w:top w:val="single" w:sz="6" w:space="0" w:color="auto"/>
              <w:left w:val="nil"/>
              <w:bottom w:val="nil"/>
              <w:right w:val="nil"/>
            </w:tcBorders>
            <w:shd w:val="clear" w:color="auto" w:fill="FFFFFF"/>
          </w:tcPr>
          <w:p w14:paraId="1376A21E" w14:textId="77777777" w:rsidR="006C2879" w:rsidRPr="00413685" w:rsidRDefault="006C2879" w:rsidP="006C2879">
            <w:pPr>
              <w:spacing w:before="120" w:after="120"/>
              <w:ind w:left="144" w:firstLine="0"/>
              <w:rPr>
                <w:color w:val="FF0000"/>
                <w:sz w:val="20"/>
              </w:rPr>
            </w:pPr>
          </w:p>
        </w:tc>
      </w:tr>
      <w:tr w:rsidR="006C2879" w:rsidRPr="00D27809" w14:paraId="29ECB99B" w14:textId="77777777">
        <w:tblPrEx>
          <w:tblCellMar>
            <w:top w:w="0" w:type="dxa"/>
            <w:bottom w:w="0" w:type="dxa"/>
          </w:tblCellMar>
        </w:tblPrEx>
        <w:tc>
          <w:tcPr>
            <w:tcW w:w="4590" w:type="dxa"/>
            <w:tcBorders>
              <w:top w:val="nil"/>
              <w:left w:val="nil"/>
              <w:bottom w:val="nil"/>
              <w:right w:val="nil"/>
            </w:tcBorders>
            <w:shd w:val="clear" w:color="auto" w:fill="FFFFFF"/>
          </w:tcPr>
          <w:p w14:paraId="393AD3E9" w14:textId="77777777" w:rsidR="006C2879" w:rsidRPr="00413685" w:rsidRDefault="006C2879" w:rsidP="006C2879">
            <w:pPr>
              <w:ind w:left="320" w:firstLine="0"/>
              <w:jc w:val="both"/>
              <w:rPr>
                <w:sz w:val="20"/>
              </w:rPr>
            </w:pPr>
            <w:r w:rsidRPr="00413685">
              <w:rPr>
                <w:i/>
                <w:iCs/>
                <w:sz w:val="20"/>
                <w:szCs w:val="18"/>
              </w:rPr>
              <w:t>Facteurs extrinsèques</w:t>
            </w:r>
          </w:p>
        </w:tc>
        <w:tc>
          <w:tcPr>
            <w:tcW w:w="1305" w:type="dxa"/>
            <w:tcBorders>
              <w:top w:val="nil"/>
              <w:left w:val="nil"/>
              <w:bottom w:val="nil"/>
              <w:right w:val="nil"/>
            </w:tcBorders>
            <w:shd w:val="clear" w:color="auto" w:fill="FFFFFF"/>
          </w:tcPr>
          <w:p w14:paraId="20E06318" w14:textId="77777777" w:rsidR="006C2879" w:rsidRPr="00413685" w:rsidRDefault="006C2879" w:rsidP="006C2879">
            <w:pPr>
              <w:ind w:left="144" w:firstLine="0"/>
              <w:rPr>
                <w:sz w:val="20"/>
              </w:rPr>
            </w:pPr>
          </w:p>
        </w:tc>
        <w:tc>
          <w:tcPr>
            <w:tcW w:w="1305" w:type="dxa"/>
            <w:tcBorders>
              <w:top w:val="nil"/>
              <w:left w:val="nil"/>
              <w:bottom w:val="nil"/>
              <w:right w:val="nil"/>
            </w:tcBorders>
            <w:shd w:val="clear" w:color="auto" w:fill="FFFFFF"/>
          </w:tcPr>
          <w:p w14:paraId="5B465434" w14:textId="77777777" w:rsidR="006C2879" w:rsidRPr="00413685" w:rsidRDefault="006C2879" w:rsidP="006C2879">
            <w:pPr>
              <w:ind w:left="144" w:firstLine="0"/>
              <w:rPr>
                <w:sz w:val="20"/>
              </w:rPr>
            </w:pPr>
          </w:p>
        </w:tc>
        <w:tc>
          <w:tcPr>
            <w:tcW w:w="1305" w:type="dxa"/>
            <w:tcBorders>
              <w:top w:val="nil"/>
              <w:left w:val="nil"/>
              <w:bottom w:val="nil"/>
              <w:right w:val="nil"/>
            </w:tcBorders>
            <w:shd w:val="clear" w:color="auto" w:fill="FFFFFF"/>
          </w:tcPr>
          <w:p w14:paraId="3419297B" w14:textId="77777777" w:rsidR="006C2879" w:rsidRPr="00413685" w:rsidRDefault="006C2879" w:rsidP="006C2879">
            <w:pPr>
              <w:ind w:left="144" w:firstLine="0"/>
              <w:rPr>
                <w:sz w:val="20"/>
              </w:rPr>
            </w:pPr>
          </w:p>
        </w:tc>
        <w:tc>
          <w:tcPr>
            <w:tcW w:w="1305" w:type="dxa"/>
            <w:tcBorders>
              <w:top w:val="nil"/>
              <w:left w:val="nil"/>
              <w:bottom w:val="nil"/>
              <w:right w:val="nil"/>
            </w:tcBorders>
            <w:shd w:val="clear" w:color="auto" w:fill="FFFFFF"/>
          </w:tcPr>
          <w:p w14:paraId="44591E50" w14:textId="77777777" w:rsidR="006C2879" w:rsidRPr="00413685" w:rsidRDefault="006C2879" w:rsidP="006C2879">
            <w:pPr>
              <w:ind w:left="144" w:firstLine="0"/>
              <w:rPr>
                <w:sz w:val="20"/>
              </w:rPr>
            </w:pPr>
          </w:p>
        </w:tc>
      </w:tr>
      <w:tr w:rsidR="006C2879" w:rsidRPr="00D27809" w14:paraId="312B7436" w14:textId="77777777">
        <w:tblPrEx>
          <w:tblCellMar>
            <w:top w:w="0" w:type="dxa"/>
            <w:bottom w:w="0" w:type="dxa"/>
          </w:tblCellMar>
        </w:tblPrEx>
        <w:tc>
          <w:tcPr>
            <w:tcW w:w="4590" w:type="dxa"/>
            <w:tcBorders>
              <w:top w:val="nil"/>
              <w:left w:val="nil"/>
              <w:bottom w:val="nil"/>
              <w:right w:val="nil"/>
            </w:tcBorders>
            <w:shd w:val="clear" w:color="auto" w:fill="FFFFFF"/>
          </w:tcPr>
          <w:p w14:paraId="79994147" w14:textId="77777777" w:rsidR="006C2879" w:rsidRPr="00413685" w:rsidRDefault="006C2879" w:rsidP="006C2879">
            <w:pPr>
              <w:ind w:left="680" w:firstLine="0"/>
              <w:jc w:val="both"/>
              <w:rPr>
                <w:sz w:val="20"/>
              </w:rPr>
            </w:pPr>
            <w:r w:rsidRPr="00413685">
              <w:rPr>
                <w:sz w:val="20"/>
                <w:szCs w:val="18"/>
              </w:rPr>
              <w:t>Satisfaction vis-à-vis des cond</w:t>
            </w:r>
            <w:r w:rsidRPr="00413685">
              <w:rPr>
                <w:sz w:val="20"/>
                <w:szCs w:val="18"/>
              </w:rPr>
              <w:t>i</w:t>
            </w:r>
            <w:r w:rsidRPr="00413685">
              <w:rPr>
                <w:sz w:val="20"/>
                <w:szCs w:val="18"/>
              </w:rPr>
              <w:t>tions de travail</w:t>
            </w:r>
          </w:p>
        </w:tc>
        <w:tc>
          <w:tcPr>
            <w:tcW w:w="1305" w:type="dxa"/>
            <w:tcBorders>
              <w:top w:val="nil"/>
              <w:left w:val="nil"/>
              <w:bottom w:val="nil"/>
              <w:right w:val="nil"/>
            </w:tcBorders>
            <w:shd w:val="clear" w:color="auto" w:fill="FFFFFF"/>
          </w:tcPr>
          <w:p w14:paraId="076A360F" w14:textId="77777777" w:rsidR="006C2879" w:rsidRPr="00413685" w:rsidRDefault="006C2879" w:rsidP="006C2879">
            <w:pPr>
              <w:ind w:left="144" w:firstLine="0"/>
              <w:rPr>
                <w:sz w:val="20"/>
              </w:rPr>
            </w:pPr>
            <w:r w:rsidRPr="00413685">
              <w:rPr>
                <w:sz w:val="20"/>
                <w:szCs w:val="18"/>
              </w:rPr>
              <w:t>.296***</w:t>
            </w:r>
          </w:p>
        </w:tc>
        <w:tc>
          <w:tcPr>
            <w:tcW w:w="1305" w:type="dxa"/>
            <w:tcBorders>
              <w:top w:val="nil"/>
              <w:left w:val="nil"/>
              <w:bottom w:val="nil"/>
              <w:right w:val="nil"/>
            </w:tcBorders>
            <w:shd w:val="clear" w:color="auto" w:fill="FFFFFF"/>
          </w:tcPr>
          <w:p w14:paraId="10A89B45"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2F5953ED" w14:textId="77777777" w:rsidR="006C2879" w:rsidRPr="00413685" w:rsidRDefault="006C2879" w:rsidP="006C2879">
            <w:pPr>
              <w:ind w:left="144" w:firstLine="0"/>
              <w:rPr>
                <w:sz w:val="20"/>
              </w:rPr>
            </w:pPr>
            <w:r w:rsidRPr="00413685">
              <w:rPr>
                <w:sz w:val="20"/>
                <w:szCs w:val="18"/>
              </w:rPr>
              <w:t>.202***</w:t>
            </w:r>
          </w:p>
        </w:tc>
        <w:tc>
          <w:tcPr>
            <w:tcW w:w="1305" w:type="dxa"/>
            <w:tcBorders>
              <w:top w:val="nil"/>
              <w:left w:val="nil"/>
              <w:bottom w:val="nil"/>
              <w:right w:val="nil"/>
            </w:tcBorders>
            <w:shd w:val="clear" w:color="auto" w:fill="FFFFFF"/>
          </w:tcPr>
          <w:p w14:paraId="10F564DF" w14:textId="77777777" w:rsidR="006C2879" w:rsidRPr="00413685" w:rsidRDefault="006C2879" w:rsidP="006C2879">
            <w:pPr>
              <w:ind w:left="144" w:firstLine="0"/>
              <w:rPr>
                <w:sz w:val="20"/>
              </w:rPr>
            </w:pPr>
            <w:r w:rsidRPr="00413685">
              <w:rPr>
                <w:sz w:val="20"/>
                <w:szCs w:val="18"/>
              </w:rPr>
              <w:t>.073</w:t>
            </w:r>
          </w:p>
        </w:tc>
      </w:tr>
      <w:tr w:rsidR="006C2879" w:rsidRPr="00D27809" w14:paraId="6BE50A01" w14:textId="77777777">
        <w:tblPrEx>
          <w:tblCellMar>
            <w:top w:w="0" w:type="dxa"/>
            <w:bottom w:w="0" w:type="dxa"/>
          </w:tblCellMar>
        </w:tblPrEx>
        <w:tc>
          <w:tcPr>
            <w:tcW w:w="4590" w:type="dxa"/>
            <w:tcBorders>
              <w:top w:val="nil"/>
              <w:left w:val="nil"/>
              <w:bottom w:val="nil"/>
              <w:right w:val="nil"/>
            </w:tcBorders>
            <w:shd w:val="clear" w:color="auto" w:fill="FFFFFF"/>
          </w:tcPr>
          <w:p w14:paraId="6B16141B" w14:textId="77777777" w:rsidR="006C2879" w:rsidRPr="00413685" w:rsidRDefault="006C2879" w:rsidP="006C2879">
            <w:pPr>
              <w:ind w:left="680" w:firstLine="0"/>
              <w:jc w:val="both"/>
              <w:rPr>
                <w:sz w:val="20"/>
              </w:rPr>
            </w:pPr>
            <w:r w:rsidRPr="00413685">
              <w:rPr>
                <w:sz w:val="20"/>
                <w:szCs w:val="18"/>
              </w:rPr>
              <w:t>Autonomie professionnelle</w:t>
            </w:r>
          </w:p>
        </w:tc>
        <w:tc>
          <w:tcPr>
            <w:tcW w:w="1305" w:type="dxa"/>
            <w:tcBorders>
              <w:top w:val="nil"/>
              <w:left w:val="nil"/>
              <w:bottom w:val="nil"/>
              <w:right w:val="nil"/>
            </w:tcBorders>
            <w:shd w:val="clear" w:color="auto" w:fill="FFFFFF"/>
          </w:tcPr>
          <w:p w14:paraId="490E3D81" w14:textId="77777777" w:rsidR="006C2879" w:rsidRPr="00413685" w:rsidRDefault="006C2879" w:rsidP="006C2879">
            <w:pPr>
              <w:ind w:left="144" w:firstLine="0"/>
              <w:rPr>
                <w:sz w:val="20"/>
              </w:rPr>
            </w:pPr>
            <w:r w:rsidRPr="00413685">
              <w:rPr>
                <w:sz w:val="20"/>
                <w:szCs w:val="18"/>
              </w:rPr>
              <w:t>.125***</w:t>
            </w:r>
          </w:p>
        </w:tc>
        <w:tc>
          <w:tcPr>
            <w:tcW w:w="1305" w:type="dxa"/>
            <w:tcBorders>
              <w:top w:val="nil"/>
              <w:left w:val="nil"/>
              <w:bottom w:val="nil"/>
              <w:right w:val="nil"/>
            </w:tcBorders>
            <w:shd w:val="clear" w:color="auto" w:fill="FFFFFF"/>
          </w:tcPr>
          <w:p w14:paraId="425A54B5"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1E706B3D" w14:textId="77777777" w:rsidR="006C2879" w:rsidRPr="00413685" w:rsidRDefault="006C2879" w:rsidP="006C2879">
            <w:pPr>
              <w:ind w:left="144" w:firstLine="0"/>
              <w:rPr>
                <w:sz w:val="20"/>
              </w:rPr>
            </w:pPr>
            <w:r w:rsidRPr="00413685">
              <w:rPr>
                <w:sz w:val="20"/>
                <w:szCs w:val="18"/>
              </w:rPr>
              <w:t>ns</w:t>
            </w:r>
          </w:p>
        </w:tc>
        <w:tc>
          <w:tcPr>
            <w:tcW w:w="1305" w:type="dxa"/>
            <w:tcBorders>
              <w:top w:val="nil"/>
              <w:left w:val="nil"/>
              <w:bottom w:val="nil"/>
              <w:right w:val="nil"/>
            </w:tcBorders>
            <w:shd w:val="clear" w:color="auto" w:fill="FFFFFF"/>
          </w:tcPr>
          <w:p w14:paraId="59CEC193" w14:textId="77777777" w:rsidR="006C2879" w:rsidRPr="00413685" w:rsidRDefault="006C2879" w:rsidP="006C2879">
            <w:pPr>
              <w:ind w:left="144" w:firstLine="0"/>
              <w:jc w:val="center"/>
              <w:rPr>
                <w:sz w:val="20"/>
              </w:rPr>
            </w:pPr>
            <w:r w:rsidRPr="00413685">
              <w:rPr>
                <w:sz w:val="20"/>
                <w:szCs w:val="18"/>
              </w:rPr>
              <w:t>-</w:t>
            </w:r>
          </w:p>
        </w:tc>
      </w:tr>
      <w:tr w:rsidR="006C2879" w:rsidRPr="00D27809" w14:paraId="4452EBEB" w14:textId="77777777">
        <w:tblPrEx>
          <w:tblCellMar>
            <w:top w:w="0" w:type="dxa"/>
            <w:bottom w:w="0" w:type="dxa"/>
          </w:tblCellMar>
        </w:tblPrEx>
        <w:tc>
          <w:tcPr>
            <w:tcW w:w="4590" w:type="dxa"/>
            <w:tcBorders>
              <w:top w:val="nil"/>
              <w:left w:val="nil"/>
              <w:bottom w:val="nil"/>
              <w:right w:val="nil"/>
            </w:tcBorders>
            <w:shd w:val="clear" w:color="auto" w:fill="FFFFFF"/>
          </w:tcPr>
          <w:p w14:paraId="4CBDADE4" w14:textId="77777777" w:rsidR="006C2879" w:rsidRPr="00413685" w:rsidRDefault="006C2879" w:rsidP="006C2879">
            <w:pPr>
              <w:ind w:left="680" w:firstLine="0"/>
              <w:jc w:val="both"/>
              <w:rPr>
                <w:sz w:val="20"/>
              </w:rPr>
            </w:pPr>
            <w:r w:rsidRPr="00413685">
              <w:rPr>
                <w:sz w:val="20"/>
                <w:szCs w:val="18"/>
              </w:rPr>
              <w:t>Implication dans les décisions</w:t>
            </w:r>
          </w:p>
        </w:tc>
        <w:tc>
          <w:tcPr>
            <w:tcW w:w="1305" w:type="dxa"/>
            <w:tcBorders>
              <w:top w:val="nil"/>
              <w:left w:val="nil"/>
              <w:bottom w:val="nil"/>
              <w:right w:val="nil"/>
            </w:tcBorders>
            <w:shd w:val="clear" w:color="auto" w:fill="FFFFFF"/>
          </w:tcPr>
          <w:p w14:paraId="23C4E277" w14:textId="77777777" w:rsidR="006C2879" w:rsidRPr="00413685" w:rsidRDefault="006C2879" w:rsidP="006C2879">
            <w:pPr>
              <w:ind w:left="144" w:firstLine="0"/>
              <w:rPr>
                <w:sz w:val="20"/>
              </w:rPr>
            </w:pPr>
            <w:r w:rsidRPr="00413685">
              <w:rPr>
                <w:sz w:val="20"/>
                <w:szCs w:val="18"/>
              </w:rPr>
              <w:t>.134***</w:t>
            </w:r>
          </w:p>
        </w:tc>
        <w:tc>
          <w:tcPr>
            <w:tcW w:w="1305" w:type="dxa"/>
            <w:tcBorders>
              <w:top w:val="nil"/>
              <w:left w:val="nil"/>
              <w:bottom w:val="nil"/>
              <w:right w:val="nil"/>
            </w:tcBorders>
            <w:shd w:val="clear" w:color="auto" w:fill="FFFFFF"/>
          </w:tcPr>
          <w:p w14:paraId="5330B284"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0E3D5024" w14:textId="77777777" w:rsidR="006C2879" w:rsidRPr="00413685" w:rsidRDefault="006C2879" w:rsidP="006C2879">
            <w:pPr>
              <w:ind w:left="144" w:firstLine="0"/>
              <w:rPr>
                <w:sz w:val="20"/>
              </w:rPr>
            </w:pPr>
            <w:r w:rsidRPr="00413685">
              <w:rPr>
                <w:sz w:val="20"/>
                <w:szCs w:val="18"/>
              </w:rPr>
              <w:t>.060***</w:t>
            </w:r>
          </w:p>
        </w:tc>
        <w:tc>
          <w:tcPr>
            <w:tcW w:w="1305" w:type="dxa"/>
            <w:tcBorders>
              <w:top w:val="nil"/>
              <w:left w:val="nil"/>
              <w:bottom w:val="nil"/>
              <w:right w:val="nil"/>
            </w:tcBorders>
            <w:shd w:val="clear" w:color="auto" w:fill="FFFFFF"/>
          </w:tcPr>
          <w:p w14:paraId="613834EA" w14:textId="77777777" w:rsidR="006C2879" w:rsidRPr="00413685" w:rsidRDefault="006C2879" w:rsidP="006C2879">
            <w:pPr>
              <w:ind w:left="144" w:firstLine="0"/>
              <w:rPr>
                <w:sz w:val="20"/>
              </w:rPr>
            </w:pPr>
            <w:r w:rsidRPr="00413685">
              <w:rPr>
                <w:sz w:val="20"/>
                <w:szCs w:val="18"/>
              </w:rPr>
              <w:t>.002</w:t>
            </w:r>
          </w:p>
        </w:tc>
      </w:tr>
      <w:tr w:rsidR="006C2879" w:rsidRPr="00D27809" w14:paraId="0E29C75F" w14:textId="77777777">
        <w:tblPrEx>
          <w:tblCellMar>
            <w:top w:w="0" w:type="dxa"/>
            <w:bottom w:w="0" w:type="dxa"/>
          </w:tblCellMar>
        </w:tblPrEx>
        <w:tc>
          <w:tcPr>
            <w:tcW w:w="4590" w:type="dxa"/>
            <w:tcBorders>
              <w:top w:val="nil"/>
              <w:left w:val="nil"/>
              <w:bottom w:val="nil"/>
              <w:right w:val="nil"/>
            </w:tcBorders>
            <w:shd w:val="clear" w:color="auto" w:fill="FFFFFF"/>
          </w:tcPr>
          <w:p w14:paraId="3C317A53" w14:textId="77777777" w:rsidR="006C2879" w:rsidRPr="00413685" w:rsidRDefault="006C2879" w:rsidP="006C2879">
            <w:pPr>
              <w:ind w:left="680" w:firstLine="0"/>
              <w:jc w:val="both"/>
              <w:rPr>
                <w:sz w:val="20"/>
              </w:rPr>
            </w:pPr>
            <w:r w:rsidRPr="00413685">
              <w:rPr>
                <w:sz w:val="20"/>
                <w:szCs w:val="18"/>
              </w:rPr>
              <w:t>Sentiment de compétence professio</w:t>
            </w:r>
            <w:r w:rsidRPr="00413685">
              <w:rPr>
                <w:sz w:val="20"/>
                <w:szCs w:val="18"/>
              </w:rPr>
              <w:t>n</w:t>
            </w:r>
            <w:r w:rsidRPr="00413685">
              <w:rPr>
                <w:sz w:val="20"/>
                <w:szCs w:val="18"/>
              </w:rPr>
              <w:t>nelle</w:t>
            </w:r>
          </w:p>
        </w:tc>
        <w:tc>
          <w:tcPr>
            <w:tcW w:w="1305" w:type="dxa"/>
            <w:tcBorders>
              <w:top w:val="nil"/>
              <w:left w:val="nil"/>
              <w:bottom w:val="nil"/>
              <w:right w:val="nil"/>
            </w:tcBorders>
            <w:shd w:val="clear" w:color="auto" w:fill="FFFFFF"/>
          </w:tcPr>
          <w:p w14:paraId="512EA7D4" w14:textId="77777777" w:rsidR="006C2879" w:rsidRPr="00413685" w:rsidRDefault="006C2879" w:rsidP="006C2879">
            <w:pPr>
              <w:ind w:left="144" w:firstLine="0"/>
              <w:rPr>
                <w:sz w:val="20"/>
              </w:rPr>
            </w:pPr>
            <w:r w:rsidRPr="00413685">
              <w:rPr>
                <w:sz w:val="20"/>
                <w:szCs w:val="18"/>
              </w:rPr>
              <w:t>.031*</w:t>
            </w:r>
          </w:p>
        </w:tc>
        <w:tc>
          <w:tcPr>
            <w:tcW w:w="1305" w:type="dxa"/>
            <w:tcBorders>
              <w:top w:val="nil"/>
              <w:left w:val="nil"/>
              <w:bottom w:val="nil"/>
              <w:right w:val="nil"/>
            </w:tcBorders>
            <w:shd w:val="clear" w:color="auto" w:fill="FFFFFF"/>
          </w:tcPr>
          <w:p w14:paraId="05E95C84"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648EE807" w14:textId="77777777" w:rsidR="006C2879" w:rsidRPr="00413685" w:rsidRDefault="006C2879" w:rsidP="006C2879">
            <w:pPr>
              <w:ind w:left="144" w:firstLine="0"/>
              <w:rPr>
                <w:sz w:val="20"/>
              </w:rPr>
            </w:pPr>
            <w:r w:rsidRPr="00413685">
              <w:rPr>
                <w:sz w:val="20"/>
                <w:szCs w:val="18"/>
              </w:rPr>
              <w:t>ns</w:t>
            </w:r>
          </w:p>
        </w:tc>
        <w:tc>
          <w:tcPr>
            <w:tcW w:w="1305" w:type="dxa"/>
            <w:tcBorders>
              <w:top w:val="nil"/>
              <w:left w:val="nil"/>
              <w:bottom w:val="nil"/>
              <w:right w:val="nil"/>
            </w:tcBorders>
            <w:shd w:val="clear" w:color="auto" w:fill="FFFFFF"/>
          </w:tcPr>
          <w:p w14:paraId="59683799" w14:textId="77777777" w:rsidR="006C2879" w:rsidRPr="00413685" w:rsidRDefault="006C2879" w:rsidP="006C2879">
            <w:pPr>
              <w:ind w:left="144" w:firstLine="0"/>
              <w:jc w:val="center"/>
              <w:rPr>
                <w:sz w:val="20"/>
              </w:rPr>
            </w:pPr>
            <w:r w:rsidRPr="00413685">
              <w:rPr>
                <w:sz w:val="20"/>
                <w:szCs w:val="18"/>
              </w:rPr>
              <w:t>-</w:t>
            </w:r>
          </w:p>
        </w:tc>
      </w:tr>
      <w:tr w:rsidR="006C2879" w:rsidRPr="00D27809" w14:paraId="4CA09F30" w14:textId="77777777">
        <w:tblPrEx>
          <w:tblCellMar>
            <w:top w:w="0" w:type="dxa"/>
            <w:bottom w:w="0" w:type="dxa"/>
          </w:tblCellMar>
        </w:tblPrEx>
        <w:tc>
          <w:tcPr>
            <w:tcW w:w="4590" w:type="dxa"/>
            <w:tcBorders>
              <w:top w:val="nil"/>
              <w:left w:val="nil"/>
              <w:bottom w:val="nil"/>
              <w:right w:val="nil"/>
            </w:tcBorders>
            <w:shd w:val="clear" w:color="auto" w:fill="FFFFFF"/>
          </w:tcPr>
          <w:p w14:paraId="73D2325E" w14:textId="77777777" w:rsidR="006C2879" w:rsidRPr="00413685" w:rsidRDefault="006C2879" w:rsidP="006C2879">
            <w:pPr>
              <w:ind w:left="320" w:firstLine="0"/>
              <w:jc w:val="both"/>
              <w:rPr>
                <w:sz w:val="20"/>
              </w:rPr>
            </w:pPr>
            <w:r w:rsidRPr="00413685">
              <w:rPr>
                <w:i/>
                <w:iCs/>
                <w:sz w:val="20"/>
                <w:szCs w:val="18"/>
              </w:rPr>
              <w:t>Facteurs intrinsèques</w:t>
            </w:r>
          </w:p>
        </w:tc>
        <w:tc>
          <w:tcPr>
            <w:tcW w:w="1305" w:type="dxa"/>
            <w:tcBorders>
              <w:top w:val="nil"/>
              <w:left w:val="nil"/>
              <w:bottom w:val="nil"/>
              <w:right w:val="nil"/>
            </w:tcBorders>
            <w:shd w:val="clear" w:color="auto" w:fill="FFFFFF"/>
          </w:tcPr>
          <w:p w14:paraId="61E33C74" w14:textId="77777777" w:rsidR="006C2879" w:rsidRPr="00413685" w:rsidRDefault="006C2879" w:rsidP="006C2879">
            <w:pPr>
              <w:ind w:left="144" w:firstLine="0"/>
              <w:rPr>
                <w:sz w:val="20"/>
              </w:rPr>
            </w:pPr>
          </w:p>
        </w:tc>
        <w:tc>
          <w:tcPr>
            <w:tcW w:w="1305" w:type="dxa"/>
            <w:tcBorders>
              <w:top w:val="nil"/>
              <w:left w:val="nil"/>
              <w:bottom w:val="nil"/>
              <w:right w:val="nil"/>
            </w:tcBorders>
            <w:shd w:val="clear" w:color="auto" w:fill="FFFFFF"/>
          </w:tcPr>
          <w:p w14:paraId="6593152A" w14:textId="77777777" w:rsidR="006C2879" w:rsidRPr="00413685" w:rsidRDefault="006C2879" w:rsidP="006C2879">
            <w:pPr>
              <w:ind w:left="144" w:firstLine="0"/>
              <w:rPr>
                <w:sz w:val="20"/>
              </w:rPr>
            </w:pPr>
          </w:p>
        </w:tc>
        <w:tc>
          <w:tcPr>
            <w:tcW w:w="1305" w:type="dxa"/>
            <w:tcBorders>
              <w:top w:val="nil"/>
              <w:left w:val="nil"/>
              <w:bottom w:val="nil"/>
              <w:right w:val="nil"/>
            </w:tcBorders>
            <w:shd w:val="clear" w:color="auto" w:fill="FFFFFF"/>
          </w:tcPr>
          <w:p w14:paraId="569FE318" w14:textId="77777777" w:rsidR="006C2879" w:rsidRPr="00413685" w:rsidRDefault="006C2879" w:rsidP="006C2879">
            <w:pPr>
              <w:ind w:left="144" w:firstLine="0"/>
              <w:rPr>
                <w:sz w:val="20"/>
              </w:rPr>
            </w:pPr>
          </w:p>
        </w:tc>
        <w:tc>
          <w:tcPr>
            <w:tcW w:w="1305" w:type="dxa"/>
            <w:tcBorders>
              <w:top w:val="nil"/>
              <w:left w:val="nil"/>
              <w:bottom w:val="nil"/>
              <w:right w:val="nil"/>
            </w:tcBorders>
            <w:shd w:val="clear" w:color="auto" w:fill="FFFFFF"/>
          </w:tcPr>
          <w:p w14:paraId="4ED7ECB4" w14:textId="77777777" w:rsidR="006C2879" w:rsidRPr="00413685" w:rsidRDefault="006C2879" w:rsidP="006C2879">
            <w:pPr>
              <w:ind w:left="144" w:firstLine="0"/>
              <w:rPr>
                <w:sz w:val="20"/>
              </w:rPr>
            </w:pPr>
          </w:p>
        </w:tc>
      </w:tr>
      <w:tr w:rsidR="006C2879" w:rsidRPr="00D27809" w14:paraId="71CBD5E7" w14:textId="77777777">
        <w:tblPrEx>
          <w:tblCellMar>
            <w:top w:w="0" w:type="dxa"/>
            <w:bottom w:w="0" w:type="dxa"/>
          </w:tblCellMar>
        </w:tblPrEx>
        <w:tc>
          <w:tcPr>
            <w:tcW w:w="4590" w:type="dxa"/>
            <w:tcBorders>
              <w:top w:val="nil"/>
              <w:left w:val="nil"/>
              <w:bottom w:val="nil"/>
              <w:right w:val="nil"/>
            </w:tcBorders>
            <w:shd w:val="clear" w:color="auto" w:fill="FFFFFF"/>
          </w:tcPr>
          <w:p w14:paraId="4907E08F" w14:textId="77777777" w:rsidR="006C2879" w:rsidRPr="00413685" w:rsidRDefault="006C2879" w:rsidP="006C2879">
            <w:pPr>
              <w:ind w:left="680" w:firstLine="0"/>
              <w:jc w:val="both"/>
              <w:rPr>
                <w:sz w:val="20"/>
                <w:szCs w:val="18"/>
              </w:rPr>
            </w:pPr>
            <w:r w:rsidRPr="00413685">
              <w:rPr>
                <w:sz w:val="20"/>
                <w:szCs w:val="18"/>
              </w:rPr>
              <w:t>Relations gratifiantes avec les él</w:t>
            </w:r>
            <w:r w:rsidRPr="00413685">
              <w:rPr>
                <w:sz w:val="20"/>
                <w:szCs w:val="18"/>
              </w:rPr>
              <w:t>è</w:t>
            </w:r>
            <w:r w:rsidRPr="00413685">
              <w:rPr>
                <w:sz w:val="20"/>
                <w:szCs w:val="18"/>
              </w:rPr>
              <w:t>ves</w:t>
            </w:r>
          </w:p>
        </w:tc>
        <w:tc>
          <w:tcPr>
            <w:tcW w:w="1305" w:type="dxa"/>
            <w:tcBorders>
              <w:top w:val="nil"/>
              <w:left w:val="nil"/>
              <w:bottom w:val="nil"/>
              <w:right w:val="nil"/>
            </w:tcBorders>
            <w:shd w:val="clear" w:color="auto" w:fill="FFFFFF"/>
          </w:tcPr>
          <w:p w14:paraId="4E3EABE9"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5555DAF1" w14:textId="77777777" w:rsidR="006C2879" w:rsidRPr="00413685" w:rsidRDefault="006C2879" w:rsidP="006C2879">
            <w:pPr>
              <w:ind w:left="144" w:firstLine="0"/>
              <w:rPr>
                <w:sz w:val="20"/>
              </w:rPr>
            </w:pPr>
            <w:r w:rsidRPr="00413685">
              <w:rPr>
                <w:sz w:val="20"/>
                <w:szCs w:val="18"/>
              </w:rPr>
              <w:t>.386***</w:t>
            </w:r>
          </w:p>
        </w:tc>
        <w:tc>
          <w:tcPr>
            <w:tcW w:w="1305" w:type="dxa"/>
            <w:tcBorders>
              <w:top w:val="nil"/>
              <w:left w:val="nil"/>
              <w:bottom w:val="nil"/>
              <w:right w:val="nil"/>
            </w:tcBorders>
            <w:shd w:val="clear" w:color="auto" w:fill="FFFFFF"/>
          </w:tcPr>
          <w:p w14:paraId="59BD2C76" w14:textId="77777777" w:rsidR="006C2879" w:rsidRPr="00413685" w:rsidRDefault="006C2879" w:rsidP="006C2879">
            <w:pPr>
              <w:ind w:left="144" w:firstLine="0"/>
              <w:rPr>
                <w:sz w:val="20"/>
              </w:rPr>
            </w:pPr>
            <w:r w:rsidRPr="00413685">
              <w:rPr>
                <w:sz w:val="20"/>
                <w:szCs w:val="18"/>
              </w:rPr>
              <w:t>.368***</w:t>
            </w:r>
          </w:p>
        </w:tc>
        <w:tc>
          <w:tcPr>
            <w:tcW w:w="1305" w:type="dxa"/>
            <w:tcBorders>
              <w:top w:val="nil"/>
              <w:left w:val="nil"/>
              <w:bottom w:val="nil"/>
              <w:right w:val="nil"/>
            </w:tcBorders>
            <w:shd w:val="clear" w:color="auto" w:fill="FFFFFF"/>
          </w:tcPr>
          <w:p w14:paraId="495F8DB3" w14:textId="77777777" w:rsidR="006C2879" w:rsidRPr="00413685" w:rsidRDefault="006C2879" w:rsidP="006C2879">
            <w:pPr>
              <w:ind w:left="144" w:firstLine="0"/>
              <w:rPr>
                <w:sz w:val="20"/>
              </w:rPr>
            </w:pPr>
            <w:r w:rsidRPr="00413685">
              <w:rPr>
                <w:sz w:val="20"/>
                <w:szCs w:val="18"/>
              </w:rPr>
              <w:t>.266</w:t>
            </w:r>
          </w:p>
        </w:tc>
      </w:tr>
      <w:tr w:rsidR="006C2879" w:rsidRPr="00D27809" w14:paraId="6636B157" w14:textId="77777777">
        <w:tblPrEx>
          <w:tblCellMar>
            <w:top w:w="0" w:type="dxa"/>
            <w:bottom w:w="0" w:type="dxa"/>
          </w:tblCellMar>
        </w:tblPrEx>
        <w:tc>
          <w:tcPr>
            <w:tcW w:w="4590" w:type="dxa"/>
            <w:tcBorders>
              <w:top w:val="nil"/>
              <w:left w:val="nil"/>
              <w:bottom w:val="nil"/>
              <w:right w:val="nil"/>
            </w:tcBorders>
            <w:shd w:val="clear" w:color="auto" w:fill="FFFFFF"/>
          </w:tcPr>
          <w:p w14:paraId="33DA02DE" w14:textId="77777777" w:rsidR="006C2879" w:rsidRPr="00413685" w:rsidRDefault="006C2879" w:rsidP="006C2879">
            <w:pPr>
              <w:ind w:left="680" w:firstLine="0"/>
              <w:jc w:val="both"/>
              <w:rPr>
                <w:sz w:val="20"/>
                <w:szCs w:val="18"/>
              </w:rPr>
            </w:pPr>
            <w:r w:rsidRPr="00413685">
              <w:rPr>
                <w:sz w:val="20"/>
                <w:szCs w:val="18"/>
              </w:rPr>
              <w:t>Relations difficiles avec les élèves</w:t>
            </w:r>
          </w:p>
        </w:tc>
        <w:tc>
          <w:tcPr>
            <w:tcW w:w="1305" w:type="dxa"/>
            <w:tcBorders>
              <w:top w:val="nil"/>
              <w:left w:val="nil"/>
              <w:bottom w:val="nil"/>
              <w:right w:val="nil"/>
            </w:tcBorders>
            <w:shd w:val="clear" w:color="auto" w:fill="FFFFFF"/>
          </w:tcPr>
          <w:p w14:paraId="4DACD38B"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7A3C4D9D" w14:textId="77777777" w:rsidR="006C2879" w:rsidRPr="00413685" w:rsidRDefault="006C2879" w:rsidP="006C2879">
            <w:pPr>
              <w:ind w:left="144" w:firstLine="0"/>
              <w:rPr>
                <w:sz w:val="20"/>
              </w:rPr>
            </w:pPr>
            <w:r w:rsidRPr="00413685">
              <w:rPr>
                <w:sz w:val="20"/>
                <w:szCs w:val="18"/>
              </w:rPr>
              <w:t>-.228***</w:t>
            </w:r>
          </w:p>
        </w:tc>
        <w:tc>
          <w:tcPr>
            <w:tcW w:w="1305" w:type="dxa"/>
            <w:tcBorders>
              <w:top w:val="nil"/>
              <w:left w:val="nil"/>
              <w:bottom w:val="nil"/>
              <w:right w:val="nil"/>
            </w:tcBorders>
            <w:shd w:val="clear" w:color="auto" w:fill="FFFFFF"/>
          </w:tcPr>
          <w:p w14:paraId="767A833B" w14:textId="77777777" w:rsidR="006C2879" w:rsidRPr="00413685" w:rsidRDefault="006C2879" w:rsidP="006C2879">
            <w:pPr>
              <w:ind w:left="144" w:firstLine="0"/>
              <w:rPr>
                <w:sz w:val="20"/>
              </w:rPr>
            </w:pPr>
            <w:r w:rsidRPr="00413685">
              <w:rPr>
                <w:sz w:val="20"/>
                <w:szCs w:val="18"/>
              </w:rPr>
              <w:t>-.188***</w:t>
            </w:r>
          </w:p>
        </w:tc>
        <w:tc>
          <w:tcPr>
            <w:tcW w:w="1305" w:type="dxa"/>
            <w:tcBorders>
              <w:top w:val="nil"/>
              <w:left w:val="nil"/>
              <w:bottom w:val="nil"/>
              <w:right w:val="nil"/>
            </w:tcBorders>
            <w:shd w:val="clear" w:color="auto" w:fill="FFFFFF"/>
          </w:tcPr>
          <w:p w14:paraId="550970BC" w14:textId="77777777" w:rsidR="006C2879" w:rsidRPr="00413685" w:rsidRDefault="006C2879" w:rsidP="006C2879">
            <w:pPr>
              <w:ind w:left="144" w:firstLine="0"/>
              <w:rPr>
                <w:sz w:val="20"/>
              </w:rPr>
            </w:pPr>
            <w:r w:rsidRPr="00413685">
              <w:rPr>
                <w:sz w:val="20"/>
                <w:szCs w:val="18"/>
              </w:rPr>
              <w:t>.033</w:t>
            </w:r>
          </w:p>
        </w:tc>
      </w:tr>
      <w:tr w:rsidR="006C2879" w:rsidRPr="00D27809" w14:paraId="5A264EC5" w14:textId="77777777">
        <w:tblPrEx>
          <w:tblCellMar>
            <w:top w:w="0" w:type="dxa"/>
            <w:bottom w:w="0" w:type="dxa"/>
          </w:tblCellMar>
        </w:tblPrEx>
        <w:tc>
          <w:tcPr>
            <w:tcW w:w="4590" w:type="dxa"/>
            <w:tcBorders>
              <w:top w:val="nil"/>
              <w:left w:val="nil"/>
              <w:bottom w:val="nil"/>
              <w:right w:val="nil"/>
            </w:tcBorders>
            <w:shd w:val="clear" w:color="auto" w:fill="FFFFFF"/>
          </w:tcPr>
          <w:p w14:paraId="5B3E36AA" w14:textId="77777777" w:rsidR="006C2879" w:rsidRPr="00413685" w:rsidRDefault="006C2879" w:rsidP="006C2879">
            <w:pPr>
              <w:ind w:left="680" w:firstLine="0"/>
              <w:jc w:val="both"/>
              <w:rPr>
                <w:sz w:val="20"/>
                <w:szCs w:val="18"/>
              </w:rPr>
            </w:pPr>
            <w:r w:rsidRPr="00413685">
              <w:rPr>
                <w:sz w:val="20"/>
                <w:szCs w:val="18"/>
              </w:rPr>
              <w:t>Augmentation des tâches périphér</w:t>
            </w:r>
            <w:r w:rsidRPr="00413685">
              <w:rPr>
                <w:sz w:val="20"/>
                <w:szCs w:val="18"/>
              </w:rPr>
              <w:t>i</w:t>
            </w:r>
            <w:r w:rsidRPr="00413685">
              <w:rPr>
                <w:sz w:val="20"/>
                <w:szCs w:val="18"/>
              </w:rPr>
              <w:t>ques</w:t>
            </w:r>
          </w:p>
        </w:tc>
        <w:tc>
          <w:tcPr>
            <w:tcW w:w="1305" w:type="dxa"/>
            <w:tcBorders>
              <w:top w:val="nil"/>
              <w:left w:val="nil"/>
              <w:bottom w:val="nil"/>
              <w:right w:val="nil"/>
            </w:tcBorders>
            <w:shd w:val="clear" w:color="auto" w:fill="FFFFFF"/>
          </w:tcPr>
          <w:p w14:paraId="7CC3EC59"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034F1550" w14:textId="77777777" w:rsidR="006C2879" w:rsidRPr="00413685" w:rsidRDefault="006C2879" w:rsidP="006C2879">
            <w:pPr>
              <w:ind w:left="144" w:firstLine="0"/>
              <w:rPr>
                <w:sz w:val="20"/>
              </w:rPr>
            </w:pPr>
            <w:r w:rsidRPr="00413685">
              <w:rPr>
                <w:sz w:val="20"/>
                <w:szCs w:val="18"/>
              </w:rPr>
              <w:t>-.052***</w:t>
            </w:r>
          </w:p>
        </w:tc>
        <w:tc>
          <w:tcPr>
            <w:tcW w:w="1305" w:type="dxa"/>
            <w:tcBorders>
              <w:top w:val="nil"/>
              <w:left w:val="nil"/>
              <w:bottom w:val="nil"/>
              <w:right w:val="nil"/>
            </w:tcBorders>
            <w:shd w:val="clear" w:color="auto" w:fill="FFFFFF"/>
          </w:tcPr>
          <w:p w14:paraId="0BF13EA9" w14:textId="77777777" w:rsidR="006C2879" w:rsidRPr="00413685" w:rsidRDefault="006C2879" w:rsidP="006C2879">
            <w:pPr>
              <w:ind w:left="144" w:firstLine="0"/>
              <w:rPr>
                <w:sz w:val="20"/>
              </w:rPr>
            </w:pPr>
            <w:r w:rsidRPr="00413685">
              <w:rPr>
                <w:sz w:val="20"/>
                <w:szCs w:val="18"/>
              </w:rPr>
              <w:t>-.046***</w:t>
            </w:r>
          </w:p>
        </w:tc>
        <w:tc>
          <w:tcPr>
            <w:tcW w:w="1305" w:type="dxa"/>
            <w:tcBorders>
              <w:top w:val="nil"/>
              <w:left w:val="nil"/>
              <w:bottom w:val="nil"/>
              <w:right w:val="nil"/>
            </w:tcBorders>
            <w:shd w:val="clear" w:color="auto" w:fill="FFFFFF"/>
          </w:tcPr>
          <w:p w14:paraId="40FD8D66" w14:textId="77777777" w:rsidR="006C2879" w:rsidRPr="00413685" w:rsidRDefault="006C2879" w:rsidP="006C2879">
            <w:pPr>
              <w:ind w:left="144" w:firstLine="0"/>
              <w:rPr>
                <w:sz w:val="20"/>
              </w:rPr>
            </w:pPr>
            <w:r w:rsidRPr="00413685">
              <w:rPr>
                <w:sz w:val="20"/>
                <w:szCs w:val="18"/>
              </w:rPr>
              <w:t>.002</w:t>
            </w:r>
          </w:p>
        </w:tc>
      </w:tr>
      <w:tr w:rsidR="006C2879" w:rsidRPr="00D27809" w14:paraId="707CC578" w14:textId="77777777">
        <w:tblPrEx>
          <w:tblCellMar>
            <w:top w:w="0" w:type="dxa"/>
            <w:bottom w:w="0" w:type="dxa"/>
          </w:tblCellMar>
        </w:tblPrEx>
        <w:tc>
          <w:tcPr>
            <w:tcW w:w="4590" w:type="dxa"/>
            <w:tcBorders>
              <w:top w:val="nil"/>
              <w:left w:val="nil"/>
              <w:bottom w:val="nil"/>
              <w:right w:val="nil"/>
            </w:tcBorders>
            <w:shd w:val="clear" w:color="auto" w:fill="FFFFFF"/>
          </w:tcPr>
          <w:p w14:paraId="0AA8CC7D" w14:textId="77777777" w:rsidR="006C2879" w:rsidRPr="00413685" w:rsidRDefault="006C2879" w:rsidP="006C2879">
            <w:pPr>
              <w:ind w:left="680" w:firstLine="0"/>
              <w:jc w:val="both"/>
              <w:rPr>
                <w:sz w:val="20"/>
                <w:szCs w:val="18"/>
              </w:rPr>
            </w:pPr>
            <w:r w:rsidRPr="00413685">
              <w:rPr>
                <w:sz w:val="20"/>
                <w:szCs w:val="18"/>
              </w:rPr>
              <w:t>Perception des politiques éducat</w:t>
            </w:r>
            <w:r w:rsidRPr="00413685">
              <w:rPr>
                <w:sz w:val="20"/>
                <w:szCs w:val="18"/>
              </w:rPr>
              <w:t>i</w:t>
            </w:r>
            <w:r w:rsidRPr="00413685">
              <w:rPr>
                <w:sz w:val="20"/>
                <w:szCs w:val="18"/>
              </w:rPr>
              <w:t>ves</w:t>
            </w:r>
          </w:p>
        </w:tc>
        <w:tc>
          <w:tcPr>
            <w:tcW w:w="1305" w:type="dxa"/>
            <w:tcBorders>
              <w:top w:val="nil"/>
              <w:left w:val="nil"/>
              <w:bottom w:val="nil"/>
              <w:right w:val="nil"/>
            </w:tcBorders>
            <w:shd w:val="clear" w:color="auto" w:fill="FFFFFF"/>
          </w:tcPr>
          <w:p w14:paraId="08B980A0"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4F8829DB" w14:textId="77777777" w:rsidR="006C2879" w:rsidRPr="00413685" w:rsidRDefault="006C2879" w:rsidP="006C2879">
            <w:pPr>
              <w:ind w:left="144" w:firstLine="0"/>
              <w:rPr>
                <w:sz w:val="20"/>
              </w:rPr>
            </w:pPr>
            <w:r>
              <w:rPr>
                <w:sz w:val="20"/>
                <w:szCs w:val="18"/>
              </w:rPr>
              <w:t>.</w:t>
            </w:r>
            <w:r w:rsidRPr="00413685">
              <w:rPr>
                <w:sz w:val="20"/>
                <w:szCs w:val="18"/>
              </w:rPr>
              <w:t>170***</w:t>
            </w:r>
          </w:p>
        </w:tc>
        <w:tc>
          <w:tcPr>
            <w:tcW w:w="1305" w:type="dxa"/>
            <w:tcBorders>
              <w:top w:val="nil"/>
              <w:left w:val="nil"/>
              <w:bottom w:val="nil"/>
              <w:right w:val="nil"/>
            </w:tcBorders>
            <w:shd w:val="clear" w:color="auto" w:fill="FFFFFF"/>
          </w:tcPr>
          <w:p w14:paraId="35BA8516" w14:textId="77777777" w:rsidR="006C2879" w:rsidRPr="00413685" w:rsidRDefault="006C2879" w:rsidP="006C2879">
            <w:pPr>
              <w:ind w:left="144" w:firstLine="0"/>
              <w:rPr>
                <w:sz w:val="20"/>
              </w:rPr>
            </w:pPr>
            <w:r w:rsidRPr="00413685">
              <w:rPr>
                <w:sz w:val="20"/>
                <w:szCs w:val="18"/>
              </w:rPr>
              <w:t>.088***</w:t>
            </w:r>
          </w:p>
        </w:tc>
        <w:tc>
          <w:tcPr>
            <w:tcW w:w="1305" w:type="dxa"/>
            <w:tcBorders>
              <w:top w:val="nil"/>
              <w:left w:val="nil"/>
              <w:bottom w:val="nil"/>
              <w:right w:val="nil"/>
            </w:tcBorders>
            <w:shd w:val="clear" w:color="auto" w:fill="FFFFFF"/>
          </w:tcPr>
          <w:p w14:paraId="4F905E41" w14:textId="77777777" w:rsidR="006C2879" w:rsidRPr="00413685" w:rsidRDefault="006C2879" w:rsidP="006C2879">
            <w:pPr>
              <w:ind w:left="144" w:firstLine="0"/>
              <w:rPr>
                <w:sz w:val="20"/>
              </w:rPr>
            </w:pPr>
            <w:r w:rsidRPr="00413685">
              <w:rPr>
                <w:sz w:val="20"/>
                <w:szCs w:val="18"/>
              </w:rPr>
              <w:t>.010</w:t>
            </w:r>
          </w:p>
        </w:tc>
      </w:tr>
      <w:tr w:rsidR="006C2879" w:rsidRPr="00413685" w14:paraId="49168A6F" w14:textId="77777777">
        <w:tblPrEx>
          <w:tblCellMar>
            <w:top w:w="0" w:type="dxa"/>
            <w:bottom w:w="0" w:type="dxa"/>
          </w:tblCellMar>
        </w:tblPrEx>
        <w:tc>
          <w:tcPr>
            <w:tcW w:w="4590" w:type="dxa"/>
            <w:tcBorders>
              <w:top w:val="nil"/>
              <w:left w:val="nil"/>
              <w:bottom w:val="nil"/>
              <w:right w:val="nil"/>
            </w:tcBorders>
            <w:shd w:val="clear" w:color="auto" w:fill="FFFFFF"/>
          </w:tcPr>
          <w:p w14:paraId="7DB06EF9" w14:textId="77777777" w:rsidR="006C2879" w:rsidRPr="00413685" w:rsidRDefault="006C2879" w:rsidP="006C2879">
            <w:pPr>
              <w:spacing w:before="120" w:after="120"/>
              <w:ind w:firstLine="0"/>
              <w:jc w:val="both"/>
              <w:rPr>
                <w:color w:val="FF0000"/>
                <w:sz w:val="20"/>
              </w:rPr>
            </w:pPr>
            <w:r w:rsidRPr="00413685">
              <w:rPr>
                <w:b/>
                <w:bCs/>
                <w:color w:val="FF0000"/>
                <w:sz w:val="20"/>
                <w:szCs w:val="18"/>
              </w:rPr>
              <w:t>Variables de contrôle</w:t>
            </w:r>
          </w:p>
        </w:tc>
        <w:tc>
          <w:tcPr>
            <w:tcW w:w="1305" w:type="dxa"/>
            <w:tcBorders>
              <w:top w:val="nil"/>
              <w:left w:val="nil"/>
              <w:bottom w:val="nil"/>
              <w:right w:val="nil"/>
            </w:tcBorders>
            <w:shd w:val="clear" w:color="auto" w:fill="FFFFFF"/>
          </w:tcPr>
          <w:p w14:paraId="749E3353" w14:textId="77777777" w:rsidR="006C2879" w:rsidRPr="00413685" w:rsidRDefault="006C2879" w:rsidP="006C2879">
            <w:pPr>
              <w:spacing w:before="120" w:after="120"/>
              <w:ind w:left="144" w:firstLine="0"/>
              <w:jc w:val="center"/>
              <w:rPr>
                <w:color w:val="FF0000"/>
                <w:sz w:val="20"/>
              </w:rPr>
            </w:pPr>
          </w:p>
        </w:tc>
        <w:tc>
          <w:tcPr>
            <w:tcW w:w="1305" w:type="dxa"/>
            <w:tcBorders>
              <w:top w:val="nil"/>
              <w:left w:val="nil"/>
              <w:bottom w:val="nil"/>
              <w:right w:val="nil"/>
            </w:tcBorders>
            <w:shd w:val="clear" w:color="auto" w:fill="FFFFFF"/>
          </w:tcPr>
          <w:p w14:paraId="7423F481" w14:textId="77777777" w:rsidR="006C2879" w:rsidRPr="00413685" w:rsidRDefault="006C2879" w:rsidP="006C2879">
            <w:pPr>
              <w:spacing w:before="120" w:after="120"/>
              <w:ind w:left="144" w:firstLine="0"/>
              <w:rPr>
                <w:color w:val="FF0000"/>
                <w:sz w:val="20"/>
              </w:rPr>
            </w:pPr>
          </w:p>
        </w:tc>
        <w:tc>
          <w:tcPr>
            <w:tcW w:w="1305" w:type="dxa"/>
            <w:tcBorders>
              <w:top w:val="nil"/>
              <w:left w:val="nil"/>
              <w:bottom w:val="nil"/>
              <w:right w:val="nil"/>
            </w:tcBorders>
            <w:shd w:val="clear" w:color="auto" w:fill="FFFFFF"/>
          </w:tcPr>
          <w:p w14:paraId="2267F4B9" w14:textId="77777777" w:rsidR="006C2879" w:rsidRPr="00413685" w:rsidRDefault="006C2879" w:rsidP="006C2879">
            <w:pPr>
              <w:spacing w:before="120" w:after="120"/>
              <w:ind w:left="144" w:firstLine="0"/>
              <w:rPr>
                <w:color w:val="FF0000"/>
                <w:sz w:val="20"/>
              </w:rPr>
            </w:pPr>
          </w:p>
        </w:tc>
        <w:tc>
          <w:tcPr>
            <w:tcW w:w="1305" w:type="dxa"/>
            <w:tcBorders>
              <w:top w:val="nil"/>
              <w:left w:val="nil"/>
              <w:bottom w:val="nil"/>
              <w:right w:val="nil"/>
            </w:tcBorders>
            <w:shd w:val="clear" w:color="auto" w:fill="FFFFFF"/>
          </w:tcPr>
          <w:p w14:paraId="09241A6D" w14:textId="77777777" w:rsidR="006C2879" w:rsidRPr="00413685" w:rsidRDefault="006C2879" w:rsidP="006C2879">
            <w:pPr>
              <w:spacing w:before="120" w:after="120"/>
              <w:ind w:left="144" w:firstLine="0"/>
              <w:rPr>
                <w:color w:val="FF0000"/>
                <w:sz w:val="20"/>
              </w:rPr>
            </w:pPr>
          </w:p>
        </w:tc>
      </w:tr>
      <w:tr w:rsidR="006C2879" w:rsidRPr="00D27809" w14:paraId="1F96A60A" w14:textId="77777777">
        <w:tblPrEx>
          <w:tblCellMar>
            <w:top w:w="0" w:type="dxa"/>
            <w:bottom w:w="0" w:type="dxa"/>
          </w:tblCellMar>
        </w:tblPrEx>
        <w:tc>
          <w:tcPr>
            <w:tcW w:w="4590" w:type="dxa"/>
            <w:tcBorders>
              <w:top w:val="nil"/>
              <w:left w:val="nil"/>
              <w:bottom w:val="nil"/>
              <w:right w:val="nil"/>
            </w:tcBorders>
            <w:shd w:val="clear" w:color="auto" w:fill="FFFFFF"/>
          </w:tcPr>
          <w:p w14:paraId="00C99F11" w14:textId="77777777" w:rsidR="006C2879" w:rsidRPr="00413685" w:rsidRDefault="006C2879" w:rsidP="006C2879">
            <w:pPr>
              <w:ind w:left="320" w:firstLine="0"/>
              <w:jc w:val="both"/>
              <w:rPr>
                <w:sz w:val="20"/>
              </w:rPr>
            </w:pPr>
            <w:r w:rsidRPr="00413685">
              <w:rPr>
                <w:sz w:val="20"/>
                <w:szCs w:val="18"/>
              </w:rPr>
              <w:t>Sexe (femme)</w:t>
            </w:r>
          </w:p>
        </w:tc>
        <w:tc>
          <w:tcPr>
            <w:tcW w:w="1305" w:type="dxa"/>
            <w:tcBorders>
              <w:top w:val="nil"/>
              <w:left w:val="nil"/>
              <w:bottom w:val="nil"/>
              <w:right w:val="nil"/>
            </w:tcBorders>
            <w:shd w:val="clear" w:color="auto" w:fill="FFFFFF"/>
          </w:tcPr>
          <w:p w14:paraId="51E80161"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4C89B48A"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59DFF051" w14:textId="77777777" w:rsidR="006C2879" w:rsidRPr="00413685" w:rsidRDefault="006C2879" w:rsidP="006C2879">
            <w:pPr>
              <w:ind w:left="144" w:firstLine="0"/>
              <w:rPr>
                <w:sz w:val="20"/>
              </w:rPr>
            </w:pPr>
            <w:r w:rsidRPr="00413685">
              <w:rPr>
                <w:sz w:val="20"/>
                <w:szCs w:val="18"/>
              </w:rPr>
              <w:t>.034**</w:t>
            </w:r>
          </w:p>
        </w:tc>
        <w:tc>
          <w:tcPr>
            <w:tcW w:w="1305" w:type="dxa"/>
            <w:tcBorders>
              <w:top w:val="nil"/>
              <w:left w:val="nil"/>
              <w:bottom w:val="nil"/>
              <w:right w:val="nil"/>
            </w:tcBorders>
            <w:shd w:val="clear" w:color="auto" w:fill="FFFFFF"/>
          </w:tcPr>
          <w:p w14:paraId="7F1339A0" w14:textId="77777777" w:rsidR="006C2879" w:rsidRPr="00413685" w:rsidRDefault="006C2879" w:rsidP="006C2879">
            <w:pPr>
              <w:ind w:left="144" w:firstLine="0"/>
              <w:rPr>
                <w:sz w:val="20"/>
              </w:rPr>
            </w:pPr>
            <w:r w:rsidRPr="00413685">
              <w:rPr>
                <w:sz w:val="20"/>
                <w:szCs w:val="18"/>
              </w:rPr>
              <w:t>.001</w:t>
            </w:r>
          </w:p>
        </w:tc>
      </w:tr>
      <w:tr w:rsidR="006C2879" w:rsidRPr="00D27809" w14:paraId="55DD815E" w14:textId="77777777">
        <w:tblPrEx>
          <w:tblCellMar>
            <w:top w:w="0" w:type="dxa"/>
            <w:bottom w:w="0" w:type="dxa"/>
          </w:tblCellMar>
        </w:tblPrEx>
        <w:tc>
          <w:tcPr>
            <w:tcW w:w="4590" w:type="dxa"/>
            <w:tcBorders>
              <w:top w:val="nil"/>
              <w:left w:val="nil"/>
              <w:bottom w:val="nil"/>
              <w:right w:val="nil"/>
            </w:tcBorders>
            <w:shd w:val="clear" w:color="auto" w:fill="FFFFFF"/>
          </w:tcPr>
          <w:p w14:paraId="716C8B4C" w14:textId="77777777" w:rsidR="006C2879" w:rsidRPr="00413685" w:rsidRDefault="006C2879" w:rsidP="006C2879">
            <w:pPr>
              <w:ind w:left="320" w:firstLine="0"/>
              <w:jc w:val="both"/>
              <w:rPr>
                <w:sz w:val="20"/>
              </w:rPr>
            </w:pPr>
            <w:r w:rsidRPr="00413685">
              <w:rPr>
                <w:sz w:val="20"/>
                <w:szCs w:val="18"/>
              </w:rPr>
              <w:t>Expérience</w:t>
            </w:r>
          </w:p>
        </w:tc>
        <w:tc>
          <w:tcPr>
            <w:tcW w:w="1305" w:type="dxa"/>
            <w:tcBorders>
              <w:top w:val="nil"/>
              <w:left w:val="nil"/>
              <w:bottom w:val="nil"/>
              <w:right w:val="nil"/>
            </w:tcBorders>
            <w:shd w:val="clear" w:color="auto" w:fill="FFFFFF"/>
          </w:tcPr>
          <w:p w14:paraId="6C28CF41" w14:textId="77777777" w:rsidR="006C2879" w:rsidRPr="00413685" w:rsidRDefault="006C2879" w:rsidP="006C2879">
            <w:pPr>
              <w:ind w:left="144" w:firstLine="0"/>
              <w:jc w:val="center"/>
              <w:rPr>
                <w:sz w:val="20"/>
              </w:rPr>
            </w:pPr>
          </w:p>
        </w:tc>
        <w:tc>
          <w:tcPr>
            <w:tcW w:w="1305" w:type="dxa"/>
            <w:tcBorders>
              <w:top w:val="nil"/>
              <w:left w:val="nil"/>
              <w:bottom w:val="nil"/>
              <w:right w:val="nil"/>
            </w:tcBorders>
            <w:shd w:val="clear" w:color="auto" w:fill="FFFFFF"/>
          </w:tcPr>
          <w:p w14:paraId="74A3D923" w14:textId="77777777" w:rsidR="006C2879" w:rsidRPr="00413685" w:rsidRDefault="006C2879" w:rsidP="006C2879">
            <w:pPr>
              <w:ind w:left="144" w:firstLine="0"/>
              <w:jc w:val="center"/>
              <w:rPr>
                <w:sz w:val="20"/>
              </w:rPr>
            </w:pPr>
          </w:p>
        </w:tc>
        <w:tc>
          <w:tcPr>
            <w:tcW w:w="1305" w:type="dxa"/>
            <w:tcBorders>
              <w:top w:val="nil"/>
              <w:left w:val="nil"/>
              <w:bottom w:val="nil"/>
              <w:right w:val="nil"/>
            </w:tcBorders>
            <w:shd w:val="clear" w:color="auto" w:fill="FFFFFF"/>
          </w:tcPr>
          <w:p w14:paraId="4CCDFC8A" w14:textId="77777777" w:rsidR="006C2879" w:rsidRPr="00413685" w:rsidRDefault="006C2879" w:rsidP="006C2879">
            <w:pPr>
              <w:ind w:left="144" w:firstLine="0"/>
              <w:rPr>
                <w:sz w:val="20"/>
              </w:rPr>
            </w:pPr>
          </w:p>
        </w:tc>
        <w:tc>
          <w:tcPr>
            <w:tcW w:w="1305" w:type="dxa"/>
            <w:tcBorders>
              <w:top w:val="nil"/>
              <w:left w:val="nil"/>
              <w:bottom w:val="nil"/>
              <w:right w:val="nil"/>
            </w:tcBorders>
            <w:shd w:val="clear" w:color="auto" w:fill="FFFFFF"/>
          </w:tcPr>
          <w:p w14:paraId="155E1878" w14:textId="77777777" w:rsidR="006C2879" w:rsidRPr="00413685" w:rsidRDefault="006C2879" w:rsidP="006C2879">
            <w:pPr>
              <w:ind w:left="144" w:firstLine="0"/>
              <w:rPr>
                <w:sz w:val="20"/>
              </w:rPr>
            </w:pPr>
            <w:r w:rsidRPr="00413685">
              <w:rPr>
                <w:sz w:val="20"/>
                <w:szCs w:val="18"/>
              </w:rPr>
              <w:t>-</w:t>
            </w:r>
          </w:p>
        </w:tc>
      </w:tr>
      <w:tr w:rsidR="006C2879" w:rsidRPr="00D27809" w14:paraId="17FE2F39" w14:textId="77777777">
        <w:tblPrEx>
          <w:tblCellMar>
            <w:top w:w="0" w:type="dxa"/>
            <w:bottom w:w="0" w:type="dxa"/>
          </w:tblCellMar>
        </w:tblPrEx>
        <w:tc>
          <w:tcPr>
            <w:tcW w:w="4590" w:type="dxa"/>
            <w:tcBorders>
              <w:top w:val="nil"/>
              <w:left w:val="nil"/>
              <w:bottom w:val="nil"/>
              <w:right w:val="nil"/>
            </w:tcBorders>
            <w:shd w:val="clear" w:color="auto" w:fill="FFFFFF"/>
          </w:tcPr>
          <w:p w14:paraId="2DB8E1D2" w14:textId="77777777" w:rsidR="006C2879" w:rsidRPr="00413685" w:rsidRDefault="006C2879" w:rsidP="006C2879">
            <w:pPr>
              <w:ind w:left="680" w:firstLine="0"/>
              <w:jc w:val="both"/>
              <w:rPr>
                <w:sz w:val="20"/>
                <w:szCs w:val="18"/>
              </w:rPr>
            </w:pPr>
            <w:r w:rsidRPr="00413685">
              <w:rPr>
                <w:sz w:val="20"/>
                <w:szCs w:val="18"/>
              </w:rPr>
              <w:t>1-5 ans</w:t>
            </w:r>
          </w:p>
        </w:tc>
        <w:tc>
          <w:tcPr>
            <w:tcW w:w="1305" w:type="dxa"/>
            <w:tcBorders>
              <w:top w:val="nil"/>
              <w:left w:val="nil"/>
              <w:bottom w:val="nil"/>
              <w:right w:val="nil"/>
            </w:tcBorders>
            <w:shd w:val="clear" w:color="auto" w:fill="FFFFFF"/>
          </w:tcPr>
          <w:p w14:paraId="28BBF3A2"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4D7E461F"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0054FCEA" w14:textId="77777777" w:rsidR="006C2879" w:rsidRPr="00413685" w:rsidRDefault="006C2879" w:rsidP="006C2879">
            <w:pPr>
              <w:ind w:left="144" w:firstLine="0"/>
              <w:rPr>
                <w:sz w:val="20"/>
              </w:rPr>
            </w:pPr>
            <w:r w:rsidRPr="00413685">
              <w:rPr>
                <w:sz w:val="20"/>
                <w:szCs w:val="18"/>
              </w:rPr>
              <w:t>.046**</w:t>
            </w:r>
          </w:p>
        </w:tc>
        <w:tc>
          <w:tcPr>
            <w:tcW w:w="1305" w:type="dxa"/>
            <w:tcBorders>
              <w:top w:val="nil"/>
              <w:left w:val="nil"/>
              <w:bottom w:val="nil"/>
              <w:right w:val="nil"/>
            </w:tcBorders>
            <w:shd w:val="clear" w:color="auto" w:fill="FFFFFF"/>
          </w:tcPr>
          <w:p w14:paraId="577754D4" w14:textId="77777777" w:rsidR="006C2879" w:rsidRPr="00413685" w:rsidRDefault="006C2879" w:rsidP="006C2879">
            <w:pPr>
              <w:ind w:left="144" w:firstLine="0"/>
              <w:rPr>
                <w:sz w:val="20"/>
              </w:rPr>
            </w:pPr>
            <w:r w:rsidRPr="00413685">
              <w:rPr>
                <w:sz w:val="20"/>
                <w:szCs w:val="18"/>
              </w:rPr>
              <w:t>.004</w:t>
            </w:r>
          </w:p>
        </w:tc>
      </w:tr>
      <w:tr w:rsidR="006C2879" w:rsidRPr="00D27809" w14:paraId="40CF6728" w14:textId="77777777">
        <w:tblPrEx>
          <w:tblCellMar>
            <w:top w:w="0" w:type="dxa"/>
            <w:bottom w:w="0" w:type="dxa"/>
          </w:tblCellMar>
        </w:tblPrEx>
        <w:tc>
          <w:tcPr>
            <w:tcW w:w="4590" w:type="dxa"/>
            <w:tcBorders>
              <w:top w:val="nil"/>
              <w:left w:val="nil"/>
              <w:bottom w:val="nil"/>
              <w:right w:val="nil"/>
            </w:tcBorders>
            <w:shd w:val="clear" w:color="auto" w:fill="FFFFFF"/>
          </w:tcPr>
          <w:p w14:paraId="0D665648" w14:textId="77777777" w:rsidR="006C2879" w:rsidRPr="00413685" w:rsidRDefault="006C2879" w:rsidP="006C2879">
            <w:pPr>
              <w:ind w:left="680" w:firstLine="0"/>
              <w:jc w:val="both"/>
              <w:rPr>
                <w:sz w:val="20"/>
                <w:szCs w:val="18"/>
              </w:rPr>
            </w:pPr>
            <w:r w:rsidRPr="00413685">
              <w:rPr>
                <w:sz w:val="20"/>
                <w:szCs w:val="18"/>
              </w:rPr>
              <w:t>6-10 ans</w:t>
            </w:r>
          </w:p>
        </w:tc>
        <w:tc>
          <w:tcPr>
            <w:tcW w:w="1305" w:type="dxa"/>
            <w:tcBorders>
              <w:top w:val="nil"/>
              <w:left w:val="nil"/>
              <w:bottom w:val="nil"/>
              <w:right w:val="nil"/>
            </w:tcBorders>
            <w:shd w:val="clear" w:color="auto" w:fill="FFFFFF"/>
          </w:tcPr>
          <w:p w14:paraId="2A08C0F4"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2CDF1E58"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069BD74F" w14:textId="77777777" w:rsidR="006C2879" w:rsidRPr="00413685" w:rsidRDefault="006C2879" w:rsidP="006C2879">
            <w:pPr>
              <w:ind w:left="144" w:firstLine="0"/>
              <w:rPr>
                <w:sz w:val="20"/>
              </w:rPr>
            </w:pPr>
            <w:r w:rsidRPr="00413685">
              <w:rPr>
                <w:i/>
                <w:iCs/>
                <w:sz w:val="20"/>
                <w:szCs w:val="18"/>
              </w:rPr>
              <w:t>ns</w:t>
            </w:r>
          </w:p>
        </w:tc>
        <w:tc>
          <w:tcPr>
            <w:tcW w:w="1305" w:type="dxa"/>
            <w:tcBorders>
              <w:top w:val="nil"/>
              <w:left w:val="nil"/>
              <w:bottom w:val="nil"/>
              <w:right w:val="nil"/>
            </w:tcBorders>
            <w:shd w:val="clear" w:color="auto" w:fill="FFFFFF"/>
          </w:tcPr>
          <w:p w14:paraId="239FB42A" w14:textId="77777777" w:rsidR="006C2879" w:rsidRPr="00413685" w:rsidRDefault="006C2879" w:rsidP="006C2879">
            <w:pPr>
              <w:ind w:left="144" w:firstLine="0"/>
              <w:rPr>
                <w:sz w:val="20"/>
              </w:rPr>
            </w:pPr>
            <w:r w:rsidRPr="00413685">
              <w:rPr>
                <w:sz w:val="20"/>
                <w:szCs w:val="18"/>
              </w:rPr>
              <w:t>-</w:t>
            </w:r>
          </w:p>
        </w:tc>
      </w:tr>
      <w:tr w:rsidR="006C2879" w:rsidRPr="00D27809" w14:paraId="79C0B5B7" w14:textId="77777777">
        <w:tblPrEx>
          <w:tblCellMar>
            <w:top w:w="0" w:type="dxa"/>
            <w:bottom w:w="0" w:type="dxa"/>
          </w:tblCellMar>
        </w:tblPrEx>
        <w:tc>
          <w:tcPr>
            <w:tcW w:w="4590" w:type="dxa"/>
            <w:tcBorders>
              <w:top w:val="nil"/>
              <w:left w:val="nil"/>
              <w:bottom w:val="nil"/>
              <w:right w:val="nil"/>
            </w:tcBorders>
            <w:shd w:val="clear" w:color="auto" w:fill="FFFFFF"/>
          </w:tcPr>
          <w:p w14:paraId="6FB53056" w14:textId="77777777" w:rsidR="006C2879" w:rsidRPr="00413685" w:rsidRDefault="006C2879" w:rsidP="006C2879">
            <w:pPr>
              <w:ind w:left="680" w:firstLine="0"/>
              <w:jc w:val="both"/>
              <w:rPr>
                <w:sz w:val="20"/>
                <w:szCs w:val="18"/>
              </w:rPr>
            </w:pPr>
            <w:r w:rsidRPr="00413685">
              <w:rPr>
                <w:sz w:val="20"/>
                <w:szCs w:val="18"/>
              </w:rPr>
              <w:t>11 -15 ans</w:t>
            </w:r>
          </w:p>
        </w:tc>
        <w:tc>
          <w:tcPr>
            <w:tcW w:w="1305" w:type="dxa"/>
            <w:tcBorders>
              <w:top w:val="nil"/>
              <w:left w:val="nil"/>
              <w:bottom w:val="nil"/>
              <w:right w:val="nil"/>
            </w:tcBorders>
            <w:shd w:val="clear" w:color="auto" w:fill="FFFFFF"/>
          </w:tcPr>
          <w:p w14:paraId="150C4609"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12E7853D" w14:textId="77777777" w:rsidR="006C2879" w:rsidRPr="00413685" w:rsidRDefault="006C2879" w:rsidP="006C2879">
            <w:pPr>
              <w:ind w:left="144" w:firstLine="0"/>
              <w:jc w:val="center"/>
              <w:rPr>
                <w:sz w:val="20"/>
              </w:rPr>
            </w:pPr>
            <w:r w:rsidRPr="00413685">
              <w:rPr>
                <w:sz w:val="20"/>
                <w:szCs w:val="18"/>
              </w:rPr>
              <w:t>-</w:t>
            </w:r>
          </w:p>
        </w:tc>
        <w:tc>
          <w:tcPr>
            <w:tcW w:w="1305" w:type="dxa"/>
            <w:tcBorders>
              <w:top w:val="nil"/>
              <w:left w:val="nil"/>
              <w:bottom w:val="nil"/>
              <w:right w:val="nil"/>
            </w:tcBorders>
            <w:shd w:val="clear" w:color="auto" w:fill="FFFFFF"/>
          </w:tcPr>
          <w:p w14:paraId="56EF30F4" w14:textId="77777777" w:rsidR="006C2879" w:rsidRPr="00413685" w:rsidRDefault="006C2879" w:rsidP="006C2879">
            <w:pPr>
              <w:ind w:left="144" w:firstLine="0"/>
              <w:rPr>
                <w:sz w:val="20"/>
              </w:rPr>
            </w:pPr>
            <w:r w:rsidRPr="00413685">
              <w:rPr>
                <w:sz w:val="20"/>
                <w:szCs w:val="18"/>
              </w:rPr>
              <w:t>Référe</w:t>
            </w:r>
            <w:r w:rsidRPr="00413685">
              <w:rPr>
                <w:sz w:val="20"/>
                <w:szCs w:val="18"/>
              </w:rPr>
              <w:t>n</w:t>
            </w:r>
            <w:r w:rsidRPr="00413685">
              <w:rPr>
                <w:sz w:val="20"/>
                <w:szCs w:val="18"/>
              </w:rPr>
              <w:t>ce</w:t>
            </w:r>
          </w:p>
        </w:tc>
        <w:tc>
          <w:tcPr>
            <w:tcW w:w="1305" w:type="dxa"/>
            <w:tcBorders>
              <w:top w:val="nil"/>
              <w:left w:val="nil"/>
              <w:bottom w:val="nil"/>
              <w:right w:val="nil"/>
            </w:tcBorders>
            <w:shd w:val="clear" w:color="auto" w:fill="FFFFFF"/>
          </w:tcPr>
          <w:p w14:paraId="3135D888" w14:textId="77777777" w:rsidR="006C2879" w:rsidRPr="00413685" w:rsidRDefault="006C2879" w:rsidP="006C2879">
            <w:pPr>
              <w:ind w:left="144" w:firstLine="0"/>
              <w:rPr>
                <w:sz w:val="20"/>
              </w:rPr>
            </w:pPr>
            <w:r w:rsidRPr="00413685">
              <w:rPr>
                <w:sz w:val="20"/>
                <w:szCs w:val="18"/>
              </w:rPr>
              <w:t>-</w:t>
            </w:r>
          </w:p>
        </w:tc>
      </w:tr>
      <w:tr w:rsidR="006C2879" w:rsidRPr="00D27809" w14:paraId="5C9CA611" w14:textId="77777777">
        <w:tblPrEx>
          <w:tblCellMar>
            <w:top w:w="0" w:type="dxa"/>
            <w:bottom w:w="0" w:type="dxa"/>
          </w:tblCellMar>
        </w:tblPrEx>
        <w:tc>
          <w:tcPr>
            <w:tcW w:w="4590" w:type="dxa"/>
            <w:tcBorders>
              <w:top w:val="nil"/>
              <w:left w:val="nil"/>
              <w:bottom w:val="nil"/>
              <w:right w:val="nil"/>
            </w:tcBorders>
            <w:shd w:val="clear" w:color="auto" w:fill="FFFFFF"/>
          </w:tcPr>
          <w:p w14:paraId="7108254A" w14:textId="77777777" w:rsidR="006C2879" w:rsidRPr="00413685" w:rsidRDefault="006C2879" w:rsidP="006C2879">
            <w:pPr>
              <w:ind w:firstLine="0"/>
              <w:jc w:val="both"/>
              <w:rPr>
                <w:sz w:val="20"/>
                <w:szCs w:val="18"/>
              </w:rPr>
            </w:pPr>
            <w:r>
              <w:rPr>
                <w:sz w:val="20"/>
                <w:szCs w:val="18"/>
              </w:rPr>
              <w:t>[1140]</w:t>
            </w:r>
          </w:p>
        </w:tc>
        <w:tc>
          <w:tcPr>
            <w:tcW w:w="1305" w:type="dxa"/>
            <w:tcBorders>
              <w:top w:val="nil"/>
              <w:left w:val="nil"/>
              <w:bottom w:val="nil"/>
              <w:right w:val="nil"/>
            </w:tcBorders>
            <w:shd w:val="clear" w:color="auto" w:fill="FFFFFF"/>
          </w:tcPr>
          <w:p w14:paraId="608B72CE" w14:textId="77777777" w:rsidR="006C2879" w:rsidRPr="00413685" w:rsidRDefault="006C2879" w:rsidP="006C2879">
            <w:pPr>
              <w:ind w:left="144" w:firstLine="0"/>
              <w:jc w:val="center"/>
              <w:rPr>
                <w:sz w:val="20"/>
                <w:szCs w:val="18"/>
              </w:rPr>
            </w:pPr>
          </w:p>
        </w:tc>
        <w:tc>
          <w:tcPr>
            <w:tcW w:w="1305" w:type="dxa"/>
            <w:tcBorders>
              <w:top w:val="nil"/>
              <w:left w:val="nil"/>
              <w:bottom w:val="nil"/>
              <w:right w:val="nil"/>
            </w:tcBorders>
            <w:shd w:val="clear" w:color="auto" w:fill="FFFFFF"/>
          </w:tcPr>
          <w:p w14:paraId="60C02A77" w14:textId="77777777" w:rsidR="006C2879" w:rsidRPr="00413685" w:rsidRDefault="006C2879" w:rsidP="006C2879">
            <w:pPr>
              <w:ind w:left="144" w:firstLine="0"/>
              <w:jc w:val="center"/>
              <w:rPr>
                <w:sz w:val="20"/>
                <w:szCs w:val="18"/>
              </w:rPr>
            </w:pPr>
          </w:p>
        </w:tc>
        <w:tc>
          <w:tcPr>
            <w:tcW w:w="1305" w:type="dxa"/>
            <w:tcBorders>
              <w:top w:val="nil"/>
              <w:left w:val="nil"/>
              <w:bottom w:val="nil"/>
              <w:right w:val="nil"/>
            </w:tcBorders>
            <w:shd w:val="clear" w:color="auto" w:fill="FFFFFF"/>
          </w:tcPr>
          <w:p w14:paraId="472A0B12" w14:textId="77777777" w:rsidR="006C2879" w:rsidRPr="00413685" w:rsidRDefault="006C2879" w:rsidP="006C2879">
            <w:pPr>
              <w:ind w:left="144" w:firstLine="0"/>
              <w:rPr>
                <w:sz w:val="20"/>
                <w:szCs w:val="18"/>
              </w:rPr>
            </w:pPr>
          </w:p>
        </w:tc>
        <w:tc>
          <w:tcPr>
            <w:tcW w:w="1305" w:type="dxa"/>
            <w:tcBorders>
              <w:top w:val="nil"/>
              <w:left w:val="nil"/>
              <w:bottom w:val="nil"/>
              <w:right w:val="nil"/>
            </w:tcBorders>
            <w:shd w:val="clear" w:color="auto" w:fill="FFFFFF"/>
          </w:tcPr>
          <w:p w14:paraId="32F78456" w14:textId="77777777" w:rsidR="006C2879" w:rsidRPr="00413685" w:rsidRDefault="006C2879" w:rsidP="006C2879">
            <w:pPr>
              <w:ind w:left="144" w:firstLine="0"/>
              <w:rPr>
                <w:sz w:val="20"/>
                <w:szCs w:val="18"/>
              </w:rPr>
            </w:pPr>
          </w:p>
        </w:tc>
      </w:tr>
      <w:tr w:rsidR="006C2879" w:rsidRPr="00D27809" w14:paraId="5AA229A5" w14:textId="77777777">
        <w:tblPrEx>
          <w:tblCellMar>
            <w:top w:w="0" w:type="dxa"/>
            <w:bottom w:w="0" w:type="dxa"/>
          </w:tblCellMar>
        </w:tblPrEx>
        <w:tc>
          <w:tcPr>
            <w:tcW w:w="4590" w:type="dxa"/>
            <w:tcBorders>
              <w:top w:val="nil"/>
              <w:left w:val="nil"/>
              <w:bottom w:val="nil"/>
              <w:right w:val="nil"/>
            </w:tcBorders>
            <w:shd w:val="clear" w:color="auto" w:fill="FFFFFF"/>
          </w:tcPr>
          <w:p w14:paraId="009BB751" w14:textId="77777777" w:rsidR="006C2879" w:rsidRPr="00413685" w:rsidRDefault="006C2879" w:rsidP="006C2879">
            <w:pPr>
              <w:ind w:left="680" w:firstLine="0"/>
              <w:jc w:val="both"/>
              <w:rPr>
                <w:sz w:val="20"/>
                <w:szCs w:val="18"/>
              </w:rPr>
            </w:pPr>
          </w:p>
        </w:tc>
        <w:tc>
          <w:tcPr>
            <w:tcW w:w="1305" w:type="dxa"/>
            <w:tcBorders>
              <w:top w:val="nil"/>
              <w:left w:val="nil"/>
              <w:bottom w:val="nil"/>
              <w:right w:val="nil"/>
            </w:tcBorders>
            <w:shd w:val="clear" w:color="auto" w:fill="FFFFFF"/>
          </w:tcPr>
          <w:p w14:paraId="70D4496F" w14:textId="77777777" w:rsidR="006C2879" w:rsidRPr="00413685" w:rsidRDefault="006C2879" w:rsidP="006C2879">
            <w:pPr>
              <w:ind w:left="144" w:firstLine="0"/>
              <w:jc w:val="center"/>
              <w:rPr>
                <w:sz w:val="20"/>
                <w:szCs w:val="18"/>
              </w:rPr>
            </w:pPr>
          </w:p>
        </w:tc>
        <w:tc>
          <w:tcPr>
            <w:tcW w:w="1305" w:type="dxa"/>
            <w:tcBorders>
              <w:top w:val="nil"/>
              <w:left w:val="nil"/>
              <w:bottom w:val="nil"/>
              <w:right w:val="nil"/>
            </w:tcBorders>
            <w:shd w:val="clear" w:color="auto" w:fill="FFFFFF"/>
          </w:tcPr>
          <w:p w14:paraId="1B120B35" w14:textId="77777777" w:rsidR="006C2879" w:rsidRPr="00413685" w:rsidRDefault="006C2879" w:rsidP="006C2879">
            <w:pPr>
              <w:ind w:left="144" w:firstLine="0"/>
              <w:jc w:val="center"/>
              <w:rPr>
                <w:sz w:val="20"/>
                <w:szCs w:val="18"/>
              </w:rPr>
            </w:pPr>
          </w:p>
        </w:tc>
        <w:tc>
          <w:tcPr>
            <w:tcW w:w="1305" w:type="dxa"/>
            <w:tcBorders>
              <w:top w:val="nil"/>
              <w:left w:val="nil"/>
              <w:bottom w:val="nil"/>
              <w:right w:val="nil"/>
            </w:tcBorders>
            <w:shd w:val="clear" w:color="auto" w:fill="FFFFFF"/>
          </w:tcPr>
          <w:p w14:paraId="1E44B437" w14:textId="77777777" w:rsidR="006C2879" w:rsidRPr="00413685" w:rsidRDefault="006C2879" w:rsidP="006C2879">
            <w:pPr>
              <w:ind w:left="144" w:firstLine="0"/>
              <w:rPr>
                <w:sz w:val="20"/>
                <w:szCs w:val="18"/>
              </w:rPr>
            </w:pPr>
          </w:p>
        </w:tc>
        <w:tc>
          <w:tcPr>
            <w:tcW w:w="1305" w:type="dxa"/>
            <w:tcBorders>
              <w:top w:val="nil"/>
              <w:left w:val="nil"/>
              <w:bottom w:val="nil"/>
              <w:right w:val="nil"/>
            </w:tcBorders>
            <w:shd w:val="clear" w:color="auto" w:fill="FFFFFF"/>
          </w:tcPr>
          <w:p w14:paraId="4CC27227" w14:textId="77777777" w:rsidR="006C2879" w:rsidRPr="00413685" w:rsidRDefault="006C2879" w:rsidP="006C2879">
            <w:pPr>
              <w:ind w:left="144" w:firstLine="0"/>
              <w:rPr>
                <w:sz w:val="20"/>
                <w:szCs w:val="18"/>
              </w:rPr>
            </w:pPr>
          </w:p>
        </w:tc>
      </w:tr>
      <w:tr w:rsidR="006C2879" w:rsidRPr="002438BB" w14:paraId="6234008D" w14:textId="77777777">
        <w:tblPrEx>
          <w:tblCellMar>
            <w:top w:w="0" w:type="dxa"/>
            <w:bottom w:w="0" w:type="dxa"/>
          </w:tblCellMar>
        </w:tblPrEx>
        <w:trPr>
          <w:trHeight w:hRule="exact" w:val="302"/>
        </w:trPr>
        <w:tc>
          <w:tcPr>
            <w:tcW w:w="4590" w:type="dxa"/>
            <w:tcBorders>
              <w:top w:val="single" w:sz="6" w:space="0" w:color="auto"/>
              <w:left w:val="nil"/>
              <w:bottom w:val="nil"/>
              <w:right w:val="nil"/>
            </w:tcBorders>
            <w:shd w:val="clear" w:color="auto" w:fill="FFFFFF"/>
          </w:tcPr>
          <w:p w14:paraId="1A2472DD" w14:textId="77777777" w:rsidR="006C2879" w:rsidRPr="002438BB" w:rsidRDefault="006C2879" w:rsidP="006C2879">
            <w:pPr>
              <w:ind w:left="680" w:firstLine="0"/>
              <w:jc w:val="both"/>
              <w:rPr>
                <w:sz w:val="20"/>
                <w:szCs w:val="18"/>
              </w:rPr>
            </w:pPr>
            <w:r w:rsidRPr="002438BB">
              <w:rPr>
                <w:sz w:val="20"/>
                <w:szCs w:val="18"/>
              </w:rPr>
              <w:t>16 - 20 ans</w:t>
            </w:r>
          </w:p>
        </w:tc>
        <w:tc>
          <w:tcPr>
            <w:tcW w:w="1305" w:type="dxa"/>
            <w:tcBorders>
              <w:top w:val="single" w:sz="6" w:space="0" w:color="auto"/>
              <w:left w:val="nil"/>
              <w:bottom w:val="nil"/>
              <w:right w:val="nil"/>
            </w:tcBorders>
            <w:shd w:val="clear" w:color="auto" w:fill="FFFFFF"/>
          </w:tcPr>
          <w:p w14:paraId="03574C8D" w14:textId="77777777" w:rsidR="006C2879" w:rsidRPr="002438BB" w:rsidRDefault="006C2879" w:rsidP="006C2879">
            <w:pPr>
              <w:ind w:firstLine="0"/>
              <w:jc w:val="center"/>
              <w:rPr>
                <w:sz w:val="20"/>
              </w:rPr>
            </w:pPr>
            <w:r w:rsidRPr="002438BB">
              <w:rPr>
                <w:sz w:val="20"/>
                <w:szCs w:val="18"/>
              </w:rPr>
              <w:t>-</w:t>
            </w:r>
          </w:p>
        </w:tc>
        <w:tc>
          <w:tcPr>
            <w:tcW w:w="1305" w:type="dxa"/>
            <w:tcBorders>
              <w:top w:val="single" w:sz="6" w:space="0" w:color="auto"/>
              <w:left w:val="nil"/>
              <w:bottom w:val="nil"/>
              <w:right w:val="nil"/>
            </w:tcBorders>
            <w:shd w:val="clear" w:color="auto" w:fill="FFFFFF"/>
          </w:tcPr>
          <w:p w14:paraId="47205C8B" w14:textId="77777777" w:rsidR="006C2879" w:rsidRPr="002438BB" w:rsidRDefault="006C2879" w:rsidP="006C2879">
            <w:pPr>
              <w:ind w:firstLine="0"/>
              <w:jc w:val="center"/>
              <w:rPr>
                <w:sz w:val="20"/>
              </w:rPr>
            </w:pPr>
            <w:r w:rsidRPr="002438BB">
              <w:rPr>
                <w:sz w:val="20"/>
                <w:szCs w:val="18"/>
              </w:rPr>
              <w:t>-</w:t>
            </w:r>
          </w:p>
        </w:tc>
        <w:tc>
          <w:tcPr>
            <w:tcW w:w="1305" w:type="dxa"/>
            <w:tcBorders>
              <w:top w:val="single" w:sz="6" w:space="0" w:color="auto"/>
              <w:left w:val="nil"/>
              <w:bottom w:val="nil"/>
              <w:right w:val="nil"/>
            </w:tcBorders>
            <w:shd w:val="clear" w:color="auto" w:fill="FFFFFF"/>
          </w:tcPr>
          <w:p w14:paraId="3F8B177D" w14:textId="77777777" w:rsidR="006C2879" w:rsidRPr="002438BB" w:rsidRDefault="006C2879" w:rsidP="006C2879">
            <w:pPr>
              <w:ind w:firstLine="0"/>
              <w:jc w:val="center"/>
              <w:rPr>
                <w:sz w:val="20"/>
              </w:rPr>
            </w:pPr>
            <w:r w:rsidRPr="002438BB">
              <w:rPr>
                <w:i/>
                <w:iCs/>
                <w:sz w:val="20"/>
                <w:szCs w:val="18"/>
              </w:rPr>
              <w:t>ns</w:t>
            </w:r>
          </w:p>
        </w:tc>
        <w:tc>
          <w:tcPr>
            <w:tcW w:w="1305" w:type="dxa"/>
            <w:tcBorders>
              <w:top w:val="single" w:sz="6" w:space="0" w:color="auto"/>
              <w:left w:val="nil"/>
              <w:bottom w:val="nil"/>
              <w:right w:val="nil"/>
            </w:tcBorders>
            <w:shd w:val="clear" w:color="auto" w:fill="FFFFFF"/>
          </w:tcPr>
          <w:p w14:paraId="5610EBD4" w14:textId="77777777" w:rsidR="006C2879" w:rsidRPr="002438BB" w:rsidRDefault="006C2879" w:rsidP="006C2879">
            <w:pPr>
              <w:ind w:firstLine="0"/>
              <w:jc w:val="center"/>
              <w:rPr>
                <w:sz w:val="20"/>
              </w:rPr>
            </w:pPr>
            <w:r w:rsidRPr="002438BB">
              <w:rPr>
                <w:sz w:val="20"/>
                <w:szCs w:val="18"/>
              </w:rPr>
              <w:t>-</w:t>
            </w:r>
          </w:p>
        </w:tc>
      </w:tr>
      <w:tr w:rsidR="006C2879" w:rsidRPr="002438BB" w14:paraId="387AF2CD" w14:textId="77777777">
        <w:tblPrEx>
          <w:tblCellMar>
            <w:top w:w="0" w:type="dxa"/>
            <w:bottom w:w="0" w:type="dxa"/>
          </w:tblCellMar>
        </w:tblPrEx>
        <w:trPr>
          <w:trHeight w:hRule="exact" w:val="307"/>
        </w:trPr>
        <w:tc>
          <w:tcPr>
            <w:tcW w:w="4590" w:type="dxa"/>
            <w:tcBorders>
              <w:top w:val="nil"/>
              <w:left w:val="nil"/>
              <w:bottom w:val="nil"/>
              <w:right w:val="nil"/>
            </w:tcBorders>
            <w:shd w:val="clear" w:color="auto" w:fill="FFFFFF"/>
          </w:tcPr>
          <w:p w14:paraId="00060794" w14:textId="77777777" w:rsidR="006C2879" w:rsidRPr="002438BB" w:rsidRDefault="006C2879" w:rsidP="006C2879">
            <w:pPr>
              <w:ind w:left="680" w:firstLine="0"/>
              <w:jc w:val="both"/>
              <w:rPr>
                <w:sz w:val="20"/>
                <w:szCs w:val="18"/>
              </w:rPr>
            </w:pPr>
            <w:r w:rsidRPr="002438BB">
              <w:rPr>
                <w:sz w:val="20"/>
                <w:szCs w:val="18"/>
              </w:rPr>
              <w:t>21 -30 ans</w:t>
            </w:r>
          </w:p>
        </w:tc>
        <w:tc>
          <w:tcPr>
            <w:tcW w:w="1305" w:type="dxa"/>
            <w:tcBorders>
              <w:top w:val="nil"/>
              <w:left w:val="nil"/>
              <w:bottom w:val="nil"/>
              <w:right w:val="nil"/>
            </w:tcBorders>
            <w:shd w:val="clear" w:color="auto" w:fill="FFFFFF"/>
          </w:tcPr>
          <w:p w14:paraId="025D70E4"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55C0902D"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5768026E" w14:textId="77777777" w:rsidR="006C2879" w:rsidRPr="002438BB" w:rsidRDefault="006C2879" w:rsidP="006C2879">
            <w:pPr>
              <w:ind w:left="144" w:firstLine="0"/>
              <w:rPr>
                <w:sz w:val="20"/>
              </w:rPr>
            </w:pPr>
            <w:r>
              <w:rPr>
                <w:i/>
                <w:iCs/>
                <w:sz w:val="20"/>
                <w:szCs w:val="14"/>
              </w:rPr>
              <w:t>-.</w:t>
            </w:r>
            <w:r>
              <w:rPr>
                <w:sz w:val="20"/>
                <w:szCs w:val="14"/>
              </w:rPr>
              <w:t>111</w:t>
            </w:r>
            <w:r w:rsidRPr="002438BB">
              <w:rPr>
                <w:sz w:val="20"/>
                <w:szCs w:val="14"/>
              </w:rPr>
              <w:t>***</w:t>
            </w:r>
          </w:p>
        </w:tc>
        <w:tc>
          <w:tcPr>
            <w:tcW w:w="1305" w:type="dxa"/>
            <w:tcBorders>
              <w:top w:val="nil"/>
              <w:left w:val="nil"/>
              <w:bottom w:val="nil"/>
              <w:right w:val="nil"/>
            </w:tcBorders>
            <w:shd w:val="clear" w:color="auto" w:fill="FFFFFF"/>
          </w:tcPr>
          <w:p w14:paraId="4C3215CB" w14:textId="77777777" w:rsidR="006C2879" w:rsidRPr="002438BB" w:rsidRDefault="006C2879" w:rsidP="006C2879">
            <w:pPr>
              <w:ind w:left="144" w:firstLine="0"/>
              <w:rPr>
                <w:sz w:val="20"/>
              </w:rPr>
            </w:pPr>
            <w:r w:rsidRPr="002438BB">
              <w:rPr>
                <w:sz w:val="20"/>
                <w:szCs w:val="18"/>
              </w:rPr>
              <w:t>.010</w:t>
            </w:r>
          </w:p>
        </w:tc>
      </w:tr>
      <w:tr w:rsidR="006C2879" w:rsidRPr="002438BB" w14:paraId="3D51C612" w14:textId="77777777">
        <w:tblPrEx>
          <w:tblCellMar>
            <w:top w:w="0" w:type="dxa"/>
            <w:bottom w:w="0" w:type="dxa"/>
          </w:tblCellMar>
        </w:tblPrEx>
        <w:trPr>
          <w:trHeight w:hRule="exact" w:val="288"/>
        </w:trPr>
        <w:tc>
          <w:tcPr>
            <w:tcW w:w="4590" w:type="dxa"/>
            <w:tcBorders>
              <w:top w:val="nil"/>
              <w:left w:val="nil"/>
              <w:bottom w:val="nil"/>
              <w:right w:val="nil"/>
            </w:tcBorders>
            <w:shd w:val="clear" w:color="auto" w:fill="FFFFFF"/>
          </w:tcPr>
          <w:p w14:paraId="5FC16515" w14:textId="77777777" w:rsidR="006C2879" w:rsidRPr="002438BB" w:rsidRDefault="006C2879" w:rsidP="006C2879">
            <w:pPr>
              <w:ind w:left="680" w:firstLine="0"/>
              <w:jc w:val="both"/>
              <w:rPr>
                <w:sz w:val="20"/>
                <w:szCs w:val="18"/>
              </w:rPr>
            </w:pPr>
            <w:r w:rsidRPr="002438BB">
              <w:rPr>
                <w:sz w:val="20"/>
                <w:szCs w:val="18"/>
              </w:rPr>
              <w:t>31 ans et plus</w:t>
            </w:r>
          </w:p>
        </w:tc>
        <w:tc>
          <w:tcPr>
            <w:tcW w:w="1305" w:type="dxa"/>
            <w:tcBorders>
              <w:top w:val="nil"/>
              <w:left w:val="nil"/>
              <w:bottom w:val="nil"/>
              <w:right w:val="nil"/>
            </w:tcBorders>
            <w:shd w:val="clear" w:color="auto" w:fill="FFFFFF"/>
          </w:tcPr>
          <w:p w14:paraId="194FC2D4"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23F1FD95"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159A0A4F" w14:textId="77777777" w:rsidR="006C2879" w:rsidRPr="002438BB" w:rsidRDefault="006C2879" w:rsidP="006C2879">
            <w:pPr>
              <w:ind w:firstLine="0"/>
              <w:jc w:val="center"/>
              <w:rPr>
                <w:sz w:val="20"/>
              </w:rPr>
            </w:pPr>
            <w:r w:rsidRPr="002438BB">
              <w:rPr>
                <w:i/>
                <w:iCs/>
                <w:sz w:val="20"/>
                <w:szCs w:val="18"/>
              </w:rPr>
              <w:t>ns</w:t>
            </w:r>
          </w:p>
        </w:tc>
        <w:tc>
          <w:tcPr>
            <w:tcW w:w="1305" w:type="dxa"/>
            <w:tcBorders>
              <w:top w:val="nil"/>
              <w:left w:val="nil"/>
              <w:bottom w:val="nil"/>
              <w:right w:val="nil"/>
            </w:tcBorders>
            <w:shd w:val="clear" w:color="auto" w:fill="FFFFFF"/>
          </w:tcPr>
          <w:p w14:paraId="518A2F9F" w14:textId="77777777" w:rsidR="006C2879" w:rsidRPr="002438BB" w:rsidRDefault="006C2879" w:rsidP="006C2879">
            <w:pPr>
              <w:ind w:firstLine="0"/>
              <w:jc w:val="center"/>
              <w:rPr>
                <w:sz w:val="20"/>
              </w:rPr>
            </w:pPr>
          </w:p>
        </w:tc>
      </w:tr>
      <w:tr w:rsidR="006C2879" w:rsidRPr="002438BB" w14:paraId="647F2C73" w14:textId="77777777">
        <w:tblPrEx>
          <w:tblCellMar>
            <w:top w:w="0" w:type="dxa"/>
            <w:bottom w:w="0" w:type="dxa"/>
          </w:tblCellMar>
        </w:tblPrEx>
        <w:trPr>
          <w:trHeight w:hRule="exact" w:val="288"/>
        </w:trPr>
        <w:tc>
          <w:tcPr>
            <w:tcW w:w="4590" w:type="dxa"/>
            <w:tcBorders>
              <w:top w:val="nil"/>
              <w:left w:val="nil"/>
              <w:bottom w:val="nil"/>
              <w:right w:val="nil"/>
            </w:tcBorders>
            <w:shd w:val="clear" w:color="auto" w:fill="FFFFFF"/>
          </w:tcPr>
          <w:p w14:paraId="05287C2E" w14:textId="77777777" w:rsidR="006C2879" w:rsidRPr="002438BB" w:rsidRDefault="006C2879" w:rsidP="006C2879">
            <w:pPr>
              <w:ind w:left="320" w:firstLine="0"/>
              <w:jc w:val="both"/>
              <w:rPr>
                <w:sz w:val="20"/>
                <w:szCs w:val="18"/>
              </w:rPr>
            </w:pPr>
            <w:r w:rsidRPr="002438BB">
              <w:rPr>
                <w:sz w:val="20"/>
                <w:szCs w:val="18"/>
              </w:rPr>
              <w:t>Ordre (secondaire)</w:t>
            </w:r>
          </w:p>
        </w:tc>
        <w:tc>
          <w:tcPr>
            <w:tcW w:w="1305" w:type="dxa"/>
            <w:tcBorders>
              <w:top w:val="nil"/>
              <w:left w:val="nil"/>
              <w:bottom w:val="nil"/>
              <w:right w:val="nil"/>
            </w:tcBorders>
            <w:shd w:val="clear" w:color="auto" w:fill="FFFFFF"/>
          </w:tcPr>
          <w:p w14:paraId="7D30A9CE"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4EEF2D69"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48ADEC70" w14:textId="77777777" w:rsidR="006C2879" w:rsidRPr="002438BB" w:rsidRDefault="006C2879" w:rsidP="006C2879">
            <w:pPr>
              <w:ind w:firstLine="0"/>
              <w:jc w:val="center"/>
              <w:rPr>
                <w:sz w:val="20"/>
              </w:rPr>
            </w:pPr>
            <w:r w:rsidRPr="002438BB">
              <w:rPr>
                <w:i/>
                <w:iCs/>
                <w:sz w:val="20"/>
                <w:szCs w:val="18"/>
              </w:rPr>
              <w:t>ns</w:t>
            </w:r>
          </w:p>
        </w:tc>
        <w:tc>
          <w:tcPr>
            <w:tcW w:w="1305" w:type="dxa"/>
            <w:tcBorders>
              <w:top w:val="nil"/>
              <w:left w:val="nil"/>
              <w:bottom w:val="nil"/>
              <w:right w:val="nil"/>
            </w:tcBorders>
            <w:shd w:val="clear" w:color="auto" w:fill="FFFFFF"/>
          </w:tcPr>
          <w:p w14:paraId="53544F9D" w14:textId="77777777" w:rsidR="006C2879" w:rsidRPr="002438BB" w:rsidRDefault="006C2879" w:rsidP="006C2879">
            <w:pPr>
              <w:ind w:firstLine="0"/>
              <w:jc w:val="center"/>
              <w:rPr>
                <w:sz w:val="20"/>
              </w:rPr>
            </w:pPr>
            <w:r w:rsidRPr="002438BB">
              <w:rPr>
                <w:sz w:val="20"/>
                <w:szCs w:val="18"/>
              </w:rPr>
              <w:t>-</w:t>
            </w:r>
          </w:p>
        </w:tc>
      </w:tr>
      <w:tr w:rsidR="006C2879" w:rsidRPr="002438BB" w14:paraId="45A47BFC" w14:textId="77777777">
        <w:tblPrEx>
          <w:tblCellMar>
            <w:top w:w="0" w:type="dxa"/>
            <w:bottom w:w="0" w:type="dxa"/>
          </w:tblCellMar>
        </w:tblPrEx>
        <w:trPr>
          <w:trHeight w:hRule="exact" w:val="264"/>
        </w:trPr>
        <w:tc>
          <w:tcPr>
            <w:tcW w:w="4590" w:type="dxa"/>
            <w:tcBorders>
              <w:top w:val="nil"/>
              <w:left w:val="nil"/>
              <w:bottom w:val="nil"/>
              <w:right w:val="nil"/>
            </w:tcBorders>
            <w:shd w:val="clear" w:color="auto" w:fill="FFFFFF"/>
          </w:tcPr>
          <w:p w14:paraId="7DD91FA0" w14:textId="77777777" w:rsidR="006C2879" w:rsidRPr="002438BB" w:rsidRDefault="006C2879" w:rsidP="006C2879">
            <w:pPr>
              <w:ind w:left="320" w:firstLine="0"/>
              <w:jc w:val="both"/>
              <w:rPr>
                <w:sz w:val="20"/>
                <w:szCs w:val="18"/>
              </w:rPr>
            </w:pPr>
            <w:r w:rsidRPr="002438BB">
              <w:rPr>
                <w:sz w:val="20"/>
                <w:szCs w:val="18"/>
              </w:rPr>
              <w:t>Milieu socioéconomique (défavorisé)</w:t>
            </w:r>
          </w:p>
        </w:tc>
        <w:tc>
          <w:tcPr>
            <w:tcW w:w="1305" w:type="dxa"/>
            <w:tcBorders>
              <w:top w:val="nil"/>
              <w:left w:val="nil"/>
              <w:bottom w:val="nil"/>
              <w:right w:val="nil"/>
            </w:tcBorders>
            <w:shd w:val="clear" w:color="auto" w:fill="FFFFFF"/>
          </w:tcPr>
          <w:p w14:paraId="0D9F33E4"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2F96618F" w14:textId="77777777" w:rsidR="006C2879" w:rsidRPr="002438BB" w:rsidRDefault="006C2879" w:rsidP="006C2879">
            <w:pPr>
              <w:ind w:firstLine="0"/>
              <w:jc w:val="center"/>
              <w:rPr>
                <w:sz w:val="20"/>
              </w:rPr>
            </w:pPr>
            <w:r w:rsidRPr="002438BB">
              <w:rPr>
                <w:sz w:val="20"/>
                <w:szCs w:val="18"/>
              </w:rPr>
              <w:t>-</w:t>
            </w:r>
          </w:p>
        </w:tc>
        <w:tc>
          <w:tcPr>
            <w:tcW w:w="1305" w:type="dxa"/>
            <w:tcBorders>
              <w:top w:val="nil"/>
              <w:left w:val="nil"/>
              <w:bottom w:val="nil"/>
              <w:right w:val="nil"/>
            </w:tcBorders>
            <w:shd w:val="clear" w:color="auto" w:fill="FFFFFF"/>
          </w:tcPr>
          <w:p w14:paraId="3729797A" w14:textId="77777777" w:rsidR="006C2879" w:rsidRPr="002438BB" w:rsidRDefault="006C2879" w:rsidP="006C2879">
            <w:pPr>
              <w:ind w:firstLine="0"/>
              <w:jc w:val="center"/>
              <w:rPr>
                <w:sz w:val="20"/>
              </w:rPr>
            </w:pPr>
            <w:r w:rsidRPr="002438BB">
              <w:rPr>
                <w:i/>
                <w:iCs/>
                <w:sz w:val="20"/>
                <w:szCs w:val="18"/>
              </w:rPr>
              <w:t>ns</w:t>
            </w:r>
          </w:p>
        </w:tc>
        <w:tc>
          <w:tcPr>
            <w:tcW w:w="1305" w:type="dxa"/>
            <w:tcBorders>
              <w:top w:val="nil"/>
              <w:left w:val="nil"/>
              <w:bottom w:val="nil"/>
              <w:right w:val="nil"/>
            </w:tcBorders>
            <w:shd w:val="clear" w:color="auto" w:fill="FFFFFF"/>
          </w:tcPr>
          <w:p w14:paraId="4D25FE95" w14:textId="77777777" w:rsidR="006C2879" w:rsidRPr="002438BB" w:rsidRDefault="006C2879" w:rsidP="006C2879">
            <w:pPr>
              <w:ind w:firstLine="0"/>
              <w:jc w:val="center"/>
              <w:rPr>
                <w:sz w:val="20"/>
              </w:rPr>
            </w:pPr>
            <w:r w:rsidRPr="002438BB">
              <w:rPr>
                <w:sz w:val="20"/>
                <w:szCs w:val="18"/>
              </w:rPr>
              <w:t>-</w:t>
            </w:r>
          </w:p>
        </w:tc>
      </w:tr>
      <w:tr w:rsidR="006C2879" w:rsidRPr="002438BB" w14:paraId="68A02BFD" w14:textId="77777777">
        <w:tblPrEx>
          <w:tblCellMar>
            <w:top w:w="0" w:type="dxa"/>
            <w:bottom w:w="0" w:type="dxa"/>
          </w:tblCellMar>
        </w:tblPrEx>
        <w:trPr>
          <w:trHeight w:hRule="exact" w:val="264"/>
        </w:trPr>
        <w:tc>
          <w:tcPr>
            <w:tcW w:w="4590" w:type="dxa"/>
            <w:tcBorders>
              <w:top w:val="nil"/>
              <w:left w:val="nil"/>
              <w:bottom w:val="single" w:sz="6" w:space="0" w:color="auto"/>
              <w:right w:val="nil"/>
            </w:tcBorders>
            <w:shd w:val="clear" w:color="auto" w:fill="FFFFFF"/>
          </w:tcPr>
          <w:p w14:paraId="523554ED" w14:textId="77777777" w:rsidR="006C2879" w:rsidRPr="002438BB" w:rsidRDefault="006C2879" w:rsidP="006C2879">
            <w:pPr>
              <w:ind w:firstLine="0"/>
              <w:jc w:val="both"/>
              <w:rPr>
                <w:sz w:val="20"/>
              </w:rPr>
            </w:pPr>
            <w:r w:rsidRPr="002438BB">
              <w:rPr>
                <w:i/>
                <w:iCs/>
                <w:sz w:val="20"/>
                <w:szCs w:val="18"/>
              </w:rPr>
              <w:t>R</w:t>
            </w:r>
            <w:r w:rsidRPr="002438BB">
              <w:rPr>
                <w:i/>
                <w:iCs/>
                <w:sz w:val="20"/>
                <w:szCs w:val="18"/>
                <w:vertAlign w:val="superscript"/>
              </w:rPr>
              <w:t>2</w:t>
            </w:r>
          </w:p>
        </w:tc>
        <w:tc>
          <w:tcPr>
            <w:tcW w:w="1305" w:type="dxa"/>
            <w:tcBorders>
              <w:top w:val="nil"/>
              <w:left w:val="nil"/>
              <w:bottom w:val="single" w:sz="6" w:space="0" w:color="auto"/>
              <w:right w:val="nil"/>
            </w:tcBorders>
            <w:shd w:val="clear" w:color="auto" w:fill="FFFFFF"/>
          </w:tcPr>
          <w:p w14:paraId="6307F4E4" w14:textId="77777777" w:rsidR="006C2879" w:rsidRPr="002438BB" w:rsidRDefault="006C2879" w:rsidP="006C2879">
            <w:pPr>
              <w:ind w:left="144" w:firstLine="0"/>
              <w:rPr>
                <w:sz w:val="20"/>
                <w:szCs w:val="18"/>
              </w:rPr>
            </w:pPr>
            <w:r w:rsidRPr="002438BB">
              <w:rPr>
                <w:sz w:val="20"/>
                <w:szCs w:val="18"/>
              </w:rPr>
              <w:t>.193</w:t>
            </w:r>
          </w:p>
        </w:tc>
        <w:tc>
          <w:tcPr>
            <w:tcW w:w="1305" w:type="dxa"/>
            <w:tcBorders>
              <w:top w:val="nil"/>
              <w:left w:val="nil"/>
              <w:bottom w:val="single" w:sz="6" w:space="0" w:color="auto"/>
              <w:right w:val="nil"/>
            </w:tcBorders>
            <w:shd w:val="clear" w:color="auto" w:fill="FFFFFF"/>
          </w:tcPr>
          <w:p w14:paraId="434AC524" w14:textId="77777777" w:rsidR="006C2879" w:rsidRPr="002438BB" w:rsidRDefault="006C2879" w:rsidP="006C2879">
            <w:pPr>
              <w:ind w:left="144" w:firstLine="0"/>
              <w:rPr>
                <w:sz w:val="20"/>
                <w:szCs w:val="18"/>
              </w:rPr>
            </w:pPr>
            <w:r w:rsidRPr="002438BB">
              <w:rPr>
                <w:sz w:val="20"/>
                <w:szCs w:val="18"/>
              </w:rPr>
              <w:t>.346</w:t>
            </w:r>
          </w:p>
        </w:tc>
        <w:tc>
          <w:tcPr>
            <w:tcW w:w="1305" w:type="dxa"/>
            <w:tcBorders>
              <w:top w:val="nil"/>
              <w:left w:val="nil"/>
              <w:bottom w:val="single" w:sz="6" w:space="0" w:color="auto"/>
              <w:right w:val="nil"/>
            </w:tcBorders>
            <w:shd w:val="clear" w:color="auto" w:fill="FFFFFF"/>
          </w:tcPr>
          <w:p w14:paraId="2679C8A7" w14:textId="77777777" w:rsidR="006C2879" w:rsidRPr="002438BB" w:rsidRDefault="006C2879" w:rsidP="006C2879">
            <w:pPr>
              <w:ind w:left="144" w:firstLine="0"/>
              <w:rPr>
                <w:sz w:val="20"/>
              </w:rPr>
            </w:pPr>
            <w:r w:rsidRPr="002438BB">
              <w:rPr>
                <w:sz w:val="20"/>
                <w:szCs w:val="18"/>
              </w:rPr>
              <w:t>.404</w:t>
            </w:r>
          </w:p>
        </w:tc>
        <w:tc>
          <w:tcPr>
            <w:tcW w:w="1305" w:type="dxa"/>
            <w:tcBorders>
              <w:top w:val="nil"/>
              <w:left w:val="nil"/>
              <w:bottom w:val="single" w:sz="6" w:space="0" w:color="auto"/>
              <w:right w:val="nil"/>
            </w:tcBorders>
            <w:shd w:val="clear" w:color="auto" w:fill="FFFFFF"/>
          </w:tcPr>
          <w:p w14:paraId="29136897" w14:textId="77777777" w:rsidR="006C2879" w:rsidRPr="002438BB" w:rsidRDefault="006C2879" w:rsidP="006C2879">
            <w:pPr>
              <w:ind w:firstLine="0"/>
              <w:jc w:val="center"/>
              <w:rPr>
                <w:sz w:val="20"/>
              </w:rPr>
            </w:pPr>
          </w:p>
        </w:tc>
      </w:tr>
    </w:tbl>
    <w:p w14:paraId="63C47F85" w14:textId="77777777" w:rsidR="006C2879" w:rsidRPr="00272BDC" w:rsidRDefault="006C2879" w:rsidP="006C2879">
      <w:pPr>
        <w:spacing w:before="120"/>
        <w:ind w:firstLine="0"/>
        <w:jc w:val="both"/>
        <w:rPr>
          <w:sz w:val="24"/>
          <w:szCs w:val="18"/>
        </w:rPr>
      </w:pPr>
      <w:r w:rsidRPr="00272BDC">
        <w:rPr>
          <w:sz w:val="24"/>
          <w:szCs w:val="18"/>
        </w:rPr>
        <w:t>* significatif au seuil de .05 ;</w:t>
      </w:r>
    </w:p>
    <w:p w14:paraId="045CFFC4" w14:textId="77777777" w:rsidR="006C2879" w:rsidRPr="00272BDC" w:rsidRDefault="006C2879" w:rsidP="006C2879">
      <w:pPr>
        <w:ind w:firstLine="0"/>
        <w:jc w:val="both"/>
        <w:rPr>
          <w:sz w:val="24"/>
          <w:szCs w:val="18"/>
        </w:rPr>
      </w:pPr>
      <w:r w:rsidRPr="00272BDC">
        <w:rPr>
          <w:sz w:val="24"/>
          <w:szCs w:val="18"/>
        </w:rPr>
        <w:t>** significatif au seuil de .01 ;</w:t>
      </w:r>
    </w:p>
    <w:p w14:paraId="7ECCABA3" w14:textId="77777777" w:rsidR="006C2879" w:rsidRPr="00272BDC" w:rsidRDefault="006C2879" w:rsidP="006C2879">
      <w:pPr>
        <w:ind w:firstLine="0"/>
        <w:jc w:val="both"/>
        <w:rPr>
          <w:sz w:val="24"/>
          <w:szCs w:val="18"/>
        </w:rPr>
      </w:pPr>
      <w:r w:rsidRPr="00272BDC">
        <w:rPr>
          <w:sz w:val="24"/>
          <w:szCs w:val="18"/>
        </w:rPr>
        <w:t>*** significatif au seuil de .001 ;</w:t>
      </w:r>
    </w:p>
    <w:p w14:paraId="0CE17737" w14:textId="77777777" w:rsidR="006C2879" w:rsidRPr="00272BDC" w:rsidRDefault="006C2879" w:rsidP="006C2879">
      <w:pPr>
        <w:ind w:firstLine="0"/>
        <w:jc w:val="both"/>
        <w:rPr>
          <w:sz w:val="24"/>
        </w:rPr>
      </w:pPr>
      <w:r w:rsidRPr="00272BDC">
        <w:rPr>
          <w:i/>
          <w:iCs/>
          <w:sz w:val="24"/>
          <w:szCs w:val="18"/>
        </w:rPr>
        <w:t>ns :</w:t>
      </w:r>
      <w:r w:rsidRPr="00272BDC">
        <w:rPr>
          <w:sz w:val="24"/>
          <w:szCs w:val="18"/>
        </w:rPr>
        <w:t xml:space="preserve"> non significatif au seuil de .05.</w:t>
      </w:r>
    </w:p>
    <w:p w14:paraId="40A73B24" w14:textId="77777777" w:rsidR="006C2879" w:rsidRPr="00D27809" w:rsidRDefault="006C2879" w:rsidP="006C2879">
      <w:pPr>
        <w:spacing w:before="120" w:after="120"/>
        <w:jc w:val="both"/>
      </w:pPr>
      <w:r>
        <w:rPr>
          <w:szCs w:val="22"/>
        </w:rPr>
        <w:br w:type="page"/>
      </w:r>
      <w:r w:rsidRPr="00D27809">
        <w:rPr>
          <w:szCs w:val="22"/>
        </w:rPr>
        <w:lastRenderedPageBreak/>
        <w:t>Des analyses séparées ont été effectuées pour examiner dans quelle m</w:t>
      </w:r>
      <w:r w:rsidRPr="00D27809">
        <w:rPr>
          <w:szCs w:val="22"/>
        </w:rPr>
        <w:t>e</w:t>
      </w:r>
      <w:r w:rsidRPr="00D27809">
        <w:rPr>
          <w:szCs w:val="22"/>
        </w:rPr>
        <w:t>sure l'influence des variables étudiées est comparable entre les cinq régions du Canada</w:t>
      </w:r>
      <w:r>
        <w:rPr>
          <w:szCs w:val="22"/>
        </w:rPr>
        <w:t> :</w:t>
      </w:r>
      <w:r w:rsidRPr="00D27809">
        <w:rPr>
          <w:szCs w:val="22"/>
        </w:rPr>
        <w:t xml:space="preserve"> Colombie-Britannique, Maritimes, Prairies, Ont</w:t>
      </w:r>
      <w:r w:rsidRPr="00D27809">
        <w:rPr>
          <w:szCs w:val="22"/>
        </w:rPr>
        <w:t>a</w:t>
      </w:r>
      <w:r w:rsidRPr="00D27809">
        <w:rPr>
          <w:szCs w:val="22"/>
        </w:rPr>
        <w:t>rio et Québec</w:t>
      </w:r>
      <w:r>
        <w:rPr>
          <w:szCs w:val="22"/>
        </w:rPr>
        <w:t> </w:t>
      </w:r>
      <w:r>
        <w:rPr>
          <w:rStyle w:val="Appelnotedebasdep"/>
          <w:szCs w:val="22"/>
        </w:rPr>
        <w:footnoteReference w:id="1"/>
      </w:r>
      <w:r w:rsidRPr="00D27809">
        <w:rPr>
          <w:szCs w:val="22"/>
        </w:rPr>
        <w:t>. Les résultats (tableau 5) révèlent à la fois des simil</w:t>
      </w:r>
      <w:r w:rsidRPr="00D27809">
        <w:rPr>
          <w:szCs w:val="22"/>
        </w:rPr>
        <w:t>i</w:t>
      </w:r>
      <w:r w:rsidRPr="00D27809">
        <w:rPr>
          <w:szCs w:val="22"/>
        </w:rPr>
        <w:t>tudes et des diff</w:t>
      </w:r>
      <w:r w:rsidRPr="00D27809">
        <w:rPr>
          <w:szCs w:val="22"/>
        </w:rPr>
        <w:t>é</w:t>
      </w:r>
      <w:r w:rsidRPr="00D27809">
        <w:rPr>
          <w:szCs w:val="22"/>
        </w:rPr>
        <w:t>rences entre les systèmes scolaires des cinq régions. Quel que soit le système scolaire, quatre variables exercent une i</w:t>
      </w:r>
      <w:r w:rsidRPr="00D27809">
        <w:rPr>
          <w:szCs w:val="22"/>
        </w:rPr>
        <w:t>n</w:t>
      </w:r>
      <w:r w:rsidRPr="00D27809">
        <w:rPr>
          <w:szCs w:val="22"/>
        </w:rPr>
        <w:t>fluence significative sur la satisfaction des enseignants</w:t>
      </w:r>
      <w:r>
        <w:rPr>
          <w:szCs w:val="22"/>
        </w:rPr>
        <w:t> :</w:t>
      </w:r>
      <w:r w:rsidRPr="00D27809">
        <w:rPr>
          <w:szCs w:val="22"/>
        </w:rPr>
        <w:t xml:space="preserve"> 1) la satisfa</w:t>
      </w:r>
      <w:r w:rsidRPr="00D27809">
        <w:rPr>
          <w:szCs w:val="22"/>
        </w:rPr>
        <w:t>c</w:t>
      </w:r>
      <w:r w:rsidRPr="00D27809">
        <w:rPr>
          <w:szCs w:val="22"/>
        </w:rPr>
        <w:t>tion vis-à-vis des conditions de travail, 2) les relations gratifiantes avec les élèves, 3) les relations difficiles avec ces derniers et 4) la pe</w:t>
      </w:r>
      <w:r w:rsidRPr="00D27809">
        <w:rPr>
          <w:szCs w:val="22"/>
        </w:rPr>
        <w:t>r</w:t>
      </w:r>
      <w:r w:rsidRPr="00D27809">
        <w:rPr>
          <w:szCs w:val="22"/>
        </w:rPr>
        <w:t>ception des politiques éducatives. Encore une fois, de toutes les vari</w:t>
      </w:r>
      <w:r w:rsidRPr="00D27809">
        <w:rPr>
          <w:szCs w:val="22"/>
        </w:rPr>
        <w:t>a</w:t>
      </w:r>
      <w:r w:rsidRPr="00D27809">
        <w:rPr>
          <w:szCs w:val="22"/>
        </w:rPr>
        <w:t>bles considérées, les rel</w:t>
      </w:r>
      <w:r w:rsidRPr="00D27809">
        <w:rPr>
          <w:szCs w:val="22"/>
        </w:rPr>
        <w:t>a</w:t>
      </w:r>
      <w:r w:rsidRPr="00D27809">
        <w:rPr>
          <w:szCs w:val="22"/>
        </w:rPr>
        <w:t>tions gratifiantes avec les élèves représentent la variable ayant l'influence la plus élevée dans les cinq régions.</w:t>
      </w:r>
    </w:p>
    <w:p w14:paraId="6A94BCD3" w14:textId="77777777" w:rsidR="006C2879" w:rsidRPr="00D27809" w:rsidRDefault="006C2879" w:rsidP="006C2879">
      <w:pPr>
        <w:spacing w:before="120" w:after="120"/>
        <w:jc w:val="both"/>
      </w:pPr>
      <w:r w:rsidRPr="00D27809">
        <w:rPr>
          <w:szCs w:val="22"/>
        </w:rPr>
        <w:t>Au-delà de ces similitudes, deux différences importantes méritent to</w:t>
      </w:r>
      <w:r w:rsidRPr="00D27809">
        <w:rPr>
          <w:szCs w:val="22"/>
        </w:rPr>
        <w:t>u</w:t>
      </w:r>
      <w:r w:rsidRPr="00D27809">
        <w:rPr>
          <w:szCs w:val="22"/>
        </w:rPr>
        <w:t>tefois d'être soulignées. Premièrement, bien que l'influence de ces variables sur la satisfaction professionnelle des enseignants soit sign</w:t>
      </w:r>
      <w:r w:rsidRPr="00D27809">
        <w:rPr>
          <w:szCs w:val="22"/>
        </w:rPr>
        <w:t>i</w:t>
      </w:r>
      <w:r w:rsidRPr="00D27809">
        <w:rPr>
          <w:szCs w:val="22"/>
        </w:rPr>
        <w:t>ficative dans les cinq régions, les résultats montrent que son ampleur varie en fon</w:t>
      </w:r>
      <w:r w:rsidRPr="00D27809">
        <w:rPr>
          <w:szCs w:val="22"/>
        </w:rPr>
        <w:t>c</w:t>
      </w:r>
      <w:r w:rsidRPr="00D27809">
        <w:rPr>
          <w:szCs w:val="22"/>
        </w:rPr>
        <w:t>tion du contexte scolaire. Par exemple, l'influence de la satisfaction vis-à-vis des conditions de travail est relativement plus élevée dans la région des Prairies (</w:t>
      </w:r>
      <w:r>
        <w:rPr>
          <w:szCs w:val="22"/>
        </w:rPr>
        <w:t>ß</w:t>
      </w:r>
      <w:r w:rsidRPr="00D27809">
        <w:rPr>
          <w:szCs w:val="22"/>
        </w:rPr>
        <w:t xml:space="preserve"> = .285, </w:t>
      </w:r>
      <w:r w:rsidRPr="00D27809">
        <w:rPr>
          <w:i/>
          <w:iCs/>
          <w:szCs w:val="22"/>
        </w:rPr>
        <w:t>R</w:t>
      </w:r>
      <w:r w:rsidRPr="00D27809">
        <w:rPr>
          <w:i/>
          <w:iCs/>
          <w:szCs w:val="22"/>
          <w:vertAlign w:val="superscript"/>
        </w:rPr>
        <w:t>2</w:t>
      </w:r>
      <w:r w:rsidRPr="00D27809">
        <w:rPr>
          <w:i/>
          <w:iCs/>
          <w:szCs w:val="22"/>
        </w:rPr>
        <w:t xml:space="preserve"> = </w:t>
      </w:r>
      <w:r w:rsidRPr="00D27809">
        <w:rPr>
          <w:szCs w:val="22"/>
        </w:rPr>
        <w:t>.123) et en Colo</w:t>
      </w:r>
      <w:r w:rsidRPr="00D27809">
        <w:rPr>
          <w:szCs w:val="22"/>
        </w:rPr>
        <w:t>m</w:t>
      </w:r>
      <w:r w:rsidRPr="00D27809">
        <w:rPr>
          <w:szCs w:val="22"/>
        </w:rPr>
        <w:t>bie-Britannique (</w:t>
      </w:r>
      <w:r>
        <w:rPr>
          <w:szCs w:val="22"/>
        </w:rPr>
        <w:t>ß</w:t>
      </w:r>
      <w:r w:rsidRPr="00D27809">
        <w:rPr>
          <w:szCs w:val="22"/>
        </w:rPr>
        <w:t xml:space="preserve"> = .276, </w:t>
      </w:r>
      <w:r w:rsidRPr="00D27809">
        <w:rPr>
          <w:i/>
          <w:iCs/>
          <w:szCs w:val="22"/>
        </w:rPr>
        <w:t>R</w:t>
      </w:r>
      <w:r w:rsidRPr="00D27809">
        <w:rPr>
          <w:i/>
          <w:iCs/>
          <w:szCs w:val="22"/>
          <w:vertAlign w:val="superscript"/>
        </w:rPr>
        <w:t>2</w:t>
      </w:r>
      <w:r w:rsidRPr="00D27809">
        <w:rPr>
          <w:i/>
          <w:iCs/>
          <w:szCs w:val="22"/>
        </w:rPr>
        <w:t xml:space="preserve"> = </w:t>
      </w:r>
      <w:r w:rsidRPr="00D27809">
        <w:rPr>
          <w:szCs w:val="22"/>
        </w:rPr>
        <w:t>.116) qu'ailleurs. Cela pourrait s'e</w:t>
      </w:r>
      <w:r w:rsidRPr="00D27809">
        <w:rPr>
          <w:szCs w:val="22"/>
        </w:rPr>
        <w:t>x</w:t>
      </w:r>
      <w:r w:rsidRPr="00D27809">
        <w:rPr>
          <w:szCs w:val="22"/>
        </w:rPr>
        <w:t>pliquer par le fait qu'au début des a</w:t>
      </w:r>
      <w:r w:rsidRPr="00D27809">
        <w:rPr>
          <w:szCs w:val="22"/>
        </w:rPr>
        <w:t>n</w:t>
      </w:r>
      <w:r w:rsidRPr="00D27809">
        <w:rPr>
          <w:szCs w:val="22"/>
        </w:rPr>
        <w:t>nées 2000, la Colombie-Britannique a été la dernière à mettre en œuvre une réforme d'enve</w:t>
      </w:r>
      <w:r w:rsidRPr="00D27809">
        <w:rPr>
          <w:szCs w:val="22"/>
        </w:rPr>
        <w:t>r</w:t>
      </w:r>
      <w:r w:rsidRPr="00D27809">
        <w:rPr>
          <w:szCs w:val="22"/>
        </w:rPr>
        <w:t>gure centrée notamment sur la gestion axée sur les résultats et la re</w:t>
      </w:r>
      <w:r w:rsidRPr="00D27809">
        <w:rPr>
          <w:szCs w:val="22"/>
        </w:rPr>
        <w:t>d</w:t>
      </w:r>
      <w:r w:rsidRPr="00D27809">
        <w:rPr>
          <w:szCs w:val="22"/>
        </w:rPr>
        <w:t>dition des comptes exigée auprès des enseignants (Ministry of Educ</w:t>
      </w:r>
      <w:r w:rsidRPr="00D27809">
        <w:rPr>
          <w:szCs w:val="22"/>
        </w:rPr>
        <w:t>a</w:t>
      </w:r>
      <w:r w:rsidRPr="00D27809">
        <w:rPr>
          <w:szCs w:val="22"/>
        </w:rPr>
        <w:t>tion of British Columbia [MEBC], 2000). En comp</w:t>
      </w:r>
      <w:r w:rsidRPr="00D27809">
        <w:rPr>
          <w:szCs w:val="22"/>
        </w:rPr>
        <w:t>a</w:t>
      </w:r>
      <w:r w:rsidRPr="00D27809">
        <w:rPr>
          <w:szCs w:val="22"/>
        </w:rPr>
        <w:t>raison aux autres provinces (Ontario, Alberta et Québec) ayant</w:t>
      </w:r>
      <w:r>
        <w:t xml:space="preserve"> [</w:t>
      </w:r>
      <w:r w:rsidRPr="00D27809">
        <w:rPr>
          <w:szCs w:val="22"/>
        </w:rPr>
        <w:t>1141</w:t>
      </w:r>
      <w:r>
        <w:rPr>
          <w:szCs w:val="22"/>
        </w:rPr>
        <w:t xml:space="preserve">] </w:t>
      </w:r>
      <w:r w:rsidRPr="00D27809">
        <w:rPr>
          <w:szCs w:val="22"/>
        </w:rPr>
        <w:t>implanté une p</w:t>
      </w:r>
      <w:r w:rsidRPr="00D27809">
        <w:rPr>
          <w:szCs w:val="22"/>
        </w:rPr>
        <w:t>o</w:t>
      </w:r>
      <w:r w:rsidRPr="00D27809">
        <w:rPr>
          <w:szCs w:val="22"/>
        </w:rPr>
        <w:t>litique similaire quelques années auparavant, une partie des ense</w:t>
      </w:r>
      <w:r w:rsidRPr="00D27809">
        <w:rPr>
          <w:szCs w:val="22"/>
        </w:rPr>
        <w:t>i</w:t>
      </w:r>
      <w:r w:rsidRPr="00D27809">
        <w:rPr>
          <w:szCs w:val="22"/>
        </w:rPr>
        <w:t>gnants de la Colombie-Britannique n'avaient peut-être pas encore a</w:t>
      </w:r>
      <w:r w:rsidRPr="00D27809">
        <w:rPr>
          <w:szCs w:val="22"/>
        </w:rPr>
        <w:t>b</w:t>
      </w:r>
      <w:r w:rsidRPr="00D27809">
        <w:rPr>
          <w:szCs w:val="22"/>
        </w:rPr>
        <w:t>sorbé ce changement de politiques, se trouvant ainsi en situation de doute, voire de résistance. De même, l'influence des relations grat</w:t>
      </w:r>
      <w:r w:rsidRPr="00D27809">
        <w:rPr>
          <w:szCs w:val="22"/>
        </w:rPr>
        <w:t>i</w:t>
      </w:r>
      <w:r w:rsidRPr="00D27809">
        <w:rPr>
          <w:szCs w:val="22"/>
        </w:rPr>
        <w:t>fiantes avec les élèves est nettement plus élevée au Québec (</w:t>
      </w:r>
      <w:r>
        <w:rPr>
          <w:szCs w:val="22"/>
        </w:rPr>
        <w:t>ß</w:t>
      </w:r>
      <w:r w:rsidRPr="00D27809">
        <w:rPr>
          <w:szCs w:val="22"/>
        </w:rPr>
        <w:t xml:space="preserve"> = .398, </w:t>
      </w:r>
      <w:r w:rsidRPr="00D27809">
        <w:rPr>
          <w:i/>
          <w:iCs/>
          <w:szCs w:val="22"/>
        </w:rPr>
        <w:t>R</w:t>
      </w:r>
      <w:r w:rsidRPr="00D27809">
        <w:rPr>
          <w:i/>
          <w:iCs/>
          <w:szCs w:val="22"/>
          <w:vertAlign w:val="superscript"/>
        </w:rPr>
        <w:t>2</w:t>
      </w:r>
      <w:r w:rsidRPr="00D27809">
        <w:rPr>
          <w:i/>
          <w:iCs/>
          <w:szCs w:val="22"/>
        </w:rPr>
        <w:t xml:space="preserve"> = </w:t>
      </w:r>
      <w:r w:rsidRPr="00D27809">
        <w:rPr>
          <w:szCs w:val="22"/>
        </w:rPr>
        <w:t>.326), dans les Maritimes (</w:t>
      </w:r>
      <w:r>
        <w:rPr>
          <w:szCs w:val="22"/>
        </w:rPr>
        <w:t>ß</w:t>
      </w:r>
      <w:r w:rsidRPr="00D27809">
        <w:rPr>
          <w:szCs w:val="22"/>
        </w:rPr>
        <w:t xml:space="preserve"> = .370, </w:t>
      </w:r>
      <w:r w:rsidRPr="00D27809">
        <w:rPr>
          <w:i/>
          <w:iCs/>
          <w:szCs w:val="22"/>
        </w:rPr>
        <w:t>R</w:t>
      </w:r>
      <w:r w:rsidRPr="00D27809">
        <w:rPr>
          <w:i/>
          <w:iCs/>
          <w:szCs w:val="22"/>
          <w:vertAlign w:val="superscript"/>
        </w:rPr>
        <w:t>2</w:t>
      </w:r>
      <w:r w:rsidRPr="00D27809">
        <w:rPr>
          <w:i/>
          <w:iCs/>
          <w:szCs w:val="22"/>
        </w:rPr>
        <w:t xml:space="preserve"> = </w:t>
      </w:r>
      <w:r w:rsidRPr="00D27809">
        <w:rPr>
          <w:szCs w:val="22"/>
        </w:rPr>
        <w:t>.274) et en Ontario (</w:t>
      </w:r>
      <w:r>
        <w:rPr>
          <w:szCs w:val="22"/>
        </w:rPr>
        <w:t>ß</w:t>
      </w:r>
      <w:r w:rsidRPr="00D27809">
        <w:rPr>
          <w:szCs w:val="22"/>
        </w:rPr>
        <w:t xml:space="preserve"> = .357, </w:t>
      </w:r>
      <w:r w:rsidRPr="00D27809">
        <w:rPr>
          <w:i/>
          <w:iCs/>
          <w:szCs w:val="22"/>
        </w:rPr>
        <w:t>R</w:t>
      </w:r>
      <w:r w:rsidRPr="00D27809">
        <w:rPr>
          <w:i/>
          <w:iCs/>
          <w:szCs w:val="22"/>
          <w:vertAlign w:val="superscript"/>
        </w:rPr>
        <w:t>2</w:t>
      </w:r>
      <w:r w:rsidRPr="00D27809">
        <w:rPr>
          <w:i/>
          <w:iCs/>
          <w:szCs w:val="22"/>
        </w:rPr>
        <w:t xml:space="preserve"> = </w:t>
      </w:r>
      <w:r w:rsidRPr="00D27809">
        <w:rPr>
          <w:szCs w:val="22"/>
        </w:rPr>
        <w:t>.250), alors qu'elle est relativement moins élevée en C</w:t>
      </w:r>
      <w:r w:rsidRPr="00D27809">
        <w:rPr>
          <w:szCs w:val="22"/>
        </w:rPr>
        <w:t>o</w:t>
      </w:r>
      <w:r w:rsidRPr="00D27809">
        <w:rPr>
          <w:szCs w:val="22"/>
        </w:rPr>
        <w:t>lombie-Britannique (</w:t>
      </w:r>
      <w:r>
        <w:rPr>
          <w:szCs w:val="22"/>
        </w:rPr>
        <w:t>ß = .297,</w:t>
      </w:r>
      <w:r>
        <w:rPr>
          <w:i/>
          <w:szCs w:val="22"/>
        </w:rPr>
        <w:t xml:space="preserve"> R</w:t>
      </w:r>
      <w:r w:rsidRPr="00D27809">
        <w:rPr>
          <w:szCs w:val="22"/>
          <w:vertAlign w:val="superscript"/>
        </w:rPr>
        <w:t>2</w:t>
      </w:r>
      <w:r w:rsidRPr="00D27809">
        <w:rPr>
          <w:szCs w:val="22"/>
        </w:rPr>
        <w:t xml:space="preserve"> = .158).</w:t>
      </w:r>
    </w:p>
    <w:p w14:paraId="671CE84E" w14:textId="77777777" w:rsidR="006C2879" w:rsidRPr="00D27809" w:rsidRDefault="006C2879" w:rsidP="006C2879">
      <w:pPr>
        <w:spacing w:before="120" w:after="120"/>
        <w:jc w:val="both"/>
      </w:pPr>
      <w:r w:rsidRPr="00D27809">
        <w:rPr>
          <w:szCs w:val="22"/>
        </w:rPr>
        <w:lastRenderedPageBreak/>
        <w:t>Cet écart pourrait être attribué aux différences des stratégies ado</w:t>
      </w:r>
      <w:r w:rsidRPr="00D27809">
        <w:rPr>
          <w:szCs w:val="22"/>
        </w:rPr>
        <w:t>p</w:t>
      </w:r>
      <w:r w:rsidRPr="00D27809">
        <w:rPr>
          <w:szCs w:val="22"/>
        </w:rPr>
        <w:t>tées par les provinces dans la promulgation et l'implantation des pol</w:t>
      </w:r>
      <w:r w:rsidRPr="00D27809">
        <w:rPr>
          <w:szCs w:val="22"/>
        </w:rPr>
        <w:t>i</w:t>
      </w:r>
      <w:r w:rsidRPr="00D27809">
        <w:rPr>
          <w:szCs w:val="22"/>
        </w:rPr>
        <w:t>tiques de gestion et de reddition des comptes. Comme le notent Le</w:t>
      </w:r>
      <w:r w:rsidRPr="00D27809">
        <w:rPr>
          <w:szCs w:val="22"/>
        </w:rPr>
        <w:t>s</w:t>
      </w:r>
      <w:r w:rsidRPr="00D27809">
        <w:rPr>
          <w:szCs w:val="22"/>
        </w:rPr>
        <w:t>sard, Kamanzi et Larochelle (2008), certaines provinces — surtout l'Alberta, l'Ontario et la Colombie-Britannique — ont adopté des str</w:t>
      </w:r>
      <w:r w:rsidRPr="00D27809">
        <w:rPr>
          <w:szCs w:val="22"/>
        </w:rPr>
        <w:t>a</w:t>
      </w:r>
      <w:r w:rsidRPr="00D27809">
        <w:rPr>
          <w:szCs w:val="22"/>
        </w:rPr>
        <w:t>tégies de changement pr</w:t>
      </w:r>
      <w:r w:rsidRPr="00D27809">
        <w:rPr>
          <w:szCs w:val="22"/>
        </w:rPr>
        <w:t>i</w:t>
      </w:r>
      <w:r w:rsidRPr="00D27809">
        <w:rPr>
          <w:szCs w:val="22"/>
        </w:rPr>
        <w:t>vilégiant la confrontation, notamment avec les acteurs internes du syst</w:t>
      </w:r>
      <w:r w:rsidRPr="00D27809">
        <w:rPr>
          <w:szCs w:val="22"/>
        </w:rPr>
        <w:t>è</w:t>
      </w:r>
      <w:r w:rsidRPr="00D27809">
        <w:rPr>
          <w:szCs w:val="22"/>
        </w:rPr>
        <w:t>me éducatif</w:t>
      </w:r>
      <w:r>
        <w:rPr>
          <w:szCs w:val="22"/>
        </w:rPr>
        <w:t> ;</w:t>
      </w:r>
      <w:r w:rsidRPr="00D27809">
        <w:rPr>
          <w:szCs w:val="22"/>
        </w:rPr>
        <w:t xml:space="preserve"> d'autres, comme le Québec et la Saskatchewan, continuent de privilégier la collaboration et la construction de larges consensus, si fragiles soient-ils. Or, tout cha</w:t>
      </w:r>
      <w:r w:rsidRPr="00D27809">
        <w:rPr>
          <w:szCs w:val="22"/>
        </w:rPr>
        <w:t>n</w:t>
      </w:r>
      <w:r w:rsidRPr="00D27809">
        <w:rPr>
          <w:szCs w:val="22"/>
        </w:rPr>
        <w:t>gement en éducation a toujours un caractère déstabilisateur sur le tr</w:t>
      </w:r>
      <w:r w:rsidRPr="00D27809">
        <w:rPr>
          <w:szCs w:val="22"/>
        </w:rPr>
        <w:t>a</w:t>
      </w:r>
      <w:r w:rsidRPr="00D27809">
        <w:rPr>
          <w:szCs w:val="22"/>
        </w:rPr>
        <w:t>vail et le vécu des enseignants (Zimmerman, 2006). Ces derniers sont, d'une manière ou d'une autre, contraints de rompre avec leurs routines, leurs habitudes, leurs valeurs et leurs modes de fonctionnement ind</w:t>
      </w:r>
      <w:r w:rsidRPr="00D27809">
        <w:rPr>
          <w:szCs w:val="22"/>
        </w:rPr>
        <w:t>i</w:t>
      </w:r>
      <w:r w:rsidRPr="00D27809">
        <w:rPr>
          <w:szCs w:val="22"/>
        </w:rPr>
        <w:t>viduels ou collectifs (Avidov-Ungar et Eshet-Alkalai, 2011</w:t>
      </w:r>
      <w:r>
        <w:rPr>
          <w:szCs w:val="22"/>
        </w:rPr>
        <w:t> ;</w:t>
      </w:r>
      <w:r w:rsidRPr="00D27809">
        <w:rPr>
          <w:szCs w:val="22"/>
        </w:rPr>
        <w:t xml:space="preserve"> O'Ha</w:t>
      </w:r>
      <w:r w:rsidRPr="00D27809">
        <w:rPr>
          <w:szCs w:val="22"/>
        </w:rPr>
        <w:t>n</w:t>
      </w:r>
      <w:r w:rsidRPr="00D27809">
        <w:rPr>
          <w:szCs w:val="22"/>
        </w:rPr>
        <w:t>lon, 2009). De cette pression résulte fréquemment un sentiment de frustration et d'incompétence (Khan, Shah, Khan et Gui, 2012). S'il se résorbe avec le temps et varie entre les contextes, selon la manière dont le changement a été négocié entre les pouvoirs publics et les a</w:t>
      </w:r>
      <w:r w:rsidRPr="00D27809">
        <w:rPr>
          <w:szCs w:val="22"/>
        </w:rPr>
        <w:t>c</w:t>
      </w:r>
      <w:r w:rsidRPr="00D27809">
        <w:rPr>
          <w:szCs w:val="22"/>
        </w:rPr>
        <w:t>teurs locaux avant son implantation, ce sentiment affecte non seul</w:t>
      </w:r>
      <w:r w:rsidRPr="00D27809">
        <w:rPr>
          <w:szCs w:val="22"/>
        </w:rPr>
        <w:t>e</w:t>
      </w:r>
      <w:r w:rsidRPr="00D27809">
        <w:rPr>
          <w:szCs w:val="22"/>
        </w:rPr>
        <w:t>ment leur travail quotidien, mais également les relations avec les él</w:t>
      </w:r>
      <w:r w:rsidRPr="00D27809">
        <w:rPr>
          <w:szCs w:val="22"/>
        </w:rPr>
        <w:t>è</w:t>
      </w:r>
      <w:r w:rsidRPr="00D27809">
        <w:rPr>
          <w:szCs w:val="22"/>
        </w:rPr>
        <w:t>ves.</w:t>
      </w:r>
    </w:p>
    <w:p w14:paraId="5B08E9A0" w14:textId="77777777" w:rsidR="006C2879" w:rsidRPr="00D27809" w:rsidRDefault="006C2879" w:rsidP="006C2879">
      <w:pPr>
        <w:spacing w:before="120" w:after="120"/>
        <w:jc w:val="both"/>
      </w:pPr>
      <w:r w:rsidRPr="00D27809">
        <w:rPr>
          <w:szCs w:val="22"/>
        </w:rPr>
        <w:t>Deuxièmement, les trois variables suivantes ont une influence qui est à la fois faible et isolée</w:t>
      </w:r>
      <w:r>
        <w:rPr>
          <w:szCs w:val="22"/>
        </w:rPr>
        <w:t> :</w:t>
      </w:r>
      <w:r w:rsidRPr="00D27809">
        <w:rPr>
          <w:szCs w:val="22"/>
        </w:rPr>
        <w:t xml:space="preserve"> l'autonomie professionnelle, le sentiment d'i</w:t>
      </w:r>
      <w:r w:rsidRPr="00D27809">
        <w:rPr>
          <w:szCs w:val="22"/>
        </w:rPr>
        <w:t>m</w:t>
      </w:r>
      <w:r w:rsidRPr="00D27809">
        <w:rPr>
          <w:szCs w:val="22"/>
        </w:rPr>
        <w:t>plication dans les décisions, ainsi que le sentiment de compétence à l'issue de la formation initiale. L'analyse montre que l'influence s</w:t>
      </w:r>
      <w:r w:rsidRPr="00D27809">
        <w:rPr>
          <w:szCs w:val="22"/>
        </w:rPr>
        <w:t>i</w:t>
      </w:r>
      <w:r w:rsidRPr="00D27809">
        <w:rPr>
          <w:szCs w:val="22"/>
        </w:rPr>
        <w:t>gnificative de ces trois variables se limite aux enseignants des trois régions suiva</w:t>
      </w:r>
      <w:r w:rsidRPr="00D27809">
        <w:rPr>
          <w:szCs w:val="22"/>
        </w:rPr>
        <w:t>n</w:t>
      </w:r>
      <w:r w:rsidRPr="00D27809">
        <w:rPr>
          <w:szCs w:val="22"/>
        </w:rPr>
        <w:t>tes</w:t>
      </w:r>
      <w:r>
        <w:rPr>
          <w:szCs w:val="22"/>
        </w:rPr>
        <w:t> :</w:t>
      </w:r>
      <w:r w:rsidRPr="00D27809">
        <w:rPr>
          <w:szCs w:val="22"/>
        </w:rPr>
        <w:t xml:space="preserve"> la Colombie-Britannique, l'Ontario et les Prairies.</w:t>
      </w:r>
    </w:p>
    <w:p w14:paraId="7FF79189" w14:textId="77777777" w:rsidR="006C2879" w:rsidRDefault="006C2879" w:rsidP="006C2879">
      <w:pPr>
        <w:spacing w:before="120" w:after="120"/>
        <w:jc w:val="both"/>
        <w:sectPr w:rsidR="006C2879">
          <w:headerReference w:type="default" r:id="rId23"/>
          <w:pgSz w:w="12240" w:h="15840"/>
          <w:pgMar w:top="1800" w:right="1440" w:bottom="1440" w:left="2160" w:header="720" w:footer="720" w:gutter="720"/>
          <w:cols w:space="720"/>
          <w:titlePg/>
        </w:sectPr>
      </w:pPr>
    </w:p>
    <w:p w14:paraId="579742FB" w14:textId="77777777" w:rsidR="006C2879" w:rsidRDefault="006C2879" w:rsidP="006C2879">
      <w:pPr>
        <w:pStyle w:val="p"/>
      </w:pPr>
      <w:r>
        <w:lastRenderedPageBreak/>
        <w:t>[</w:t>
      </w:r>
      <w:r w:rsidRPr="002438BB">
        <w:t>1142</w:t>
      </w:r>
      <w:r>
        <w:t>]</w:t>
      </w:r>
    </w:p>
    <w:p w14:paraId="60F18E18" w14:textId="77777777" w:rsidR="006C2879" w:rsidRPr="002438BB" w:rsidRDefault="006C2879" w:rsidP="006C2879">
      <w:pPr>
        <w:spacing w:before="120" w:after="120"/>
        <w:jc w:val="both"/>
      </w:pPr>
    </w:p>
    <w:p w14:paraId="2DE512AD" w14:textId="77777777" w:rsidR="006C2879" w:rsidRDefault="006C2879" w:rsidP="006C2879">
      <w:pPr>
        <w:pStyle w:val="figtitre"/>
      </w:pPr>
      <w:r w:rsidRPr="00D27809">
        <w:t>Tableau 5.</w:t>
      </w:r>
    </w:p>
    <w:p w14:paraId="480A3629" w14:textId="77777777" w:rsidR="006C2879" w:rsidRPr="00D27809" w:rsidRDefault="006C2879" w:rsidP="006C2879">
      <w:pPr>
        <w:pStyle w:val="figtitrest"/>
      </w:pPr>
      <w:r w:rsidRPr="00D27809">
        <w:t>Résultats de régression linéaire - comparaison entre les régions</w:t>
      </w:r>
    </w:p>
    <w:tbl>
      <w:tblPr>
        <w:tblW w:w="0" w:type="auto"/>
        <w:tblInd w:w="40" w:type="dxa"/>
        <w:tblLayout w:type="fixed"/>
        <w:tblCellMar>
          <w:left w:w="40" w:type="dxa"/>
          <w:right w:w="40" w:type="dxa"/>
        </w:tblCellMar>
        <w:tblLook w:val="0000" w:firstRow="0" w:lastRow="0" w:firstColumn="0" w:lastColumn="0" w:noHBand="0" w:noVBand="0"/>
      </w:tblPr>
      <w:tblGrid>
        <w:gridCol w:w="3564"/>
        <w:gridCol w:w="917"/>
        <w:gridCol w:w="988"/>
        <w:gridCol w:w="820"/>
        <w:gridCol w:w="837"/>
        <w:gridCol w:w="891"/>
        <w:gridCol w:w="1054"/>
        <w:gridCol w:w="758"/>
        <w:gridCol w:w="881"/>
        <w:gridCol w:w="825"/>
        <w:gridCol w:w="962"/>
      </w:tblGrid>
      <w:tr w:rsidR="006C2879" w:rsidRPr="0062222B" w14:paraId="1C4866F5" w14:textId="77777777">
        <w:tblPrEx>
          <w:tblCellMar>
            <w:top w:w="0" w:type="dxa"/>
            <w:bottom w:w="0" w:type="dxa"/>
          </w:tblCellMar>
        </w:tblPrEx>
        <w:tc>
          <w:tcPr>
            <w:tcW w:w="3564" w:type="dxa"/>
            <w:vMerge w:val="restart"/>
            <w:tcBorders>
              <w:top w:val="nil"/>
              <w:left w:val="nil"/>
              <w:bottom w:val="single" w:sz="8" w:space="0" w:color="auto"/>
              <w:right w:val="nil"/>
            </w:tcBorders>
            <w:shd w:val="clear" w:color="auto" w:fill="EEECE1"/>
          </w:tcPr>
          <w:p w14:paraId="4ACCAF64" w14:textId="77777777" w:rsidR="006C2879" w:rsidRPr="0062222B" w:rsidRDefault="006C2879" w:rsidP="006C2879">
            <w:pPr>
              <w:spacing w:before="60" w:after="60"/>
              <w:ind w:firstLine="0"/>
              <w:jc w:val="both"/>
              <w:rPr>
                <w:iCs/>
                <w:sz w:val="20"/>
                <w:szCs w:val="18"/>
              </w:rPr>
            </w:pPr>
          </w:p>
        </w:tc>
        <w:tc>
          <w:tcPr>
            <w:tcW w:w="1905" w:type="dxa"/>
            <w:gridSpan w:val="2"/>
            <w:tcBorders>
              <w:top w:val="single" w:sz="6" w:space="0" w:color="auto"/>
              <w:left w:val="nil"/>
              <w:bottom w:val="single" w:sz="6" w:space="0" w:color="auto"/>
              <w:right w:val="nil"/>
            </w:tcBorders>
            <w:shd w:val="clear" w:color="auto" w:fill="EEECE1"/>
          </w:tcPr>
          <w:p w14:paraId="297169C5" w14:textId="77777777" w:rsidR="006C2879" w:rsidRPr="0062222B" w:rsidRDefault="006C2879" w:rsidP="006C2879">
            <w:pPr>
              <w:spacing w:before="60" w:after="60"/>
              <w:ind w:firstLine="0"/>
              <w:jc w:val="center"/>
              <w:rPr>
                <w:iCs/>
                <w:sz w:val="20"/>
                <w:szCs w:val="18"/>
              </w:rPr>
            </w:pPr>
            <w:r w:rsidRPr="0062222B">
              <w:rPr>
                <w:i/>
                <w:iCs/>
                <w:sz w:val="20"/>
                <w:szCs w:val="18"/>
              </w:rPr>
              <w:t>Québec</w:t>
            </w:r>
          </w:p>
        </w:tc>
        <w:tc>
          <w:tcPr>
            <w:tcW w:w="1657" w:type="dxa"/>
            <w:gridSpan w:val="2"/>
            <w:tcBorders>
              <w:top w:val="single" w:sz="6" w:space="0" w:color="auto"/>
              <w:left w:val="nil"/>
              <w:bottom w:val="single" w:sz="6" w:space="0" w:color="auto"/>
              <w:right w:val="nil"/>
            </w:tcBorders>
            <w:shd w:val="clear" w:color="auto" w:fill="EEECE1"/>
          </w:tcPr>
          <w:p w14:paraId="7EF36741" w14:textId="77777777" w:rsidR="006C2879" w:rsidRPr="0062222B" w:rsidRDefault="006C2879" w:rsidP="006C2879">
            <w:pPr>
              <w:spacing w:before="60" w:after="60"/>
              <w:ind w:firstLine="0"/>
              <w:jc w:val="center"/>
              <w:rPr>
                <w:iCs/>
                <w:sz w:val="20"/>
                <w:szCs w:val="18"/>
              </w:rPr>
            </w:pPr>
            <w:r w:rsidRPr="0062222B">
              <w:rPr>
                <w:i/>
                <w:iCs/>
                <w:sz w:val="20"/>
                <w:szCs w:val="18"/>
              </w:rPr>
              <w:t>Ontario</w:t>
            </w:r>
          </w:p>
        </w:tc>
        <w:tc>
          <w:tcPr>
            <w:tcW w:w="1945" w:type="dxa"/>
            <w:gridSpan w:val="2"/>
            <w:tcBorders>
              <w:top w:val="single" w:sz="6" w:space="0" w:color="auto"/>
              <w:left w:val="nil"/>
              <w:bottom w:val="single" w:sz="6" w:space="0" w:color="auto"/>
              <w:right w:val="nil"/>
            </w:tcBorders>
            <w:shd w:val="clear" w:color="auto" w:fill="EEECE1"/>
          </w:tcPr>
          <w:p w14:paraId="5ACD2DC2" w14:textId="77777777" w:rsidR="006C2879" w:rsidRPr="0062222B" w:rsidRDefault="006C2879" w:rsidP="006C2879">
            <w:pPr>
              <w:spacing w:before="60" w:after="60"/>
              <w:ind w:firstLine="0"/>
              <w:jc w:val="center"/>
              <w:rPr>
                <w:iCs/>
                <w:sz w:val="20"/>
                <w:szCs w:val="18"/>
              </w:rPr>
            </w:pPr>
            <w:r w:rsidRPr="0062222B">
              <w:rPr>
                <w:i/>
                <w:iCs/>
                <w:sz w:val="20"/>
                <w:szCs w:val="18"/>
              </w:rPr>
              <w:t>Colombie-Britannique</w:t>
            </w:r>
          </w:p>
        </w:tc>
        <w:tc>
          <w:tcPr>
            <w:tcW w:w="1639" w:type="dxa"/>
            <w:gridSpan w:val="2"/>
            <w:tcBorders>
              <w:top w:val="single" w:sz="6" w:space="0" w:color="auto"/>
              <w:left w:val="nil"/>
              <w:bottom w:val="single" w:sz="6" w:space="0" w:color="auto"/>
              <w:right w:val="nil"/>
            </w:tcBorders>
            <w:shd w:val="clear" w:color="auto" w:fill="EEECE1"/>
          </w:tcPr>
          <w:p w14:paraId="0C616324" w14:textId="77777777" w:rsidR="006C2879" w:rsidRPr="0062222B" w:rsidRDefault="006C2879" w:rsidP="006C2879">
            <w:pPr>
              <w:spacing w:before="60" w:after="60"/>
              <w:ind w:firstLine="0"/>
              <w:jc w:val="center"/>
              <w:rPr>
                <w:iCs/>
                <w:sz w:val="20"/>
                <w:szCs w:val="18"/>
              </w:rPr>
            </w:pPr>
            <w:r w:rsidRPr="0062222B">
              <w:rPr>
                <w:i/>
                <w:iCs/>
                <w:sz w:val="20"/>
                <w:szCs w:val="18"/>
              </w:rPr>
              <w:t>Maritimes</w:t>
            </w:r>
          </w:p>
        </w:tc>
        <w:tc>
          <w:tcPr>
            <w:tcW w:w="1787" w:type="dxa"/>
            <w:gridSpan w:val="2"/>
            <w:tcBorders>
              <w:top w:val="single" w:sz="6" w:space="0" w:color="auto"/>
              <w:left w:val="nil"/>
              <w:bottom w:val="single" w:sz="6" w:space="0" w:color="auto"/>
              <w:right w:val="nil"/>
            </w:tcBorders>
            <w:shd w:val="clear" w:color="auto" w:fill="EEECE1"/>
          </w:tcPr>
          <w:p w14:paraId="0F2512A1" w14:textId="77777777" w:rsidR="006C2879" w:rsidRPr="0062222B" w:rsidRDefault="006C2879" w:rsidP="006C2879">
            <w:pPr>
              <w:spacing w:before="60" w:after="60"/>
              <w:ind w:firstLine="0"/>
              <w:jc w:val="center"/>
              <w:rPr>
                <w:iCs/>
                <w:sz w:val="20"/>
                <w:szCs w:val="18"/>
              </w:rPr>
            </w:pPr>
            <w:r w:rsidRPr="0062222B">
              <w:rPr>
                <w:i/>
                <w:iCs/>
                <w:sz w:val="20"/>
                <w:szCs w:val="18"/>
              </w:rPr>
              <w:t>Pra</w:t>
            </w:r>
            <w:r w:rsidRPr="0062222B">
              <w:rPr>
                <w:i/>
                <w:iCs/>
                <w:sz w:val="20"/>
                <w:szCs w:val="18"/>
              </w:rPr>
              <w:t>i</w:t>
            </w:r>
            <w:r w:rsidRPr="0062222B">
              <w:rPr>
                <w:i/>
                <w:iCs/>
                <w:sz w:val="20"/>
                <w:szCs w:val="18"/>
              </w:rPr>
              <w:t>ries</w:t>
            </w:r>
          </w:p>
        </w:tc>
      </w:tr>
      <w:tr w:rsidR="006C2879" w:rsidRPr="0062222B" w14:paraId="27BE14EB" w14:textId="77777777">
        <w:tblPrEx>
          <w:tblCellMar>
            <w:top w:w="0" w:type="dxa"/>
            <w:bottom w:w="0" w:type="dxa"/>
          </w:tblCellMar>
        </w:tblPrEx>
        <w:tc>
          <w:tcPr>
            <w:tcW w:w="3564" w:type="dxa"/>
            <w:vMerge/>
            <w:tcBorders>
              <w:left w:val="nil"/>
              <w:bottom w:val="single" w:sz="8" w:space="0" w:color="auto"/>
              <w:right w:val="nil"/>
            </w:tcBorders>
            <w:shd w:val="clear" w:color="auto" w:fill="EEECE1"/>
          </w:tcPr>
          <w:p w14:paraId="20A28EE3" w14:textId="77777777" w:rsidR="006C2879" w:rsidRPr="0062222B" w:rsidRDefault="006C2879" w:rsidP="006C2879">
            <w:pPr>
              <w:spacing w:before="60" w:after="60"/>
              <w:ind w:firstLine="0"/>
              <w:jc w:val="both"/>
              <w:rPr>
                <w:sz w:val="20"/>
              </w:rPr>
            </w:pPr>
          </w:p>
        </w:tc>
        <w:tc>
          <w:tcPr>
            <w:tcW w:w="917" w:type="dxa"/>
            <w:tcBorders>
              <w:top w:val="single" w:sz="6" w:space="0" w:color="auto"/>
              <w:left w:val="nil"/>
              <w:bottom w:val="single" w:sz="8" w:space="0" w:color="auto"/>
              <w:right w:val="nil"/>
            </w:tcBorders>
            <w:shd w:val="clear" w:color="auto" w:fill="EEECE1"/>
          </w:tcPr>
          <w:p w14:paraId="175051B1" w14:textId="77777777" w:rsidR="006C2879" w:rsidRPr="0062222B" w:rsidRDefault="006C2879" w:rsidP="006C2879">
            <w:pPr>
              <w:spacing w:before="60" w:after="60"/>
              <w:ind w:firstLine="0"/>
              <w:jc w:val="center"/>
              <w:rPr>
                <w:sz w:val="20"/>
              </w:rPr>
            </w:pPr>
            <w:r w:rsidRPr="0062222B">
              <w:rPr>
                <w:bCs/>
                <w:sz w:val="20"/>
                <w:szCs w:val="26"/>
              </w:rPr>
              <w:t>ß</w:t>
            </w:r>
          </w:p>
        </w:tc>
        <w:tc>
          <w:tcPr>
            <w:tcW w:w="988" w:type="dxa"/>
            <w:tcBorders>
              <w:top w:val="single" w:sz="6" w:space="0" w:color="auto"/>
              <w:left w:val="nil"/>
              <w:bottom w:val="single" w:sz="8" w:space="0" w:color="auto"/>
              <w:right w:val="nil"/>
            </w:tcBorders>
            <w:shd w:val="clear" w:color="auto" w:fill="EEECE1"/>
          </w:tcPr>
          <w:p w14:paraId="7F5AA1C1" w14:textId="77777777" w:rsidR="006C2879" w:rsidRPr="0062222B" w:rsidRDefault="006C2879" w:rsidP="006C2879">
            <w:pPr>
              <w:spacing w:before="60" w:after="60"/>
              <w:ind w:firstLine="0"/>
              <w:jc w:val="center"/>
              <w:rPr>
                <w:sz w:val="20"/>
              </w:rPr>
            </w:pPr>
            <w:r w:rsidRPr="0062222B">
              <w:rPr>
                <w:i/>
                <w:iCs/>
                <w:sz w:val="20"/>
                <w:szCs w:val="18"/>
              </w:rPr>
              <w:t>R</w:t>
            </w:r>
            <w:r w:rsidRPr="0062222B">
              <w:rPr>
                <w:i/>
                <w:iCs/>
                <w:sz w:val="20"/>
                <w:szCs w:val="18"/>
                <w:vertAlign w:val="superscript"/>
              </w:rPr>
              <w:t>2</w:t>
            </w:r>
            <w:r w:rsidRPr="0062222B">
              <w:rPr>
                <w:i/>
                <w:iCs/>
                <w:sz w:val="20"/>
                <w:szCs w:val="18"/>
              </w:rPr>
              <w:t xml:space="preserve"> </w:t>
            </w:r>
            <w:r w:rsidRPr="0062222B">
              <w:rPr>
                <w:sz w:val="20"/>
                <w:szCs w:val="18"/>
              </w:rPr>
              <w:t>partiel</w:t>
            </w:r>
          </w:p>
        </w:tc>
        <w:tc>
          <w:tcPr>
            <w:tcW w:w="820" w:type="dxa"/>
            <w:tcBorders>
              <w:top w:val="single" w:sz="6" w:space="0" w:color="auto"/>
              <w:left w:val="nil"/>
              <w:bottom w:val="single" w:sz="8" w:space="0" w:color="auto"/>
              <w:right w:val="nil"/>
            </w:tcBorders>
            <w:shd w:val="clear" w:color="auto" w:fill="EEECE1"/>
          </w:tcPr>
          <w:p w14:paraId="52FC5AA1" w14:textId="77777777" w:rsidR="006C2879" w:rsidRPr="0062222B" w:rsidRDefault="006C2879" w:rsidP="006C2879">
            <w:pPr>
              <w:spacing w:before="60" w:after="60"/>
              <w:ind w:firstLine="0"/>
              <w:jc w:val="center"/>
              <w:rPr>
                <w:sz w:val="20"/>
              </w:rPr>
            </w:pPr>
            <w:r w:rsidRPr="0062222B">
              <w:rPr>
                <w:bCs/>
                <w:sz w:val="20"/>
                <w:szCs w:val="26"/>
              </w:rPr>
              <w:t>ß</w:t>
            </w:r>
          </w:p>
        </w:tc>
        <w:tc>
          <w:tcPr>
            <w:tcW w:w="837" w:type="dxa"/>
            <w:tcBorders>
              <w:top w:val="single" w:sz="6" w:space="0" w:color="auto"/>
              <w:left w:val="nil"/>
              <w:bottom w:val="single" w:sz="8" w:space="0" w:color="auto"/>
              <w:right w:val="nil"/>
            </w:tcBorders>
            <w:shd w:val="clear" w:color="auto" w:fill="EEECE1"/>
          </w:tcPr>
          <w:p w14:paraId="362DB385" w14:textId="77777777" w:rsidR="006C2879" w:rsidRPr="0062222B" w:rsidRDefault="006C2879" w:rsidP="006C2879">
            <w:pPr>
              <w:spacing w:before="60" w:after="60"/>
              <w:ind w:firstLine="0"/>
              <w:jc w:val="center"/>
              <w:rPr>
                <w:sz w:val="20"/>
              </w:rPr>
            </w:pPr>
            <w:r w:rsidRPr="0062222B">
              <w:rPr>
                <w:i/>
                <w:iCs/>
                <w:sz w:val="20"/>
                <w:szCs w:val="18"/>
              </w:rPr>
              <w:t>R</w:t>
            </w:r>
            <w:r w:rsidRPr="0062222B">
              <w:rPr>
                <w:i/>
                <w:iCs/>
                <w:sz w:val="20"/>
                <w:szCs w:val="18"/>
                <w:vertAlign w:val="superscript"/>
              </w:rPr>
              <w:t>2</w:t>
            </w:r>
            <w:r w:rsidRPr="0062222B">
              <w:rPr>
                <w:i/>
                <w:iCs/>
                <w:sz w:val="20"/>
                <w:szCs w:val="18"/>
              </w:rPr>
              <w:t xml:space="preserve"> </w:t>
            </w:r>
            <w:r w:rsidRPr="0062222B">
              <w:rPr>
                <w:sz w:val="20"/>
                <w:szCs w:val="18"/>
              </w:rPr>
              <w:t>partiel</w:t>
            </w:r>
          </w:p>
        </w:tc>
        <w:tc>
          <w:tcPr>
            <w:tcW w:w="891" w:type="dxa"/>
            <w:tcBorders>
              <w:top w:val="single" w:sz="6" w:space="0" w:color="auto"/>
              <w:left w:val="nil"/>
              <w:bottom w:val="single" w:sz="8" w:space="0" w:color="auto"/>
              <w:right w:val="nil"/>
            </w:tcBorders>
            <w:shd w:val="clear" w:color="auto" w:fill="EEECE1"/>
          </w:tcPr>
          <w:p w14:paraId="124CD7C6" w14:textId="77777777" w:rsidR="006C2879" w:rsidRPr="0062222B" w:rsidRDefault="006C2879" w:rsidP="006C2879">
            <w:pPr>
              <w:spacing w:before="60" w:after="60"/>
              <w:ind w:firstLine="0"/>
              <w:jc w:val="center"/>
              <w:rPr>
                <w:sz w:val="20"/>
              </w:rPr>
            </w:pPr>
            <w:r w:rsidRPr="0062222B">
              <w:rPr>
                <w:bCs/>
                <w:sz w:val="20"/>
                <w:szCs w:val="26"/>
              </w:rPr>
              <w:t>ß</w:t>
            </w:r>
          </w:p>
        </w:tc>
        <w:tc>
          <w:tcPr>
            <w:tcW w:w="1054" w:type="dxa"/>
            <w:tcBorders>
              <w:top w:val="single" w:sz="6" w:space="0" w:color="auto"/>
              <w:left w:val="nil"/>
              <w:bottom w:val="single" w:sz="8" w:space="0" w:color="auto"/>
              <w:right w:val="nil"/>
            </w:tcBorders>
            <w:shd w:val="clear" w:color="auto" w:fill="EEECE1"/>
          </w:tcPr>
          <w:p w14:paraId="28FE9455" w14:textId="77777777" w:rsidR="006C2879" w:rsidRPr="0062222B" w:rsidRDefault="006C2879" w:rsidP="006C2879">
            <w:pPr>
              <w:spacing w:before="60" w:after="60"/>
              <w:ind w:firstLine="0"/>
              <w:jc w:val="center"/>
              <w:rPr>
                <w:sz w:val="20"/>
              </w:rPr>
            </w:pPr>
            <w:r w:rsidRPr="0062222B">
              <w:rPr>
                <w:i/>
                <w:iCs/>
                <w:sz w:val="20"/>
                <w:szCs w:val="18"/>
              </w:rPr>
              <w:t>R</w:t>
            </w:r>
            <w:r w:rsidRPr="0062222B">
              <w:rPr>
                <w:i/>
                <w:iCs/>
                <w:sz w:val="20"/>
                <w:szCs w:val="18"/>
                <w:vertAlign w:val="superscript"/>
              </w:rPr>
              <w:t>2</w:t>
            </w:r>
            <w:r w:rsidRPr="0062222B">
              <w:rPr>
                <w:i/>
                <w:iCs/>
                <w:sz w:val="20"/>
                <w:szCs w:val="18"/>
              </w:rPr>
              <w:t xml:space="preserve"> </w:t>
            </w:r>
            <w:r w:rsidRPr="0062222B">
              <w:rPr>
                <w:sz w:val="20"/>
                <w:szCs w:val="18"/>
              </w:rPr>
              <w:t>partiel</w:t>
            </w:r>
          </w:p>
        </w:tc>
        <w:tc>
          <w:tcPr>
            <w:tcW w:w="758" w:type="dxa"/>
            <w:tcBorders>
              <w:top w:val="single" w:sz="6" w:space="0" w:color="auto"/>
              <w:left w:val="nil"/>
              <w:bottom w:val="single" w:sz="8" w:space="0" w:color="auto"/>
              <w:right w:val="nil"/>
            </w:tcBorders>
            <w:shd w:val="clear" w:color="auto" w:fill="EEECE1"/>
          </w:tcPr>
          <w:p w14:paraId="498D4CB5" w14:textId="77777777" w:rsidR="006C2879" w:rsidRPr="0062222B" w:rsidRDefault="006C2879" w:rsidP="006C2879">
            <w:pPr>
              <w:spacing w:before="60" w:after="60"/>
              <w:ind w:firstLine="0"/>
              <w:jc w:val="center"/>
              <w:rPr>
                <w:sz w:val="20"/>
              </w:rPr>
            </w:pPr>
            <w:r w:rsidRPr="0062222B">
              <w:rPr>
                <w:bCs/>
                <w:sz w:val="20"/>
                <w:szCs w:val="26"/>
              </w:rPr>
              <w:t>ß</w:t>
            </w:r>
          </w:p>
        </w:tc>
        <w:tc>
          <w:tcPr>
            <w:tcW w:w="881" w:type="dxa"/>
            <w:tcBorders>
              <w:top w:val="single" w:sz="6" w:space="0" w:color="auto"/>
              <w:left w:val="nil"/>
              <w:bottom w:val="single" w:sz="8" w:space="0" w:color="auto"/>
              <w:right w:val="nil"/>
            </w:tcBorders>
            <w:shd w:val="clear" w:color="auto" w:fill="EEECE1"/>
          </w:tcPr>
          <w:p w14:paraId="4CC48EB3" w14:textId="77777777" w:rsidR="006C2879" w:rsidRPr="0062222B" w:rsidRDefault="006C2879" w:rsidP="006C2879">
            <w:pPr>
              <w:spacing w:before="60" w:after="60"/>
              <w:ind w:firstLine="0"/>
              <w:jc w:val="center"/>
              <w:rPr>
                <w:sz w:val="20"/>
              </w:rPr>
            </w:pPr>
            <w:r w:rsidRPr="0062222B">
              <w:rPr>
                <w:i/>
                <w:iCs/>
                <w:sz w:val="20"/>
                <w:szCs w:val="18"/>
              </w:rPr>
              <w:t>R</w:t>
            </w:r>
            <w:r w:rsidRPr="0062222B">
              <w:rPr>
                <w:i/>
                <w:iCs/>
                <w:sz w:val="20"/>
                <w:szCs w:val="18"/>
                <w:vertAlign w:val="superscript"/>
              </w:rPr>
              <w:t>2</w:t>
            </w:r>
            <w:r w:rsidRPr="0062222B">
              <w:rPr>
                <w:i/>
                <w:iCs/>
                <w:sz w:val="20"/>
                <w:szCs w:val="18"/>
              </w:rPr>
              <w:t xml:space="preserve"> </w:t>
            </w:r>
            <w:r w:rsidRPr="0062222B">
              <w:rPr>
                <w:sz w:val="20"/>
                <w:szCs w:val="18"/>
              </w:rPr>
              <w:t>partiel</w:t>
            </w:r>
          </w:p>
        </w:tc>
        <w:tc>
          <w:tcPr>
            <w:tcW w:w="825" w:type="dxa"/>
            <w:tcBorders>
              <w:top w:val="single" w:sz="6" w:space="0" w:color="auto"/>
              <w:left w:val="nil"/>
              <w:bottom w:val="single" w:sz="8" w:space="0" w:color="auto"/>
              <w:right w:val="nil"/>
            </w:tcBorders>
            <w:shd w:val="clear" w:color="auto" w:fill="EEECE1"/>
          </w:tcPr>
          <w:p w14:paraId="2BA345CA" w14:textId="77777777" w:rsidR="006C2879" w:rsidRPr="0062222B" w:rsidRDefault="006C2879" w:rsidP="006C2879">
            <w:pPr>
              <w:spacing w:before="60" w:after="60"/>
              <w:ind w:firstLine="0"/>
              <w:jc w:val="center"/>
              <w:rPr>
                <w:sz w:val="20"/>
              </w:rPr>
            </w:pPr>
            <w:r w:rsidRPr="0062222B">
              <w:rPr>
                <w:bCs/>
                <w:sz w:val="20"/>
                <w:szCs w:val="26"/>
              </w:rPr>
              <w:t>ß</w:t>
            </w:r>
          </w:p>
        </w:tc>
        <w:tc>
          <w:tcPr>
            <w:tcW w:w="962" w:type="dxa"/>
            <w:tcBorders>
              <w:top w:val="single" w:sz="6" w:space="0" w:color="auto"/>
              <w:left w:val="nil"/>
              <w:bottom w:val="single" w:sz="8" w:space="0" w:color="auto"/>
              <w:right w:val="nil"/>
            </w:tcBorders>
            <w:shd w:val="clear" w:color="auto" w:fill="EEECE1"/>
          </w:tcPr>
          <w:p w14:paraId="31B92B47" w14:textId="77777777" w:rsidR="006C2879" w:rsidRPr="0062222B" w:rsidRDefault="006C2879" w:rsidP="006C2879">
            <w:pPr>
              <w:spacing w:before="60" w:after="60"/>
              <w:ind w:firstLine="0"/>
              <w:jc w:val="center"/>
              <w:rPr>
                <w:sz w:val="20"/>
              </w:rPr>
            </w:pPr>
            <w:r w:rsidRPr="0062222B">
              <w:rPr>
                <w:i/>
                <w:iCs/>
                <w:sz w:val="20"/>
                <w:szCs w:val="18"/>
              </w:rPr>
              <w:t>R</w:t>
            </w:r>
            <w:r w:rsidRPr="0062222B">
              <w:rPr>
                <w:i/>
                <w:iCs/>
                <w:sz w:val="20"/>
                <w:szCs w:val="18"/>
                <w:vertAlign w:val="superscript"/>
              </w:rPr>
              <w:t>2</w:t>
            </w:r>
            <w:r w:rsidRPr="0062222B">
              <w:rPr>
                <w:i/>
                <w:iCs/>
                <w:sz w:val="20"/>
                <w:szCs w:val="18"/>
              </w:rPr>
              <w:t xml:space="preserve"> </w:t>
            </w:r>
            <w:r w:rsidRPr="0062222B">
              <w:rPr>
                <w:sz w:val="20"/>
                <w:szCs w:val="18"/>
              </w:rPr>
              <w:t>partiel</w:t>
            </w:r>
          </w:p>
        </w:tc>
      </w:tr>
      <w:tr w:rsidR="006C2879" w:rsidRPr="0062222B" w14:paraId="41C83059" w14:textId="77777777">
        <w:tblPrEx>
          <w:tblCellMar>
            <w:top w:w="0" w:type="dxa"/>
            <w:bottom w:w="0" w:type="dxa"/>
          </w:tblCellMar>
        </w:tblPrEx>
        <w:tc>
          <w:tcPr>
            <w:tcW w:w="3564" w:type="dxa"/>
            <w:tcBorders>
              <w:top w:val="single" w:sz="8" w:space="0" w:color="auto"/>
              <w:left w:val="nil"/>
              <w:bottom w:val="nil"/>
              <w:right w:val="nil"/>
            </w:tcBorders>
            <w:shd w:val="clear" w:color="auto" w:fill="FFFFFF"/>
          </w:tcPr>
          <w:p w14:paraId="423531D8" w14:textId="77777777" w:rsidR="006C2879" w:rsidRPr="0062222B" w:rsidRDefault="006C2879" w:rsidP="006C2879">
            <w:pPr>
              <w:spacing w:before="60" w:after="60"/>
              <w:ind w:firstLine="0"/>
              <w:rPr>
                <w:b/>
                <w:color w:val="FF0000"/>
                <w:sz w:val="20"/>
                <w:szCs w:val="18"/>
              </w:rPr>
            </w:pPr>
            <w:r w:rsidRPr="0062222B">
              <w:rPr>
                <w:b/>
                <w:i/>
                <w:iCs/>
                <w:color w:val="FF0000"/>
                <w:sz w:val="20"/>
                <w:szCs w:val="18"/>
              </w:rPr>
              <w:t>Facteurs intrins</w:t>
            </w:r>
            <w:r w:rsidRPr="0062222B">
              <w:rPr>
                <w:b/>
                <w:i/>
                <w:iCs/>
                <w:color w:val="FF0000"/>
                <w:sz w:val="20"/>
                <w:szCs w:val="18"/>
              </w:rPr>
              <w:t>è</w:t>
            </w:r>
            <w:r w:rsidRPr="0062222B">
              <w:rPr>
                <w:b/>
                <w:i/>
                <w:iCs/>
                <w:color w:val="FF0000"/>
                <w:sz w:val="20"/>
                <w:szCs w:val="18"/>
              </w:rPr>
              <w:t>ques</w:t>
            </w:r>
          </w:p>
        </w:tc>
        <w:tc>
          <w:tcPr>
            <w:tcW w:w="917" w:type="dxa"/>
            <w:tcBorders>
              <w:top w:val="single" w:sz="8" w:space="0" w:color="auto"/>
              <w:left w:val="nil"/>
              <w:bottom w:val="nil"/>
              <w:right w:val="nil"/>
            </w:tcBorders>
            <w:shd w:val="clear" w:color="auto" w:fill="FFFFFF"/>
          </w:tcPr>
          <w:p w14:paraId="0DC60756" w14:textId="77777777" w:rsidR="006C2879" w:rsidRPr="0062222B" w:rsidRDefault="006C2879" w:rsidP="006C2879">
            <w:pPr>
              <w:spacing w:before="60" w:after="60"/>
              <w:ind w:firstLine="0"/>
              <w:jc w:val="both"/>
              <w:rPr>
                <w:sz w:val="20"/>
                <w:szCs w:val="18"/>
              </w:rPr>
            </w:pPr>
          </w:p>
        </w:tc>
        <w:tc>
          <w:tcPr>
            <w:tcW w:w="988" w:type="dxa"/>
            <w:tcBorders>
              <w:top w:val="single" w:sz="8" w:space="0" w:color="auto"/>
              <w:left w:val="nil"/>
              <w:bottom w:val="nil"/>
              <w:right w:val="nil"/>
            </w:tcBorders>
            <w:shd w:val="clear" w:color="auto" w:fill="FFFFFF"/>
          </w:tcPr>
          <w:p w14:paraId="011415E2" w14:textId="77777777" w:rsidR="006C2879" w:rsidRPr="0062222B" w:rsidRDefault="006C2879" w:rsidP="006C2879">
            <w:pPr>
              <w:spacing w:before="60" w:after="60"/>
              <w:ind w:firstLine="0"/>
              <w:jc w:val="both"/>
              <w:rPr>
                <w:sz w:val="20"/>
                <w:szCs w:val="18"/>
              </w:rPr>
            </w:pPr>
          </w:p>
        </w:tc>
        <w:tc>
          <w:tcPr>
            <w:tcW w:w="820" w:type="dxa"/>
            <w:tcBorders>
              <w:top w:val="single" w:sz="8" w:space="0" w:color="auto"/>
              <w:left w:val="nil"/>
              <w:bottom w:val="nil"/>
              <w:right w:val="nil"/>
            </w:tcBorders>
            <w:shd w:val="clear" w:color="auto" w:fill="FFFFFF"/>
          </w:tcPr>
          <w:p w14:paraId="7A9835F2" w14:textId="77777777" w:rsidR="006C2879" w:rsidRPr="0062222B" w:rsidRDefault="006C2879" w:rsidP="006C2879">
            <w:pPr>
              <w:spacing w:before="60" w:after="60"/>
              <w:ind w:firstLine="0"/>
              <w:jc w:val="both"/>
              <w:rPr>
                <w:sz w:val="20"/>
                <w:szCs w:val="18"/>
              </w:rPr>
            </w:pPr>
          </w:p>
        </w:tc>
        <w:tc>
          <w:tcPr>
            <w:tcW w:w="837" w:type="dxa"/>
            <w:tcBorders>
              <w:top w:val="single" w:sz="8" w:space="0" w:color="auto"/>
              <w:left w:val="nil"/>
              <w:bottom w:val="nil"/>
              <w:right w:val="nil"/>
            </w:tcBorders>
            <w:shd w:val="clear" w:color="auto" w:fill="FFFFFF"/>
          </w:tcPr>
          <w:p w14:paraId="3C5A839F" w14:textId="77777777" w:rsidR="006C2879" w:rsidRPr="0062222B" w:rsidRDefault="006C2879" w:rsidP="006C2879">
            <w:pPr>
              <w:spacing w:before="60" w:after="60"/>
              <w:ind w:firstLine="0"/>
              <w:jc w:val="both"/>
              <w:rPr>
                <w:sz w:val="20"/>
                <w:szCs w:val="18"/>
              </w:rPr>
            </w:pPr>
          </w:p>
        </w:tc>
        <w:tc>
          <w:tcPr>
            <w:tcW w:w="891" w:type="dxa"/>
            <w:tcBorders>
              <w:top w:val="single" w:sz="8" w:space="0" w:color="auto"/>
              <w:left w:val="nil"/>
              <w:bottom w:val="nil"/>
              <w:right w:val="nil"/>
            </w:tcBorders>
            <w:shd w:val="clear" w:color="auto" w:fill="FFFFFF"/>
          </w:tcPr>
          <w:p w14:paraId="77782FC5" w14:textId="77777777" w:rsidR="006C2879" w:rsidRPr="0062222B" w:rsidRDefault="006C2879" w:rsidP="006C2879">
            <w:pPr>
              <w:spacing w:before="60" w:after="60"/>
              <w:ind w:firstLine="0"/>
              <w:jc w:val="both"/>
              <w:rPr>
                <w:sz w:val="20"/>
                <w:szCs w:val="18"/>
              </w:rPr>
            </w:pPr>
          </w:p>
        </w:tc>
        <w:tc>
          <w:tcPr>
            <w:tcW w:w="1054" w:type="dxa"/>
            <w:tcBorders>
              <w:top w:val="single" w:sz="8" w:space="0" w:color="auto"/>
              <w:left w:val="nil"/>
              <w:bottom w:val="nil"/>
              <w:right w:val="nil"/>
            </w:tcBorders>
            <w:shd w:val="clear" w:color="auto" w:fill="FFFFFF"/>
          </w:tcPr>
          <w:p w14:paraId="58CD7D92" w14:textId="77777777" w:rsidR="006C2879" w:rsidRPr="0062222B" w:rsidRDefault="006C2879" w:rsidP="006C2879">
            <w:pPr>
              <w:spacing w:before="60" w:after="60"/>
              <w:ind w:firstLine="0"/>
              <w:jc w:val="both"/>
              <w:rPr>
                <w:sz w:val="20"/>
                <w:szCs w:val="18"/>
              </w:rPr>
            </w:pPr>
          </w:p>
        </w:tc>
        <w:tc>
          <w:tcPr>
            <w:tcW w:w="758" w:type="dxa"/>
            <w:tcBorders>
              <w:top w:val="single" w:sz="8" w:space="0" w:color="auto"/>
              <w:left w:val="nil"/>
              <w:bottom w:val="nil"/>
              <w:right w:val="nil"/>
            </w:tcBorders>
            <w:shd w:val="clear" w:color="auto" w:fill="FFFFFF"/>
          </w:tcPr>
          <w:p w14:paraId="5E571E2F" w14:textId="77777777" w:rsidR="006C2879" w:rsidRPr="0062222B" w:rsidRDefault="006C2879" w:rsidP="006C2879">
            <w:pPr>
              <w:spacing w:before="60" w:after="60"/>
              <w:ind w:firstLine="0"/>
              <w:jc w:val="both"/>
              <w:rPr>
                <w:sz w:val="20"/>
                <w:szCs w:val="18"/>
              </w:rPr>
            </w:pPr>
          </w:p>
        </w:tc>
        <w:tc>
          <w:tcPr>
            <w:tcW w:w="881" w:type="dxa"/>
            <w:tcBorders>
              <w:top w:val="single" w:sz="8" w:space="0" w:color="auto"/>
              <w:left w:val="nil"/>
              <w:bottom w:val="nil"/>
              <w:right w:val="nil"/>
            </w:tcBorders>
            <w:shd w:val="clear" w:color="auto" w:fill="FFFFFF"/>
          </w:tcPr>
          <w:p w14:paraId="4F2DCA3D" w14:textId="77777777" w:rsidR="006C2879" w:rsidRPr="0062222B" w:rsidRDefault="006C2879" w:rsidP="006C2879">
            <w:pPr>
              <w:spacing w:before="60" w:after="60"/>
              <w:ind w:firstLine="0"/>
              <w:jc w:val="both"/>
              <w:rPr>
                <w:sz w:val="20"/>
                <w:szCs w:val="18"/>
              </w:rPr>
            </w:pPr>
          </w:p>
        </w:tc>
        <w:tc>
          <w:tcPr>
            <w:tcW w:w="825" w:type="dxa"/>
            <w:tcBorders>
              <w:top w:val="single" w:sz="8" w:space="0" w:color="auto"/>
              <w:left w:val="nil"/>
              <w:bottom w:val="nil"/>
              <w:right w:val="nil"/>
            </w:tcBorders>
            <w:shd w:val="clear" w:color="auto" w:fill="FFFFFF"/>
          </w:tcPr>
          <w:p w14:paraId="2AB465D8" w14:textId="77777777" w:rsidR="006C2879" w:rsidRPr="0062222B" w:rsidRDefault="006C2879" w:rsidP="006C2879">
            <w:pPr>
              <w:spacing w:before="60" w:after="60"/>
              <w:ind w:firstLine="0"/>
              <w:jc w:val="both"/>
              <w:rPr>
                <w:sz w:val="20"/>
                <w:szCs w:val="18"/>
              </w:rPr>
            </w:pPr>
          </w:p>
        </w:tc>
        <w:tc>
          <w:tcPr>
            <w:tcW w:w="962" w:type="dxa"/>
            <w:tcBorders>
              <w:top w:val="single" w:sz="8" w:space="0" w:color="auto"/>
              <w:left w:val="nil"/>
              <w:bottom w:val="nil"/>
              <w:right w:val="nil"/>
            </w:tcBorders>
            <w:shd w:val="clear" w:color="auto" w:fill="FFFFFF"/>
          </w:tcPr>
          <w:p w14:paraId="65B3E795" w14:textId="77777777" w:rsidR="006C2879" w:rsidRPr="0062222B" w:rsidRDefault="006C2879" w:rsidP="006C2879">
            <w:pPr>
              <w:spacing w:before="60" w:after="60"/>
              <w:ind w:firstLine="0"/>
              <w:jc w:val="both"/>
              <w:rPr>
                <w:sz w:val="20"/>
                <w:szCs w:val="18"/>
              </w:rPr>
            </w:pPr>
          </w:p>
        </w:tc>
      </w:tr>
      <w:tr w:rsidR="006C2879" w:rsidRPr="0062222B" w14:paraId="5B6B40D3" w14:textId="77777777">
        <w:tblPrEx>
          <w:tblCellMar>
            <w:top w:w="0" w:type="dxa"/>
            <w:bottom w:w="0" w:type="dxa"/>
          </w:tblCellMar>
        </w:tblPrEx>
        <w:tc>
          <w:tcPr>
            <w:tcW w:w="3564" w:type="dxa"/>
            <w:tcBorders>
              <w:top w:val="nil"/>
              <w:left w:val="nil"/>
              <w:bottom w:val="nil"/>
              <w:right w:val="nil"/>
            </w:tcBorders>
            <w:shd w:val="clear" w:color="auto" w:fill="FFFFFF"/>
          </w:tcPr>
          <w:p w14:paraId="37F38B6B" w14:textId="77777777" w:rsidR="006C2879" w:rsidRPr="0062222B" w:rsidRDefault="006C2879" w:rsidP="006C2879">
            <w:pPr>
              <w:spacing w:before="60" w:after="60"/>
              <w:ind w:left="320" w:firstLine="0"/>
              <w:rPr>
                <w:sz w:val="20"/>
              </w:rPr>
            </w:pPr>
            <w:r w:rsidRPr="0062222B">
              <w:rPr>
                <w:sz w:val="20"/>
                <w:szCs w:val="18"/>
              </w:rPr>
              <w:t>Satisfaction vis-à-vis des conditions de travail</w:t>
            </w:r>
          </w:p>
        </w:tc>
        <w:tc>
          <w:tcPr>
            <w:tcW w:w="917" w:type="dxa"/>
            <w:tcBorders>
              <w:top w:val="nil"/>
              <w:left w:val="nil"/>
              <w:bottom w:val="nil"/>
              <w:right w:val="nil"/>
            </w:tcBorders>
            <w:shd w:val="clear" w:color="auto" w:fill="FFFFFF"/>
          </w:tcPr>
          <w:p w14:paraId="15384D7B" w14:textId="77777777" w:rsidR="006C2879" w:rsidRPr="0062222B" w:rsidRDefault="006C2879" w:rsidP="006C2879">
            <w:pPr>
              <w:spacing w:before="60" w:after="60"/>
              <w:ind w:firstLine="0"/>
              <w:jc w:val="both"/>
              <w:rPr>
                <w:sz w:val="20"/>
              </w:rPr>
            </w:pPr>
            <w:r>
              <w:rPr>
                <w:sz w:val="20"/>
                <w:szCs w:val="18"/>
              </w:rPr>
              <w:t>.16</w:t>
            </w:r>
            <w:r w:rsidRPr="0062222B">
              <w:rPr>
                <w:sz w:val="20"/>
                <w:szCs w:val="18"/>
              </w:rPr>
              <w:t>9***</w:t>
            </w:r>
          </w:p>
        </w:tc>
        <w:tc>
          <w:tcPr>
            <w:tcW w:w="988" w:type="dxa"/>
            <w:tcBorders>
              <w:top w:val="nil"/>
              <w:left w:val="nil"/>
              <w:bottom w:val="nil"/>
              <w:right w:val="nil"/>
            </w:tcBorders>
            <w:shd w:val="clear" w:color="auto" w:fill="FFFFFF"/>
          </w:tcPr>
          <w:p w14:paraId="2C0137B5" w14:textId="77777777" w:rsidR="006C2879" w:rsidRPr="0062222B" w:rsidRDefault="006C2879" w:rsidP="006C2879">
            <w:pPr>
              <w:spacing w:before="60" w:after="60"/>
              <w:ind w:firstLine="0"/>
              <w:jc w:val="both"/>
              <w:rPr>
                <w:sz w:val="20"/>
              </w:rPr>
            </w:pPr>
            <w:r w:rsidRPr="0062222B">
              <w:rPr>
                <w:sz w:val="20"/>
                <w:szCs w:val="18"/>
              </w:rPr>
              <w:t>.036</w:t>
            </w:r>
          </w:p>
        </w:tc>
        <w:tc>
          <w:tcPr>
            <w:tcW w:w="820" w:type="dxa"/>
            <w:tcBorders>
              <w:top w:val="nil"/>
              <w:left w:val="nil"/>
              <w:bottom w:val="nil"/>
              <w:right w:val="nil"/>
            </w:tcBorders>
            <w:shd w:val="clear" w:color="auto" w:fill="FFFFFF"/>
          </w:tcPr>
          <w:p w14:paraId="45C2F44B" w14:textId="77777777" w:rsidR="006C2879" w:rsidRPr="0062222B" w:rsidRDefault="006C2879" w:rsidP="006C2879">
            <w:pPr>
              <w:spacing w:before="60" w:after="60"/>
              <w:ind w:firstLine="0"/>
              <w:jc w:val="both"/>
              <w:rPr>
                <w:sz w:val="20"/>
              </w:rPr>
            </w:pPr>
            <w:r w:rsidRPr="0062222B">
              <w:rPr>
                <w:sz w:val="20"/>
                <w:szCs w:val="18"/>
              </w:rPr>
              <w:t>.182***</w:t>
            </w:r>
          </w:p>
        </w:tc>
        <w:tc>
          <w:tcPr>
            <w:tcW w:w="837" w:type="dxa"/>
            <w:tcBorders>
              <w:top w:val="nil"/>
              <w:left w:val="nil"/>
              <w:bottom w:val="nil"/>
              <w:right w:val="nil"/>
            </w:tcBorders>
            <w:shd w:val="clear" w:color="auto" w:fill="FFFFFF"/>
          </w:tcPr>
          <w:p w14:paraId="6322BD68" w14:textId="77777777" w:rsidR="006C2879" w:rsidRPr="0062222B" w:rsidRDefault="006C2879" w:rsidP="006C2879">
            <w:pPr>
              <w:spacing w:before="60" w:after="60"/>
              <w:ind w:firstLine="0"/>
              <w:jc w:val="both"/>
              <w:rPr>
                <w:sz w:val="20"/>
              </w:rPr>
            </w:pPr>
            <w:r w:rsidRPr="0062222B">
              <w:rPr>
                <w:sz w:val="20"/>
                <w:szCs w:val="18"/>
              </w:rPr>
              <w:t>.066</w:t>
            </w:r>
          </w:p>
        </w:tc>
        <w:tc>
          <w:tcPr>
            <w:tcW w:w="891" w:type="dxa"/>
            <w:tcBorders>
              <w:top w:val="nil"/>
              <w:left w:val="nil"/>
              <w:bottom w:val="nil"/>
              <w:right w:val="nil"/>
            </w:tcBorders>
            <w:shd w:val="clear" w:color="auto" w:fill="FFFFFF"/>
          </w:tcPr>
          <w:p w14:paraId="46C928A8" w14:textId="77777777" w:rsidR="006C2879" w:rsidRPr="0062222B" w:rsidRDefault="006C2879" w:rsidP="006C2879">
            <w:pPr>
              <w:spacing w:before="60" w:after="60"/>
              <w:ind w:firstLine="0"/>
              <w:jc w:val="both"/>
              <w:rPr>
                <w:sz w:val="20"/>
              </w:rPr>
            </w:pPr>
            <w:r w:rsidRPr="0062222B">
              <w:rPr>
                <w:sz w:val="20"/>
                <w:szCs w:val="18"/>
              </w:rPr>
              <w:t>.276***</w:t>
            </w:r>
          </w:p>
        </w:tc>
        <w:tc>
          <w:tcPr>
            <w:tcW w:w="1054" w:type="dxa"/>
            <w:tcBorders>
              <w:top w:val="nil"/>
              <w:left w:val="nil"/>
              <w:bottom w:val="nil"/>
              <w:right w:val="nil"/>
            </w:tcBorders>
            <w:shd w:val="clear" w:color="auto" w:fill="FFFFFF"/>
          </w:tcPr>
          <w:p w14:paraId="2E2981C2" w14:textId="77777777" w:rsidR="006C2879" w:rsidRPr="0062222B" w:rsidRDefault="006C2879" w:rsidP="006C2879">
            <w:pPr>
              <w:spacing w:before="60" w:after="60"/>
              <w:ind w:firstLine="0"/>
              <w:jc w:val="both"/>
              <w:rPr>
                <w:sz w:val="20"/>
              </w:rPr>
            </w:pPr>
            <w:r w:rsidRPr="0062222B">
              <w:rPr>
                <w:sz w:val="20"/>
                <w:szCs w:val="18"/>
              </w:rPr>
              <w:t>.116</w:t>
            </w:r>
          </w:p>
        </w:tc>
        <w:tc>
          <w:tcPr>
            <w:tcW w:w="758" w:type="dxa"/>
            <w:tcBorders>
              <w:top w:val="nil"/>
              <w:left w:val="nil"/>
              <w:bottom w:val="nil"/>
              <w:right w:val="nil"/>
            </w:tcBorders>
            <w:shd w:val="clear" w:color="auto" w:fill="FFFFFF"/>
          </w:tcPr>
          <w:p w14:paraId="0963C952" w14:textId="77777777" w:rsidR="006C2879" w:rsidRPr="0062222B" w:rsidRDefault="006C2879" w:rsidP="006C2879">
            <w:pPr>
              <w:spacing w:before="60" w:after="60"/>
              <w:ind w:firstLine="0"/>
              <w:jc w:val="both"/>
              <w:rPr>
                <w:sz w:val="20"/>
              </w:rPr>
            </w:pPr>
            <w:r>
              <w:rPr>
                <w:sz w:val="20"/>
                <w:szCs w:val="18"/>
              </w:rPr>
              <w:t>.</w:t>
            </w:r>
            <w:r w:rsidRPr="0062222B">
              <w:rPr>
                <w:sz w:val="20"/>
                <w:szCs w:val="18"/>
              </w:rPr>
              <w:t>204***</w:t>
            </w:r>
          </w:p>
        </w:tc>
        <w:tc>
          <w:tcPr>
            <w:tcW w:w="881" w:type="dxa"/>
            <w:tcBorders>
              <w:top w:val="nil"/>
              <w:left w:val="nil"/>
              <w:bottom w:val="nil"/>
              <w:right w:val="nil"/>
            </w:tcBorders>
            <w:shd w:val="clear" w:color="auto" w:fill="FFFFFF"/>
          </w:tcPr>
          <w:p w14:paraId="542EFA19" w14:textId="77777777" w:rsidR="006C2879" w:rsidRPr="0062222B" w:rsidRDefault="006C2879" w:rsidP="006C2879">
            <w:pPr>
              <w:spacing w:before="60" w:after="60"/>
              <w:ind w:firstLine="0"/>
              <w:jc w:val="both"/>
              <w:rPr>
                <w:sz w:val="20"/>
              </w:rPr>
            </w:pPr>
            <w:r w:rsidRPr="0062222B">
              <w:rPr>
                <w:sz w:val="20"/>
                <w:szCs w:val="18"/>
              </w:rPr>
              <w:t>.062</w:t>
            </w:r>
          </w:p>
        </w:tc>
        <w:tc>
          <w:tcPr>
            <w:tcW w:w="825" w:type="dxa"/>
            <w:tcBorders>
              <w:top w:val="nil"/>
              <w:left w:val="nil"/>
              <w:bottom w:val="nil"/>
              <w:right w:val="nil"/>
            </w:tcBorders>
            <w:shd w:val="clear" w:color="auto" w:fill="FFFFFF"/>
          </w:tcPr>
          <w:p w14:paraId="293D6A79" w14:textId="77777777" w:rsidR="006C2879" w:rsidRPr="0062222B" w:rsidRDefault="006C2879" w:rsidP="006C2879">
            <w:pPr>
              <w:spacing w:before="60" w:after="60"/>
              <w:ind w:firstLine="0"/>
              <w:jc w:val="both"/>
              <w:rPr>
                <w:sz w:val="20"/>
              </w:rPr>
            </w:pPr>
            <w:r w:rsidRPr="0062222B">
              <w:rPr>
                <w:sz w:val="20"/>
                <w:szCs w:val="18"/>
              </w:rPr>
              <w:t>.285***</w:t>
            </w:r>
          </w:p>
        </w:tc>
        <w:tc>
          <w:tcPr>
            <w:tcW w:w="962" w:type="dxa"/>
            <w:tcBorders>
              <w:top w:val="nil"/>
              <w:left w:val="nil"/>
              <w:bottom w:val="nil"/>
              <w:right w:val="nil"/>
            </w:tcBorders>
            <w:shd w:val="clear" w:color="auto" w:fill="FFFFFF"/>
          </w:tcPr>
          <w:p w14:paraId="342A722F" w14:textId="77777777" w:rsidR="006C2879" w:rsidRPr="0062222B" w:rsidRDefault="006C2879" w:rsidP="006C2879">
            <w:pPr>
              <w:spacing w:before="60" w:after="60"/>
              <w:ind w:firstLine="0"/>
              <w:jc w:val="both"/>
              <w:rPr>
                <w:sz w:val="20"/>
              </w:rPr>
            </w:pPr>
            <w:r w:rsidRPr="0062222B">
              <w:rPr>
                <w:sz w:val="20"/>
                <w:szCs w:val="18"/>
              </w:rPr>
              <w:t>.123</w:t>
            </w:r>
          </w:p>
        </w:tc>
      </w:tr>
      <w:tr w:rsidR="006C2879" w:rsidRPr="0062222B" w14:paraId="45C9964F" w14:textId="77777777">
        <w:tblPrEx>
          <w:tblCellMar>
            <w:top w:w="0" w:type="dxa"/>
            <w:bottom w:w="0" w:type="dxa"/>
          </w:tblCellMar>
        </w:tblPrEx>
        <w:tc>
          <w:tcPr>
            <w:tcW w:w="3564" w:type="dxa"/>
            <w:tcBorders>
              <w:top w:val="nil"/>
              <w:left w:val="nil"/>
              <w:bottom w:val="nil"/>
              <w:right w:val="nil"/>
            </w:tcBorders>
            <w:shd w:val="clear" w:color="auto" w:fill="FFFFFF"/>
          </w:tcPr>
          <w:p w14:paraId="3CA2D0FE" w14:textId="77777777" w:rsidR="006C2879" w:rsidRPr="0062222B" w:rsidRDefault="006C2879" w:rsidP="006C2879">
            <w:pPr>
              <w:spacing w:before="60" w:after="60"/>
              <w:ind w:left="320" w:firstLine="0"/>
              <w:rPr>
                <w:sz w:val="20"/>
              </w:rPr>
            </w:pPr>
            <w:r w:rsidRPr="0062222B">
              <w:rPr>
                <w:sz w:val="20"/>
                <w:szCs w:val="18"/>
              </w:rPr>
              <w:t xml:space="preserve">Implication dans les décisions </w:t>
            </w:r>
          </w:p>
        </w:tc>
        <w:tc>
          <w:tcPr>
            <w:tcW w:w="917" w:type="dxa"/>
            <w:tcBorders>
              <w:top w:val="nil"/>
              <w:left w:val="nil"/>
              <w:bottom w:val="nil"/>
              <w:right w:val="nil"/>
            </w:tcBorders>
            <w:shd w:val="clear" w:color="auto" w:fill="FFFFFF"/>
          </w:tcPr>
          <w:p w14:paraId="4D388128" w14:textId="77777777" w:rsidR="006C2879" w:rsidRPr="0062222B" w:rsidRDefault="006C2879" w:rsidP="006C2879">
            <w:pPr>
              <w:spacing w:before="60" w:after="60"/>
              <w:ind w:firstLine="0"/>
              <w:jc w:val="both"/>
              <w:rPr>
                <w:sz w:val="20"/>
              </w:rPr>
            </w:pPr>
            <w:r w:rsidRPr="0062222B">
              <w:rPr>
                <w:i/>
                <w:iCs/>
                <w:sz w:val="20"/>
                <w:szCs w:val="18"/>
              </w:rPr>
              <w:t>ns</w:t>
            </w:r>
          </w:p>
        </w:tc>
        <w:tc>
          <w:tcPr>
            <w:tcW w:w="988" w:type="dxa"/>
            <w:tcBorders>
              <w:top w:val="nil"/>
              <w:left w:val="nil"/>
              <w:bottom w:val="nil"/>
              <w:right w:val="nil"/>
            </w:tcBorders>
            <w:shd w:val="clear" w:color="auto" w:fill="FFFFFF"/>
          </w:tcPr>
          <w:p w14:paraId="0BBFB00E" w14:textId="77777777" w:rsidR="006C2879" w:rsidRPr="0062222B" w:rsidRDefault="006C2879" w:rsidP="006C2879">
            <w:pPr>
              <w:spacing w:before="60" w:after="60"/>
              <w:ind w:firstLine="0"/>
              <w:jc w:val="both"/>
              <w:rPr>
                <w:sz w:val="20"/>
              </w:rPr>
            </w:pPr>
            <w:r w:rsidRPr="0062222B">
              <w:rPr>
                <w:i/>
                <w:iCs/>
                <w:sz w:val="20"/>
                <w:szCs w:val="18"/>
              </w:rPr>
              <w:t>ns</w:t>
            </w:r>
          </w:p>
        </w:tc>
        <w:tc>
          <w:tcPr>
            <w:tcW w:w="820" w:type="dxa"/>
            <w:tcBorders>
              <w:top w:val="nil"/>
              <w:left w:val="nil"/>
              <w:bottom w:val="nil"/>
              <w:right w:val="nil"/>
            </w:tcBorders>
            <w:shd w:val="clear" w:color="auto" w:fill="FFFFFF"/>
          </w:tcPr>
          <w:p w14:paraId="53D1B85D" w14:textId="77777777" w:rsidR="006C2879" w:rsidRPr="0062222B" w:rsidRDefault="006C2879" w:rsidP="006C2879">
            <w:pPr>
              <w:spacing w:before="60" w:after="60"/>
              <w:ind w:firstLine="0"/>
              <w:jc w:val="both"/>
              <w:rPr>
                <w:sz w:val="20"/>
              </w:rPr>
            </w:pPr>
            <w:r w:rsidRPr="0062222B">
              <w:rPr>
                <w:sz w:val="20"/>
                <w:szCs w:val="18"/>
              </w:rPr>
              <w:t>.061*</w:t>
            </w:r>
          </w:p>
        </w:tc>
        <w:tc>
          <w:tcPr>
            <w:tcW w:w="837" w:type="dxa"/>
            <w:tcBorders>
              <w:top w:val="nil"/>
              <w:left w:val="nil"/>
              <w:bottom w:val="nil"/>
              <w:right w:val="nil"/>
            </w:tcBorders>
            <w:shd w:val="clear" w:color="auto" w:fill="FFFFFF"/>
          </w:tcPr>
          <w:p w14:paraId="2F9AB93A" w14:textId="77777777" w:rsidR="006C2879" w:rsidRPr="0062222B" w:rsidRDefault="006C2879" w:rsidP="006C2879">
            <w:pPr>
              <w:spacing w:before="60" w:after="60"/>
              <w:ind w:firstLine="0"/>
              <w:jc w:val="both"/>
              <w:rPr>
                <w:sz w:val="20"/>
              </w:rPr>
            </w:pPr>
            <w:r w:rsidRPr="0062222B">
              <w:rPr>
                <w:sz w:val="20"/>
                <w:szCs w:val="18"/>
              </w:rPr>
              <w:t>.002</w:t>
            </w:r>
          </w:p>
        </w:tc>
        <w:tc>
          <w:tcPr>
            <w:tcW w:w="891" w:type="dxa"/>
            <w:tcBorders>
              <w:top w:val="nil"/>
              <w:left w:val="nil"/>
              <w:bottom w:val="nil"/>
              <w:right w:val="nil"/>
            </w:tcBorders>
            <w:shd w:val="clear" w:color="auto" w:fill="FFFFFF"/>
          </w:tcPr>
          <w:p w14:paraId="5DC0C00F" w14:textId="77777777" w:rsidR="006C2879" w:rsidRPr="0062222B" w:rsidRDefault="006C2879" w:rsidP="006C2879">
            <w:pPr>
              <w:spacing w:before="60" w:after="60"/>
              <w:ind w:firstLine="0"/>
              <w:jc w:val="both"/>
              <w:rPr>
                <w:sz w:val="20"/>
              </w:rPr>
            </w:pPr>
            <w:r w:rsidRPr="0062222B">
              <w:rPr>
                <w:i/>
                <w:iCs/>
                <w:sz w:val="20"/>
                <w:szCs w:val="18"/>
              </w:rPr>
              <w:t>Ns</w:t>
            </w:r>
          </w:p>
        </w:tc>
        <w:tc>
          <w:tcPr>
            <w:tcW w:w="1054" w:type="dxa"/>
            <w:tcBorders>
              <w:top w:val="nil"/>
              <w:left w:val="nil"/>
              <w:bottom w:val="nil"/>
              <w:right w:val="nil"/>
            </w:tcBorders>
            <w:shd w:val="clear" w:color="auto" w:fill="FFFFFF"/>
          </w:tcPr>
          <w:p w14:paraId="4694DF0F" w14:textId="77777777" w:rsidR="006C2879" w:rsidRPr="0062222B" w:rsidRDefault="006C2879" w:rsidP="006C2879">
            <w:pPr>
              <w:spacing w:before="60" w:after="60"/>
              <w:ind w:firstLine="0"/>
              <w:jc w:val="both"/>
              <w:rPr>
                <w:sz w:val="20"/>
              </w:rPr>
            </w:pPr>
            <w:r w:rsidRPr="0062222B">
              <w:rPr>
                <w:i/>
                <w:iCs/>
                <w:sz w:val="20"/>
                <w:szCs w:val="18"/>
              </w:rPr>
              <w:t>ns</w:t>
            </w:r>
          </w:p>
        </w:tc>
        <w:tc>
          <w:tcPr>
            <w:tcW w:w="758" w:type="dxa"/>
            <w:tcBorders>
              <w:top w:val="nil"/>
              <w:left w:val="nil"/>
              <w:bottom w:val="nil"/>
              <w:right w:val="nil"/>
            </w:tcBorders>
            <w:shd w:val="clear" w:color="auto" w:fill="FFFFFF"/>
          </w:tcPr>
          <w:p w14:paraId="583E1398" w14:textId="77777777" w:rsidR="006C2879" w:rsidRPr="0062222B" w:rsidRDefault="006C2879" w:rsidP="006C2879">
            <w:pPr>
              <w:spacing w:before="60" w:after="60"/>
              <w:ind w:firstLine="0"/>
              <w:jc w:val="both"/>
              <w:rPr>
                <w:sz w:val="20"/>
              </w:rPr>
            </w:pPr>
            <w:r w:rsidRPr="0062222B">
              <w:rPr>
                <w:sz w:val="20"/>
                <w:szCs w:val="18"/>
              </w:rPr>
              <w:t>Ns</w:t>
            </w:r>
          </w:p>
        </w:tc>
        <w:tc>
          <w:tcPr>
            <w:tcW w:w="881" w:type="dxa"/>
            <w:tcBorders>
              <w:top w:val="nil"/>
              <w:left w:val="nil"/>
              <w:bottom w:val="nil"/>
              <w:right w:val="nil"/>
            </w:tcBorders>
            <w:shd w:val="clear" w:color="auto" w:fill="FFFFFF"/>
          </w:tcPr>
          <w:p w14:paraId="6082A38E" w14:textId="77777777" w:rsidR="006C2879" w:rsidRPr="0062222B" w:rsidRDefault="006C2879" w:rsidP="006C2879">
            <w:pPr>
              <w:spacing w:before="60" w:after="60"/>
              <w:ind w:firstLine="0"/>
              <w:jc w:val="both"/>
              <w:rPr>
                <w:sz w:val="20"/>
              </w:rPr>
            </w:pPr>
            <w:r w:rsidRPr="0062222B">
              <w:rPr>
                <w:sz w:val="20"/>
                <w:szCs w:val="18"/>
              </w:rPr>
              <w:t>ns</w:t>
            </w:r>
          </w:p>
        </w:tc>
        <w:tc>
          <w:tcPr>
            <w:tcW w:w="825" w:type="dxa"/>
            <w:tcBorders>
              <w:top w:val="nil"/>
              <w:left w:val="nil"/>
              <w:bottom w:val="nil"/>
              <w:right w:val="nil"/>
            </w:tcBorders>
            <w:shd w:val="clear" w:color="auto" w:fill="FFFFFF"/>
          </w:tcPr>
          <w:p w14:paraId="0EC969A9" w14:textId="77777777" w:rsidR="006C2879" w:rsidRPr="0062222B" w:rsidRDefault="006C2879" w:rsidP="006C2879">
            <w:pPr>
              <w:spacing w:before="60" w:after="60"/>
              <w:ind w:firstLine="0"/>
              <w:jc w:val="both"/>
              <w:rPr>
                <w:sz w:val="20"/>
              </w:rPr>
            </w:pPr>
            <w:r w:rsidRPr="0062222B">
              <w:rPr>
                <w:sz w:val="20"/>
                <w:szCs w:val="18"/>
              </w:rPr>
              <w:t>ns</w:t>
            </w:r>
          </w:p>
        </w:tc>
        <w:tc>
          <w:tcPr>
            <w:tcW w:w="962" w:type="dxa"/>
            <w:tcBorders>
              <w:top w:val="nil"/>
              <w:left w:val="nil"/>
              <w:bottom w:val="nil"/>
              <w:right w:val="nil"/>
            </w:tcBorders>
            <w:shd w:val="clear" w:color="auto" w:fill="FFFFFF"/>
          </w:tcPr>
          <w:p w14:paraId="5FE74186" w14:textId="77777777" w:rsidR="006C2879" w:rsidRPr="0062222B" w:rsidRDefault="006C2879" w:rsidP="006C2879">
            <w:pPr>
              <w:spacing w:before="60" w:after="60"/>
              <w:ind w:firstLine="0"/>
              <w:jc w:val="both"/>
              <w:rPr>
                <w:sz w:val="20"/>
              </w:rPr>
            </w:pPr>
            <w:r w:rsidRPr="0062222B">
              <w:rPr>
                <w:sz w:val="20"/>
                <w:szCs w:val="18"/>
              </w:rPr>
              <w:t>ns</w:t>
            </w:r>
          </w:p>
        </w:tc>
      </w:tr>
      <w:tr w:rsidR="006C2879" w:rsidRPr="0062222B" w14:paraId="35DFB519" w14:textId="77777777">
        <w:tblPrEx>
          <w:tblCellMar>
            <w:top w:w="0" w:type="dxa"/>
            <w:bottom w:w="0" w:type="dxa"/>
          </w:tblCellMar>
        </w:tblPrEx>
        <w:tc>
          <w:tcPr>
            <w:tcW w:w="3564" w:type="dxa"/>
            <w:tcBorders>
              <w:top w:val="nil"/>
              <w:left w:val="nil"/>
              <w:bottom w:val="nil"/>
              <w:right w:val="nil"/>
            </w:tcBorders>
            <w:shd w:val="clear" w:color="auto" w:fill="FFFFFF"/>
          </w:tcPr>
          <w:p w14:paraId="61982C5D" w14:textId="77777777" w:rsidR="006C2879" w:rsidRPr="0062222B" w:rsidRDefault="006C2879" w:rsidP="006C2879">
            <w:pPr>
              <w:spacing w:before="60" w:after="60"/>
              <w:ind w:firstLine="0"/>
              <w:rPr>
                <w:b/>
                <w:color w:val="0000FF"/>
                <w:sz w:val="20"/>
                <w:szCs w:val="18"/>
              </w:rPr>
            </w:pPr>
            <w:r w:rsidRPr="0062222B">
              <w:rPr>
                <w:b/>
                <w:i/>
                <w:iCs/>
                <w:color w:val="0000FF"/>
                <w:sz w:val="20"/>
                <w:szCs w:val="18"/>
              </w:rPr>
              <w:t>Facteurs i</w:t>
            </w:r>
            <w:r w:rsidRPr="0062222B">
              <w:rPr>
                <w:b/>
                <w:i/>
                <w:iCs/>
                <w:color w:val="0000FF"/>
                <w:sz w:val="20"/>
                <w:szCs w:val="18"/>
              </w:rPr>
              <w:t>n</w:t>
            </w:r>
            <w:r w:rsidRPr="0062222B">
              <w:rPr>
                <w:b/>
                <w:i/>
                <w:iCs/>
                <w:color w:val="0000FF"/>
                <w:sz w:val="20"/>
                <w:szCs w:val="18"/>
              </w:rPr>
              <w:t>trinsèques</w:t>
            </w:r>
          </w:p>
        </w:tc>
        <w:tc>
          <w:tcPr>
            <w:tcW w:w="917" w:type="dxa"/>
            <w:tcBorders>
              <w:top w:val="nil"/>
              <w:left w:val="nil"/>
              <w:bottom w:val="nil"/>
              <w:right w:val="nil"/>
            </w:tcBorders>
            <w:shd w:val="clear" w:color="auto" w:fill="FFFFFF"/>
          </w:tcPr>
          <w:p w14:paraId="25EAD98F" w14:textId="77777777" w:rsidR="006C2879" w:rsidRDefault="006C2879" w:rsidP="006C2879">
            <w:pPr>
              <w:spacing w:before="60" w:after="60"/>
              <w:ind w:firstLine="0"/>
              <w:jc w:val="both"/>
              <w:rPr>
                <w:sz w:val="20"/>
                <w:szCs w:val="18"/>
              </w:rPr>
            </w:pPr>
          </w:p>
        </w:tc>
        <w:tc>
          <w:tcPr>
            <w:tcW w:w="988" w:type="dxa"/>
            <w:tcBorders>
              <w:top w:val="nil"/>
              <w:left w:val="nil"/>
              <w:bottom w:val="nil"/>
              <w:right w:val="nil"/>
            </w:tcBorders>
            <w:shd w:val="clear" w:color="auto" w:fill="FFFFFF"/>
          </w:tcPr>
          <w:p w14:paraId="3DA8FA66" w14:textId="77777777" w:rsidR="006C2879" w:rsidRPr="0062222B" w:rsidRDefault="006C2879" w:rsidP="006C2879">
            <w:pPr>
              <w:spacing w:before="60" w:after="60"/>
              <w:ind w:firstLine="0"/>
              <w:jc w:val="both"/>
              <w:rPr>
                <w:sz w:val="20"/>
                <w:szCs w:val="18"/>
              </w:rPr>
            </w:pPr>
          </w:p>
        </w:tc>
        <w:tc>
          <w:tcPr>
            <w:tcW w:w="820" w:type="dxa"/>
            <w:tcBorders>
              <w:top w:val="nil"/>
              <w:left w:val="nil"/>
              <w:bottom w:val="nil"/>
              <w:right w:val="nil"/>
            </w:tcBorders>
            <w:shd w:val="clear" w:color="auto" w:fill="FFFFFF"/>
          </w:tcPr>
          <w:p w14:paraId="169ADE6B" w14:textId="77777777" w:rsidR="006C2879" w:rsidRPr="0062222B" w:rsidRDefault="006C2879" w:rsidP="006C2879">
            <w:pPr>
              <w:spacing w:before="60" w:after="60"/>
              <w:ind w:firstLine="0"/>
              <w:jc w:val="both"/>
              <w:rPr>
                <w:sz w:val="20"/>
                <w:szCs w:val="18"/>
              </w:rPr>
            </w:pPr>
          </w:p>
        </w:tc>
        <w:tc>
          <w:tcPr>
            <w:tcW w:w="837" w:type="dxa"/>
            <w:tcBorders>
              <w:top w:val="nil"/>
              <w:left w:val="nil"/>
              <w:bottom w:val="nil"/>
              <w:right w:val="nil"/>
            </w:tcBorders>
            <w:shd w:val="clear" w:color="auto" w:fill="FFFFFF"/>
          </w:tcPr>
          <w:p w14:paraId="4E536DA9" w14:textId="77777777" w:rsidR="006C2879" w:rsidRPr="0062222B" w:rsidRDefault="006C2879" w:rsidP="006C2879">
            <w:pPr>
              <w:spacing w:before="60" w:after="60"/>
              <w:ind w:firstLine="0"/>
              <w:jc w:val="both"/>
              <w:rPr>
                <w:sz w:val="20"/>
                <w:szCs w:val="18"/>
              </w:rPr>
            </w:pPr>
          </w:p>
        </w:tc>
        <w:tc>
          <w:tcPr>
            <w:tcW w:w="891" w:type="dxa"/>
            <w:tcBorders>
              <w:top w:val="nil"/>
              <w:left w:val="nil"/>
              <w:bottom w:val="nil"/>
              <w:right w:val="nil"/>
            </w:tcBorders>
            <w:shd w:val="clear" w:color="auto" w:fill="FFFFFF"/>
          </w:tcPr>
          <w:p w14:paraId="71A2CE79" w14:textId="77777777" w:rsidR="006C2879" w:rsidRPr="0062222B" w:rsidRDefault="006C2879" w:rsidP="006C2879">
            <w:pPr>
              <w:spacing w:before="60" w:after="60"/>
              <w:ind w:firstLine="0"/>
              <w:jc w:val="both"/>
              <w:rPr>
                <w:sz w:val="20"/>
                <w:szCs w:val="18"/>
              </w:rPr>
            </w:pPr>
          </w:p>
        </w:tc>
        <w:tc>
          <w:tcPr>
            <w:tcW w:w="1054" w:type="dxa"/>
            <w:tcBorders>
              <w:top w:val="nil"/>
              <w:left w:val="nil"/>
              <w:bottom w:val="nil"/>
              <w:right w:val="nil"/>
            </w:tcBorders>
            <w:shd w:val="clear" w:color="auto" w:fill="FFFFFF"/>
          </w:tcPr>
          <w:p w14:paraId="0DD7EF3F" w14:textId="77777777" w:rsidR="006C2879" w:rsidRPr="0062222B" w:rsidRDefault="006C2879" w:rsidP="006C2879">
            <w:pPr>
              <w:spacing w:before="60" w:after="60"/>
              <w:ind w:firstLine="0"/>
              <w:jc w:val="both"/>
              <w:rPr>
                <w:sz w:val="20"/>
                <w:szCs w:val="18"/>
              </w:rPr>
            </w:pPr>
          </w:p>
        </w:tc>
        <w:tc>
          <w:tcPr>
            <w:tcW w:w="758" w:type="dxa"/>
            <w:tcBorders>
              <w:top w:val="nil"/>
              <w:left w:val="nil"/>
              <w:bottom w:val="nil"/>
              <w:right w:val="nil"/>
            </w:tcBorders>
            <w:shd w:val="clear" w:color="auto" w:fill="FFFFFF"/>
          </w:tcPr>
          <w:p w14:paraId="3001FDF5" w14:textId="77777777" w:rsidR="006C2879" w:rsidRPr="0062222B" w:rsidRDefault="006C2879" w:rsidP="006C2879">
            <w:pPr>
              <w:spacing w:before="60" w:after="60"/>
              <w:ind w:firstLine="0"/>
              <w:jc w:val="both"/>
              <w:rPr>
                <w:sz w:val="20"/>
                <w:szCs w:val="18"/>
              </w:rPr>
            </w:pPr>
          </w:p>
        </w:tc>
        <w:tc>
          <w:tcPr>
            <w:tcW w:w="881" w:type="dxa"/>
            <w:tcBorders>
              <w:top w:val="nil"/>
              <w:left w:val="nil"/>
              <w:bottom w:val="nil"/>
              <w:right w:val="nil"/>
            </w:tcBorders>
            <w:shd w:val="clear" w:color="auto" w:fill="FFFFFF"/>
          </w:tcPr>
          <w:p w14:paraId="57787113" w14:textId="77777777" w:rsidR="006C2879" w:rsidRPr="0062222B" w:rsidRDefault="006C2879" w:rsidP="006C2879">
            <w:pPr>
              <w:spacing w:before="60" w:after="60"/>
              <w:ind w:firstLine="0"/>
              <w:jc w:val="both"/>
              <w:rPr>
                <w:sz w:val="20"/>
                <w:szCs w:val="18"/>
              </w:rPr>
            </w:pPr>
          </w:p>
        </w:tc>
        <w:tc>
          <w:tcPr>
            <w:tcW w:w="825" w:type="dxa"/>
            <w:tcBorders>
              <w:top w:val="nil"/>
              <w:left w:val="nil"/>
              <w:bottom w:val="nil"/>
              <w:right w:val="nil"/>
            </w:tcBorders>
            <w:shd w:val="clear" w:color="auto" w:fill="FFFFFF"/>
          </w:tcPr>
          <w:p w14:paraId="4296D446" w14:textId="77777777" w:rsidR="006C2879" w:rsidRPr="0062222B" w:rsidRDefault="006C2879" w:rsidP="006C2879">
            <w:pPr>
              <w:spacing w:before="60" w:after="60"/>
              <w:ind w:firstLine="0"/>
              <w:jc w:val="both"/>
              <w:rPr>
                <w:sz w:val="20"/>
                <w:szCs w:val="18"/>
              </w:rPr>
            </w:pPr>
          </w:p>
        </w:tc>
        <w:tc>
          <w:tcPr>
            <w:tcW w:w="962" w:type="dxa"/>
            <w:tcBorders>
              <w:top w:val="nil"/>
              <w:left w:val="nil"/>
              <w:bottom w:val="nil"/>
              <w:right w:val="nil"/>
            </w:tcBorders>
            <w:shd w:val="clear" w:color="auto" w:fill="FFFFFF"/>
          </w:tcPr>
          <w:p w14:paraId="2F5A4A43" w14:textId="77777777" w:rsidR="006C2879" w:rsidRPr="0062222B" w:rsidRDefault="006C2879" w:rsidP="006C2879">
            <w:pPr>
              <w:spacing w:before="60" w:after="60"/>
              <w:ind w:firstLine="0"/>
              <w:jc w:val="both"/>
              <w:rPr>
                <w:sz w:val="20"/>
                <w:szCs w:val="18"/>
              </w:rPr>
            </w:pPr>
          </w:p>
        </w:tc>
      </w:tr>
      <w:tr w:rsidR="006C2879" w:rsidRPr="0062222B" w14:paraId="2F9FA286" w14:textId="77777777">
        <w:tblPrEx>
          <w:tblCellMar>
            <w:top w:w="0" w:type="dxa"/>
            <w:bottom w:w="0" w:type="dxa"/>
          </w:tblCellMar>
        </w:tblPrEx>
        <w:tc>
          <w:tcPr>
            <w:tcW w:w="3564" w:type="dxa"/>
            <w:tcBorders>
              <w:top w:val="nil"/>
              <w:left w:val="nil"/>
              <w:bottom w:val="nil"/>
              <w:right w:val="nil"/>
            </w:tcBorders>
            <w:shd w:val="clear" w:color="auto" w:fill="FFFFFF"/>
          </w:tcPr>
          <w:p w14:paraId="623341DE" w14:textId="77777777" w:rsidR="006C2879" w:rsidRPr="0062222B" w:rsidRDefault="006C2879" w:rsidP="006C2879">
            <w:pPr>
              <w:spacing w:before="60" w:after="60"/>
              <w:ind w:left="320" w:firstLine="0"/>
              <w:rPr>
                <w:sz w:val="20"/>
                <w:szCs w:val="18"/>
              </w:rPr>
            </w:pPr>
            <w:r w:rsidRPr="0062222B">
              <w:rPr>
                <w:sz w:val="20"/>
                <w:szCs w:val="18"/>
              </w:rPr>
              <w:t>Relations gratifia</w:t>
            </w:r>
            <w:r w:rsidRPr="0062222B">
              <w:rPr>
                <w:sz w:val="20"/>
                <w:szCs w:val="18"/>
              </w:rPr>
              <w:t>n</w:t>
            </w:r>
            <w:r w:rsidRPr="0062222B">
              <w:rPr>
                <w:sz w:val="20"/>
                <w:szCs w:val="18"/>
              </w:rPr>
              <w:t>tes avec les élèves</w:t>
            </w:r>
          </w:p>
        </w:tc>
        <w:tc>
          <w:tcPr>
            <w:tcW w:w="917" w:type="dxa"/>
            <w:tcBorders>
              <w:top w:val="nil"/>
              <w:left w:val="nil"/>
              <w:bottom w:val="nil"/>
              <w:right w:val="nil"/>
            </w:tcBorders>
            <w:shd w:val="clear" w:color="auto" w:fill="FFFFFF"/>
          </w:tcPr>
          <w:p w14:paraId="6372CDEB" w14:textId="77777777" w:rsidR="006C2879" w:rsidRPr="0062222B" w:rsidRDefault="006C2879" w:rsidP="006C2879">
            <w:pPr>
              <w:spacing w:before="60" w:after="60"/>
              <w:ind w:firstLine="0"/>
              <w:jc w:val="both"/>
              <w:rPr>
                <w:sz w:val="20"/>
              </w:rPr>
            </w:pPr>
            <w:r>
              <w:rPr>
                <w:sz w:val="20"/>
                <w:szCs w:val="18"/>
              </w:rPr>
              <w:t>.398</w:t>
            </w:r>
            <w:r w:rsidRPr="0062222B">
              <w:rPr>
                <w:sz w:val="20"/>
                <w:szCs w:val="18"/>
              </w:rPr>
              <w:t>***</w:t>
            </w:r>
          </w:p>
        </w:tc>
        <w:tc>
          <w:tcPr>
            <w:tcW w:w="988" w:type="dxa"/>
            <w:tcBorders>
              <w:top w:val="nil"/>
              <w:left w:val="nil"/>
              <w:bottom w:val="nil"/>
              <w:right w:val="nil"/>
            </w:tcBorders>
            <w:shd w:val="clear" w:color="auto" w:fill="FFFFFF"/>
          </w:tcPr>
          <w:p w14:paraId="46529C45" w14:textId="77777777" w:rsidR="006C2879" w:rsidRPr="0062222B" w:rsidRDefault="006C2879" w:rsidP="006C2879">
            <w:pPr>
              <w:spacing w:before="60" w:after="60"/>
              <w:ind w:firstLine="0"/>
              <w:jc w:val="both"/>
              <w:rPr>
                <w:sz w:val="20"/>
              </w:rPr>
            </w:pPr>
            <w:r w:rsidRPr="0062222B">
              <w:rPr>
                <w:sz w:val="20"/>
                <w:szCs w:val="18"/>
              </w:rPr>
              <w:t>.326</w:t>
            </w:r>
          </w:p>
        </w:tc>
        <w:tc>
          <w:tcPr>
            <w:tcW w:w="820" w:type="dxa"/>
            <w:tcBorders>
              <w:top w:val="nil"/>
              <w:left w:val="nil"/>
              <w:bottom w:val="nil"/>
              <w:right w:val="nil"/>
            </w:tcBorders>
            <w:shd w:val="clear" w:color="auto" w:fill="FFFFFF"/>
          </w:tcPr>
          <w:p w14:paraId="6A41CC1F" w14:textId="77777777" w:rsidR="006C2879" w:rsidRPr="0062222B" w:rsidRDefault="006C2879" w:rsidP="006C2879">
            <w:pPr>
              <w:spacing w:before="60" w:after="60"/>
              <w:ind w:firstLine="0"/>
              <w:jc w:val="both"/>
              <w:rPr>
                <w:sz w:val="20"/>
              </w:rPr>
            </w:pPr>
            <w:r w:rsidRPr="0062222B">
              <w:rPr>
                <w:sz w:val="20"/>
                <w:szCs w:val="18"/>
              </w:rPr>
              <w:t>357***</w:t>
            </w:r>
          </w:p>
        </w:tc>
        <w:tc>
          <w:tcPr>
            <w:tcW w:w="837" w:type="dxa"/>
            <w:tcBorders>
              <w:top w:val="nil"/>
              <w:left w:val="nil"/>
              <w:bottom w:val="nil"/>
              <w:right w:val="nil"/>
            </w:tcBorders>
            <w:shd w:val="clear" w:color="auto" w:fill="FFFFFF"/>
          </w:tcPr>
          <w:p w14:paraId="79409EEB" w14:textId="77777777" w:rsidR="006C2879" w:rsidRPr="0062222B" w:rsidRDefault="006C2879" w:rsidP="006C2879">
            <w:pPr>
              <w:spacing w:before="60" w:after="60"/>
              <w:ind w:firstLine="0"/>
              <w:jc w:val="both"/>
              <w:rPr>
                <w:sz w:val="20"/>
              </w:rPr>
            </w:pPr>
            <w:r w:rsidRPr="0062222B">
              <w:rPr>
                <w:sz w:val="20"/>
                <w:szCs w:val="18"/>
              </w:rPr>
              <w:t>.250</w:t>
            </w:r>
          </w:p>
        </w:tc>
        <w:tc>
          <w:tcPr>
            <w:tcW w:w="891" w:type="dxa"/>
            <w:tcBorders>
              <w:top w:val="nil"/>
              <w:left w:val="nil"/>
              <w:bottom w:val="nil"/>
              <w:right w:val="nil"/>
            </w:tcBorders>
            <w:shd w:val="clear" w:color="auto" w:fill="FFFFFF"/>
          </w:tcPr>
          <w:p w14:paraId="3F1D9F86" w14:textId="77777777" w:rsidR="006C2879" w:rsidRPr="0062222B" w:rsidRDefault="006C2879" w:rsidP="006C2879">
            <w:pPr>
              <w:spacing w:before="60" w:after="60"/>
              <w:ind w:firstLine="0"/>
              <w:jc w:val="both"/>
              <w:rPr>
                <w:sz w:val="20"/>
              </w:rPr>
            </w:pPr>
            <w:r>
              <w:rPr>
                <w:sz w:val="20"/>
                <w:szCs w:val="18"/>
              </w:rPr>
              <w:t>.</w:t>
            </w:r>
            <w:r w:rsidRPr="0062222B">
              <w:rPr>
                <w:sz w:val="20"/>
                <w:szCs w:val="18"/>
              </w:rPr>
              <w:t>297***</w:t>
            </w:r>
          </w:p>
        </w:tc>
        <w:tc>
          <w:tcPr>
            <w:tcW w:w="1054" w:type="dxa"/>
            <w:tcBorders>
              <w:top w:val="nil"/>
              <w:left w:val="nil"/>
              <w:bottom w:val="nil"/>
              <w:right w:val="nil"/>
            </w:tcBorders>
            <w:shd w:val="clear" w:color="auto" w:fill="FFFFFF"/>
          </w:tcPr>
          <w:p w14:paraId="6E7D9EC9" w14:textId="77777777" w:rsidR="006C2879" w:rsidRPr="0062222B" w:rsidRDefault="006C2879" w:rsidP="006C2879">
            <w:pPr>
              <w:spacing w:before="60" w:after="60"/>
              <w:ind w:firstLine="0"/>
              <w:jc w:val="both"/>
              <w:rPr>
                <w:sz w:val="20"/>
              </w:rPr>
            </w:pPr>
            <w:r w:rsidRPr="0062222B">
              <w:rPr>
                <w:sz w:val="20"/>
                <w:szCs w:val="18"/>
              </w:rPr>
              <w:t>.158</w:t>
            </w:r>
          </w:p>
        </w:tc>
        <w:tc>
          <w:tcPr>
            <w:tcW w:w="758" w:type="dxa"/>
            <w:tcBorders>
              <w:top w:val="nil"/>
              <w:left w:val="nil"/>
              <w:bottom w:val="nil"/>
              <w:right w:val="nil"/>
            </w:tcBorders>
            <w:shd w:val="clear" w:color="auto" w:fill="FFFFFF"/>
          </w:tcPr>
          <w:p w14:paraId="64416D51" w14:textId="77777777" w:rsidR="006C2879" w:rsidRPr="0062222B" w:rsidRDefault="006C2879" w:rsidP="006C2879">
            <w:pPr>
              <w:spacing w:before="60" w:after="60"/>
              <w:ind w:firstLine="0"/>
              <w:jc w:val="both"/>
              <w:rPr>
                <w:sz w:val="20"/>
              </w:rPr>
            </w:pPr>
            <w:r>
              <w:rPr>
                <w:sz w:val="20"/>
                <w:szCs w:val="18"/>
              </w:rPr>
              <w:t>.</w:t>
            </w:r>
            <w:r w:rsidRPr="0062222B">
              <w:rPr>
                <w:sz w:val="20"/>
                <w:szCs w:val="18"/>
              </w:rPr>
              <w:t>370***</w:t>
            </w:r>
          </w:p>
        </w:tc>
        <w:tc>
          <w:tcPr>
            <w:tcW w:w="881" w:type="dxa"/>
            <w:tcBorders>
              <w:top w:val="nil"/>
              <w:left w:val="nil"/>
              <w:bottom w:val="nil"/>
              <w:right w:val="nil"/>
            </w:tcBorders>
            <w:shd w:val="clear" w:color="auto" w:fill="FFFFFF"/>
          </w:tcPr>
          <w:p w14:paraId="3D0BB6A2" w14:textId="77777777" w:rsidR="006C2879" w:rsidRPr="0062222B" w:rsidRDefault="006C2879" w:rsidP="006C2879">
            <w:pPr>
              <w:spacing w:before="60" w:after="60"/>
              <w:ind w:firstLine="0"/>
              <w:jc w:val="both"/>
              <w:rPr>
                <w:sz w:val="20"/>
              </w:rPr>
            </w:pPr>
            <w:r w:rsidRPr="0062222B">
              <w:rPr>
                <w:sz w:val="20"/>
                <w:szCs w:val="18"/>
              </w:rPr>
              <w:t>.274</w:t>
            </w:r>
          </w:p>
        </w:tc>
        <w:tc>
          <w:tcPr>
            <w:tcW w:w="825" w:type="dxa"/>
            <w:tcBorders>
              <w:top w:val="nil"/>
              <w:left w:val="nil"/>
              <w:bottom w:val="nil"/>
              <w:right w:val="nil"/>
            </w:tcBorders>
            <w:shd w:val="clear" w:color="auto" w:fill="FFFFFF"/>
          </w:tcPr>
          <w:p w14:paraId="056A4883" w14:textId="77777777" w:rsidR="006C2879" w:rsidRPr="0062222B" w:rsidRDefault="006C2879" w:rsidP="006C2879">
            <w:pPr>
              <w:spacing w:before="60" w:after="60"/>
              <w:ind w:firstLine="0"/>
              <w:jc w:val="both"/>
              <w:rPr>
                <w:sz w:val="20"/>
              </w:rPr>
            </w:pPr>
            <w:r>
              <w:rPr>
                <w:sz w:val="20"/>
                <w:szCs w:val="18"/>
              </w:rPr>
              <w:t>.</w:t>
            </w:r>
            <w:r w:rsidRPr="0062222B">
              <w:rPr>
                <w:sz w:val="20"/>
                <w:szCs w:val="18"/>
              </w:rPr>
              <w:t>325***</w:t>
            </w:r>
          </w:p>
        </w:tc>
        <w:tc>
          <w:tcPr>
            <w:tcW w:w="962" w:type="dxa"/>
            <w:tcBorders>
              <w:top w:val="nil"/>
              <w:left w:val="nil"/>
              <w:bottom w:val="nil"/>
              <w:right w:val="nil"/>
            </w:tcBorders>
            <w:shd w:val="clear" w:color="auto" w:fill="FFFFFF"/>
          </w:tcPr>
          <w:p w14:paraId="596C6D08" w14:textId="77777777" w:rsidR="006C2879" w:rsidRPr="0062222B" w:rsidRDefault="006C2879" w:rsidP="006C2879">
            <w:pPr>
              <w:spacing w:before="60" w:after="60"/>
              <w:ind w:firstLine="0"/>
              <w:jc w:val="both"/>
              <w:rPr>
                <w:sz w:val="20"/>
              </w:rPr>
            </w:pPr>
            <w:r w:rsidRPr="0062222B">
              <w:rPr>
                <w:sz w:val="20"/>
                <w:szCs w:val="18"/>
              </w:rPr>
              <w:t>.248</w:t>
            </w:r>
          </w:p>
        </w:tc>
      </w:tr>
      <w:tr w:rsidR="006C2879" w:rsidRPr="0062222B" w14:paraId="40079138" w14:textId="77777777">
        <w:tblPrEx>
          <w:tblCellMar>
            <w:top w:w="0" w:type="dxa"/>
            <w:bottom w:w="0" w:type="dxa"/>
          </w:tblCellMar>
        </w:tblPrEx>
        <w:tc>
          <w:tcPr>
            <w:tcW w:w="3564" w:type="dxa"/>
            <w:tcBorders>
              <w:top w:val="nil"/>
              <w:left w:val="nil"/>
              <w:bottom w:val="nil"/>
              <w:right w:val="nil"/>
            </w:tcBorders>
            <w:shd w:val="clear" w:color="auto" w:fill="FFFFFF"/>
          </w:tcPr>
          <w:p w14:paraId="1A2AC79F" w14:textId="77777777" w:rsidR="006C2879" w:rsidRPr="0062222B" w:rsidRDefault="006C2879" w:rsidP="006C2879">
            <w:pPr>
              <w:spacing w:before="60" w:after="60"/>
              <w:ind w:left="320" w:firstLine="0"/>
              <w:rPr>
                <w:sz w:val="20"/>
                <w:szCs w:val="18"/>
              </w:rPr>
            </w:pPr>
            <w:r w:rsidRPr="0062222B">
              <w:rPr>
                <w:sz w:val="20"/>
                <w:szCs w:val="18"/>
              </w:rPr>
              <w:t>Relations difficiles avec les élèves</w:t>
            </w:r>
          </w:p>
        </w:tc>
        <w:tc>
          <w:tcPr>
            <w:tcW w:w="917" w:type="dxa"/>
            <w:tcBorders>
              <w:top w:val="nil"/>
              <w:left w:val="nil"/>
              <w:bottom w:val="nil"/>
              <w:right w:val="nil"/>
            </w:tcBorders>
            <w:shd w:val="clear" w:color="auto" w:fill="FFFFFF"/>
          </w:tcPr>
          <w:p w14:paraId="7638E98A" w14:textId="77777777" w:rsidR="006C2879" w:rsidRPr="0062222B" w:rsidRDefault="006C2879" w:rsidP="006C2879">
            <w:pPr>
              <w:spacing w:before="60" w:after="60"/>
              <w:ind w:firstLine="0"/>
              <w:jc w:val="both"/>
              <w:rPr>
                <w:sz w:val="20"/>
              </w:rPr>
            </w:pPr>
            <w:r w:rsidRPr="0062222B">
              <w:rPr>
                <w:sz w:val="20"/>
                <w:szCs w:val="18"/>
              </w:rPr>
              <w:t>- 232***</w:t>
            </w:r>
          </w:p>
        </w:tc>
        <w:tc>
          <w:tcPr>
            <w:tcW w:w="988" w:type="dxa"/>
            <w:tcBorders>
              <w:top w:val="nil"/>
              <w:left w:val="nil"/>
              <w:bottom w:val="nil"/>
              <w:right w:val="nil"/>
            </w:tcBorders>
            <w:shd w:val="clear" w:color="auto" w:fill="FFFFFF"/>
          </w:tcPr>
          <w:p w14:paraId="0064379E" w14:textId="77777777" w:rsidR="006C2879" w:rsidRPr="0062222B" w:rsidRDefault="006C2879" w:rsidP="006C2879">
            <w:pPr>
              <w:spacing w:before="60" w:after="60"/>
              <w:ind w:firstLine="0"/>
              <w:jc w:val="both"/>
              <w:rPr>
                <w:sz w:val="20"/>
              </w:rPr>
            </w:pPr>
            <w:r w:rsidRPr="0062222B">
              <w:rPr>
                <w:sz w:val="20"/>
                <w:szCs w:val="18"/>
              </w:rPr>
              <w:t>.055</w:t>
            </w:r>
          </w:p>
        </w:tc>
        <w:tc>
          <w:tcPr>
            <w:tcW w:w="820" w:type="dxa"/>
            <w:tcBorders>
              <w:top w:val="nil"/>
              <w:left w:val="nil"/>
              <w:bottom w:val="nil"/>
              <w:right w:val="nil"/>
            </w:tcBorders>
            <w:shd w:val="clear" w:color="auto" w:fill="FFFFFF"/>
          </w:tcPr>
          <w:p w14:paraId="1FB64BD8" w14:textId="77777777" w:rsidR="006C2879" w:rsidRPr="0062222B" w:rsidRDefault="006C2879" w:rsidP="006C2879">
            <w:pPr>
              <w:spacing w:before="60" w:after="60"/>
              <w:ind w:firstLine="0"/>
              <w:jc w:val="both"/>
              <w:rPr>
                <w:sz w:val="20"/>
              </w:rPr>
            </w:pPr>
            <w:r w:rsidRPr="0062222B">
              <w:rPr>
                <w:sz w:val="20"/>
                <w:szCs w:val="18"/>
              </w:rPr>
              <w:t>-.163***</w:t>
            </w:r>
          </w:p>
        </w:tc>
        <w:tc>
          <w:tcPr>
            <w:tcW w:w="837" w:type="dxa"/>
            <w:tcBorders>
              <w:top w:val="nil"/>
              <w:left w:val="nil"/>
              <w:bottom w:val="nil"/>
              <w:right w:val="nil"/>
            </w:tcBorders>
            <w:shd w:val="clear" w:color="auto" w:fill="FFFFFF"/>
          </w:tcPr>
          <w:p w14:paraId="2F884DBA" w14:textId="77777777" w:rsidR="006C2879" w:rsidRPr="0062222B" w:rsidRDefault="006C2879" w:rsidP="006C2879">
            <w:pPr>
              <w:spacing w:before="60" w:after="60"/>
              <w:ind w:firstLine="0"/>
              <w:jc w:val="both"/>
              <w:rPr>
                <w:sz w:val="20"/>
              </w:rPr>
            </w:pPr>
            <w:r w:rsidRPr="0062222B">
              <w:rPr>
                <w:sz w:val="20"/>
                <w:szCs w:val="18"/>
              </w:rPr>
              <w:t>.023</w:t>
            </w:r>
          </w:p>
        </w:tc>
        <w:tc>
          <w:tcPr>
            <w:tcW w:w="891" w:type="dxa"/>
            <w:tcBorders>
              <w:top w:val="nil"/>
              <w:left w:val="nil"/>
              <w:bottom w:val="nil"/>
              <w:right w:val="nil"/>
            </w:tcBorders>
            <w:shd w:val="clear" w:color="auto" w:fill="FFFFFF"/>
          </w:tcPr>
          <w:p w14:paraId="1B1A9989" w14:textId="77777777" w:rsidR="006C2879" w:rsidRPr="0062222B" w:rsidRDefault="006C2879" w:rsidP="006C2879">
            <w:pPr>
              <w:spacing w:before="60" w:after="60"/>
              <w:ind w:firstLine="0"/>
              <w:jc w:val="both"/>
              <w:rPr>
                <w:sz w:val="20"/>
              </w:rPr>
            </w:pPr>
            <w:r w:rsidRPr="0062222B">
              <w:rPr>
                <w:sz w:val="20"/>
                <w:szCs w:val="18"/>
              </w:rPr>
              <w:t>-.147**</w:t>
            </w:r>
          </w:p>
        </w:tc>
        <w:tc>
          <w:tcPr>
            <w:tcW w:w="1054" w:type="dxa"/>
            <w:tcBorders>
              <w:top w:val="nil"/>
              <w:left w:val="nil"/>
              <w:bottom w:val="nil"/>
              <w:right w:val="nil"/>
            </w:tcBorders>
            <w:shd w:val="clear" w:color="auto" w:fill="FFFFFF"/>
          </w:tcPr>
          <w:p w14:paraId="6680E2C0" w14:textId="77777777" w:rsidR="006C2879" w:rsidRPr="0062222B" w:rsidRDefault="006C2879" w:rsidP="006C2879">
            <w:pPr>
              <w:spacing w:before="60" w:after="60"/>
              <w:ind w:firstLine="0"/>
              <w:jc w:val="both"/>
              <w:rPr>
                <w:sz w:val="20"/>
              </w:rPr>
            </w:pPr>
            <w:r w:rsidRPr="0062222B">
              <w:rPr>
                <w:sz w:val="20"/>
                <w:szCs w:val="18"/>
              </w:rPr>
              <w:t>.025</w:t>
            </w:r>
          </w:p>
        </w:tc>
        <w:tc>
          <w:tcPr>
            <w:tcW w:w="758" w:type="dxa"/>
            <w:tcBorders>
              <w:top w:val="nil"/>
              <w:left w:val="nil"/>
              <w:bottom w:val="nil"/>
              <w:right w:val="nil"/>
            </w:tcBorders>
            <w:shd w:val="clear" w:color="auto" w:fill="FFFFFF"/>
          </w:tcPr>
          <w:p w14:paraId="7987D29D" w14:textId="77777777" w:rsidR="006C2879" w:rsidRPr="0062222B" w:rsidRDefault="006C2879" w:rsidP="006C2879">
            <w:pPr>
              <w:spacing w:before="60" w:after="60"/>
              <w:ind w:firstLine="0"/>
              <w:jc w:val="both"/>
              <w:rPr>
                <w:sz w:val="20"/>
              </w:rPr>
            </w:pPr>
            <w:r>
              <w:rPr>
                <w:sz w:val="20"/>
                <w:szCs w:val="18"/>
              </w:rPr>
              <w:t>.</w:t>
            </w:r>
            <w:r w:rsidRPr="0062222B">
              <w:rPr>
                <w:sz w:val="20"/>
                <w:szCs w:val="18"/>
              </w:rPr>
              <w:t>203***</w:t>
            </w:r>
          </w:p>
        </w:tc>
        <w:tc>
          <w:tcPr>
            <w:tcW w:w="881" w:type="dxa"/>
            <w:tcBorders>
              <w:top w:val="nil"/>
              <w:left w:val="nil"/>
              <w:bottom w:val="nil"/>
              <w:right w:val="nil"/>
            </w:tcBorders>
            <w:shd w:val="clear" w:color="auto" w:fill="FFFFFF"/>
          </w:tcPr>
          <w:p w14:paraId="6AA7BC55" w14:textId="77777777" w:rsidR="006C2879" w:rsidRPr="0062222B" w:rsidRDefault="006C2879" w:rsidP="006C2879">
            <w:pPr>
              <w:spacing w:before="60" w:after="60"/>
              <w:ind w:firstLine="0"/>
              <w:jc w:val="both"/>
              <w:rPr>
                <w:sz w:val="20"/>
              </w:rPr>
            </w:pPr>
            <w:r w:rsidRPr="0062222B">
              <w:rPr>
                <w:sz w:val="20"/>
                <w:szCs w:val="18"/>
              </w:rPr>
              <w:t>.036</w:t>
            </w:r>
          </w:p>
        </w:tc>
        <w:tc>
          <w:tcPr>
            <w:tcW w:w="825" w:type="dxa"/>
            <w:tcBorders>
              <w:top w:val="nil"/>
              <w:left w:val="nil"/>
              <w:bottom w:val="nil"/>
              <w:right w:val="nil"/>
            </w:tcBorders>
            <w:shd w:val="clear" w:color="auto" w:fill="FFFFFF"/>
          </w:tcPr>
          <w:p w14:paraId="3FF0E6EA" w14:textId="77777777" w:rsidR="006C2879" w:rsidRPr="0062222B" w:rsidRDefault="006C2879" w:rsidP="006C2879">
            <w:pPr>
              <w:spacing w:before="60" w:after="60"/>
              <w:ind w:firstLine="0"/>
              <w:jc w:val="both"/>
              <w:rPr>
                <w:sz w:val="20"/>
              </w:rPr>
            </w:pPr>
            <w:r>
              <w:rPr>
                <w:sz w:val="20"/>
                <w:szCs w:val="18"/>
              </w:rPr>
              <w:t>-.</w:t>
            </w:r>
            <w:r w:rsidRPr="0062222B">
              <w:rPr>
                <w:sz w:val="20"/>
                <w:szCs w:val="18"/>
              </w:rPr>
              <w:t>244***</w:t>
            </w:r>
          </w:p>
        </w:tc>
        <w:tc>
          <w:tcPr>
            <w:tcW w:w="962" w:type="dxa"/>
            <w:tcBorders>
              <w:top w:val="nil"/>
              <w:left w:val="nil"/>
              <w:bottom w:val="nil"/>
              <w:right w:val="nil"/>
            </w:tcBorders>
            <w:shd w:val="clear" w:color="auto" w:fill="FFFFFF"/>
          </w:tcPr>
          <w:p w14:paraId="17D77747" w14:textId="77777777" w:rsidR="006C2879" w:rsidRPr="0062222B" w:rsidRDefault="006C2879" w:rsidP="006C2879">
            <w:pPr>
              <w:spacing w:before="60" w:after="60"/>
              <w:ind w:firstLine="0"/>
              <w:jc w:val="both"/>
              <w:rPr>
                <w:sz w:val="20"/>
              </w:rPr>
            </w:pPr>
            <w:r w:rsidRPr="0062222B">
              <w:rPr>
                <w:sz w:val="20"/>
                <w:szCs w:val="18"/>
              </w:rPr>
              <w:t>.051</w:t>
            </w:r>
          </w:p>
        </w:tc>
      </w:tr>
      <w:tr w:rsidR="006C2879" w:rsidRPr="0062222B" w14:paraId="662EDF6E" w14:textId="77777777">
        <w:tblPrEx>
          <w:tblCellMar>
            <w:top w:w="0" w:type="dxa"/>
            <w:bottom w:w="0" w:type="dxa"/>
          </w:tblCellMar>
        </w:tblPrEx>
        <w:tc>
          <w:tcPr>
            <w:tcW w:w="3564" w:type="dxa"/>
            <w:tcBorders>
              <w:top w:val="nil"/>
              <w:left w:val="nil"/>
              <w:bottom w:val="nil"/>
              <w:right w:val="nil"/>
            </w:tcBorders>
            <w:shd w:val="clear" w:color="auto" w:fill="FFFFFF"/>
          </w:tcPr>
          <w:p w14:paraId="7D5AF48C" w14:textId="77777777" w:rsidR="006C2879" w:rsidRPr="0062222B" w:rsidRDefault="006C2879" w:rsidP="006C2879">
            <w:pPr>
              <w:spacing w:before="60" w:after="60"/>
              <w:ind w:left="320" w:firstLine="0"/>
              <w:rPr>
                <w:sz w:val="20"/>
                <w:szCs w:val="18"/>
              </w:rPr>
            </w:pPr>
            <w:r w:rsidRPr="0062222B">
              <w:rPr>
                <w:sz w:val="20"/>
                <w:szCs w:val="18"/>
              </w:rPr>
              <w:t>Augmentation des rôles périphériques</w:t>
            </w:r>
          </w:p>
        </w:tc>
        <w:tc>
          <w:tcPr>
            <w:tcW w:w="917" w:type="dxa"/>
            <w:tcBorders>
              <w:top w:val="nil"/>
              <w:left w:val="nil"/>
              <w:bottom w:val="nil"/>
              <w:right w:val="nil"/>
            </w:tcBorders>
            <w:shd w:val="clear" w:color="auto" w:fill="FFFFFF"/>
          </w:tcPr>
          <w:p w14:paraId="25648B95" w14:textId="77777777" w:rsidR="006C2879" w:rsidRPr="0062222B" w:rsidRDefault="006C2879" w:rsidP="006C2879">
            <w:pPr>
              <w:spacing w:before="60" w:after="60"/>
              <w:ind w:firstLine="0"/>
              <w:jc w:val="both"/>
              <w:rPr>
                <w:sz w:val="20"/>
              </w:rPr>
            </w:pPr>
            <w:r w:rsidRPr="0062222B">
              <w:rPr>
                <w:i/>
                <w:iCs/>
                <w:sz w:val="20"/>
                <w:szCs w:val="18"/>
              </w:rPr>
              <w:t>ns</w:t>
            </w:r>
          </w:p>
        </w:tc>
        <w:tc>
          <w:tcPr>
            <w:tcW w:w="988" w:type="dxa"/>
            <w:tcBorders>
              <w:top w:val="nil"/>
              <w:left w:val="nil"/>
              <w:bottom w:val="nil"/>
              <w:right w:val="nil"/>
            </w:tcBorders>
            <w:shd w:val="clear" w:color="auto" w:fill="FFFFFF"/>
          </w:tcPr>
          <w:p w14:paraId="1D4B9C30" w14:textId="77777777" w:rsidR="006C2879" w:rsidRPr="0062222B" w:rsidRDefault="006C2879" w:rsidP="006C2879">
            <w:pPr>
              <w:spacing w:before="60" w:after="60"/>
              <w:ind w:firstLine="0"/>
              <w:jc w:val="both"/>
              <w:rPr>
                <w:sz w:val="20"/>
              </w:rPr>
            </w:pPr>
            <w:r w:rsidRPr="0062222B">
              <w:rPr>
                <w:i/>
                <w:iCs/>
                <w:sz w:val="20"/>
                <w:szCs w:val="18"/>
              </w:rPr>
              <w:t>ns</w:t>
            </w:r>
          </w:p>
        </w:tc>
        <w:tc>
          <w:tcPr>
            <w:tcW w:w="820" w:type="dxa"/>
            <w:tcBorders>
              <w:top w:val="nil"/>
              <w:left w:val="nil"/>
              <w:bottom w:val="nil"/>
              <w:right w:val="nil"/>
            </w:tcBorders>
            <w:shd w:val="clear" w:color="auto" w:fill="FFFFFF"/>
          </w:tcPr>
          <w:p w14:paraId="78B394BB" w14:textId="77777777" w:rsidR="006C2879" w:rsidRPr="0062222B" w:rsidRDefault="006C2879" w:rsidP="006C2879">
            <w:pPr>
              <w:spacing w:before="60" w:after="60"/>
              <w:ind w:firstLine="0"/>
              <w:jc w:val="both"/>
              <w:rPr>
                <w:sz w:val="20"/>
              </w:rPr>
            </w:pPr>
            <w:r w:rsidRPr="0062222B">
              <w:rPr>
                <w:sz w:val="20"/>
                <w:szCs w:val="18"/>
              </w:rPr>
              <w:t>-.049*</w:t>
            </w:r>
          </w:p>
        </w:tc>
        <w:tc>
          <w:tcPr>
            <w:tcW w:w="837" w:type="dxa"/>
            <w:tcBorders>
              <w:top w:val="nil"/>
              <w:left w:val="nil"/>
              <w:bottom w:val="nil"/>
              <w:right w:val="nil"/>
            </w:tcBorders>
            <w:shd w:val="clear" w:color="auto" w:fill="FFFFFF"/>
          </w:tcPr>
          <w:p w14:paraId="1C5DCC16" w14:textId="77777777" w:rsidR="006C2879" w:rsidRPr="0062222B" w:rsidRDefault="006C2879" w:rsidP="006C2879">
            <w:pPr>
              <w:spacing w:before="60" w:after="60"/>
              <w:ind w:firstLine="0"/>
              <w:jc w:val="both"/>
              <w:rPr>
                <w:sz w:val="20"/>
              </w:rPr>
            </w:pPr>
            <w:r w:rsidRPr="0062222B">
              <w:rPr>
                <w:sz w:val="20"/>
                <w:szCs w:val="18"/>
              </w:rPr>
              <w:t>.002</w:t>
            </w:r>
          </w:p>
        </w:tc>
        <w:tc>
          <w:tcPr>
            <w:tcW w:w="891" w:type="dxa"/>
            <w:tcBorders>
              <w:top w:val="nil"/>
              <w:left w:val="nil"/>
              <w:bottom w:val="nil"/>
              <w:right w:val="nil"/>
            </w:tcBorders>
            <w:shd w:val="clear" w:color="auto" w:fill="FFFFFF"/>
          </w:tcPr>
          <w:p w14:paraId="556B2F19" w14:textId="77777777" w:rsidR="006C2879" w:rsidRPr="0062222B" w:rsidRDefault="006C2879" w:rsidP="006C2879">
            <w:pPr>
              <w:spacing w:before="60" w:after="60"/>
              <w:ind w:firstLine="0"/>
              <w:jc w:val="both"/>
              <w:rPr>
                <w:sz w:val="20"/>
              </w:rPr>
            </w:pPr>
            <w:r w:rsidRPr="0062222B">
              <w:rPr>
                <w:sz w:val="20"/>
                <w:szCs w:val="18"/>
              </w:rPr>
              <w:t>-.132**</w:t>
            </w:r>
          </w:p>
        </w:tc>
        <w:tc>
          <w:tcPr>
            <w:tcW w:w="1054" w:type="dxa"/>
            <w:tcBorders>
              <w:top w:val="nil"/>
              <w:left w:val="nil"/>
              <w:bottom w:val="nil"/>
              <w:right w:val="nil"/>
            </w:tcBorders>
            <w:shd w:val="clear" w:color="auto" w:fill="FFFFFF"/>
          </w:tcPr>
          <w:p w14:paraId="0BFABA63" w14:textId="77777777" w:rsidR="006C2879" w:rsidRPr="0062222B" w:rsidRDefault="006C2879" w:rsidP="006C2879">
            <w:pPr>
              <w:spacing w:before="60" w:after="60"/>
              <w:ind w:firstLine="0"/>
              <w:jc w:val="both"/>
              <w:rPr>
                <w:sz w:val="20"/>
              </w:rPr>
            </w:pPr>
            <w:r w:rsidRPr="0062222B">
              <w:rPr>
                <w:sz w:val="20"/>
                <w:szCs w:val="18"/>
              </w:rPr>
              <w:t>.015</w:t>
            </w:r>
          </w:p>
        </w:tc>
        <w:tc>
          <w:tcPr>
            <w:tcW w:w="758" w:type="dxa"/>
            <w:tcBorders>
              <w:top w:val="nil"/>
              <w:left w:val="nil"/>
              <w:bottom w:val="nil"/>
              <w:right w:val="nil"/>
            </w:tcBorders>
            <w:shd w:val="clear" w:color="auto" w:fill="FFFFFF"/>
          </w:tcPr>
          <w:p w14:paraId="2CCD1573" w14:textId="77777777" w:rsidR="006C2879" w:rsidRPr="0062222B" w:rsidRDefault="006C2879" w:rsidP="006C2879">
            <w:pPr>
              <w:spacing w:before="60" w:after="60"/>
              <w:ind w:firstLine="0"/>
              <w:jc w:val="both"/>
              <w:rPr>
                <w:sz w:val="20"/>
              </w:rPr>
            </w:pPr>
            <w:r w:rsidRPr="0062222B">
              <w:rPr>
                <w:i/>
                <w:iCs/>
                <w:sz w:val="20"/>
                <w:szCs w:val="18"/>
              </w:rPr>
              <w:t>ns</w:t>
            </w:r>
          </w:p>
        </w:tc>
        <w:tc>
          <w:tcPr>
            <w:tcW w:w="881" w:type="dxa"/>
            <w:tcBorders>
              <w:top w:val="nil"/>
              <w:left w:val="nil"/>
              <w:bottom w:val="nil"/>
              <w:right w:val="nil"/>
            </w:tcBorders>
            <w:shd w:val="clear" w:color="auto" w:fill="FFFFFF"/>
          </w:tcPr>
          <w:p w14:paraId="52BC9A11" w14:textId="77777777" w:rsidR="006C2879" w:rsidRPr="0062222B" w:rsidRDefault="006C2879" w:rsidP="006C2879">
            <w:pPr>
              <w:spacing w:before="60" w:after="60"/>
              <w:ind w:firstLine="0"/>
              <w:jc w:val="both"/>
              <w:rPr>
                <w:sz w:val="20"/>
              </w:rPr>
            </w:pPr>
            <w:r w:rsidRPr="0062222B">
              <w:rPr>
                <w:i/>
                <w:iCs/>
                <w:sz w:val="20"/>
                <w:szCs w:val="18"/>
              </w:rPr>
              <w:t>ns</w:t>
            </w:r>
          </w:p>
        </w:tc>
        <w:tc>
          <w:tcPr>
            <w:tcW w:w="825" w:type="dxa"/>
            <w:tcBorders>
              <w:top w:val="nil"/>
              <w:left w:val="nil"/>
              <w:bottom w:val="nil"/>
              <w:right w:val="nil"/>
            </w:tcBorders>
            <w:shd w:val="clear" w:color="auto" w:fill="FFFFFF"/>
          </w:tcPr>
          <w:p w14:paraId="286F6E58" w14:textId="77777777" w:rsidR="006C2879" w:rsidRPr="0062222B" w:rsidRDefault="006C2879" w:rsidP="006C2879">
            <w:pPr>
              <w:spacing w:before="60" w:after="60"/>
              <w:ind w:firstLine="0"/>
              <w:jc w:val="both"/>
              <w:rPr>
                <w:sz w:val="20"/>
              </w:rPr>
            </w:pPr>
            <w:r w:rsidRPr="0062222B">
              <w:rPr>
                <w:i/>
                <w:iCs/>
                <w:sz w:val="20"/>
                <w:szCs w:val="18"/>
              </w:rPr>
              <w:t>ns</w:t>
            </w:r>
          </w:p>
        </w:tc>
        <w:tc>
          <w:tcPr>
            <w:tcW w:w="962" w:type="dxa"/>
            <w:tcBorders>
              <w:top w:val="nil"/>
              <w:left w:val="nil"/>
              <w:bottom w:val="nil"/>
              <w:right w:val="nil"/>
            </w:tcBorders>
            <w:shd w:val="clear" w:color="auto" w:fill="FFFFFF"/>
          </w:tcPr>
          <w:p w14:paraId="55E8FC96" w14:textId="77777777" w:rsidR="006C2879" w:rsidRPr="0062222B" w:rsidRDefault="006C2879" w:rsidP="006C2879">
            <w:pPr>
              <w:spacing w:before="60" w:after="60"/>
              <w:ind w:firstLine="0"/>
              <w:jc w:val="both"/>
              <w:rPr>
                <w:sz w:val="20"/>
              </w:rPr>
            </w:pPr>
            <w:r w:rsidRPr="0062222B">
              <w:rPr>
                <w:i/>
                <w:iCs/>
                <w:sz w:val="20"/>
                <w:szCs w:val="18"/>
              </w:rPr>
              <w:t>ns</w:t>
            </w:r>
          </w:p>
        </w:tc>
      </w:tr>
      <w:tr w:rsidR="006C2879" w:rsidRPr="0062222B" w14:paraId="4F89E9DA" w14:textId="77777777">
        <w:tblPrEx>
          <w:tblCellMar>
            <w:top w:w="0" w:type="dxa"/>
            <w:bottom w:w="0" w:type="dxa"/>
          </w:tblCellMar>
        </w:tblPrEx>
        <w:tc>
          <w:tcPr>
            <w:tcW w:w="3564" w:type="dxa"/>
            <w:tcBorders>
              <w:top w:val="nil"/>
              <w:left w:val="nil"/>
              <w:bottom w:val="nil"/>
              <w:right w:val="nil"/>
            </w:tcBorders>
            <w:shd w:val="clear" w:color="auto" w:fill="FFFFFF"/>
          </w:tcPr>
          <w:p w14:paraId="2F3E701B" w14:textId="77777777" w:rsidR="006C2879" w:rsidRPr="0062222B" w:rsidRDefault="006C2879" w:rsidP="006C2879">
            <w:pPr>
              <w:spacing w:before="60" w:after="60"/>
              <w:ind w:left="320" w:firstLine="0"/>
              <w:rPr>
                <w:sz w:val="20"/>
                <w:szCs w:val="18"/>
              </w:rPr>
            </w:pPr>
            <w:r w:rsidRPr="0062222B">
              <w:rPr>
                <w:sz w:val="20"/>
                <w:szCs w:val="18"/>
              </w:rPr>
              <w:t>Perception des pol</w:t>
            </w:r>
            <w:r w:rsidRPr="0062222B">
              <w:rPr>
                <w:sz w:val="20"/>
                <w:szCs w:val="18"/>
              </w:rPr>
              <w:t>i</w:t>
            </w:r>
            <w:r w:rsidRPr="0062222B">
              <w:rPr>
                <w:sz w:val="20"/>
                <w:szCs w:val="18"/>
              </w:rPr>
              <w:t>tiques éducatives</w:t>
            </w:r>
          </w:p>
        </w:tc>
        <w:tc>
          <w:tcPr>
            <w:tcW w:w="917" w:type="dxa"/>
            <w:tcBorders>
              <w:top w:val="nil"/>
              <w:left w:val="nil"/>
              <w:bottom w:val="nil"/>
              <w:right w:val="nil"/>
            </w:tcBorders>
            <w:shd w:val="clear" w:color="auto" w:fill="FFFFFF"/>
          </w:tcPr>
          <w:p w14:paraId="095F79EE" w14:textId="77777777" w:rsidR="006C2879" w:rsidRPr="0062222B" w:rsidRDefault="006C2879" w:rsidP="006C2879">
            <w:pPr>
              <w:spacing w:before="60" w:after="60"/>
              <w:ind w:firstLine="0"/>
              <w:jc w:val="both"/>
              <w:rPr>
                <w:sz w:val="20"/>
              </w:rPr>
            </w:pPr>
            <w:r>
              <w:rPr>
                <w:sz w:val="20"/>
                <w:szCs w:val="18"/>
              </w:rPr>
              <w:t>.</w:t>
            </w:r>
            <w:r w:rsidRPr="0062222B">
              <w:rPr>
                <w:sz w:val="20"/>
                <w:szCs w:val="18"/>
              </w:rPr>
              <w:t>109***</w:t>
            </w:r>
          </w:p>
        </w:tc>
        <w:tc>
          <w:tcPr>
            <w:tcW w:w="988" w:type="dxa"/>
            <w:tcBorders>
              <w:top w:val="nil"/>
              <w:left w:val="nil"/>
              <w:bottom w:val="nil"/>
              <w:right w:val="nil"/>
            </w:tcBorders>
            <w:shd w:val="clear" w:color="auto" w:fill="FFFFFF"/>
          </w:tcPr>
          <w:p w14:paraId="2ED542D4" w14:textId="77777777" w:rsidR="006C2879" w:rsidRPr="0062222B" w:rsidRDefault="006C2879" w:rsidP="006C2879">
            <w:pPr>
              <w:spacing w:before="60" w:after="60"/>
              <w:ind w:firstLine="0"/>
              <w:jc w:val="both"/>
              <w:rPr>
                <w:sz w:val="20"/>
              </w:rPr>
            </w:pPr>
            <w:r w:rsidRPr="0062222B">
              <w:rPr>
                <w:sz w:val="20"/>
                <w:szCs w:val="18"/>
              </w:rPr>
              <w:t>.010</w:t>
            </w:r>
          </w:p>
        </w:tc>
        <w:tc>
          <w:tcPr>
            <w:tcW w:w="820" w:type="dxa"/>
            <w:tcBorders>
              <w:top w:val="nil"/>
              <w:left w:val="nil"/>
              <w:bottom w:val="nil"/>
              <w:right w:val="nil"/>
            </w:tcBorders>
            <w:shd w:val="clear" w:color="auto" w:fill="FFFFFF"/>
          </w:tcPr>
          <w:p w14:paraId="46718EAA" w14:textId="77777777" w:rsidR="006C2879" w:rsidRPr="0062222B" w:rsidRDefault="006C2879" w:rsidP="006C2879">
            <w:pPr>
              <w:spacing w:before="60" w:after="60"/>
              <w:ind w:firstLine="0"/>
              <w:jc w:val="both"/>
              <w:rPr>
                <w:sz w:val="20"/>
              </w:rPr>
            </w:pPr>
            <w:r w:rsidRPr="0062222B">
              <w:rPr>
                <w:sz w:val="20"/>
                <w:szCs w:val="18"/>
              </w:rPr>
              <w:t>.082**</w:t>
            </w:r>
          </w:p>
        </w:tc>
        <w:tc>
          <w:tcPr>
            <w:tcW w:w="837" w:type="dxa"/>
            <w:tcBorders>
              <w:top w:val="nil"/>
              <w:left w:val="nil"/>
              <w:bottom w:val="nil"/>
              <w:right w:val="nil"/>
            </w:tcBorders>
            <w:shd w:val="clear" w:color="auto" w:fill="FFFFFF"/>
          </w:tcPr>
          <w:p w14:paraId="0D7AECD2" w14:textId="77777777" w:rsidR="006C2879" w:rsidRPr="0062222B" w:rsidRDefault="006C2879" w:rsidP="006C2879">
            <w:pPr>
              <w:spacing w:before="60" w:after="60"/>
              <w:ind w:firstLine="0"/>
              <w:jc w:val="both"/>
              <w:rPr>
                <w:sz w:val="20"/>
              </w:rPr>
            </w:pPr>
            <w:r w:rsidRPr="0062222B">
              <w:rPr>
                <w:sz w:val="20"/>
                <w:szCs w:val="18"/>
              </w:rPr>
              <w:t>.008</w:t>
            </w:r>
          </w:p>
        </w:tc>
        <w:tc>
          <w:tcPr>
            <w:tcW w:w="891" w:type="dxa"/>
            <w:tcBorders>
              <w:top w:val="nil"/>
              <w:left w:val="nil"/>
              <w:bottom w:val="nil"/>
              <w:right w:val="nil"/>
            </w:tcBorders>
            <w:shd w:val="clear" w:color="auto" w:fill="FFFFFF"/>
          </w:tcPr>
          <w:p w14:paraId="3FDBFEB1" w14:textId="77777777" w:rsidR="006C2879" w:rsidRPr="0062222B" w:rsidRDefault="006C2879" w:rsidP="006C2879">
            <w:pPr>
              <w:spacing w:before="60" w:after="60"/>
              <w:ind w:firstLine="0"/>
              <w:jc w:val="both"/>
              <w:rPr>
                <w:sz w:val="20"/>
              </w:rPr>
            </w:pPr>
            <w:r w:rsidRPr="0062222B">
              <w:rPr>
                <w:sz w:val="20"/>
                <w:szCs w:val="18"/>
              </w:rPr>
              <w:t>.127**</w:t>
            </w:r>
          </w:p>
        </w:tc>
        <w:tc>
          <w:tcPr>
            <w:tcW w:w="1054" w:type="dxa"/>
            <w:tcBorders>
              <w:top w:val="nil"/>
              <w:left w:val="nil"/>
              <w:bottom w:val="nil"/>
              <w:right w:val="nil"/>
            </w:tcBorders>
            <w:shd w:val="clear" w:color="auto" w:fill="FFFFFF"/>
          </w:tcPr>
          <w:p w14:paraId="75C6B44C" w14:textId="77777777" w:rsidR="006C2879" w:rsidRPr="0062222B" w:rsidRDefault="006C2879" w:rsidP="006C2879">
            <w:pPr>
              <w:spacing w:before="60" w:after="60"/>
              <w:ind w:firstLine="0"/>
              <w:jc w:val="both"/>
              <w:rPr>
                <w:sz w:val="20"/>
              </w:rPr>
            </w:pPr>
            <w:r w:rsidRPr="0062222B">
              <w:rPr>
                <w:sz w:val="20"/>
                <w:szCs w:val="18"/>
              </w:rPr>
              <w:t>.015</w:t>
            </w:r>
          </w:p>
        </w:tc>
        <w:tc>
          <w:tcPr>
            <w:tcW w:w="758" w:type="dxa"/>
            <w:tcBorders>
              <w:top w:val="nil"/>
              <w:left w:val="nil"/>
              <w:bottom w:val="nil"/>
              <w:right w:val="nil"/>
            </w:tcBorders>
            <w:shd w:val="clear" w:color="auto" w:fill="FFFFFF"/>
          </w:tcPr>
          <w:p w14:paraId="62FFCC4E" w14:textId="77777777" w:rsidR="006C2879" w:rsidRPr="0062222B" w:rsidRDefault="006C2879" w:rsidP="006C2879">
            <w:pPr>
              <w:spacing w:before="60" w:after="60"/>
              <w:ind w:firstLine="0"/>
              <w:jc w:val="both"/>
              <w:rPr>
                <w:sz w:val="20"/>
              </w:rPr>
            </w:pPr>
            <w:r w:rsidRPr="0062222B">
              <w:rPr>
                <w:sz w:val="20"/>
                <w:szCs w:val="18"/>
              </w:rPr>
              <w:t>.101**</w:t>
            </w:r>
          </w:p>
        </w:tc>
        <w:tc>
          <w:tcPr>
            <w:tcW w:w="881" w:type="dxa"/>
            <w:tcBorders>
              <w:top w:val="nil"/>
              <w:left w:val="nil"/>
              <w:bottom w:val="nil"/>
              <w:right w:val="nil"/>
            </w:tcBorders>
            <w:shd w:val="clear" w:color="auto" w:fill="FFFFFF"/>
          </w:tcPr>
          <w:p w14:paraId="0A4DC08E" w14:textId="77777777" w:rsidR="006C2879" w:rsidRPr="0062222B" w:rsidRDefault="006C2879" w:rsidP="006C2879">
            <w:pPr>
              <w:spacing w:before="60" w:after="60"/>
              <w:ind w:firstLine="0"/>
              <w:jc w:val="both"/>
              <w:rPr>
                <w:sz w:val="20"/>
              </w:rPr>
            </w:pPr>
            <w:r w:rsidRPr="0062222B">
              <w:rPr>
                <w:sz w:val="20"/>
                <w:szCs w:val="18"/>
              </w:rPr>
              <w:t>.009</w:t>
            </w:r>
          </w:p>
        </w:tc>
        <w:tc>
          <w:tcPr>
            <w:tcW w:w="825" w:type="dxa"/>
            <w:tcBorders>
              <w:top w:val="nil"/>
              <w:left w:val="nil"/>
              <w:bottom w:val="nil"/>
              <w:right w:val="nil"/>
            </w:tcBorders>
            <w:shd w:val="clear" w:color="auto" w:fill="FFFFFF"/>
          </w:tcPr>
          <w:p w14:paraId="63E0B07F" w14:textId="77777777" w:rsidR="006C2879" w:rsidRPr="0062222B" w:rsidRDefault="006C2879" w:rsidP="006C2879">
            <w:pPr>
              <w:spacing w:before="60" w:after="60"/>
              <w:ind w:firstLine="0"/>
              <w:jc w:val="both"/>
              <w:rPr>
                <w:sz w:val="20"/>
              </w:rPr>
            </w:pPr>
            <w:r w:rsidRPr="0062222B">
              <w:rPr>
                <w:sz w:val="20"/>
                <w:szCs w:val="18"/>
              </w:rPr>
              <w:t>.046**</w:t>
            </w:r>
          </w:p>
        </w:tc>
        <w:tc>
          <w:tcPr>
            <w:tcW w:w="962" w:type="dxa"/>
            <w:tcBorders>
              <w:top w:val="nil"/>
              <w:left w:val="nil"/>
              <w:bottom w:val="nil"/>
              <w:right w:val="nil"/>
            </w:tcBorders>
            <w:shd w:val="clear" w:color="auto" w:fill="FFFFFF"/>
          </w:tcPr>
          <w:p w14:paraId="3DDFD8B8" w14:textId="77777777" w:rsidR="006C2879" w:rsidRPr="0062222B" w:rsidRDefault="006C2879" w:rsidP="006C2879">
            <w:pPr>
              <w:spacing w:before="60" w:after="60"/>
              <w:ind w:firstLine="0"/>
              <w:jc w:val="both"/>
              <w:rPr>
                <w:sz w:val="20"/>
              </w:rPr>
            </w:pPr>
            <w:r w:rsidRPr="0062222B">
              <w:rPr>
                <w:sz w:val="20"/>
                <w:szCs w:val="18"/>
              </w:rPr>
              <w:t>.007</w:t>
            </w:r>
          </w:p>
        </w:tc>
      </w:tr>
      <w:tr w:rsidR="006C2879" w:rsidRPr="0062222B" w14:paraId="17BCF8EB" w14:textId="77777777">
        <w:tblPrEx>
          <w:tblCellMar>
            <w:top w:w="0" w:type="dxa"/>
            <w:bottom w:w="0" w:type="dxa"/>
          </w:tblCellMar>
        </w:tblPrEx>
        <w:tc>
          <w:tcPr>
            <w:tcW w:w="3564" w:type="dxa"/>
            <w:tcBorders>
              <w:top w:val="nil"/>
              <w:left w:val="nil"/>
              <w:bottom w:val="nil"/>
              <w:right w:val="nil"/>
            </w:tcBorders>
            <w:shd w:val="clear" w:color="auto" w:fill="FFFFFF"/>
          </w:tcPr>
          <w:p w14:paraId="78DD3652" w14:textId="77777777" w:rsidR="006C2879" w:rsidRPr="0062222B" w:rsidRDefault="006C2879" w:rsidP="006C2879">
            <w:pPr>
              <w:spacing w:before="60" w:after="60"/>
              <w:ind w:firstLine="0"/>
              <w:rPr>
                <w:sz w:val="20"/>
              </w:rPr>
            </w:pPr>
            <w:r w:rsidRPr="0062222B">
              <w:rPr>
                <w:i/>
                <w:iCs/>
                <w:sz w:val="20"/>
                <w:szCs w:val="18"/>
              </w:rPr>
              <w:t>R</w:t>
            </w:r>
            <w:r w:rsidRPr="0062222B">
              <w:rPr>
                <w:i/>
                <w:iCs/>
                <w:sz w:val="20"/>
                <w:szCs w:val="18"/>
                <w:vertAlign w:val="superscript"/>
              </w:rPr>
              <w:t>2</w:t>
            </w:r>
          </w:p>
        </w:tc>
        <w:tc>
          <w:tcPr>
            <w:tcW w:w="917" w:type="dxa"/>
            <w:tcBorders>
              <w:top w:val="nil"/>
              <w:left w:val="nil"/>
              <w:bottom w:val="nil"/>
              <w:right w:val="nil"/>
            </w:tcBorders>
            <w:shd w:val="clear" w:color="auto" w:fill="FFFFFF"/>
          </w:tcPr>
          <w:p w14:paraId="5979D7BB" w14:textId="77777777" w:rsidR="006C2879" w:rsidRPr="0062222B" w:rsidRDefault="006C2879" w:rsidP="006C2879">
            <w:pPr>
              <w:spacing w:before="60" w:after="60"/>
              <w:ind w:firstLine="0"/>
              <w:jc w:val="both"/>
              <w:rPr>
                <w:sz w:val="20"/>
              </w:rPr>
            </w:pPr>
            <w:r w:rsidRPr="0062222B">
              <w:rPr>
                <w:sz w:val="20"/>
                <w:szCs w:val="18"/>
              </w:rPr>
              <w:t>.426</w:t>
            </w:r>
          </w:p>
        </w:tc>
        <w:tc>
          <w:tcPr>
            <w:tcW w:w="988" w:type="dxa"/>
            <w:tcBorders>
              <w:top w:val="nil"/>
              <w:left w:val="nil"/>
              <w:bottom w:val="nil"/>
              <w:right w:val="nil"/>
            </w:tcBorders>
            <w:shd w:val="clear" w:color="auto" w:fill="FFFFFF"/>
          </w:tcPr>
          <w:p w14:paraId="32560929" w14:textId="77777777" w:rsidR="006C2879" w:rsidRPr="0062222B" w:rsidRDefault="006C2879" w:rsidP="006C2879">
            <w:pPr>
              <w:spacing w:before="60" w:after="60"/>
              <w:ind w:firstLine="0"/>
              <w:jc w:val="both"/>
              <w:rPr>
                <w:sz w:val="20"/>
              </w:rPr>
            </w:pPr>
          </w:p>
        </w:tc>
        <w:tc>
          <w:tcPr>
            <w:tcW w:w="820" w:type="dxa"/>
            <w:tcBorders>
              <w:top w:val="nil"/>
              <w:left w:val="nil"/>
              <w:bottom w:val="nil"/>
              <w:right w:val="nil"/>
            </w:tcBorders>
            <w:shd w:val="clear" w:color="auto" w:fill="FFFFFF"/>
          </w:tcPr>
          <w:p w14:paraId="29AA36C6" w14:textId="77777777" w:rsidR="006C2879" w:rsidRPr="0062222B" w:rsidRDefault="006C2879" w:rsidP="006C2879">
            <w:pPr>
              <w:spacing w:before="60" w:after="60"/>
              <w:ind w:firstLine="0"/>
              <w:jc w:val="both"/>
              <w:rPr>
                <w:sz w:val="20"/>
              </w:rPr>
            </w:pPr>
            <w:r w:rsidRPr="0062222B">
              <w:rPr>
                <w:sz w:val="20"/>
                <w:szCs w:val="18"/>
              </w:rPr>
              <w:t>.349</w:t>
            </w:r>
          </w:p>
        </w:tc>
        <w:tc>
          <w:tcPr>
            <w:tcW w:w="837" w:type="dxa"/>
            <w:tcBorders>
              <w:top w:val="nil"/>
              <w:left w:val="nil"/>
              <w:bottom w:val="nil"/>
              <w:right w:val="nil"/>
            </w:tcBorders>
            <w:shd w:val="clear" w:color="auto" w:fill="FFFFFF"/>
          </w:tcPr>
          <w:p w14:paraId="02040B59" w14:textId="77777777" w:rsidR="006C2879" w:rsidRPr="0062222B" w:rsidRDefault="006C2879" w:rsidP="006C2879">
            <w:pPr>
              <w:spacing w:before="60" w:after="60"/>
              <w:ind w:firstLine="0"/>
              <w:jc w:val="both"/>
              <w:rPr>
                <w:sz w:val="20"/>
              </w:rPr>
            </w:pPr>
          </w:p>
        </w:tc>
        <w:tc>
          <w:tcPr>
            <w:tcW w:w="891" w:type="dxa"/>
            <w:tcBorders>
              <w:top w:val="nil"/>
              <w:left w:val="nil"/>
              <w:bottom w:val="nil"/>
              <w:right w:val="nil"/>
            </w:tcBorders>
            <w:shd w:val="clear" w:color="auto" w:fill="FFFFFF"/>
          </w:tcPr>
          <w:p w14:paraId="7033F865" w14:textId="77777777" w:rsidR="006C2879" w:rsidRPr="0062222B" w:rsidRDefault="006C2879" w:rsidP="006C2879">
            <w:pPr>
              <w:spacing w:before="60" w:after="60"/>
              <w:ind w:firstLine="0"/>
              <w:jc w:val="both"/>
              <w:rPr>
                <w:sz w:val="20"/>
              </w:rPr>
            </w:pPr>
            <w:r w:rsidRPr="0062222B">
              <w:rPr>
                <w:sz w:val="20"/>
                <w:szCs w:val="18"/>
              </w:rPr>
              <w:t>.320</w:t>
            </w:r>
          </w:p>
        </w:tc>
        <w:tc>
          <w:tcPr>
            <w:tcW w:w="1054" w:type="dxa"/>
            <w:tcBorders>
              <w:top w:val="nil"/>
              <w:left w:val="nil"/>
              <w:bottom w:val="nil"/>
              <w:right w:val="nil"/>
            </w:tcBorders>
            <w:shd w:val="clear" w:color="auto" w:fill="FFFFFF"/>
          </w:tcPr>
          <w:p w14:paraId="14CD3B33" w14:textId="77777777" w:rsidR="006C2879" w:rsidRPr="0062222B" w:rsidRDefault="006C2879" w:rsidP="006C2879">
            <w:pPr>
              <w:spacing w:before="60" w:after="60"/>
              <w:ind w:firstLine="0"/>
              <w:jc w:val="both"/>
              <w:rPr>
                <w:sz w:val="20"/>
              </w:rPr>
            </w:pPr>
          </w:p>
        </w:tc>
        <w:tc>
          <w:tcPr>
            <w:tcW w:w="758" w:type="dxa"/>
            <w:tcBorders>
              <w:top w:val="nil"/>
              <w:left w:val="nil"/>
              <w:bottom w:val="nil"/>
              <w:right w:val="nil"/>
            </w:tcBorders>
            <w:shd w:val="clear" w:color="auto" w:fill="FFFFFF"/>
          </w:tcPr>
          <w:p w14:paraId="2064CB5A" w14:textId="77777777" w:rsidR="006C2879" w:rsidRPr="0062222B" w:rsidRDefault="006C2879" w:rsidP="006C2879">
            <w:pPr>
              <w:spacing w:before="60" w:after="60"/>
              <w:ind w:firstLine="0"/>
              <w:jc w:val="both"/>
              <w:rPr>
                <w:sz w:val="20"/>
              </w:rPr>
            </w:pPr>
            <w:r w:rsidRPr="0062222B">
              <w:rPr>
                <w:sz w:val="20"/>
                <w:szCs w:val="18"/>
              </w:rPr>
              <w:t>.376</w:t>
            </w:r>
          </w:p>
        </w:tc>
        <w:tc>
          <w:tcPr>
            <w:tcW w:w="881" w:type="dxa"/>
            <w:tcBorders>
              <w:top w:val="nil"/>
              <w:left w:val="nil"/>
              <w:bottom w:val="nil"/>
              <w:right w:val="nil"/>
            </w:tcBorders>
            <w:shd w:val="clear" w:color="auto" w:fill="FFFFFF"/>
          </w:tcPr>
          <w:p w14:paraId="55D9FB89" w14:textId="77777777" w:rsidR="006C2879" w:rsidRPr="0062222B" w:rsidRDefault="006C2879" w:rsidP="006C2879">
            <w:pPr>
              <w:spacing w:before="60" w:after="60"/>
              <w:ind w:firstLine="0"/>
              <w:jc w:val="both"/>
              <w:rPr>
                <w:sz w:val="20"/>
              </w:rPr>
            </w:pPr>
          </w:p>
        </w:tc>
        <w:tc>
          <w:tcPr>
            <w:tcW w:w="825" w:type="dxa"/>
            <w:tcBorders>
              <w:top w:val="nil"/>
              <w:left w:val="nil"/>
              <w:bottom w:val="nil"/>
              <w:right w:val="nil"/>
            </w:tcBorders>
            <w:shd w:val="clear" w:color="auto" w:fill="FFFFFF"/>
          </w:tcPr>
          <w:p w14:paraId="26938752" w14:textId="77777777" w:rsidR="006C2879" w:rsidRPr="0062222B" w:rsidRDefault="006C2879" w:rsidP="006C2879">
            <w:pPr>
              <w:spacing w:before="60" w:after="60"/>
              <w:ind w:firstLine="0"/>
              <w:jc w:val="both"/>
              <w:rPr>
                <w:sz w:val="20"/>
              </w:rPr>
            </w:pPr>
            <w:r w:rsidRPr="0062222B">
              <w:rPr>
                <w:sz w:val="20"/>
                <w:szCs w:val="18"/>
              </w:rPr>
              <w:t>.426</w:t>
            </w:r>
          </w:p>
        </w:tc>
        <w:tc>
          <w:tcPr>
            <w:tcW w:w="962" w:type="dxa"/>
            <w:tcBorders>
              <w:top w:val="nil"/>
              <w:left w:val="nil"/>
              <w:bottom w:val="nil"/>
              <w:right w:val="nil"/>
            </w:tcBorders>
            <w:shd w:val="clear" w:color="auto" w:fill="FFFFFF"/>
          </w:tcPr>
          <w:p w14:paraId="04BB1262" w14:textId="77777777" w:rsidR="006C2879" w:rsidRPr="0062222B" w:rsidRDefault="006C2879" w:rsidP="006C2879">
            <w:pPr>
              <w:spacing w:before="60" w:after="60"/>
              <w:ind w:firstLine="0"/>
              <w:jc w:val="both"/>
              <w:rPr>
                <w:sz w:val="20"/>
              </w:rPr>
            </w:pPr>
          </w:p>
        </w:tc>
      </w:tr>
      <w:tr w:rsidR="006C2879" w:rsidRPr="0062222B" w14:paraId="594C629E" w14:textId="77777777">
        <w:tblPrEx>
          <w:tblCellMar>
            <w:top w:w="0" w:type="dxa"/>
            <w:bottom w:w="0" w:type="dxa"/>
          </w:tblCellMar>
        </w:tblPrEx>
        <w:tc>
          <w:tcPr>
            <w:tcW w:w="3564" w:type="dxa"/>
            <w:tcBorders>
              <w:top w:val="nil"/>
              <w:left w:val="nil"/>
              <w:bottom w:val="single" w:sz="6" w:space="0" w:color="auto"/>
              <w:right w:val="nil"/>
            </w:tcBorders>
            <w:shd w:val="clear" w:color="auto" w:fill="FFFFFF"/>
          </w:tcPr>
          <w:p w14:paraId="47A61581" w14:textId="77777777" w:rsidR="006C2879" w:rsidRPr="0062222B" w:rsidRDefault="006C2879" w:rsidP="006C2879">
            <w:pPr>
              <w:spacing w:before="60" w:after="60"/>
              <w:ind w:firstLine="0"/>
              <w:rPr>
                <w:sz w:val="20"/>
              </w:rPr>
            </w:pPr>
            <w:r w:rsidRPr="0062222B">
              <w:rPr>
                <w:i/>
                <w:iCs/>
                <w:sz w:val="20"/>
                <w:szCs w:val="18"/>
              </w:rPr>
              <w:t>N</w:t>
            </w:r>
          </w:p>
        </w:tc>
        <w:tc>
          <w:tcPr>
            <w:tcW w:w="917" w:type="dxa"/>
            <w:tcBorders>
              <w:top w:val="nil"/>
              <w:left w:val="nil"/>
              <w:bottom w:val="single" w:sz="6" w:space="0" w:color="auto"/>
              <w:right w:val="nil"/>
            </w:tcBorders>
            <w:shd w:val="clear" w:color="auto" w:fill="FFFFFF"/>
          </w:tcPr>
          <w:p w14:paraId="4993D04D" w14:textId="77777777" w:rsidR="006C2879" w:rsidRPr="0062222B" w:rsidRDefault="006C2879" w:rsidP="006C2879">
            <w:pPr>
              <w:spacing w:before="60" w:after="60"/>
              <w:ind w:firstLine="0"/>
              <w:jc w:val="both"/>
              <w:rPr>
                <w:sz w:val="20"/>
              </w:rPr>
            </w:pPr>
            <w:r w:rsidRPr="0062222B">
              <w:rPr>
                <w:sz w:val="20"/>
                <w:szCs w:val="18"/>
              </w:rPr>
              <w:t>1 175</w:t>
            </w:r>
          </w:p>
        </w:tc>
        <w:tc>
          <w:tcPr>
            <w:tcW w:w="988" w:type="dxa"/>
            <w:tcBorders>
              <w:top w:val="nil"/>
              <w:left w:val="nil"/>
              <w:bottom w:val="single" w:sz="6" w:space="0" w:color="auto"/>
              <w:right w:val="nil"/>
            </w:tcBorders>
            <w:shd w:val="clear" w:color="auto" w:fill="FFFFFF"/>
          </w:tcPr>
          <w:p w14:paraId="46AAFD07" w14:textId="77777777" w:rsidR="006C2879" w:rsidRPr="0062222B" w:rsidRDefault="006C2879" w:rsidP="006C2879">
            <w:pPr>
              <w:spacing w:before="60" w:after="60"/>
              <w:ind w:firstLine="0"/>
              <w:jc w:val="both"/>
              <w:rPr>
                <w:sz w:val="20"/>
              </w:rPr>
            </w:pPr>
          </w:p>
        </w:tc>
        <w:tc>
          <w:tcPr>
            <w:tcW w:w="820" w:type="dxa"/>
            <w:tcBorders>
              <w:top w:val="nil"/>
              <w:left w:val="nil"/>
              <w:bottom w:val="single" w:sz="6" w:space="0" w:color="auto"/>
              <w:right w:val="nil"/>
            </w:tcBorders>
            <w:shd w:val="clear" w:color="auto" w:fill="FFFFFF"/>
          </w:tcPr>
          <w:p w14:paraId="28B9D454" w14:textId="77777777" w:rsidR="006C2879" w:rsidRPr="0062222B" w:rsidRDefault="006C2879" w:rsidP="006C2879">
            <w:pPr>
              <w:spacing w:before="60" w:after="60"/>
              <w:ind w:firstLine="0"/>
              <w:jc w:val="both"/>
              <w:rPr>
                <w:sz w:val="20"/>
              </w:rPr>
            </w:pPr>
            <w:r w:rsidRPr="0062222B">
              <w:rPr>
                <w:sz w:val="20"/>
                <w:szCs w:val="18"/>
              </w:rPr>
              <w:t>1</w:t>
            </w:r>
            <w:r>
              <w:rPr>
                <w:sz w:val="20"/>
                <w:szCs w:val="18"/>
              </w:rPr>
              <w:t xml:space="preserve"> </w:t>
            </w:r>
            <w:r w:rsidRPr="0062222B">
              <w:rPr>
                <w:sz w:val="20"/>
                <w:szCs w:val="18"/>
              </w:rPr>
              <w:t>264</w:t>
            </w:r>
          </w:p>
        </w:tc>
        <w:tc>
          <w:tcPr>
            <w:tcW w:w="837" w:type="dxa"/>
            <w:tcBorders>
              <w:top w:val="nil"/>
              <w:left w:val="nil"/>
              <w:bottom w:val="single" w:sz="6" w:space="0" w:color="auto"/>
              <w:right w:val="nil"/>
            </w:tcBorders>
            <w:shd w:val="clear" w:color="auto" w:fill="FFFFFF"/>
          </w:tcPr>
          <w:p w14:paraId="7C136BBC" w14:textId="77777777" w:rsidR="006C2879" w:rsidRPr="0062222B" w:rsidRDefault="006C2879" w:rsidP="006C2879">
            <w:pPr>
              <w:spacing w:before="60" w:after="60"/>
              <w:ind w:firstLine="0"/>
              <w:jc w:val="both"/>
              <w:rPr>
                <w:sz w:val="20"/>
              </w:rPr>
            </w:pPr>
          </w:p>
        </w:tc>
        <w:tc>
          <w:tcPr>
            <w:tcW w:w="891" w:type="dxa"/>
            <w:tcBorders>
              <w:top w:val="nil"/>
              <w:left w:val="nil"/>
              <w:bottom w:val="single" w:sz="6" w:space="0" w:color="auto"/>
              <w:right w:val="nil"/>
            </w:tcBorders>
            <w:shd w:val="clear" w:color="auto" w:fill="FFFFFF"/>
          </w:tcPr>
          <w:p w14:paraId="1019079B" w14:textId="77777777" w:rsidR="006C2879" w:rsidRPr="0062222B" w:rsidRDefault="006C2879" w:rsidP="006C2879">
            <w:pPr>
              <w:spacing w:before="60" w:after="60"/>
              <w:ind w:firstLine="0"/>
              <w:jc w:val="both"/>
              <w:rPr>
                <w:sz w:val="20"/>
              </w:rPr>
            </w:pPr>
            <w:r w:rsidRPr="0062222B">
              <w:rPr>
                <w:sz w:val="20"/>
                <w:szCs w:val="18"/>
              </w:rPr>
              <w:t>375</w:t>
            </w:r>
          </w:p>
        </w:tc>
        <w:tc>
          <w:tcPr>
            <w:tcW w:w="1054" w:type="dxa"/>
            <w:tcBorders>
              <w:top w:val="nil"/>
              <w:left w:val="nil"/>
              <w:bottom w:val="single" w:sz="6" w:space="0" w:color="auto"/>
              <w:right w:val="nil"/>
            </w:tcBorders>
            <w:shd w:val="clear" w:color="auto" w:fill="FFFFFF"/>
          </w:tcPr>
          <w:p w14:paraId="2B4585F9" w14:textId="77777777" w:rsidR="006C2879" w:rsidRPr="0062222B" w:rsidRDefault="006C2879" w:rsidP="006C2879">
            <w:pPr>
              <w:spacing w:before="60" w:after="60"/>
              <w:ind w:firstLine="0"/>
              <w:jc w:val="both"/>
              <w:rPr>
                <w:sz w:val="20"/>
              </w:rPr>
            </w:pPr>
          </w:p>
        </w:tc>
        <w:tc>
          <w:tcPr>
            <w:tcW w:w="758" w:type="dxa"/>
            <w:tcBorders>
              <w:top w:val="nil"/>
              <w:left w:val="nil"/>
              <w:bottom w:val="single" w:sz="6" w:space="0" w:color="auto"/>
              <w:right w:val="nil"/>
            </w:tcBorders>
            <w:shd w:val="clear" w:color="auto" w:fill="FFFFFF"/>
          </w:tcPr>
          <w:p w14:paraId="253171EF" w14:textId="77777777" w:rsidR="006C2879" w:rsidRPr="0062222B" w:rsidRDefault="006C2879" w:rsidP="006C2879">
            <w:pPr>
              <w:spacing w:before="60" w:after="60"/>
              <w:ind w:firstLine="0"/>
              <w:jc w:val="both"/>
              <w:rPr>
                <w:sz w:val="20"/>
              </w:rPr>
            </w:pPr>
            <w:r w:rsidRPr="0062222B">
              <w:rPr>
                <w:sz w:val="20"/>
                <w:szCs w:val="18"/>
              </w:rPr>
              <w:t>684</w:t>
            </w:r>
          </w:p>
        </w:tc>
        <w:tc>
          <w:tcPr>
            <w:tcW w:w="881" w:type="dxa"/>
            <w:tcBorders>
              <w:top w:val="nil"/>
              <w:left w:val="nil"/>
              <w:bottom w:val="single" w:sz="6" w:space="0" w:color="auto"/>
              <w:right w:val="nil"/>
            </w:tcBorders>
            <w:shd w:val="clear" w:color="auto" w:fill="FFFFFF"/>
          </w:tcPr>
          <w:p w14:paraId="74EC9472" w14:textId="77777777" w:rsidR="006C2879" w:rsidRPr="0062222B" w:rsidRDefault="006C2879" w:rsidP="006C2879">
            <w:pPr>
              <w:spacing w:before="60" w:after="60"/>
              <w:ind w:firstLine="0"/>
              <w:jc w:val="both"/>
              <w:rPr>
                <w:sz w:val="20"/>
              </w:rPr>
            </w:pPr>
          </w:p>
        </w:tc>
        <w:tc>
          <w:tcPr>
            <w:tcW w:w="825" w:type="dxa"/>
            <w:tcBorders>
              <w:top w:val="nil"/>
              <w:left w:val="nil"/>
              <w:bottom w:val="single" w:sz="6" w:space="0" w:color="auto"/>
              <w:right w:val="nil"/>
            </w:tcBorders>
            <w:shd w:val="clear" w:color="auto" w:fill="FFFFFF"/>
          </w:tcPr>
          <w:p w14:paraId="3307C337" w14:textId="77777777" w:rsidR="006C2879" w:rsidRPr="0062222B" w:rsidRDefault="006C2879" w:rsidP="006C2879">
            <w:pPr>
              <w:spacing w:before="60" w:after="60"/>
              <w:ind w:firstLine="0"/>
              <w:jc w:val="both"/>
              <w:rPr>
                <w:sz w:val="20"/>
              </w:rPr>
            </w:pPr>
            <w:r w:rsidRPr="0062222B">
              <w:rPr>
                <w:sz w:val="20"/>
                <w:szCs w:val="18"/>
              </w:rPr>
              <w:t>620</w:t>
            </w:r>
          </w:p>
        </w:tc>
        <w:tc>
          <w:tcPr>
            <w:tcW w:w="962" w:type="dxa"/>
            <w:tcBorders>
              <w:top w:val="nil"/>
              <w:left w:val="nil"/>
              <w:bottom w:val="single" w:sz="6" w:space="0" w:color="auto"/>
              <w:right w:val="nil"/>
            </w:tcBorders>
            <w:shd w:val="clear" w:color="auto" w:fill="FFFFFF"/>
          </w:tcPr>
          <w:p w14:paraId="4BD8DABD" w14:textId="77777777" w:rsidR="006C2879" w:rsidRPr="0062222B" w:rsidRDefault="006C2879" w:rsidP="006C2879">
            <w:pPr>
              <w:spacing w:before="60" w:after="60"/>
              <w:ind w:firstLine="0"/>
              <w:jc w:val="both"/>
              <w:rPr>
                <w:sz w:val="20"/>
              </w:rPr>
            </w:pPr>
          </w:p>
        </w:tc>
      </w:tr>
    </w:tbl>
    <w:p w14:paraId="62703F0F" w14:textId="77777777" w:rsidR="006C2879" w:rsidRDefault="006C2879" w:rsidP="006C2879">
      <w:pPr>
        <w:spacing w:before="120" w:after="60"/>
        <w:ind w:firstLine="0"/>
        <w:jc w:val="both"/>
        <w:rPr>
          <w:sz w:val="20"/>
          <w:szCs w:val="18"/>
        </w:rPr>
      </w:pPr>
      <w:r w:rsidRPr="0062222B">
        <w:rPr>
          <w:sz w:val="20"/>
          <w:szCs w:val="18"/>
        </w:rPr>
        <w:t>* significatif au seuil de .05 ;</w:t>
      </w:r>
    </w:p>
    <w:p w14:paraId="072FFF5D" w14:textId="77777777" w:rsidR="006C2879" w:rsidRDefault="006C2879" w:rsidP="006C2879">
      <w:pPr>
        <w:spacing w:before="60" w:after="60"/>
        <w:ind w:firstLine="0"/>
        <w:jc w:val="both"/>
        <w:rPr>
          <w:sz w:val="20"/>
          <w:szCs w:val="18"/>
        </w:rPr>
      </w:pPr>
      <w:r w:rsidRPr="0062222B">
        <w:rPr>
          <w:sz w:val="20"/>
          <w:szCs w:val="18"/>
        </w:rPr>
        <w:t xml:space="preserve"> ** significatif au seuil de .01 ;</w:t>
      </w:r>
    </w:p>
    <w:p w14:paraId="57644F40" w14:textId="77777777" w:rsidR="006C2879" w:rsidRDefault="006C2879" w:rsidP="006C2879">
      <w:pPr>
        <w:spacing w:before="60" w:after="60"/>
        <w:ind w:firstLine="0"/>
        <w:jc w:val="both"/>
        <w:rPr>
          <w:sz w:val="20"/>
          <w:szCs w:val="18"/>
        </w:rPr>
      </w:pPr>
      <w:r w:rsidRPr="0062222B">
        <w:rPr>
          <w:sz w:val="20"/>
          <w:szCs w:val="18"/>
        </w:rPr>
        <w:t>*** significatif au seuil de .001 ;</w:t>
      </w:r>
    </w:p>
    <w:p w14:paraId="3E413A7E" w14:textId="77777777" w:rsidR="006C2879" w:rsidRPr="0062222B" w:rsidRDefault="006C2879" w:rsidP="006C2879">
      <w:pPr>
        <w:spacing w:before="60" w:after="60"/>
        <w:ind w:firstLine="0"/>
        <w:jc w:val="both"/>
        <w:rPr>
          <w:sz w:val="20"/>
        </w:rPr>
      </w:pPr>
      <w:r w:rsidRPr="0062222B">
        <w:rPr>
          <w:i/>
          <w:iCs/>
          <w:sz w:val="20"/>
          <w:szCs w:val="18"/>
        </w:rPr>
        <w:t>ns :</w:t>
      </w:r>
      <w:r w:rsidRPr="0062222B">
        <w:rPr>
          <w:sz w:val="20"/>
          <w:szCs w:val="18"/>
        </w:rPr>
        <w:t xml:space="preserve"> non s</w:t>
      </w:r>
      <w:r w:rsidRPr="0062222B">
        <w:rPr>
          <w:sz w:val="20"/>
          <w:szCs w:val="18"/>
        </w:rPr>
        <w:t>i</w:t>
      </w:r>
      <w:r w:rsidRPr="0062222B">
        <w:rPr>
          <w:sz w:val="20"/>
          <w:szCs w:val="18"/>
        </w:rPr>
        <w:t>gnificatif au seuil de .05.</w:t>
      </w:r>
    </w:p>
    <w:p w14:paraId="676DD15B" w14:textId="77777777" w:rsidR="006C2879" w:rsidRPr="001B71BF" w:rsidRDefault="006C2879" w:rsidP="006C2879">
      <w:pPr>
        <w:jc w:val="both"/>
        <w:rPr>
          <w:b/>
          <w:iCs/>
          <w:szCs w:val="18"/>
        </w:rPr>
      </w:pPr>
    </w:p>
    <w:p w14:paraId="7B058B3D" w14:textId="77777777" w:rsidR="006C2879" w:rsidRDefault="006C2879" w:rsidP="006C2879">
      <w:pPr>
        <w:spacing w:before="120" w:after="120"/>
        <w:jc w:val="both"/>
        <w:rPr>
          <w:iCs/>
          <w:szCs w:val="18"/>
        </w:rPr>
        <w:sectPr w:rsidR="006C2879" w:rsidSect="006C2879">
          <w:pgSz w:w="15840" w:h="12240" w:orient="landscape"/>
          <w:pgMar w:top="1440" w:right="1440" w:bottom="720" w:left="1440" w:header="720" w:footer="720" w:gutter="0"/>
          <w:cols w:space="720"/>
        </w:sectPr>
      </w:pPr>
    </w:p>
    <w:p w14:paraId="1EBB94AE" w14:textId="77777777" w:rsidR="006C2879" w:rsidRPr="001B71BF" w:rsidRDefault="006C2879" w:rsidP="006C2879">
      <w:pPr>
        <w:spacing w:before="120" w:after="120"/>
        <w:jc w:val="both"/>
        <w:rPr>
          <w:iCs/>
          <w:szCs w:val="18"/>
        </w:rPr>
      </w:pPr>
    </w:p>
    <w:p w14:paraId="1D4391E2" w14:textId="77777777" w:rsidR="006C2879" w:rsidRPr="00D27809" w:rsidRDefault="006C2879" w:rsidP="006C2879">
      <w:pPr>
        <w:pStyle w:val="planche"/>
      </w:pPr>
      <w:bookmarkStart w:id="12" w:name="satisfaction_conclusion"/>
      <w:r w:rsidRPr="00D27809">
        <w:t>Conclusion</w:t>
      </w:r>
    </w:p>
    <w:bookmarkEnd w:id="12"/>
    <w:p w14:paraId="44404732" w14:textId="77777777" w:rsidR="006C2879" w:rsidRDefault="006C2879" w:rsidP="006C2879">
      <w:pPr>
        <w:spacing w:before="120" w:after="120"/>
        <w:jc w:val="both"/>
        <w:rPr>
          <w:szCs w:val="24"/>
        </w:rPr>
      </w:pPr>
    </w:p>
    <w:p w14:paraId="70F81690"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78868480" w14:textId="77777777" w:rsidR="006C2879" w:rsidRPr="00D27809" w:rsidRDefault="006C2879" w:rsidP="006C2879">
      <w:pPr>
        <w:spacing w:before="120" w:after="120"/>
        <w:jc w:val="both"/>
      </w:pPr>
      <w:r w:rsidRPr="00D27809">
        <w:rPr>
          <w:szCs w:val="24"/>
        </w:rPr>
        <w:t>L'objectif de cette étude était d'examiner les facteurs en lien avec la satisfaction professionnelle des ense</w:t>
      </w:r>
      <w:r w:rsidRPr="00D27809">
        <w:rPr>
          <w:szCs w:val="24"/>
        </w:rPr>
        <w:t>i</w:t>
      </w:r>
      <w:r w:rsidRPr="00D27809">
        <w:rPr>
          <w:szCs w:val="24"/>
        </w:rPr>
        <w:t>gnants canadiens. En nous basant sur les théories classiques de la sociologie du travail et sur les reche</w:t>
      </w:r>
      <w:r w:rsidRPr="00D27809">
        <w:rPr>
          <w:szCs w:val="24"/>
        </w:rPr>
        <w:t>r</w:t>
      </w:r>
      <w:r w:rsidRPr="00D27809">
        <w:rPr>
          <w:szCs w:val="24"/>
        </w:rPr>
        <w:t>ches empiriques, nous avons distingué les facteurs extrinsèques et i</w:t>
      </w:r>
      <w:r w:rsidRPr="00D27809">
        <w:rPr>
          <w:szCs w:val="24"/>
        </w:rPr>
        <w:t>n</w:t>
      </w:r>
      <w:r w:rsidRPr="00D27809">
        <w:rPr>
          <w:szCs w:val="24"/>
        </w:rPr>
        <w:t>trinsèques au métier. Une première analyse a montré que, d'une m</w:t>
      </w:r>
      <w:r w:rsidRPr="00D27809">
        <w:rPr>
          <w:szCs w:val="24"/>
        </w:rPr>
        <w:t>a</w:t>
      </w:r>
      <w:r w:rsidRPr="00D27809">
        <w:rPr>
          <w:szCs w:val="24"/>
        </w:rPr>
        <w:t>nière générale, les enseignants canadiens sont satisfaits de leur métier. Toutefois, un examen attentif des résultats révèle que le degré de s</w:t>
      </w:r>
      <w:r w:rsidRPr="00D27809">
        <w:rPr>
          <w:szCs w:val="24"/>
        </w:rPr>
        <w:t>a</w:t>
      </w:r>
      <w:r w:rsidRPr="00D27809">
        <w:rPr>
          <w:szCs w:val="24"/>
        </w:rPr>
        <w:t>tisfaction générale est très variable. Si un</w:t>
      </w:r>
      <w:r>
        <w:t xml:space="preserve"> [</w:t>
      </w:r>
      <w:r w:rsidRPr="00D27809">
        <w:rPr>
          <w:szCs w:val="22"/>
        </w:rPr>
        <w:t>1143</w:t>
      </w:r>
      <w:r>
        <w:rPr>
          <w:szCs w:val="22"/>
        </w:rPr>
        <w:t xml:space="preserve">] </w:t>
      </w:r>
      <w:r w:rsidRPr="00D27809">
        <w:rPr>
          <w:szCs w:val="22"/>
        </w:rPr>
        <w:t>peu plus de 80</w:t>
      </w:r>
      <w:r>
        <w:rPr>
          <w:szCs w:val="22"/>
        </w:rPr>
        <w:t> %</w:t>
      </w:r>
      <w:r w:rsidRPr="00D27809">
        <w:rPr>
          <w:szCs w:val="22"/>
        </w:rPr>
        <w:t xml:space="preserve"> rapportent un sentiment de satisfaction vis-à-vis de leur métier, il y a lieu de constater que le reste (à peu près 20</w:t>
      </w:r>
      <w:r>
        <w:rPr>
          <w:szCs w:val="22"/>
        </w:rPr>
        <w:t> %</w:t>
      </w:r>
      <w:r w:rsidRPr="00D27809">
        <w:rPr>
          <w:szCs w:val="22"/>
        </w:rPr>
        <w:t>) affiche un fort sent</w:t>
      </w:r>
      <w:r w:rsidRPr="00D27809">
        <w:rPr>
          <w:szCs w:val="22"/>
        </w:rPr>
        <w:t>i</w:t>
      </w:r>
      <w:r w:rsidRPr="00D27809">
        <w:rPr>
          <w:szCs w:val="22"/>
        </w:rPr>
        <w:t>ment d'insatisfaction. Ainsi, 22</w:t>
      </w:r>
      <w:r>
        <w:rPr>
          <w:szCs w:val="22"/>
        </w:rPr>
        <w:t> %</w:t>
      </w:r>
      <w:r w:rsidRPr="00D27809">
        <w:rPr>
          <w:szCs w:val="22"/>
        </w:rPr>
        <w:t xml:space="preserve"> des répondants se sentent </w:t>
      </w:r>
      <w:r w:rsidRPr="00D27809">
        <w:rPr>
          <w:i/>
          <w:iCs/>
          <w:szCs w:val="22"/>
        </w:rPr>
        <w:t xml:space="preserve">souvent </w:t>
      </w:r>
      <w:r w:rsidRPr="00D27809">
        <w:rPr>
          <w:szCs w:val="22"/>
        </w:rPr>
        <w:t xml:space="preserve">ou </w:t>
      </w:r>
      <w:r w:rsidRPr="00D27809">
        <w:rPr>
          <w:i/>
          <w:iCs/>
          <w:szCs w:val="22"/>
        </w:rPr>
        <w:t xml:space="preserve">très souvent </w:t>
      </w:r>
      <w:r w:rsidRPr="00D27809">
        <w:rPr>
          <w:szCs w:val="22"/>
        </w:rPr>
        <w:t>frustrés par l'enseignement et 15,2</w:t>
      </w:r>
      <w:r>
        <w:rPr>
          <w:szCs w:val="22"/>
        </w:rPr>
        <w:t> %</w:t>
      </w:r>
      <w:r w:rsidRPr="00D27809">
        <w:rPr>
          <w:szCs w:val="22"/>
        </w:rPr>
        <w:t xml:space="preserve"> pensent </w:t>
      </w:r>
      <w:r w:rsidRPr="00D27809">
        <w:rPr>
          <w:i/>
          <w:iCs/>
          <w:szCs w:val="22"/>
        </w:rPr>
        <w:t xml:space="preserve">souvent </w:t>
      </w:r>
      <w:r w:rsidRPr="00D27809">
        <w:rPr>
          <w:szCs w:val="22"/>
        </w:rPr>
        <w:t>qu'ils vont quitter ce métier pour un autre. Qui plus est, même parmi ceux qui affirment être satisfaits, une proportion relativement impo</w:t>
      </w:r>
      <w:r w:rsidRPr="00D27809">
        <w:rPr>
          <w:szCs w:val="22"/>
        </w:rPr>
        <w:t>r</w:t>
      </w:r>
      <w:r w:rsidRPr="00D27809">
        <w:rPr>
          <w:szCs w:val="22"/>
        </w:rPr>
        <w:t>tante serait ambivalente, car située à la frontière entre l'insatisfaction et la satisfaction. Il y a lieu de penser que cette partie des répondants pourrait vivre de l'insatisfaction si des mesures ne sont pas prises à cet effet.</w:t>
      </w:r>
    </w:p>
    <w:p w14:paraId="5B961BCF" w14:textId="77777777" w:rsidR="006C2879" w:rsidRPr="00D27809" w:rsidRDefault="006C2879" w:rsidP="006C2879">
      <w:pPr>
        <w:spacing w:before="120" w:after="120"/>
        <w:jc w:val="both"/>
      </w:pPr>
      <w:r w:rsidRPr="00D27809">
        <w:rPr>
          <w:szCs w:val="22"/>
        </w:rPr>
        <w:t>Des analyses de régression linéaire multiple ont révélé que la sati</w:t>
      </w:r>
      <w:r w:rsidRPr="00D27809">
        <w:rPr>
          <w:szCs w:val="22"/>
        </w:rPr>
        <w:t>s</w:t>
      </w:r>
      <w:r w:rsidRPr="00D27809">
        <w:rPr>
          <w:szCs w:val="22"/>
        </w:rPr>
        <w:t>faction des enseignants est influencée à la fois par des facteurs extri</w:t>
      </w:r>
      <w:r w:rsidRPr="00D27809">
        <w:rPr>
          <w:szCs w:val="22"/>
        </w:rPr>
        <w:t>n</w:t>
      </w:r>
      <w:r w:rsidRPr="00D27809">
        <w:rPr>
          <w:szCs w:val="22"/>
        </w:rPr>
        <w:t>sèques et intrinsèques, mais que l'influence des seconds est plus ma</w:t>
      </w:r>
      <w:r w:rsidRPr="00D27809">
        <w:rPr>
          <w:szCs w:val="22"/>
        </w:rPr>
        <w:t>r</w:t>
      </w:r>
      <w:r w:rsidRPr="00D27809">
        <w:rPr>
          <w:szCs w:val="22"/>
        </w:rPr>
        <w:t>quée. Parmi les facteurs extrinsèques examinés, l'analyse a mis en évidence l'influe</w:t>
      </w:r>
      <w:r w:rsidRPr="00D27809">
        <w:rPr>
          <w:szCs w:val="22"/>
        </w:rPr>
        <w:t>n</w:t>
      </w:r>
      <w:r w:rsidRPr="00D27809">
        <w:rPr>
          <w:szCs w:val="22"/>
        </w:rPr>
        <w:t>ce significative des suivants</w:t>
      </w:r>
      <w:r>
        <w:rPr>
          <w:szCs w:val="22"/>
        </w:rPr>
        <w:t> :</w:t>
      </w:r>
      <w:r w:rsidRPr="00D27809">
        <w:rPr>
          <w:szCs w:val="22"/>
        </w:rPr>
        <w:t xml:space="preserve"> la satisfaction vis-à-vis des conditions de travail, l'autonomie professionnelle et l'implication des enseignants dans les processus de décisions. En ce qui a trait aux facteurs intrinsèques, l'analyse a montré que la satisfaction des ense</w:t>
      </w:r>
      <w:r w:rsidRPr="00D27809">
        <w:rPr>
          <w:szCs w:val="22"/>
        </w:rPr>
        <w:t>i</w:t>
      </w:r>
      <w:r w:rsidRPr="00D27809">
        <w:rPr>
          <w:szCs w:val="22"/>
        </w:rPr>
        <w:t>gnants est significativement associée aux relations gratifiantes ou di</w:t>
      </w:r>
      <w:r w:rsidRPr="00D27809">
        <w:rPr>
          <w:szCs w:val="22"/>
        </w:rPr>
        <w:t>f</w:t>
      </w:r>
      <w:r w:rsidRPr="00D27809">
        <w:rPr>
          <w:szCs w:val="22"/>
        </w:rPr>
        <w:t>ficiles avec les élèves, à la perception qu'ils ont des effets des cha</w:t>
      </w:r>
      <w:r w:rsidRPr="00D27809">
        <w:rPr>
          <w:szCs w:val="22"/>
        </w:rPr>
        <w:t>n</w:t>
      </w:r>
      <w:r w:rsidRPr="00D27809">
        <w:rPr>
          <w:szCs w:val="22"/>
        </w:rPr>
        <w:t>gements de politiques éducatives sur leur métier, et au sentiment d'a</w:t>
      </w:r>
      <w:r w:rsidRPr="00D27809">
        <w:rPr>
          <w:szCs w:val="22"/>
        </w:rPr>
        <w:t>s</w:t>
      </w:r>
      <w:r w:rsidRPr="00D27809">
        <w:rPr>
          <w:szCs w:val="22"/>
        </w:rPr>
        <w:t>sumer de plus en plus de rôles pér</w:t>
      </w:r>
      <w:r w:rsidRPr="00D27809">
        <w:rPr>
          <w:szCs w:val="22"/>
        </w:rPr>
        <w:t>i</w:t>
      </w:r>
      <w:r w:rsidRPr="00D27809">
        <w:rPr>
          <w:szCs w:val="22"/>
        </w:rPr>
        <w:t>phériques à leur tâche.</w:t>
      </w:r>
    </w:p>
    <w:p w14:paraId="28B5B10A" w14:textId="77777777" w:rsidR="006C2879" w:rsidRPr="00D27809" w:rsidRDefault="006C2879" w:rsidP="006C2879">
      <w:pPr>
        <w:spacing w:before="120" w:after="120"/>
        <w:jc w:val="both"/>
      </w:pPr>
      <w:r w:rsidRPr="00D27809">
        <w:rPr>
          <w:szCs w:val="22"/>
        </w:rPr>
        <w:t xml:space="preserve">En somme, comme le reconnaissent également Dinham et Scott (2000), les enseignants trouvent principalement leur satisfaction dans </w:t>
      </w:r>
      <w:r w:rsidRPr="00D27809">
        <w:rPr>
          <w:szCs w:val="22"/>
        </w:rPr>
        <w:lastRenderedPageBreak/>
        <w:t>des facteurs propres ou intrinsèques à l'enseignement. Ces derniers sont à peu près de deux ordres. Le premier renvoie à l'exercice de la tâche d'éduquer et d'enseigner</w:t>
      </w:r>
      <w:r>
        <w:rPr>
          <w:szCs w:val="22"/>
        </w:rPr>
        <w:t> :</w:t>
      </w:r>
      <w:r w:rsidRPr="00D27809">
        <w:rPr>
          <w:szCs w:val="22"/>
        </w:rPr>
        <w:t xml:space="preserve"> le soutien aux élèves dans le but de les aider à réussir et de répondre à leurs besoins, les relations positives avec les élèves et les collègues de travail. Le second a trait aux fa</w:t>
      </w:r>
      <w:r w:rsidRPr="00D27809">
        <w:rPr>
          <w:szCs w:val="22"/>
        </w:rPr>
        <w:t>c</w:t>
      </w:r>
      <w:r w:rsidRPr="00D27809">
        <w:rPr>
          <w:szCs w:val="22"/>
        </w:rPr>
        <w:t>teurs sur lesquels les polit</w:t>
      </w:r>
      <w:r w:rsidRPr="00D27809">
        <w:rPr>
          <w:szCs w:val="22"/>
        </w:rPr>
        <w:t>i</w:t>
      </w:r>
      <w:r w:rsidRPr="00D27809">
        <w:rPr>
          <w:szCs w:val="22"/>
        </w:rPr>
        <w:t>ques publiques et institutionnelles peuvent avoir de l'influence</w:t>
      </w:r>
      <w:r>
        <w:rPr>
          <w:szCs w:val="22"/>
        </w:rPr>
        <w:t> :</w:t>
      </w:r>
      <w:r w:rsidRPr="00D27809">
        <w:rPr>
          <w:szCs w:val="22"/>
        </w:rPr>
        <w:t xml:space="preserve"> la coll</w:t>
      </w:r>
      <w:r w:rsidRPr="00D27809">
        <w:rPr>
          <w:szCs w:val="22"/>
        </w:rPr>
        <w:t>é</w:t>
      </w:r>
      <w:r w:rsidRPr="00D27809">
        <w:rPr>
          <w:szCs w:val="22"/>
        </w:rPr>
        <w:t>gialité au sein des membres de l'équipe-école, le développement professionnel et l'entretien d'un environn</w:t>
      </w:r>
      <w:r w:rsidRPr="00D27809">
        <w:rPr>
          <w:szCs w:val="22"/>
        </w:rPr>
        <w:t>e</w:t>
      </w:r>
      <w:r w:rsidRPr="00D27809">
        <w:rPr>
          <w:szCs w:val="22"/>
        </w:rPr>
        <w:t>ment collégial et propice à l'épanoui</w:t>
      </w:r>
      <w:r w:rsidRPr="00D27809">
        <w:rPr>
          <w:szCs w:val="22"/>
        </w:rPr>
        <w:t>s</w:t>
      </w:r>
      <w:r w:rsidRPr="00D27809">
        <w:rPr>
          <w:szCs w:val="22"/>
        </w:rPr>
        <w:t>sement personnel. Par contre, certains aspects relevant généralement des décisions institutionnelles et extrinsèques au métier, et sur lesquels les enseignants ont peu ou pas d'emprise, agissent autrement. C'est par exemple le cas du salaire et des avantages sociaux, de la sécurité d'emploi ainsi que des cond</w:t>
      </w:r>
      <w:r w:rsidRPr="00D27809">
        <w:rPr>
          <w:szCs w:val="22"/>
        </w:rPr>
        <w:t>i</w:t>
      </w:r>
      <w:r w:rsidRPr="00D27809">
        <w:rPr>
          <w:szCs w:val="22"/>
        </w:rPr>
        <w:t>tions de travail (par exemple, les ressources pédagogiques, les infra</w:t>
      </w:r>
      <w:r w:rsidRPr="00D27809">
        <w:rPr>
          <w:szCs w:val="22"/>
        </w:rPr>
        <w:t>s</w:t>
      </w:r>
      <w:r w:rsidRPr="00D27809">
        <w:rPr>
          <w:szCs w:val="22"/>
        </w:rPr>
        <w:t>tructures et le nombre d'élèves par classe). Toutefois, sans nécessa</w:t>
      </w:r>
      <w:r w:rsidRPr="00D27809">
        <w:rPr>
          <w:szCs w:val="22"/>
        </w:rPr>
        <w:t>i</w:t>
      </w:r>
      <w:r w:rsidRPr="00D27809">
        <w:rPr>
          <w:szCs w:val="22"/>
        </w:rPr>
        <w:t>rement contribuer à accroitre la</w:t>
      </w:r>
      <w:r>
        <w:t xml:space="preserve"> [</w:t>
      </w:r>
      <w:r w:rsidRPr="00D27809">
        <w:rPr>
          <w:szCs w:val="22"/>
        </w:rPr>
        <w:t>1144</w:t>
      </w:r>
      <w:r>
        <w:rPr>
          <w:szCs w:val="22"/>
        </w:rPr>
        <w:t xml:space="preserve">] </w:t>
      </w:r>
      <w:r w:rsidRPr="00D27809">
        <w:rPr>
          <w:szCs w:val="22"/>
        </w:rPr>
        <w:t>satisfaction, ces aspects sont souvent susceptibles d'enclencher l'insatisfaction lorsqu'ils ne corre</w:t>
      </w:r>
      <w:r w:rsidRPr="00D27809">
        <w:rPr>
          <w:szCs w:val="22"/>
        </w:rPr>
        <w:t>s</w:t>
      </w:r>
      <w:r w:rsidRPr="00D27809">
        <w:rPr>
          <w:szCs w:val="22"/>
        </w:rPr>
        <w:t>pondent pas au seuil des attentes des ense</w:t>
      </w:r>
      <w:r w:rsidRPr="00D27809">
        <w:rPr>
          <w:szCs w:val="22"/>
        </w:rPr>
        <w:t>i</w:t>
      </w:r>
      <w:r w:rsidRPr="00D27809">
        <w:rPr>
          <w:szCs w:val="22"/>
        </w:rPr>
        <w:t xml:space="preserve">gnants (Perrachione </w:t>
      </w:r>
      <w:r>
        <w:rPr>
          <w:i/>
          <w:iCs/>
          <w:szCs w:val="22"/>
        </w:rPr>
        <w:t>e</w:t>
      </w:r>
      <w:r w:rsidRPr="00D27809">
        <w:rPr>
          <w:i/>
          <w:iCs/>
          <w:szCs w:val="22"/>
        </w:rPr>
        <w:t>t</w:t>
      </w:r>
      <w:r>
        <w:rPr>
          <w:i/>
          <w:iCs/>
          <w:szCs w:val="22"/>
        </w:rPr>
        <w:t xml:space="preserve"> </w:t>
      </w:r>
      <w:r w:rsidRPr="00D27809">
        <w:rPr>
          <w:i/>
          <w:iCs/>
          <w:szCs w:val="22"/>
        </w:rPr>
        <w:t xml:space="preserve">al, </w:t>
      </w:r>
      <w:r w:rsidRPr="00D27809">
        <w:rPr>
          <w:szCs w:val="22"/>
        </w:rPr>
        <w:t>2008).</w:t>
      </w:r>
    </w:p>
    <w:p w14:paraId="5D558221" w14:textId="77777777" w:rsidR="006C2879" w:rsidRPr="00D27809" w:rsidRDefault="006C2879" w:rsidP="006C2879">
      <w:pPr>
        <w:spacing w:before="120" w:after="120"/>
        <w:jc w:val="both"/>
      </w:pPr>
      <w:r w:rsidRPr="00D27809">
        <w:rPr>
          <w:szCs w:val="22"/>
        </w:rPr>
        <w:t>En terminant, les résultats de cette étude s'avèrent intéressants tant sur le plan théorique que politique. Premièrement, sur le plan théor</w:t>
      </w:r>
      <w:r w:rsidRPr="00D27809">
        <w:rPr>
          <w:szCs w:val="22"/>
        </w:rPr>
        <w:t>i</w:t>
      </w:r>
      <w:r w:rsidRPr="00D27809">
        <w:rPr>
          <w:szCs w:val="22"/>
        </w:rPr>
        <w:t>que, ils permettent de dresser un portrait de la satisfaction des ense</w:t>
      </w:r>
      <w:r w:rsidRPr="00D27809">
        <w:rPr>
          <w:szCs w:val="22"/>
        </w:rPr>
        <w:t>i</w:t>
      </w:r>
      <w:r w:rsidRPr="00D27809">
        <w:rPr>
          <w:szCs w:val="22"/>
        </w:rPr>
        <w:t>gnants et des principaux facteurs qui l'influencent. Ils corroborent les résultats d'études antérieures portant sur la satisfaction professionnelle des enseignants c</w:t>
      </w:r>
      <w:r w:rsidRPr="00D27809">
        <w:rPr>
          <w:szCs w:val="22"/>
        </w:rPr>
        <w:t>a</w:t>
      </w:r>
      <w:r w:rsidRPr="00D27809">
        <w:rPr>
          <w:szCs w:val="22"/>
        </w:rPr>
        <w:t xml:space="preserve">nadiens (Collie </w:t>
      </w:r>
      <w:r w:rsidRPr="001B71BF">
        <w:rPr>
          <w:iCs/>
          <w:szCs w:val="22"/>
        </w:rPr>
        <w:t>et</w:t>
      </w:r>
      <w:r w:rsidRPr="00D27809">
        <w:rPr>
          <w:i/>
          <w:iCs/>
          <w:szCs w:val="22"/>
        </w:rPr>
        <w:t xml:space="preserve"> al, </w:t>
      </w:r>
      <w:r w:rsidRPr="00D27809">
        <w:rPr>
          <w:szCs w:val="22"/>
        </w:rPr>
        <w:t>2012</w:t>
      </w:r>
      <w:r>
        <w:rPr>
          <w:szCs w:val="22"/>
        </w:rPr>
        <w:t> ;</w:t>
      </w:r>
      <w:r w:rsidRPr="00D27809">
        <w:rPr>
          <w:szCs w:val="22"/>
        </w:rPr>
        <w:t xml:space="preserve"> King et Peart, 1992) et d'ailleurs dans le monde. Deuxièmement, sur le plan des politiques publiques, l'étude permet de mettre en exergue certains aspects impo</w:t>
      </w:r>
      <w:r w:rsidRPr="00D27809">
        <w:rPr>
          <w:szCs w:val="22"/>
        </w:rPr>
        <w:t>r</w:t>
      </w:r>
      <w:r w:rsidRPr="00D27809">
        <w:rPr>
          <w:szCs w:val="22"/>
        </w:rPr>
        <w:t>tants du métier d'ense</w:t>
      </w:r>
      <w:r w:rsidRPr="00D27809">
        <w:rPr>
          <w:szCs w:val="22"/>
        </w:rPr>
        <w:t>i</w:t>
      </w:r>
      <w:r w:rsidRPr="00D27809">
        <w:rPr>
          <w:szCs w:val="22"/>
        </w:rPr>
        <w:t>gnant sur lesquels les politiques publiques et institutionnelles en éduc</w:t>
      </w:r>
      <w:r w:rsidRPr="00D27809">
        <w:rPr>
          <w:szCs w:val="22"/>
        </w:rPr>
        <w:t>a</w:t>
      </w:r>
      <w:r w:rsidRPr="00D27809">
        <w:rPr>
          <w:szCs w:val="22"/>
        </w:rPr>
        <w:t>tion devraient davantage mettre l'accent pour accroitre l'attraction et la rétention des enseignants. Comme souligné dans la section dédiée à la recension des écrits, la satisfaction profe</w:t>
      </w:r>
      <w:r w:rsidRPr="00D27809">
        <w:rPr>
          <w:szCs w:val="22"/>
        </w:rPr>
        <w:t>s</w:t>
      </w:r>
      <w:r w:rsidRPr="00D27809">
        <w:rPr>
          <w:szCs w:val="22"/>
        </w:rPr>
        <w:t>sionnelle des enseignants est conditionnelle au sentiment de comp</w:t>
      </w:r>
      <w:r w:rsidRPr="00D27809">
        <w:rPr>
          <w:szCs w:val="22"/>
        </w:rPr>
        <w:t>é</w:t>
      </w:r>
      <w:r w:rsidRPr="00D27809">
        <w:rPr>
          <w:szCs w:val="22"/>
        </w:rPr>
        <w:t xml:space="preserve">tence et d'efficacité à répondre aux besoins des élèves (Caprara </w:t>
      </w:r>
      <w:r w:rsidRPr="00D27809">
        <w:rPr>
          <w:i/>
          <w:iCs/>
          <w:szCs w:val="22"/>
        </w:rPr>
        <w:t xml:space="preserve">et al, </w:t>
      </w:r>
      <w:r w:rsidRPr="00D27809">
        <w:rPr>
          <w:szCs w:val="22"/>
        </w:rPr>
        <w:t>2006</w:t>
      </w:r>
      <w:r>
        <w:rPr>
          <w:szCs w:val="22"/>
        </w:rPr>
        <w:t> ;</w:t>
      </w:r>
      <w:r w:rsidRPr="00D27809">
        <w:rPr>
          <w:szCs w:val="22"/>
        </w:rPr>
        <w:t xml:space="preserve"> Fresko </w:t>
      </w:r>
      <w:r w:rsidRPr="001B71BF">
        <w:rPr>
          <w:iCs/>
          <w:szCs w:val="22"/>
        </w:rPr>
        <w:t>et</w:t>
      </w:r>
      <w:r w:rsidRPr="00D27809">
        <w:rPr>
          <w:i/>
          <w:iCs/>
          <w:szCs w:val="22"/>
        </w:rPr>
        <w:t xml:space="preserve"> al, </w:t>
      </w:r>
      <w:r w:rsidRPr="00D27809">
        <w:rPr>
          <w:szCs w:val="22"/>
        </w:rPr>
        <w:t>1997</w:t>
      </w:r>
      <w:r>
        <w:rPr>
          <w:szCs w:val="22"/>
        </w:rPr>
        <w:t> ;</w:t>
      </w:r>
      <w:r w:rsidRPr="00D27809">
        <w:rPr>
          <w:szCs w:val="22"/>
        </w:rPr>
        <w:t xml:space="preserve"> Hong, 2012</w:t>
      </w:r>
      <w:r>
        <w:rPr>
          <w:szCs w:val="22"/>
        </w:rPr>
        <w:t> ;</w:t>
      </w:r>
      <w:r w:rsidRPr="00D27809">
        <w:rPr>
          <w:szCs w:val="22"/>
        </w:rPr>
        <w:t xml:space="preserve"> Maroy, 2006</w:t>
      </w:r>
      <w:r>
        <w:rPr>
          <w:szCs w:val="22"/>
        </w:rPr>
        <w:t> ;</w:t>
      </w:r>
      <w:r w:rsidRPr="00D27809">
        <w:rPr>
          <w:szCs w:val="22"/>
        </w:rPr>
        <w:t xml:space="preserve"> Mottet, Beebe, Raffeld et Medlock, 2004</w:t>
      </w:r>
      <w:r>
        <w:rPr>
          <w:szCs w:val="22"/>
        </w:rPr>
        <w:t> ;</w:t>
      </w:r>
      <w:r w:rsidRPr="00D27809">
        <w:rPr>
          <w:szCs w:val="22"/>
        </w:rPr>
        <w:t xml:space="preserve"> Perrachione </w:t>
      </w:r>
      <w:r w:rsidRPr="00D27809">
        <w:rPr>
          <w:i/>
          <w:iCs/>
          <w:szCs w:val="22"/>
        </w:rPr>
        <w:t xml:space="preserve">et al, </w:t>
      </w:r>
      <w:r w:rsidRPr="00D27809">
        <w:rPr>
          <w:szCs w:val="22"/>
        </w:rPr>
        <w:t>2008</w:t>
      </w:r>
      <w:r>
        <w:rPr>
          <w:szCs w:val="22"/>
        </w:rPr>
        <w:t> ;</w:t>
      </w:r>
      <w:r w:rsidRPr="00D27809">
        <w:rPr>
          <w:szCs w:val="22"/>
        </w:rPr>
        <w:t xml:space="preserve"> Sass </w:t>
      </w:r>
      <w:r w:rsidRPr="00D27809">
        <w:rPr>
          <w:i/>
          <w:iCs/>
          <w:szCs w:val="22"/>
        </w:rPr>
        <w:t xml:space="preserve">et al, </w:t>
      </w:r>
      <w:r w:rsidRPr="00D27809">
        <w:rPr>
          <w:szCs w:val="22"/>
        </w:rPr>
        <w:t xml:space="preserve">2011), mais aussi, et surtout, à un climat de travail stimulant (Johnson </w:t>
      </w:r>
      <w:r w:rsidRPr="00D27809">
        <w:rPr>
          <w:i/>
          <w:iCs/>
          <w:szCs w:val="22"/>
        </w:rPr>
        <w:t xml:space="preserve">et al, </w:t>
      </w:r>
      <w:r w:rsidRPr="00D27809">
        <w:rPr>
          <w:szCs w:val="22"/>
        </w:rPr>
        <w:t>2005). C'est pourquoi des mesures devraient être mises en place pour renouveler régulièrement les dispositifs de développement professio</w:t>
      </w:r>
      <w:r w:rsidRPr="00D27809">
        <w:rPr>
          <w:szCs w:val="22"/>
        </w:rPr>
        <w:t>n</w:t>
      </w:r>
      <w:r w:rsidRPr="00D27809">
        <w:rPr>
          <w:szCs w:val="22"/>
        </w:rPr>
        <w:lastRenderedPageBreak/>
        <w:t>nel, ainsi que les stratégies de renforcement du tr</w:t>
      </w:r>
      <w:r w:rsidRPr="00D27809">
        <w:rPr>
          <w:szCs w:val="22"/>
        </w:rPr>
        <w:t>a</w:t>
      </w:r>
      <w:r w:rsidRPr="00D27809">
        <w:rPr>
          <w:szCs w:val="22"/>
        </w:rPr>
        <w:t>vail collaboratif et de collégialité afin de fournir aux enseignants les outils n</w:t>
      </w:r>
      <w:r w:rsidRPr="00D27809">
        <w:rPr>
          <w:szCs w:val="22"/>
        </w:rPr>
        <w:t>é</w:t>
      </w:r>
      <w:r w:rsidRPr="00D27809">
        <w:rPr>
          <w:szCs w:val="22"/>
        </w:rPr>
        <w:t>cessaires pour relever les défis de tous les jours (Narayan, 2016).</w:t>
      </w:r>
    </w:p>
    <w:p w14:paraId="346E205A" w14:textId="77777777" w:rsidR="006C2879" w:rsidRPr="00D27809" w:rsidRDefault="006C2879" w:rsidP="006C2879">
      <w:pPr>
        <w:spacing w:before="120" w:after="120"/>
        <w:jc w:val="both"/>
      </w:pPr>
      <w:r w:rsidRPr="00D27809">
        <w:rPr>
          <w:szCs w:val="22"/>
        </w:rPr>
        <w:t>De telles mesures contribueraient à accroitre l'engagement des ense</w:t>
      </w:r>
      <w:r w:rsidRPr="00D27809">
        <w:rPr>
          <w:szCs w:val="22"/>
        </w:rPr>
        <w:t>i</w:t>
      </w:r>
      <w:r w:rsidRPr="00D27809">
        <w:rPr>
          <w:szCs w:val="22"/>
        </w:rPr>
        <w:t>gnants à la réussite des élèves (Demirtas, 2010) et, plus largement, la pa</w:t>
      </w:r>
      <w:r w:rsidRPr="00D27809">
        <w:rPr>
          <w:szCs w:val="22"/>
        </w:rPr>
        <w:t>s</w:t>
      </w:r>
      <w:r w:rsidRPr="00D27809">
        <w:rPr>
          <w:szCs w:val="22"/>
        </w:rPr>
        <w:t>sion pour leur métier d'éducateur (Buchanan, 2010</w:t>
      </w:r>
      <w:r>
        <w:rPr>
          <w:szCs w:val="22"/>
        </w:rPr>
        <w:t> ;</w:t>
      </w:r>
      <w:r w:rsidRPr="00D27809">
        <w:rPr>
          <w:szCs w:val="22"/>
        </w:rPr>
        <w:t xml:space="preserve"> Cockburn, 2000</w:t>
      </w:r>
      <w:r>
        <w:rPr>
          <w:szCs w:val="22"/>
        </w:rPr>
        <w:t> ;</w:t>
      </w:r>
      <w:r w:rsidRPr="00D27809">
        <w:rPr>
          <w:szCs w:val="22"/>
        </w:rPr>
        <w:t xml:space="preserve"> Torres, 2019). La satisfaction des enseignants est une condition i</w:t>
      </w:r>
      <w:r w:rsidRPr="00D27809">
        <w:rPr>
          <w:szCs w:val="22"/>
        </w:rPr>
        <w:t>n</w:t>
      </w:r>
      <w:r w:rsidRPr="00D27809">
        <w:rPr>
          <w:szCs w:val="22"/>
        </w:rPr>
        <w:t>contournable pour tout système éducatif qui cherche à améliorer son eff</w:t>
      </w:r>
      <w:r w:rsidRPr="00D27809">
        <w:rPr>
          <w:szCs w:val="22"/>
        </w:rPr>
        <w:t>i</w:t>
      </w:r>
      <w:r w:rsidRPr="00D27809">
        <w:rPr>
          <w:szCs w:val="22"/>
        </w:rPr>
        <w:t xml:space="preserve">cacité (Gkolia, Belias et Koustelios, 2014) et c'est pourquoi </w:t>
      </w:r>
      <w:r>
        <w:rPr>
          <w:szCs w:val="22"/>
        </w:rPr>
        <w:t>« </w:t>
      </w:r>
      <w:r w:rsidRPr="00D27809">
        <w:rPr>
          <w:i/>
          <w:iCs/>
          <w:szCs w:val="22"/>
        </w:rPr>
        <w:t>motivating teachers should be an essential part of</w:t>
      </w:r>
      <w:r>
        <w:rPr>
          <w:i/>
          <w:iCs/>
          <w:szCs w:val="22"/>
        </w:rPr>
        <w:t xml:space="preserve"> </w:t>
      </w:r>
      <w:r w:rsidRPr="00D27809">
        <w:rPr>
          <w:i/>
          <w:iCs/>
          <w:szCs w:val="22"/>
        </w:rPr>
        <w:t>any educational System, so that students can perform better and so that we, as the la</w:t>
      </w:r>
      <w:r w:rsidRPr="00D27809">
        <w:rPr>
          <w:i/>
          <w:iCs/>
          <w:szCs w:val="22"/>
        </w:rPr>
        <w:t>r</w:t>
      </w:r>
      <w:r w:rsidRPr="00D27809">
        <w:rPr>
          <w:i/>
          <w:iCs/>
          <w:szCs w:val="22"/>
        </w:rPr>
        <w:t>ger society, may a</w:t>
      </w:r>
      <w:r w:rsidRPr="00D27809">
        <w:rPr>
          <w:i/>
          <w:iCs/>
          <w:szCs w:val="22"/>
        </w:rPr>
        <w:t>t</w:t>
      </w:r>
      <w:r w:rsidRPr="00D27809">
        <w:rPr>
          <w:i/>
          <w:iCs/>
          <w:szCs w:val="22"/>
        </w:rPr>
        <w:t>tain a better future</w:t>
      </w:r>
      <w:r>
        <w:rPr>
          <w:i/>
          <w:iCs/>
          <w:szCs w:val="22"/>
        </w:rPr>
        <w:t> »</w:t>
      </w:r>
      <w:r w:rsidRPr="00D27809">
        <w:rPr>
          <w:szCs w:val="22"/>
        </w:rPr>
        <w:t xml:space="preserve"> (Gultekin et Acar, 2014, p. 302-303).</w:t>
      </w:r>
    </w:p>
    <w:p w14:paraId="7FDBF9E7" w14:textId="77777777" w:rsidR="006C2879" w:rsidRPr="00D27809" w:rsidRDefault="006C2879" w:rsidP="006C2879">
      <w:pPr>
        <w:spacing w:before="120" w:after="120"/>
        <w:jc w:val="both"/>
      </w:pPr>
      <w:r w:rsidRPr="00D27809">
        <w:rPr>
          <w:szCs w:val="22"/>
        </w:rPr>
        <w:t>Du côté des élèves, des mesures similaires devraient aussi être e</w:t>
      </w:r>
      <w:r w:rsidRPr="00D27809">
        <w:rPr>
          <w:szCs w:val="22"/>
        </w:rPr>
        <w:t>n</w:t>
      </w:r>
      <w:r w:rsidRPr="00D27809">
        <w:rPr>
          <w:szCs w:val="22"/>
        </w:rPr>
        <w:t>vis</w:t>
      </w:r>
      <w:r w:rsidRPr="00D27809">
        <w:rPr>
          <w:szCs w:val="22"/>
        </w:rPr>
        <w:t>a</w:t>
      </w:r>
      <w:r w:rsidRPr="00D27809">
        <w:rPr>
          <w:szCs w:val="22"/>
        </w:rPr>
        <w:t>gées pour renforcer continuellement la discipline en classe et au sein de l'établissement dans le but d'améliorer la qualité des relations avec le personnel enseignant. Force est de remarquer que plus les él</w:t>
      </w:r>
      <w:r w:rsidRPr="00D27809">
        <w:rPr>
          <w:szCs w:val="22"/>
        </w:rPr>
        <w:t>è</w:t>
      </w:r>
      <w:r w:rsidRPr="00D27809">
        <w:rPr>
          <w:szCs w:val="22"/>
        </w:rPr>
        <w:t>ves ont le se</w:t>
      </w:r>
      <w:r w:rsidRPr="00D27809">
        <w:rPr>
          <w:szCs w:val="22"/>
        </w:rPr>
        <w:t>n</w:t>
      </w:r>
      <w:r w:rsidRPr="00D27809">
        <w:rPr>
          <w:szCs w:val="22"/>
        </w:rPr>
        <w:t xml:space="preserve">timent d'avoir de bonnes relations avec les enseignants, plus ils sont motivés à s'investir pour réussir et </w:t>
      </w:r>
      <w:r w:rsidRPr="00D27809">
        <w:rPr>
          <w:i/>
          <w:iCs/>
          <w:szCs w:val="22"/>
        </w:rPr>
        <w:t xml:space="preserve">vice versa. </w:t>
      </w:r>
      <w:r w:rsidRPr="00D27809">
        <w:rPr>
          <w:szCs w:val="22"/>
        </w:rPr>
        <w:t>En définit</w:t>
      </w:r>
      <w:r w:rsidRPr="00D27809">
        <w:rPr>
          <w:szCs w:val="22"/>
        </w:rPr>
        <w:t>i</w:t>
      </w:r>
      <w:r w:rsidRPr="00D27809">
        <w:rPr>
          <w:szCs w:val="22"/>
        </w:rPr>
        <w:t>ve, qu'il soit env</w:t>
      </w:r>
      <w:r w:rsidRPr="00D27809">
        <w:rPr>
          <w:szCs w:val="22"/>
        </w:rPr>
        <w:t>i</w:t>
      </w:r>
      <w:r w:rsidRPr="00D27809">
        <w:rPr>
          <w:szCs w:val="22"/>
        </w:rPr>
        <w:t>sagé</w:t>
      </w:r>
      <w:r>
        <w:t xml:space="preserve"> [</w:t>
      </w:r>
      <w:r w:rsidRPr="00D27809">
        <w:rPr>
          <w:szCs w:val="22"/>
        </w:rPr>
        <w:t>1145</w:t>
      </w:r>
      <w:r>
        <w:rPr>
          <w:szCs w:val="22"/>
        </w:rPr>
        <w:t xml:space="preserve">] </w:t>
      </w:r>
      <w:r w:rsidRPr="00D27809">
        <w:rPr>
          <w:szCs w:val="22"/>
        </w:rPr>
        <w:t>du côté des élèves ou des enseignants, toute amélioration de la r</w:t>
      </w:r>
      <w:r w:rsidRPr="00D27809">
        <w:rPr>
          <w:szCs w:val="22"/>
        </w:rPr>
        <w:t>e</w:t>
      </w:r>
      <w:r w:rsidRPr="00D27809">
        <w:rPr>
          <w:szCs w:val="22"/>
        </w:rPr>
        <w:t>lation enseignant-élève s'inscrit dans la v</w:t>
      </w:r>
      <w:r w:rsidRPr="00D27809">
        <w:rPr>
          <w:szCs w:val="22"/>
        </w:rPr>
        <w:t>i</w:t>
      </w:r>
      <w:r w:rsidRPr="00D27809">
        <w:rPr>
          <w:szCs w:val="22"/>
        </w:rPr>
        <w:t>sée de la justice scolaire, d'autant plus que les élèves à risque de d</w:t>
      </w:r>
      <w:r w:rsidRPr="00D27809">
        <w:rPr>
          <w:szCs w:val="22"/>
        </w:rPr>
        <w:t>é</w:t>
      </w:r>
      <w:r w:rsidRPr="00D27809">
        <w:rPr>
          <w:szCs w:val="22"/>
        </w:rPr>
        <w:t xml:space="preserve">crochage seraient davantage affectés par le sentiment d'une </w:t>
      </w:r>
      <w:r w:rsidRPr="00D27809">
        <w:rPr>
          <w:i/>
          <w:iCs/>
          <w:szCs w:val="22"/>
        </w:rPr>
        <w:t xml:space="preserve">mauvaise </w:t>
      </w:r>
      <w:r w:rsidRPr="00D27809">
        <w:rPr>
          <w:szCs w:val="22"/>
        </w:rPr>
        <w:t xml:space="preserve">ou </w:t>
      </w:r>
      <w:r w:rsidRPr="00D27809">
        <w:rPr>
          <w:i/>
          <w:iCs/>
          <w:szCs w:val="22"/>
        </w:rPr>
        <w:t xml:space="preserve">bonne </w:t>
      </w:r>
      <w:r w:rsidRPr="00D27809">
        <w:rPr>
          <w:szCs w:val="22"/>
        </w:rPr>
        <w:t>relation avec les enseignants (Po</w:t>
      </w:r>
      <w:r w:rsidRPr="00D27809">
        <w:rPr>
          <w:szCs w:val="22"/>
        </w:rPr>
        <w:t>i</w:t>
      </w:r>
      <w:r w:rsidRPr="00D27809">
        <w:rPr>
          <w:szCs w:val="22"/>
        </w:rPr>
        <w:t>rier, Lessard, Fortin et Yergeau, 2013).</w:t>
      </w:r>
    </w:p>
    <w:p w14:paraId="350F119F" w14:textId="77777777" w:rsidR="006C2879" w:rsidRDefault="006C2879" w:rsidP="006C2879">
      <w:pPr>
        <w:pStyle w:val="p"/>
      </w:pPr>
      <w:r>
        <w:br w:type="page"/>
      </w:r>
      <w:r>
        <w:lastRenderedPageBreak/>
        <w:t>[</w:t>
      </w:r>
      <w:r w:rsidRPr="00D27809">
        <w:t>1146</w:t>
      </w:r>
      <w:r>
        <w:t>]</w:t>
      </w:r>
    </w:p>
    <w:p w14:paraId="1E23E099" w14:textId="77777777" w:rsidR="006C2879" w:rsidRPr="00D27809" w:rsidRDefault="006C2879" w:rsidP="006C2879">
      <w:pPr>
        <w:spacing w:before="120" w:after="120"/>
        <w:jc w:val="both"/>
      </w:pPr>
    </w:p>
    <w:p w14:paraId="616C0D45" w14:textId="77777777" w:rsidR="006C2879" w:rsidRDefault="006C2879" w:rsidP="006C2879">
      <w:pPr>
        <w:pStyle w:val="planche"/>
      </w:pPr>
      <w:bookmarkStart w:id="13" w:name="satisfaction_biblio"/>
      <w:r w:rsidRPr="00D27809">
        <w:t>Références</w:t>
      </w:r>
    </w:p>
    <w:bookmarkEnd w:id="13"/>
    <w:p w14:paraId="0945F90B" w14:textId="77777777" w:rsidR="006C2879" w:rsidRPr="00D27809" w:rsidRDefault="006C2879" w:rsidP="006C2879">
      <w:pPr>
        <w:spacing w:before="120" w:after="120"/>
        <w:jc w:val="both"/>
      </w:pPr>
    </w:p>
    <w:p w14:paraId="5C6FE0D4" w14:textId="77777777" w:rsidR="006C2879" w:rsidRPr="00384B20" w:rsidRDefault="006C2879" w:rsidP="006C2879">
      <w:pPr>
        <w:ind w:right="90" w:firstLine="0"/>
        <w:jc w:val="both"/>
        <w:rPr>
          <w:sz w:val="20"/>
        </w:rPr>
      </w:pPr>
      <w:hyperlink w:anchor="tdm" w:history="1">
        <w:r w:rsidRPr="00384B20">
          <w:rPr>
            <w:rStyle w:val="Hyperlien"/>
            <w:sz w:val="20"/>
          </w:rPr>
          <w:t>Retour à la table des matières</w:t>
        </w:r>
      </w:hyperlink>
    </w:p>
    <w:p w14:paraId="4B1109F2" w14:textId="77777777" w:rsidR="006C2879" w:rsidRPr="00D27809" w:rsidRDefault="006C2879" w:rsidP="006C2879">
      <w:pPr>
        <w:spacing w:before="120" w:after="120"/>
        <w:jc w:val="both"/>
      </w:pPr>
      <w:r w:rsidRPr="00D27809">
        <w:rPr>
          <w:szCs w:val="22"/>
        </w:rPr>
        <w:t>Anari, N. N. (2012). Teachers</w:t>
      </w:r>
      <w:r>
        <w:rPr>
          <w:szCs w:val="22"/>
        </w:rPr>
        <w:t> :</w:t>
      </w:r>
      <w:r w:rsidRPr="00D27809">
        <w:rPr>
          <w:szCs w:val="22"/>
        </w:rPr>
        <w:t xml:space="preserve"> emotional intelligence, job sati</w:t>
      </w:r>
      <w:r w:rsidRPr="00D27809">
        <w:rPr>
          <w:szCs w:val="22"/>
        </w:rPr>
        <w:t>s</w:t>
      </w:r>
      <w:r w:rsidRPr="00D27809">
        <w:rPr>
          <w:szCs w:val="22"/>
        </w:rPr>
        <w:t xml:space="preserve">faction, and organizational commitment. </w:t>
      </w:r>
      <w:r w:rsidRPr="00D27809">
        <w:rPr>
          <w:i/>
          <w:iCs/>
          <w:szCs w:val="22"/>
        </w:rPr>
        <w:t>Journal ofWorkplace Lea</w:t>
      </w:r>
      <w:r w:rsidRPr="00D27809">
        <w:rPr>
          <w:i/>
          <w:iCs/>
          <w:szCs w:val="22"/>
        </w:rPr>
        <w:t>r</w:t>
      </w:r>
      <w:r w:rsidRPr="00D27809">
        <w:rPr>
          <w:i/>
          <w:iCs/>
          <w:szCs w:val="22"/>
        </w:rPr>
        <w:t xml:space="preserve">ning, </w:t>
      </w:r>
      <w:r w:rsidRPr="00CA0E64">
        <w:rPr>
          <w:iCs/>
          <w:szCs w:val="22"/>
        </w:rPr>
        <w:t>24(4),</w:t>
      </w:r>
      <w:r w:rsidRPr="00D27809">
        <w:rPr>
          <w:i/>
          <w:iCs/>
          <w:szCs w:val="22"/>
        </w:rPr>
        <w:t xml:space="preserve"> </w:t>
      </w:r>
      <w:r w:rsidRPr="00D27809">
        <w:rPr>
          <w:szCs w:val="22"/>
        </w:rPr>
        <w:t>256-269.</w:t>
      </w:r>
      <w:r>
        <w:rPr>
          <w:szCs w:val="22"/>
        </w:rPr>
        <w:br/>
      </w:r>
      <w:hyperlink r:id="rId24" w:history="1">
        <w:r w:rsidRPr="0028039C">
          <w:rPr>
            <w:rStyle w:val="Hyperlien"/>
            <w:szCs w:val="22"/>
          </w:rPr>
          <w:t>https://www.emerald.com/insight/content/doi/10.1108/13665621211223379/full/html</w:t>
        </w:r>
      </w:hyperlink>
      <w:r>
        <w:rPr>
          <w:szCs w:val="22"/>
        </w:rPr>
        <w:t xml:space="preserve"> </w:t>
      </w:r>
    </w:p>
    <w:p w14:paraId="67B75617" w14:textId="77777777" w:rsidR="006C2879" w:rsidRPr="00D27809" w:rsidRDefault="006C2879" w:rsidP="006C2879">
      <w:pPr>
        <w:spacing w:before="120" w:after="120"/>
        <w:jc w:val="both"/>
      </w:pPr>
      <w:r w:rsidRPr="00D27809">
        <w:rPr>
          <w:szCs w:val="22"/>
        </w:rPr>
        <w:t xml:space="preserve">Anastasiou, S. et Papakonstantinou, G. (2014). Factors affectingjob satisfaction, stress and work performance of secondary </w:t>
      </w:r>
      <w:r>
        <w:rPr>
          <w:szCs w:val="22"/>
        </w:rPr>
        <w:t>e</w:t>
      </w:r>
      <w:r w:rsidRPr="00D27809">
        <w:rPr>
          <w:szCs w:val="22"/>
        </w:rPr>
        <w:t>ducation te</w:t>
      </w:r>
      <w:r w:rsidRPr="00D27809">
        <w:rPr>
          <w:szCs w:val="22"/>
        </w:rPr>
        <w:t>a</w:t>
      </w:r>
      <w:r w:rsidRPr="00D27809">
        <w:rPr>
          <w:szCs w:val="22"/>
        </w:rPr>
        <w:t xml:space="preserve">chers in Epirus, NW Greece. </w:t>
      </w:r>
      <w:r w:rsidRPr="00D27809">
        <w:rPr>
          <w:i/>
          <w:iCs/>
          <w:szCs w:val="22"/>
        </w:rPr>
        <w:t>InternationalJournal of</w:t>
      </w:r>
      <w:r>
        <w:rPr>
          <w:i/>
          <w:iCs/>
          <w:szCs w:val="22"/>
        </w:rPr>
        <w:t xml:space="preserve"> </w:t>
      </w:r>
      <w:r w:rsidRPr="00D27809">
        <w:rPr>
          <w:i/>
          <w:iCs/>
          <w:szCs w:val="22"/>
        </w:rPr>
        <w:t xml:space="preserve">Management in Education, </w:t>
      </w:r>
      <w:r w:rsidRPr="00D27809">
        <w:rPr>
          <w:szCs w:val="22"/>
        </w:rPr>
        <w:t>5(1), 37-53. doi</w:t>
      </w:r>
      <w:r>
        <w:rPr>
          <w:szCs w:val="22"/>
        </w:rPr>
        <w:t> :</w:t>
      </w:r>
      <w:r w:rsidRPr="00D27809">
        <w:rPr>
          <w:szCs w:val="22"/>
        </w:rPr>
        <w:t>10.1504/ IJMIE.2014.058750</w:t>
      </w:r>
    </w:p>
    <w:p w14:paraId="7F6E8DA3" w14:textId="77777777" w:rsidR="006C2879" w:rsidRPr="00D27809" w:rsidRDefault="006C2879" w:rsidP="006C2879">
      <w:pPr>
        <w:spacing w:before="120" w:after="120"/>
        <w:jc w:val="both"/>
      </w:pPr>
      <w:r w:rsidRPr="00D27809">
        <w:rPr>
          <w:szCs w:val="22"/>
        </w:rPr>
        <w:t>Avidov-Ungar, O. et Eshet-Alkalai, Y. (2011). Teachers in a world of change</w:t>
      </w:r>
      <w:r>
        <w:rPr>
          <w:szCs w:val="22"/>
        </w:rPr>
        <w:t> :</w:t>
      </w:r>
      <w:r w:rsidRPr="00D27809">
        <w:rPr>
          <w:szCs w:val="22"/>
        </w:rPr>
        <w:t xml:space="preserve"> Teachers' knowledge and attitudes towards the impleme</w:t>
      </w:r>
      <w:r w:rsidRPr="00D27809">
        <w:rPr>
          <w:szCs w:val="22"/>
        </w:rPr>
        <w:t>n</w:t>
      </w:r>
      <w:r w:rsidRPr="00D27809">
        <w:rPr>
          <w:szCs w:val="22"/>
        </w:rPr>
        <w:t xml:space="preserve">tation of innovative technologies in schools. </w:t>
      </w:r>
      <w:r w:rsidRPr="00D27809">
        <w:rPr>
          <w:i/>
          <w:iCs/>
          <w:szCs w:val="22"/>
        </w:rPr>
        <w:t>Interdisciplinary Journal of</w:t>
      </w:r>
      <w:r>
        <w:rPr>
          <w:i/>
          <w:iCs/>
          <w:szCs w:val="22"/>
        </w:rPr>
        <w:t xml:space="preserve"> </w:t>
      </w:r>
      <w:r w:rsidRPr="00D27809">
        <w:rPr>
          <w:i/>
          <w:iCs/>
          <w:szCs w:val="22"/>
        </w:rPr>
        <w:t xml:space="preserve">E-Learning and Learning Objects, </w:t>
      </w:r>
      <w:r w:rsidRPr="00D27809">
        <w:rPr>
          <w:szCs w:val="22"/>
        </w:rPr>
        <w:t xml:space="preserve">7(1), 291-303. Repéré à </w:t>
      </w:r>
      <w:hyperlink r:id="rId25" w:history="1">
        <w:r w:rsidRPr="0028039C">
          <w:rPr>
            <w:rStyle w:val="Hyperlien"/>
            <w:szCs w:val="22"/>
          </w:rPr>
          <w:t>https://www.learntechlib.org/p/44745/</w:t>
        </w:r>
      </w:hyperlink>
      <w:r>
        <w:rPr>
          <w:szCs w:val="22"/>
        </w:rPr>
        <w:t xml:space="preserve"> </w:t>
      </w:r>
    </w:p>
    <w:p w14:paraId="4F3CABE3" w14:textId="77777777" w:rsidR="006C2879" w:rsidRPr="00D27809" w:rsidRDefault="006C2879" w:rsidP="006C2879">
      <w:pPr>
        <w:spacing w:before="120" w:after="120"/>
        <w:jc w:val="both"/>
      </w:pPr>
      <w:r w:rsidRPr="00D27809">
        <w:rPr>
          <w:szCs w:val="22"/>
        </w:rPr>
        <w:t>Aziri, B. (2011). Job satisfaction</w:t>
      </w:r>
      <w:r>
        <w:rPr>
          <w:szCs w:val="22"/>
        </w:rPr>
        <w:t> :</w:t>
      </w:r>
      <w:r w:rsidRPr="00D27809">
        <w:rPr>
          <w:szCs w:val="22"/>
        </w:rPr>
        <w:t xml:space="preserve"> A</w:t>
      </w:r>
      <w:r>
        <w:rPr>
          <w:szCs w:val="22"/>
        </w:rPr>
        <w:t xml:space="preserve"> </w:t>
      </w:r>
      <w:r w:rsidRPr="00D27809">
        <w:rPr>
          <w:szCs w:val="22"/>
        </w:rPr>
        <w:t xml:space="preserve">literature review </w:t>
      </w:r>
      <w:r w:rsidRPr="00D27809">
        <w:rPr>
          <w:i/>
          <w:iCs/>
          <w:szCs w:val="22"/>
        </w:rPr>
        <w:t>Management Research and</w:t>
      </w:r>
      <w:r>
        <w:rPr>
          <w:i/>
          <w:iCs/>
          <w:szCs w:val="22"/>
        </w:rPr>
        <w:t xml:space="preserve"> </w:t>
      </w:r>
      <w:r w:rsidRPr="00D27809">
        <w:rPr>
          <w:i/>
          <w:iCs/>
          <w:szCs w:val="22"/>
        </w:rPr>
        <w:t xml:space="preserve">Practice, </w:t>
      </w:r>
      <w:r w:rsidRPr="00D27809">
        <w:rPr>
          <w:szCs w:val="22"/>
        </w:rPr>
        <w:t>3(4), 77-86.</w:t>
      </w:r>
      <w:r>
        <w:rPr>
          <w:szCs w:val="22"/>
        </w:rPr>
        <w:br/>
      </w:r>
      <w:r w:rsidRPr="00D27809">
        <w:rPr>
          <w:szCs w:val="22"/>
        </w:rPr>
        <w:t xml:space="preserve">Repéré à </w:t>
      </w:r>
      <w:hyperlink r:id="rId26" w:history="1">
        <w:r w:rsidRPr="0028039C">
          <w:rPr>
            <w:rStyle w:val="Hyperlien"/>
            <w:szCs w:val="22"/>
          </w:rPr>
          <w:t>https://www.semanticscholar.org/paper/JOB-SATISFACTION%2C-A-LITERATURE-REVIEW-Aziri/136e0e77dd3387e59954df73294d3e0114a08435?p2df</w:t>
        </w:r>
      </w:hyperlink>
      <w:r>
        <w:rPr>
          <w:szCs w:val="22"/>
        </w:rPr>
        <w:t xml:space="preserve"> </w:t>
      </w:r>
    </w:p>
    <w:p w14:paraId="659AFF1A" w14:textId="77777777" w:rsidR="006C2879" w:rsidRPr="00D27809" w:rsidRDefault="006C2879" w:rsidP="006C2879">
      <w:pPr>
        <w:spacing w:before="120" w:after="120"/>
        <w:jc w:val="both"/>
      </w:pPr>
      <w:r w:rsidRPr="00D27809">
        <w:rPr>
          <w:szCs w:val="22"/>
        </w:rPr>
        <w:t xml:space="preserve">Bandura, A. </w:t>
      </w:r>
      <w:r w:rsidRPr="00D27809">
        <w:rPr>
          <w:i/>
          <w:iCs/>
          <w:szCs w:val="22"/>
        </w:rPr>
        <w:t>(2003). Auto-efficacité. Le sentiment d'efficacité pe</w:t>
      </w:r>
      <w:r w:rsidRPr="00D27809">
        <w:rPr>
          <w:i/>
          <w:iCs/>
          <w:szCs w:val="22"/>
        </w:rPr>
        <w:t>r</w:t>
      </w:r>
      <w:r w:rsidRPr="00D27809">
        <w:rPr>
          <w:i/>
          <w:iCs/>
          <w:szCs w:val="22"/>
        </w:rPr>
        <w:t>so</w:t>
      </w:r>
      <w:r w:rsidRPr="00D27809">
        <w:rPr>
          <w:i/>
          <w:iCs/>
          <w:szCs w:val="22"/>
        </w:rPr>
        <w:t>n</w:t>
      </w:r>
      <w:r w:rsidRPr="00D27809">
        <w:rPr>
          <w:i/>
          <w:iCs/>
          <w:szCs w:val="22"/>
        </w:rPr>
        <w:t xml:space="preserve">nelle. </w:t>
      </w:r>
      <w:r w:rsidRPr="00D27809">
        <w:rPr>
          <w:szCs w:val="22"/>
        </w:rPr>
        <w:t>Bruxelles, Belgique</w:t>
      </w:r>
      <w:r>
        <w:rPr>
          <w:szCs w:val="22"/>
        </w:rPr>
        <w:t> :</w:t>
      </w:r>
      <w:r w:rsidRPr="00D27809">
        <w:rPr>
          <w:szCs w:val="22"/>
        </w:rPr>
        <w:t xml:space="preserve"> De Boeck.</w:t>
      </w:r>
    </w:p>
    <w:p w14:paraId="063967E8" w14:textId="77777777" w:rsidR="006C2879" w:rsidRPr="00D27809" w:rsidRDefault="006C2879" w:rsidP="006C2879">
      <w:pPr>
        <w:spacing w:before="120" w:after="120"/>
        <w:jc w:val="both"/>
      </w:pPr>
      <w:r w:rsidRPr="00D27809">
        <w:rPr>
          <w:szCs w:val="22"/>
        </w:rPr>
        <w:t xml:space="preserve">Barrère, A. (2017). </w:t>
      </w:r>
      <w:r w:rsidRPr="00D27809">
        <w:rPr>
          <w:i/>
          <w:iCs/>
          <w:szCs w:val="22"/>
        </w:rPr>
        <w:t xml:space="preserve">Au cœur des malaises enseignants. </w:t>
      </w:r>
      <w:r w:rsidRPr="00D27809">
        <w:rPr>
          <w:szCs w:val="22"/>
        </w:rPr>
        <w:t>Paris</w:t>
      </w:r>
      <w:r>
        <w:rPr>
          <w:szCs w:val="22"/>
        </w:rPr>
        <w:t> :</w:t>
      </w:r>
      <w:r w:rsidRPr="00D27809">
        <w:rPr>
          <w:szCs w:val="22"/>
        </w:rPr>
        <w:t xml:space="preserve"> A</w:t>
      </w:r>
      <w:r w:rsidRPr="00D27809">
        <w:rPr>
          <w:szCs w:val="22"/>
        </w:rPr>
        <w:t>r</w:t>
      </w:r>
      <w:r w:rsidRPr="00D27809">
        <w:rPr>
          <w:szCs w:val="22"/>
        </w:rPr>
        <w:t>mand Colin.</w:t>
      </w:r>
    </w:p>
    <w:p w14:paraId="6353F27D" w14:textId="77777777" w:rsidR="006C2879" w:rsidRPr="00D27809" w:rsidRDefault="006C2879" w:rsidP="006C2879">
      <w:pPr>
        <w:spacing w:before="120" w:after="120"/>
        <w:jc w:val="both"/>
      </w:pPr>
      <w:r w:rsidRPr="00D27809">
        <w:rPr>
          <w:szCs w:val="22"/>
        </w:rPr>
        <w:t>Betoret, F. D. (2007). The influence of students' and teachers' thi</w:t>
      </w:r>
      <w:r w:rsidRPr="00D27809">
        <w:rPr>
          <w:szCs w:val="22"/>
        </w:rPr>
        <w:t>n</w:t>
      </w:r>
      <w:r w:rsidRPr="00D27809">
        <w:rPr>
          <w:szCs w:val="22"/>
        </w:rPr>
        <w:t>king styles on student course satisfaction and on their learning pr</w:t>
      </w:r>
      <w:r w:rsidRPr="00D27809">
        <w:rPr>
          <w:szCs w:val="22"/>
        </w:rPr>
        <w:t>o</w:t>
      </w:r>
      <w:r w:rsidRPr="00D27809">
        <w:rPr>
          <w:szCs w:val="22"/>
        </w:rPr>
        <w:t xml:space="preserve">cess. </w:t>
      </w:r>
      <w:r w:rsidRPr="00D27809">
        <w:rPr>
          <w:i/>
          <w:iCs/>
          <w:szCs w:val="22"/>
        </w:rPr>
        <w:t>Educ</w:t>
      </w:r>
      <w:r w:rsidRPr="00D27809">
        <w:rPr>
          <w:i/>
          <w:iCs/>
          <w:szCs w:val="22"/>
        </w:rPr>
        <w:t>a</w:t>
      </w:r>
      <w:r w:rsidRPr="00D27809">
        <w:rPr>
          <w:i/>
          <w:iCs/>
          <w:szCs w:val="22"/>
        </w:rPr>
        <w:t>tional</w:t>
      </w:r>
      <w:r>
        <w:rPr>
          <w:i/>
          <w:iCs/>
          <w:szCs w:val="22"/>
        </w:rPr>
        <w:t xml:space="preserve"> </w:t>
      </w:r>
      <w:r w:rsidRPr="00D27809">
        <w:rPr>
          <w:i/>
          <w:iCs/>
          <w:szCs w:val="22"/>
        </w:rPr>
        <w:t xml:space="preserve">Psychology, </w:t>
      </w:r>
      <w:r w:rsidRPr="00DD167C">
        <w:rPr>
          <w:iCs/>
          <w:szCs w:val="22"/>
        </w:rPr>
        <w:t>27(2),</w:t>
      </w:r>
      <w:r w:rsidRPr="00D27809">
        <w:rPr>
          <w:i/>
          <w:iCs/>
          <w:szCs w:val="22"/>
        </w:rPr>
        <w:t xml:space="preserve"> </w:t>
      </w:r>
      <w:r>
        <w:rPr>
          <w:szCs w:val="22"/>
        </w:rPr>
        <w:t>219-234.</w:t>
      </w:r>
      <w:r>
        <w:rPr>
          <w:szCs w:val="22"/>
        </w:rPr>
        <w:br/>
      </w:r>
      <w:hyperlink r:id="rId27" w:history="1">
        <w:r w:rsidRPr="0028039C">
          <w:rPr>
            <w:rStyle w:val="Hyperlien"/>
          </w:rPr>
          <w:t>https://www.tandfonline.com/doi/abs/10.1080/01443410601066701</w:t>
        </w:r>
      </w:hyperlink>
      <w:r>
        <w:t xml:space="preserve"> </w:t>
      </w:r>
    </w:p>
    <w:p w14:paraId="268AA2FE" w14:textId="77777777" w:rsidR="006C2879" w:rsidRPr="00D27809" w:rsidRDefault="006C2879" w:rsidP="006C2879">
      <w:pPr>
        <w:spacing w:before="120" w:after="120"/>
        <w:jc w:val="both"/>
      </w:pPr>
      <w:r w:rsidRPr="00D27809">
        <w:rPr>
          <w:szCs w:val="22"/>
        </w:rPr>
        <w:t>Brackett, M. A., Palomera, R, Mojsa-Kaja, I, Reyes, M. R et Sal</w:t>
      </w:r>
      <w:r w:rsidRPr="00D27809">
        <w:rPr>
          <w:szCs w:val="22"/>
        </w:rPr>
        <w:t>o</w:t>
      </w:r>
      <w:r w:rsidRPr="00D27809">
        <w:rPr>
          <w:szCs w:val="22"/>
        </w:rPr>
        <w:t>vey, P. (2010). Emotion-r</w:t>
      </w:r>
      <w:r>
        <w:rPr>
          <w:szCs w:val="22"/>
        </w:rPr>
        <w:t>e</w:t>
      </w:r>
      <w:r w:rsidRPr="00D27809">
        <w:rPr>
          <w:szCs w:val="22"/>
        </w:rPr>
        <w:t>gulation ability, burnout, and job satisfa</w:t>
      </w:r>
      <w:r w:rsidRPr="00D27809">
        <w:rPr>
          <w:szCs w:val="22"/>
        </w:rPr>
        <w:t>c</w:t>
      </w:r>
      <w:r w:rsidRPr="00D27809">
        <w:rPr>
          <w:szCs w:val="22"/>
        </w:rPr>
        <w:lastRenderedPageBreak/>
        <w:t xml:space="preserve">tion among British secondary-school teachers. </w:t>
      </w:r>
      <w:r w:rsidRPr="00D27809">
        <w:rPr>
          <w:i/>
          <w:iCs/>
          <w:szCs w:val="22"/>
        </w:rPr>
        <w:t xml:space="preserve">Psychology in the Schools, </w:t>
      </w:r>
      <w:r w:rsidRPr="006256AC">
        <w:rPr>
          <w:iCs/>
          <w:szCs w:val="22"/>
        </w:rPr>
        <w:t>47(4),</w:t>
      </w:r>
      <w:r w:rsidRPr="00D27809">
        <w:rPr>
          <w:i/>
          <w:iCs/>
          <w:szCs w:val="22"/>
        </w:rPr>
        <w:t xml:space="preserve"> </w:t>
      </w:r>
      <w:r>
        <w:rPr>
          <w:szCs w:val="22"/>
        </w:rPr>
        <w:t>406-417.</w:t>
      </w:r>
    </w:p>
    <w:p w14:paraId="2F9BAE3C" w14:textId="77777777" w:rsidR="006C2879" w:rsidRPr="00D27809" w:rsidRDefault="006C2879" w:rsidP="006C2879">
      <w:pPr>
        <w:spacing w:before="120" w:after="120"/>
        <w:jc w:val="both"/>
      </w:pPr>
      <w:r w:rsidRPr="00D27809">
        <w:rPr>
          <w:szCs w:val="22"/>
        </w:rPr>
        <w:t>Buchanan, J. (2010). May I be excused</w:t>
      </w:r>
      <w:r>
        <w:rPr>
          <w:szCs w:val="22"/>
        </w:rPr>
        <w:t> ?</w:t>
      </w:r>
      <w:r w:rsidRPr="00D27809">
        <w:rPr>
          <w:szCs w:val="22"/>
        </w:rPr>
        <w:t xml:space="preserve"> Why teachers leave the pr</w:t>
      </w:r>
      <w:r w:rsidRPr="00D27809">
        <w:rPr>
          <w:szCs w:val="22"/>
        </w:rPr>
        <w:t>o</w:t>
      </w:r>
      <w:r w:rsidRPr="00D27809">
        <w:rPr>
          <w:szCs w:val="22"/>
        </w:rPr>
        <w:t xml:space="preserve">fession. </w:t>
      </w:r>
      <w:r w:rsidRPr="00D27809">
        <w:rPr>
          <w:i/>
          <w:iCs/>
          <w:szCs w:val="22"/>
        </w:rPr>
        <w:t xml:space="preserve">Asia Pacific Journal of Education, </w:t>
      </w:r>
      <w:r w:rsidRPr="00DD167C">
        <w:rPr>
          <w:iCs/>
          <w:szCs w:val="22"/>
        </w:rPr>
        <w:t>30(2),</w:t>
      </w:r>
      <w:r w:rsidRPr="00D27809">
        <w:rPr>
          <w:i/>
          <w:iCs/>
          <w:szCs w:val="22"/>
        </w:rPr>
        <w:t xml:space="preserve"> </w:t>
      </w:r>
      <w:r w:rsidRPr="00D27809">
        <w:rPr>
          <w:szCs w:val="22"/>
        </w:rPr>
        <w:t xml:space="preserve">199-211. </w:t>
      </w:r>
      <w:hyperlink r:id="rId28" w:history="1">
        <w:r w:rsidRPr="0028039C">
          <w:rPr>
            <w:rStyle w:val="Hyperlien"/>
            <w:szCs w:val="22"/>
          </w:rPr>
          <w:t>https://www.tandfonline.com/doi/abs/10.1080/02188791003721952</w:t>
        </w:r>
      </w:hyperlink>
      <w:r>
        <w:rPr>
          <w:szCs w:val="22"/>
        </w:rPr>
        <w:t xml:space="preserve"> </w:t>
      </w:r>
    </w:p>
    <w:p w14:paraId="027803F9" w14:textId="77777777" w:rsidR="006C2879" w:rsidRPr="00D27809" w:rsidRDefault="006C2879" w:rsidP="006C2879">
      <w:pPr>
        <w:spacing w:before="120" w:after="120"/>
        <w:jc w:val="both"/>
      </w:pPr>
      <w:r>
        <w:rPr>
          <w:szCs w:val="22"/>
        </w:rPr>
        <w:t>[</w:t>
      </w:r>
      <w:r w:rsidRPr="00D27809">
        <w:rPr>
          <w:szCs w:val="22"/>
        </w:rPr>
        <w:t>1147</w:t>
      </w:r>
      <w:r>
        <w:rPr>
          <w:szCs w:val="22"/>
        </w:rPr>
        <w:t>]</w:t>
      </w:r>
    </w:p>
    <w:p w14:paraId="513D2892" w14:textId="77777777" w:rsidR="006C2879" w:rsidRPr="00D27809" w:rsidRDefault="006C2879" w:rsidP="006C2879">
      <w:pPr>
        <w:spacing w:before="120" w:after="120"/>
        <w:jc w:val="both"/>
      </w:pPr>
      <w:r w:rsidRPr="00D27809">
        <w:rPr>
          <w:szCs w:val="22"/>
        </w:rPr>
        <w:t>Canrinus, E. T., Helms-Lorenz, M., Beijaard, D., Buitink, J. et Ho</w:t>
      </w:r>
      <w:r w:rsidRPr="00D27809">
        <w:rPr>
          <w:szCs w:val="22"/>
        </w:rPr>
        <w:t>f</w:t>
      </w:r>
      <w:r w:rsidRPr="00D27809">
        <w:rPr>
          <w:szCs w:val="22"/>
        </w:rPr>
        <w:t>man, A. (2011). Profiling teachers' sens</w:t>
      </w:r>
      <w:r>
        <w:rPr>
          <w:szCs w:val="22"/>
        </w:rPr>
        <w:t>e</w:t>
      </w:r>
      <w:r w:rsidRPr="00D27809">
        <w:rPr>
          <w:szCs w:val="22"/>
        </w:rPr>
        <w:t xml:space="preserve"> of professional identity. </w:t>
      </w:r>
      <w:r w:rsidRPr="00D27809">
        <w:rPr>
          <w:i/>
          <w:iCs/>
          <w:szCs w:val="22"/>
        </w:rPr>
        <w:t>Educ</w:t>
      </w:r>
      <w:r w:rsidRPr="00D27809">
        <w:rPr>
          <w:i/>
          <w:iCs/>
          <w:szCs w:val="22"/>
        </w:rPr>
        <w:t>a</w:t>
      </w:r>
      <w:r w:rsidRPr="00D27809">
        <w:rPr>
          <w:i/>
          <w:iCs/>
          <w:szCs w:val="22"/>
        </w:rPr>
        <w:t xml:space="preserve">tional Studies, </w:t>
      </w:r>
      <w:r w:rsidRPr="00D27809">
        <w:rPr>
          <w:szCs w:val="22"/>
        </w:rPr>
        <w:t>57(5), 593-608.</w:t>
      </w:r>
      <w:r>
        <w:rPr>
          <w:szCs w:val="22"/>
        </w:rPr>
        <w:br/>
      </w:r>
      <w:hyperlink r:id="rId29" w:history="1">
        <w:r w:rsidRPr="0028039C">
          <w:rPr>
            <w:rStyle w:val="Hyperlien"/>
          </w:rPr>
          <w:t>https://www.tandfonline.com/doi/full/10.1080/03055698.2010.539857</w:t>
        </w:r>
      </w:hyperlink>
      <w:r>
        <w:t xml:space="preserve"> </w:t>
      </w:r>
    </w:p>
    <w:p w14:paraId="324A3CF6" w14:textId="77777777" w:rsidR="006C2879" w:rsidRPr="00D27809" w:rsidRDefault="006C2879" w:rsidP="006C2879">
      <w:pPr>
        <w:spacing w:before="120" w:after="120"/>
        <w:jc w:val="both"/>
      </w:pPr>
      <w:r w:rsidRPr="00D27809">
        <w:rPr>
          <w:szCs w:val="22"/>
        </w:rPr>
        <w:t>Caprara, G. V, Barbaranelli, C, Steca, P. et</w:t>
      </w:r>
      <w:r>
        <w:rPr>
          <w:szCs w:val="22"/>
        </w:rPr>
        <w:t xml:space="preserve"> </w:t>
      </w:r>
      <w:r w:rsidRPr="00D27809">
        <w:rPr>
          <w:szCs w:val="22"/>
        </w:rPr>
        <w:t>Malone, P. S. (2006). Teachers' self-efficacy beliefs as d</w:t>
      </w:r>
      <w:r>
        <w:rPr>
          <w:szCs w:val="22"/>
        </w:rPr>
        <w:t>e</w:t>
      </w:r>
      <w:r w:rsidRPr="00D27809">
        <w:rPr>
          <w:szCs w:val="22"/>
        </w:rPr>
        <w:t>terminants of job satisfaction and students' acad</w:t>
      </w:r>
      <w:r>
        <w:rPr>
          <w:szCs w:val="22"/>
        </w:rPr>
        <w:t>e</w:t>
      </w:r>
      <w:r w:rsidRPr="00D27809">
        <w:rPr>
          <w:szCs w:val="22"/>
        </w:rPr>
        <w:t>mi</w:t>
      </w:r>
      <w:r>
        <w:rPr>
          <w:szCs w:val="22"/>
        </w:rPr>
        <w:t>c</w:t>
      </w:r>
      <w:r w:rsidRPr="00D27809">
        <w:rPr>
          <w:szCs w:val="22"/>
        </w:rPr>
        <w:t xml:space="preserve"> achievement</w:t>
      </w:r>
      <w:r>
        <w:rPr>
          <w:szCs w:val="22"/>
        </w:rPr>
        <w:t> :</w:t>
      </w:r>
      <w:r w:rsidRPr="00D27809">
        <w:rPr>
          <w:szCs w:val="22"/>
        </w:rPr>
        <w:t xml:space="preserve"> A study at the school level. </w:t>
      </w:r>
      <w:r w:rsidRPr="00D27809">
        <w:rPr>
          <w:i/>
          <w:iCs/>
          <w:szCs w:val="22"/>
        </w:rPr>
        <w:t>Journal of</w:t>
      </w:r>
      <w:r>
        <w:rPr>
          <w:i/>
          <w:iCs/>
          <w:szCs w:val="22"/>
        </w:rPr>
        <w:t xml:space="preserve"> </w:t>
      </w:r>
      <w:r w:rsidRPr="00D27809">
        <w:rPr>
          <w:i/>
          <w:iCs/>
          <w:szCs w:val="22"/>
        </w:rPr>
        <w:t>S</w:t>
      </w:r>
      <w:r w:rsidRPr="00D27809">
        <w:rPr>
          <w:i/>
          <w:iCs/>
          <w:szCs w:val="22"/>
        </w:rPr>
        <w:t xml:space="preserve">chool Psychology, </w:t>
      </w:r>
      <w:r w:rsidRPr="00DD167C">
        <w:rPr>
          <w:iCs/>
          <w:szCs w:val="22"/>
        </w:rPr>
        <w:t>44(6),</w:t>
      </w:r>
      <w:r w:rsidRPr="00D27809">
        <w:rPr>
          <w:i/>
          <w:iCs/>
          <w:szCs w:val="22"/>
        </w:rPr>
        <w:t xml:space="preserve"> </w:t>
      </w:r>
      <w:r w:rsidRPr="00D27809">
        <w:rPr>
          <w:szCs w:val="22"/>
        </w:rPr>
        <w:t>473-490.</w:t>
      </w:r>
      <w:r>
        <w:rPr>
          <w:szCs w:val="22"/>
        </w:rPr>
        <w:br/>
      </w:r>
      <w:hyperlink r:id="rId30" w:history="1">
        <w:r w:rsidRPr="0028039C">
          <w:rPr>
            <w:rStyle w:val="Hyperlien"/>
          </w:rPr>
          <w:t>https://www.sciencedirect.com/science/article/pii/S0022440506000847?via%3Dihub</w:t>
        </w:r>
      </w:hyperlink>
      <w:r>
        <w:t xml:space="preserve"> </w:t>
      </w:r>
    </w:p>
    <w:p w14:paraId="651184A1" w14:textId="77777777" w:rsidR="006C2879" w:rsidRPr="00D27809" w:rsidRDefault="006C2879" w:rsidP="006C2879">
      <w:pPr>
        <w:spacing w:before="120" w:after="120"/>
        <w:jc w:val="both"/>
      </w:pPr>
      <w:r w:rsidRPr="00D27809">
        <w:rPr>
          <w:szCs w:val="22"/>
        </w:rPr>
        <w:t xml:space="preserve">Chong, S. et Low, E. L. (2009). Why I want to teach and how I feel about teaching — formation of teacher identity from pre-service to the beginning teacher phase. </w:t>
      </w:r>
      <w:r w:rsidRPr="00D27809">
        <w:rPr>
          <w:i/>
          <w:iCs/>
          <w:szCs w:val="22"/>
        </w:rPr>
        <w:t xml:space="preserve">Educational Research for Policy and Practice, </w:t>
      </w:r>
      <w:r w:rsidRPr="00D27809">
        <w:rPr>
          <w:szCs w:val="22"/>
        </w:rPr>
        <w:t>5(1), 59-72.</w:t>
      </w:r>
    </w:p>
    <w:p w14:paraId="6C19F777" w14:textId="77777777" w:rsidR="006C2879" w:rsidRPr="00D27809" w:rsidRDefault="006C2879" w:rsidP="006C2879">
      <w:pPr>
        <w:spacing w:before="120" w:after="120"/>
        <w:jc w:val="both"/>
      </w:pPr>
      <w:r w:rsidRPr="00D27809">
        <w:rPr>
          <w:szCs w:val="22"/>
        </w:rPr>
        <w:t>Cockburn, A. D. (2000). Elementary teachers' needs</w:t>
      </w:r>
      <w:r>
        <w:rPr>
          <w:szCs w:val="22"/>
        </w:rPr>
        <w:t> :</w:t>
      </w:r>
      <w:r w:rsidRPr="00D27809">
        <w:rPr>
          <w:szCs w:val="22"/>
        </w:rPr>
        <w:t xml:space="preserve"> Issues of réte</w:t>
      </w:r>
      <w:r w:rsidRPr="00D27809">
        <w:rPr>
          <w:szCs w:val="22"/>
        </w:rPr>
        <w:t>n</w:t>
      </w:r>
      <w:r w:rsidRPr="00D27809">
        <w:rPr>
          <w:szCs w:val="22"/>
        </w:rPr>
        <w:t xml:space="preserve">tion and recruitment. </w:t>
      </w:r>
      <w:r w:rsidRPr="00D27809">
        <w:rPr>
          <w:i/>
          <w:iCs/>
          <w:szCs w:val="22"/>
        </w:rPr>
        <w:t xml:space="preserve">Teaching and Teacher Education, </w:t>
      </w:r>
      <w:r w:rsidRPr="006256AC">
        <w:rPr>
          <w:iCs/>
          <w:szCs w:val="22"/>
        </w:rPr>
        <w:t>16(2),</w:t>
      </w:r>
      <w:r w:rsidRPr="00D27809">
        <w:rPr>
          <w:i/>
          <w:iCs/>
          <w:szCs w:val="22"/>
        </w:rPr>
        <w:t xml:space="preserve"> </w:t>
      </w:r>
      <w:r w:rsidRPr="00D27809">
        <w:rPr>
          <w:szCs w:val="22"/>
        </w:rPr>
        <w:t>223-238.</w:t>
      </w:r>
      <w:r>
        <w:rPr>
          <w:szCs w:val="22"/>
        </w:rPr>
        <w:t xml:space="preserve"> </w:t>
      </w:r>
      <w:hyperlink r:id="rId31" w:history="1">
        <w:r w:rsidRPr="0028039C">
          <w:rPr>
            <w:rStyle w:val="Hyperlien"/>
            <w:szCs w:val="22"/>
          </w:rPr>
          <w:t>https://www.sciencedirect.com/science/article/abs/pii/S0742051X99000566?via%3Dihub</w:t>
        </w:r>
      </w:hyperlink>
      <w:r>
        <w:rPr>
          <w:szCs w:val="22"/>
        </w:rPr>
        <w:t xml:space="preserve"> </w:t>
      </w:r>
    </w:p>
    <w:p w14:paraId="3B378E69" w14:textId="77777777" w:rsidR="006C2879" w:rsidRPr="00D27809" w:rsidRDefault="006C2879" w:rsidP="006C2879">
      <w:pPr>
        <w:spacing w:before="120" w:after="120"/>
        <w:jc w:val="both"/>
      </w:pPr>
      <w:r w:rsidRPr="00D27809">
        <w:rPr>
          <w:szCs w:val="22"/>
        </w:rPr>
        <w:t>Cohen, J., McCabe, E. M., Michelli, N. et</w:t>
      </w:r>
      <w:r>
        <w:rPr>
          <w:szCs w:val="22"/>
        </w:rPr>
        <w:t xml:space="preserve"> </w:t>
      </w:r>
      <w:r w:rsidRPr="00D27809">
        <w:rPr>
          <w:szCs w:val="22"/>
        </w:rPr>
        <w:t>Pickeral, T. (2009). School climate</w:t>
      </w:r>
      <w:r>
        <w:rPr>
          <w:szCs w:val="22"/>
        </w:rPr>
        <w:t> :</w:t>
      </w:r>
      <w:r w:rsidRPr="00D27809">
        <w:rPr>
          <w:szCs w:val="22"/>
        </w:rPr>
        <w:t xml:space="preserve"> Research, policy, practice, and teacher </w:t>
      </w:r>
      <w:r>
        <w:rPr>
          <w:szCs w:val="22"/>
        </w:rPr>
        <w:t>e</w:t>
      </w:r>
      <w:r w:rsidRPr="00D27809">
        <w:rPr>
          <w:szCs w:val="22"/>
        </w:rPr>
        <w:t xml:space="preserve">ducation. </w:t>
      </w:r>
      <w:r w:rsidRPr="00D27809">
        <w:rPr>
          <w:i/>
          <w:iCs/>
          <w:szCs w:val="22"/>
        </w:rPr>
        <w:t>Teachers Co</w:t>
      </w:r>
      <w:r w:rsidRPr="00D27809">
        <w:rPr>
          <w:i/>
          <w:iCs/>
          <w:szCs w:val="22"/>
        </w:rPr>
        <w:t>l</w:t>
      </w:r>
      <w:r w:rsidRPr="00D27809">
        <w:rPr>
          <w:i/>
          <w:iCs/>
          <w:szCs w:val="22"/>
        </w:rPr>
        <w:t>l</w:t>
      </w:r>
      <w:r>
        <w:rPr>
          <w:i/>
          <w:iCs/>
          <w:szCs w:val="22"/>
        </w:rPr>
        <w:t>e</w:t>
      </w:r>
      <w:r w:rsidRPr="00D27809">
        <w:rPr>
          <w:i/>
          <w:iCs/>
          <w:szCs w:val="22"/>
        </w:rPr>
        <w:t xml:space="preserve">ge Record, </w:t>
      </w:r>
      <w:r w:rsidRPr="00DD167C">
        <w:rPr>
          <w:iCs/>
          <w:szCs w:val="22"/>
        </w:rPr>
        <w:t>111(1),</w:t>
      </w:r>
      <w:r w:rsidRPr="00D27809">
        <w:rPr>
          <w:i/>
          <w:iCs/>
          <w:szCs w:val="22"/>
        </w:rPr>
        <w:t xml:space="preserve"> </w:t>
      </w:r>
      <w:r w:rsidRPr="00D27809">
        <w:rPr>
          <w:szCs w:val="22"/>
        </w:rPr>
        <w:t xml:space="preserve">180-213. Repéré à </w:t>
      </w:r>
      <w:r>
        <w:rPr>
          <w:szCs w:val="22"/>
        </w:rPr>
        <w:t xml:space="preserve"> </w:t>
      </w:r>
      <w:hyperlink r:id="rId32" w:history="1">
        <w:r w:rsidRPr="0028039C">
          <w:rPr>
            <w:rStyle w:val="Hyperlien"/>
            <w:szCs w:val="22"/>
          </w:rPr>
          <w:t>https://www.researchgate.net/publication/235420504_School_Climate_Research_Policy_Teacher_Education_and_Practice</w:t>
        </w:r>
      </w:hyperlink>
      <w:r>
        <w:rPr>
          <w:szCs w:val="22"/>
        </w:rPr>
        <w:t xml:space="preserve"> </w:t>
      </w:r>
    </w:p>
    <w:p w14:paraId="5D5F277D" w14:textId="77777777" w:rsidR="006C2879" w:rsidRPr="00D27809" w:rsidRDefault="006C2879" w:rsidP="006C2879">
      <w:pPr>
        <w:spacing w:before="120" w:after="120"/>
        <w:jc w:val="both"/>
      </w:pPr>
      <w:r w:rsidRPr="00D27809">
        <w:rPr>
          <w:szCs w:val="22"/>
        </w:rPr>
        <w:t>Collie, R. J., Shapka, J. D. et Perry, N. E. (2012). School climate and social-emotional</w:t>
      </w:r>
      <w:r>
        <w:rPr>
          <w:szCs w:val="22"/>
        </w:rPr>
        <w:t xml:space="preserve"> </w:t>
      </w:r>
      <w:r w:rsidRPr="00D27809">
        <w:rPr>
          <w:szCs w:val="22"/>
        </w:rPr>
        <w:t>learning</w:t>
      </w:r>
      <w:r>
        <w:rPr>
          <w:szCs w:val="22"/>
        </w:rPr>
        <w:t> :</w:t>
      </w:r>
      <w:r w:rsidRPr="00D27809">
        <w:rPr>
          <w:szCs w:val="22"/>
        </w:rPr>
        <w:t xml:space="preserve"> Predicting teacher stress, job satisfa</w:t>
      </w:r>
      <w:r w:rsidRPr="00D27809">
        <w:rPr>
          <w:szCs w:val="22"/>
        </w:rPr>
        <w:t>c</w:t>
      </w:r>
      <w:r w:rsidRPr="00D27809">
        <w:rPr>
          <w:szCs w:val="22"/>
        </w:rPr>
        <w:t>tion, and teaching eff</w:t>
      </w:r>
      <w:r w:rsidRPr="00D27809">
        <w:rPr>
          <w:szCs w:val="22"/>
        </w:rPr>
        <w:t>i</w:t>
      </w:r>
      <w:r w:rsidRPr="00D27809">
        <w:rPr>
          <w:szCs w:val="22"/>
        </w:rPr>
        <w:t xml:space="preserve">cacy </w:t>
      </w:r>
      <w:r w:rsidRPr="00D27809">
        <w:rPr>
          <w:i/>
          <w:iCs/>
          <w:szCs w:val="22"/>
        </w:rPr>
        <w:t xml:space="preserve">Journal of Educational Psychology, </w:t>
      </w:r>
      <w:r w:rsidRPr="00DD167C">
        <w:rPr>
          <w:iCs/>
          <w:szCs w:val="22"/>
        </w:rPr>
        <w:t>104(4),</w:t>
      </w:r>
      <w:r w:rsidRPr="00D27809">
        <w:rPr>
          <w:i/>
          <w:iCs/>
          <w:szCs w:val="22"/>
        </w:rPr>
        <w:t xml:space="preserve"> </w:t>
      </w:r>
      <w:r w:rsidRPr="00D27809">
        <w:rPr>
          <w:szCs w:val="22"/>
        </w:rPr>
        <w:t>1189-1204.</w:t>
      </w:r>
      <w:r>
        <w:rPr>
          <w:szCs w:val="22"/>
        </w:rPr>
        <w:br/>
      </w:r>
      <w:hyperlink r:id="rId33" w:history="1">
        <w:r w:rsidRPr="0028039C">
          <w:rPr>
            <w:rStyle w:val="Hyperlien"/>
            <w:szCs w:val="22"/>
          </w:rPr>
          <w:t>https://psycnet.apa.org/doiLanding?doi=10.1037%2Fa0029356</w:t>
        </w:r>
      </w:hyperlink>
      <w:r>
        <w:rPr>
          <w:szCs w:val="22"/>
        </w:rPr>
        <w:t xml:space="preserve"> </w:t>
      </w:r>
    </w:p>
    <w:p w14:paraId="267ABBFB" w14:textId="77777777" w:rsidR="006C2879" w:rsidRPr="00D27809" w:rsidRDefault="006C2879" w:rsidP="006C2879">
      <w:pPr>
        <w:spacing w:before="120" w:after="120"/>
        <w:jc w:val="both"/>
      </w:pPr>
      <w:r w:rsidRPr="00D27809">
        <w:rPr>
          <w:szCs w:val="22"/>
        </w:rPr>
        <w:lastRenderedPageBreak/>
        <w:t>Conseil des ministres de l'Éducation, Canada (CMEC). (2005). Nous célébrons 50 ans de leadership pancanadien en éducation. Rep</w:t>
      </w:r>
      <w:r w:rsidRPr="00D27809">
        <w:rPr>
          <w:szCs w:val="22"/>
        </w:rPr>
        <w:t>é</w:t>
      </w:r>
      <w:r w:rsidRPr="00D27809">
        <w:rPr>
          <w:szCs w:val="22"/>
        </w:rPr>
        <w:t>ré à</w:t>
      </w:r>
      <w:r>
        <w:rPr>
          <w:szCs w:val="22"/>
        </w:rPr>
        <w:br/>
      </w:r>
      <w:hyperlink r:id="rId34" w:history="1">
        <w:r w:rsidRPr="0028039C">
          <w:rPr>
            <w:rStyle w:val="Hyperlien"/>
            <w:szCs w:val="22"/>
          </w:rPr>
          <w:t>https://www.cmec.ca/298/L_%C3%A9ducation_au_Canada_une_vue_d_ensemble.html</w:t>
        </w:r>
      </w:hyperlink>
      <w:r>
        <w:rPr>
          <w:szCs w:val="22"/>
        </w:rPr>
        <w:t xml:space="preserve"> </w:t>
      </w:r>
    </w:p>
    <w:p w14:paraId="4D8A504B" w14:textId="77777777" w:rsidR="006C2879" w:rsidRPr="00D27809" w:rsidRDefault="006C2879" w:rsidP="006C2879">
      <w:pPr>
        <w:spacing w:before="120" w:after="120"/>
        <w:jc w:val="both"/>
      </w:pPr>
      <w:r>
        <w:rPr>
          <w:szCs w:val="22"/>
        </w:rPr>
        <w:t xml:space="preserve">Demirtas, Z. (2010). Teachers’ </w:t>
      </w:r>
      <w:r w:rsidRPr="00D27809">
        <w:rPr>
          <w:szCs w:val="22"/>
        </w:rPr>
        <w:t xml:space="preserve">job satisfaction levels. </w:t>
      </w:r>
      <w:r w:rsidRPr="00D27809">
        <w:rPr>
          <w:i/>
          <w:iCs/>
          <w:szCs w:val="22"/>
        </w:rPr>
        <w:t>Procedia Social and</w:t>
      </w:r>
      <w:r>
        <w:rPr>
          <w:i/>
          <w:iCs/>
          <w:szCs w:val="22"/>
        </w:rPr>
        <w:t xml:space="preserve"> </w:t>
      </w:r>
      <w:r w:rsidRPr="00D27809">
        <w:rPr>
          <w:i/>
          <w:iCs/>
          <w:szCs w:val="22"/>
        </w:rPr>
        <w:t xml:space="preserve">Behavioral Sciences, </w:t>
      </w:r>
      <w:r w:rsidRPr="00DD167C">
        <w:rPr>
          <w:iCs/>
          <w:szCs w:val="22"/>
        </w:rPr>
        <w:t>9,</w:t>
      </w:r>
      <w:r w:rsidRPr="00D27809">
        <w:rPr>
          <w:i/>
          <w:iCs/>
          <w:szCs w:val="22"/>
        </w:rPr>
        <w:t xml:space="preserve"> </w:t>
      </w:r>
      <w:r w:rsidRPr="00D27809">
        <w:rPr>
          <w:szCs w:val="22"/>
        </w:rPr>
        <w:t xml:space="preserve">1069-1073. </w:t>
      </w:r>
      <w:hyperlink r:id="rId35" w:history="1">
        <w:r w:rsidRPr="0028039C">
          <w:rPr>
            <w:rStyle w:val="Hyperlien"/>
            <w:szCs w:val="22"/>
          </w:rPr>
          <w:t>https://www.sciencedirect.com/science/article/pii/S187704281002392X?via%3Dihub</w:t>
        </w:r>
      </w:hyperlink>
      <w:r>
        <w:rPr>
          <w:szCs w:val="22"/>
        </w:rPr>
        <w:t xml:space="preserve"> </w:t>
      </w:r>
    </w:p>
    <w:p w14:paraId="4E372B5B" w14:textId="77777777" w:rsidR="006C2879" w:rsidRPr="00D27809" w:rsidRDefault="006C2879" w:rsidP="006C2879">
      <w:pPr>
        <w:spacing w:before="120" w:after="120"/>
        <w:jc w:val="both"/>
      </w:pPr>
      <w:r w:rsidRPr="00D27809">
        <w:rPr>
          <w:szCs w:val="22"/>
        </w:rPr>
        <w:t>Dinham, S. et Scott, C. (2000). Moving into the third, outer d</w:t>
      </w:r>
      <w:r w:rsidRPr="00D27809">
        <w:rPr>
          <w:szCs w:val="22"/>
        </w:rPr>
        <w:t>o</w:t>
      </w:r>
      <w:r w:rsidRPr="00D27809">
        <w:rPr>
          <w:szCs w:val="22"/>
        </w:rPr>
        <w:t>main of teacher</w:t>
      </w:r>
      <w:r>
        <w:rPr>
          <w:szCs w:val="22"/>
        </w:rPr>
        <w:t xml:space="preserve"> </w:t>
      </w:r>
      <w:r w:rsidRPr="00D27809">
        <w:rPr>
          <w:szCs w:val="22"/>
        </w:rPr>
        <w:t xml:space="preserve">satisfaction. </w:t>
      </w:r>
      <w:r w:rsidRPr="00D27809">
        <w:rPr>
          <w:i/>
          <w:iCs/>
          <w:szCs w:val="22"/>
        </w:rPr>
        <w:t xml:space="preserve">Journal of Educational Administration, </w:t>
      </w:r>
      <w:r w:rsidRPr="00DD167C">
        <w:rPr>
          <w:iCs/>
          <w:szCs w:val="22"/>
        </w:rPr>
        <w:t>38(4),</w:t>
      </w:r>
      <w:r w:rsidRPr="00D27809">
        <w:rPr>
          <w:i/>
          <w:iCs/>
          <w:szCs w:val="22"/>
        </w:rPr>
        <w:t xml:space="preserve"> </w:t>
      </w:r>
      <w:r w:rsidRPr="00D27809">
        <w:rPr>
          <w:szCs w:val="22"/>
        </w:rPr>
        <w:t>379-396.</w:t>
      </w:r>
      <w:r>
        <w:rPr>
          <w:szCs w:val="22"/>
        </w:rPr>
        <w:br/>
      </w:r>
      <w:hyperlink r:id="rId36" w:history="1">
        <w:r w:rsidRPr="0028039C">
          <w:rPr>
            <w:rStyle w:val="Hyperlien"/>
          </w:rPr>
          <w:t>https://www.emerald.com/insight/content/doi/10.1108/09578230010373633/full/html</w:t>
        </w:r>
      </w:hyperlink>
      <w:r>
        <w:t xml:space="preserve"> </w:t>
      </w:r>
    </w:p>
    <w:p w14:paraId="3587214B" w14:textId="77777777" w:rsidR="006C2879" w:rsidRPr="00D27809" w:rsidRDefault="006C2879" w:rsidP="006C2879">
      <w:pPr>
        <w:spacing w:before="120" w:after="120"/>
        <w:jc w:val="both"/>
      </w:pPr>
      <w:r>
        <w:t>[</w:t>
      </w:r>
      <w:r w:rsidRPr="00D27809">
        <w:rPr>
          <w:szCs w:val="22"/>
        </w:rPr>
        <w:t>1148</w:t>
      </w:r>
      <w:r>
        <w:rPr>
          <w:szCs w:val="22"/>
        </w:rPr>
        <w:t>]</w:t>
      </w:r>
    </w:p>
    <w:p w14:paraId="1C150EEB" w14:textId="77777777" w:rsidR="006C2879" w:rsidRPr="00D27809" w:rsidRDefault="006C2879" w:rsidP="006C2879">
      <w:pPr>
        <w:spacing w:before="120" w:after="120"/>
        <w:jc w:val="both"/>
      </w:pPr>
      <w:r w:rsidRPr="00D27809">
        <w:rPr>
          <w:szCs w:val="22"/>
        </w:rPr>
        <w:t>Evans, L. (1997). Understanding teacher morale and job satisfa</w:t>
      </w:r>
      <w:r w:rsidRPr="00D27809">
        <w:rPr>
          <w:szCs w:val="22"/>
        </w:rPr>
        <w:t>c</w:t>
      </w:r>
      <w:r w:rsidRPr="00D27809">
        <w:rPr>
          <w:szCs w:val="22"/>
        </w:rPr>
        <w:t xml:space="preserve">tion. </w:t>
      </w:r>
      <w:r w:rsidRPr="00D27809">
        <w:rPr>
          <w:i/>
          <w:iCs/>
          <w:szCs w:val="22"/>
        </w:rPr>
        <w:t>Teaching and Teacher</w:t>
      </w:r>
      <w:r>
        <w:rPr>
          <w:i/>
          <w:iCs/>
          <w:szCs w:val="22"/>
        </w:rPr>
        <w:t xml:space="preserve"> </w:t>
      </w:r>
      <w:r w:rsidRPr="00D27809">
        <w:rPr>
          <w:i/>
          <w:iCs/>
          <w:szCs w:val="22"/>
        </w:rPr>
        <w:t xml:space="preserve">Education, </w:t>
      </w:r>
      <w:r w:rsidRPr="00D27809">
        <w:rPr>
          <w:szCs w:val="22"/>
        </w:rPr>
        <w:t>73(8), 831-845.</w:t>
      </w:r>
      <w:r>
        <w:rPr>
          <w:szCs w:val="22"/>
        </w:rPr>
        <w:br/>
      </w:r>
      <w:hyperlink r:id="rId37" w:history="1">
        <w:r w:rsidRPr="0028039C">
          <w:rPr>
            <w:rStyle w:val="Hyperlien"/>
          </w:rPr>
          <w:t>https://www.sciencedirect.com/science/article/abs/pii/S0742051X97000279?via%3Dihub</w:t>
        </w:r>
      </w:hyperlink>
      <w:r>
        <w:t xml:space="preserve"> </w:t>
      </w:r>
    </w:p>
    <w:p w14:paraId="6EEA0A96" w14:textId="77777777" w:rsidR="006C2879" w:rsidRPr="00D27809" w:rsidRDefault="006C2879" w:rsidP="006C2879">
      <w:pPr>
        <w:spacing w:before="120" w:after="120"/>
        <w:jc w:val="both"/>
      </w:pPr>
      <w:r w:rsidRPr="00D27809">
        <w:rPr>
          <w:szCs w:val="22"/>
        </w:rPr>
        <w:t>Fresko, B., Kfir, D. et Nasser, F. (1997). Predicting teacher co</w:t>
      </w:r>
      <w:r w:rsidRPr="00D27809">
        <w:rPr>
          <w:szCs w:val="22"/>
        </w:rPr>
        <w:t>m</w:t>
      </w:r>
      <w:r w:rsidRPr="00D27809">
        <w:rPr>
          <w:szCs w:val="22"/>
        </w:rPr>
        <w:t>mitment.</w:t>
      </w:r>
      <w:r>
        <w:rPr>
          <w:szCs w:val="22"/>
        </w:rPr>
        <w:t xml:space="preserve"> </w:t>
      </w:r>
      <w:r w:rsidRPr="00D27809">
        <w:rPr>
          <w:i/>
          <w:iCs/>
          <w:szCs w:val="22"/>
        </w:rPr>
        <w:t xml:space="preserve">Teaching and Teacher Education, </w:t>
      </w:r>
      <w:r w:rsidRPr="00DD167C">
        <w:rPr>
          <w:iCs/>
          <w:szCs w:val="22"/>
        </w:rPr>
        <w:t>13(4),</w:t>
      </w:r>
      <w:r w:rsidRPr="00D27809">
        <w:rPr>
          <w:i/>
          <w:iCs/>
          <w:szCs w:val="22"/>
        </w:rPr>
        <w:t xml:space="preserve"> </w:t>
      </w:r>
      <w:r w:rsidRPr="00D27809">
        <w:rPr>
          <w:szCs w:val="22"/>
        </w:rPr>
        <w:t>429-438.</w:t>
      </w:r>
      <w:r>
        <w:rPr>
          <w:szCs w:val="22"/>
        </w:rPr>
        <w:br/>
      </w:r>
      <w:hyperlink r:id="rId38" w:history="1">
        <w:r w:rsidRPr="0028039C">
          <w:rPr>
            <w:rStyle w:val="Hyperlien"/>
          </w:rPr>
          <w:t>https://www.sciencedirect.com/science/article/abs/pii/S0742051X96000376?via%3Dihub</w:t>
        </w:r>
      </w:hyperlink>
      <w:r>
        <w:t xml:space="preserve"> </w:t>
      </w:r>
    </w:p>
    <w:p w14:paraId="23A505B2" w14:textId="77777777" w:rsidR="006C2879" w:rsidRPr="00D27809" w:rsidRDefault="006C2879" w:rsidP="006C2879">
      <w:pPr>
        <w:spacing w:before="120" w:after="120"/>
        <w:jc w:val="both"/>
      </w:pPr>
      <w:r w:rsidRPr="00D27809">
        <w:rPr>
          <w:szCs w:val="22"/>
        </w:rPr>
        <w:t xml:space="preserve">Gkolia, A., Belias, D. et </w:t>
      </w:r>
      <w:r>
        <w:rPr>
          <w:szCs w:val="22"/>
        </w:rPr>
        <w:t xml:space="preserve">Koustelios, A. (2014). Teachers’ </w:t>
      </w:r>
      <w:r w:rsidRPr="00D27809">
        <w:rPr>
          <w:szCs w:val="22"/>
        </w:rPr>
        <w:t>job sati</w:t>
      </w:r>
      <w:r w:rsidRPr="00D27809">
        <w:rPr>
          <w:szCs w:val="22"/>
        </w:rPr>
        <w:t>s</w:t>
      </w:r>
      <w:r w:rsidRPr="00D27809">
        <w:rPr>
          <w:szCs w:val="22"/>
        </w:rPr>
        <w:t>fa</w:t>
      </w:r>
      <w:r w:rsidRPr="00D27809">
        <w:rPr>
          <w:szCs w:val="22"/>
        </w:rPr>
        <w:t>c</w:t>
      </w:r>
      <w:r w:rsidRPr="00D27809">
        <w:rPr>
          <w:szCs w:val="22"/>
        </w:rPr>
        <w:t>tion and selfefficacy</w:t>
      </w:r>
      <w:r>
        <w:rPr>
          <w:szCs w:val="22"/>
        </w:rPr>
        <w:t> :</w:t>
      </w:r>
      <w:r w:rsidRPr="00D27809">
        <w:rPr>
          <w:szCs w:val="22"/>
        </w:rPr>
        <w:t xml:space="preserve"> Areview. </w:t>
      </w:r>
      <w:r w:rsidRPr="00D27809">
        <w:rPr>
          <w:i/>
          <w:iCs/>
          <w:szCs w:val="22"/>
        </w:rPr>
        <w:t xml:space="preserve">European Scientific Journal, 10(22), </w:t>
      </w:r>
      <w:r w:rsidRPr="00D27809">
        <w:rPr>
          <w:szCs w:val="22"/>
        </w:rPr>
        <w:t>321-342. Repéré</w:t>
      </w:r>
      <w:r>
        <w:rPr>
          <w:szCs w:val="22"/>
        </w:rPr>
        <w:t xml:space="preserve"> à :</w:t>
      </w:r>
      <w:r>
        <w:rPr>
          <w:szCs w:val="22"/>
        </w:rPr>
        <w:br/>
      </w:r>
      <w:hyperlink r:id="rId39" w:history="1">
        <w:r w:rsidRPr="0028039C">
          <w:rPr>
            <w:rStyle w:val="Hyperlien"/>
          </w:rPr>
          <w:t>https://www.researchgate.net/publication/265166383_TEACHER%27S_JOB_SATISFACTION_AND_SELFEFFICACY_A_REVIEW</w:t>
        </w:r>
      </w:hyperlink>
      <w:r>
        <w:t xml:space="preserve"> </w:t>
      </w:r>
    </w:p>
    <w:p w14:paraId="0CD8320B" w14:textId="77777777" w:rsidR="006C2879" w:rsidRPr="00D27809" w:rsidRDefault="006C2879" w:rsidP="006C2879">
      <w:pPr>
        <w:spacing w:before="120" w:after="120"/>
        <w:jc w:val="both"/>
      </w:pPr>
      <w:r w:rsidRPr="00D27809">
        <w:rPr>
          <w:szCs w:val="22"/>
        </w:rPr>
        <w:t>Guibert, P. (2017). L'accueil des nouveaux enseignants dans les coll</w:t>
      </w:r>
      <w:r w:rsidRPr="00D27809">
        <w:rPr>
          <w:szCs w:val="22"/>
        </w:rPr>
        <w:t>è</w:t>
      </w:r>
      <w:r w:rsidRPr="00D27809">
        <w:rPr>
          <w:szCs w:val="22"/>
        </w:rPr>
        <w:t>ges et les lycées</w:t>
      </w:r>
      <w:r>
        <w:rPr>
          <w:szCs w:val="22"/>
        </w:rPr>
        <w:t xml:space="preserve"> </w:t>
      </w:r>
      <w:r w:rsidRPr="00D27809">
        <w:rPr>
          <w:szCs w:val="22"/>
        </w:rPr>
        <w:t xml:space="preserve">français. </w:t>
      </w:r>
      <w:r w:rsidRPr="00D27809">
        <w:rPr>
          <w:i/>
          <w:iCs/>
          <w:szCs w:val="22"/>
        </w:rPr>
        <w:t xml:space="preserve">Revue internationale d'éducation de Sèvres, </w:t>
      </w:r>
      <w:r w:rsidRPr="00D27809">
        <w:rPr>
          <w:szCs w:val="22"/>
        </w:rPr>
        <w:t xml:space="preserve">(74), 105-114. </w:t>
      </w:r>
      <w:hyperlink r:id="rId40" w:history="1">
        <w:r w:rsidRPr="0028039C">
          <w:rPr>
            <w:rStyle w:val="Hyperlien"/>
            <w:szCs w:val="22"/>
          </w:rPr>
          <w:t>https://journals.openedition.org/ries/5824</w:t>
        </w:r>
      </w:hyperlink>
      <w:r>
        <w:rPr>
          <w:szCs w:val="22"/>
        </w:rPr>
        <w:t xml:space="preserve"> </w:t>
      </w:r>
    </w:p>
    <w:p w14:paraId="5D048232" w14:textId="77777777" w:rsidR="006C2879" w:rsidRPr="00D27809" w:rsidRDefault="006C2879" w:rsidP="006C2879">
      <w:pPr>
        <w:spacing w:before="120" w:after="120"/>
        <w:jc w:val="both"/>
      </w:pPr>
      <w:r w:rsidRPr="00D27809">
        <w:rPr>
          <w:szCs w:val="22"/>
        </w:rPr>
        <w:t xml:space="preserve">Gultekin, H. et Acar, E. (2014). The intrinsic and extrinsic factors for teacher motivation. </w:t>
      </w:r>
      <w:r w:rsidRPr="00D27809">
        <w:rPr>
          <w:i/>
          <w:iCs/>
          <w:szCs w:val="22"/>
        </w:rPr>
        <w:t xml:space="preserve">Revista de Cercetare si Intervenue Sociala, </w:t>
      </w:r>
      <w:r w:rsidRPr="00DD167C">
        <w:rPr>
          <w:iCs/>
          <w:szCs w:val="22"/>
        </w:rPr>
        <w:t>47,</w:t>
      </w:r>
      <w:r w:rsidRPr="00D27809">
        <w:rPr>
          <w:i/>
          <w:iCs/>
          <w:szCs w:val="22"/>
        </w:rPr>
        <w:t xml:space="preserve"> </w:t>
      </w:r>
      <w:r w:rsidRPr="00D27809">
        <w:rPr>
          <w:szCs w:val="22"/>
        </w:rPr>
        <w:t>291-306. Repéré à</w:t>
      </w:r>
      <w:r>
        <w:rPr>
          <w:szCs w:val="22"/>
        </w:rPr>
        <w:t> :</w:t>
      </w:r>
      <w:r>
        <w:rPr>
          <w:szCs w:val="22"/>
        </w:rPr>
        <w:br/>
      </w:r>
      <w:r w:rsidRPr="00D27809">
        <w:rPr>
          <w:szCs w:val="22"/>
        </w:rPr>
        <w:t xml:space="preserve"> </w:t>
      </w:r>
      <w:hyperlink r:id="rId41" w:history="1">
        <w:r w:rsidRPr="0028039C">
          <w:rPr>
            <w:rStyle w:val="Hyperlien"/>
            <w:szCs w:val="22"/>
          </w:rPr>
          <w:t>https://www.rcis.ro/images/documente/rcis47_19.pdf</w:t>
        </w:r>
      </w:hyperlink>
      <w:r>
        <w:rPr>
          <w:szCs w:val="22"/>
        </w:rPr>
        <w:t xml:space="preserve"> </w:t>
      </w:r>
    </w:p>
    <w:p w14:paraId="1103ACD5" w14:textId="77777777" w:rsidR="006C2879" w:rsidRPr="00D27809" w:rsidRDefault="006C2879" w:rsidP="006C2879">
      <w:pPr>
        <w:spacing w:before="120" w:after="120"/>
        <w:jc w:val="both"/>
      </w:pPr>
      <w:r w:rsidRPr="00D27809">
        <w:rPr>
          <w:szCs w:val="22"/>
        </w:rPr>
        <w:lastRenderedPageBreak/>
        <w:t xml:space="preserve">Hargreaves, A. (2000). Mixed </w:t>
      </w:r>
      <w:r>
        <w:rPr>
          <w:szCs w:val="22"/>
        </w:rPr>
        <w:t>3</w:t>
      </w:r>
      <w:r w:rsidRPr="00D27809">
        <w:rPr>
          <w:szCs w:val="22"/>
        </w:rPr>
        <w:t>motions</w:t>
      </w:r>
      <w:r>
        <w:rPr>
          <w:szCs w:val="22"/>
        </w:rPr>
        <w:t> :</w:t>
      </w:r>
      <w:r w:rsidRPr="00D27809">
        <w:rPr>
          <w:szCs w:val="22"/>
        </w:rPr>
        <w:t xml:space="preserve"> Teachers' perceptions of their interactions</w:t>
      </w:r>
      <w:r>
        <w:rPr>
          <w:szCs w:val="22"/>
        </w:rPr>
        <w:t xml:space="preserve"> </w:t>
      </w:r>
      <w:r w:rsidRPr="00D27809">
        <w:rPr>
          <w:szCs w:val="22"/>
        </w:rPr>
        <w:t xml:space="preserve">with students. </w:t>
      </w:r>
      <w:r w:rsidRPr="00D27809">
        <w:rPr>
          <w:i/>
          <w:iCs/>
          <w:szCs w:val="22"/>
        </w:rPr>
        <w:t xml:space="preserve">Teaching and Teacher Education, </w:t>
      </w:r>
      <w:r w:rsidRPr="006256AC">
        <w:rPr>
          <w:iCs/>
          <w:szCs w:val="22"/>
        </w:rPr>
        <w:t>16(8),</w:t>
      </w:r>
      <w:r w:rsidRPr="00D27809">
        <w:rPr>
          <w:i/>
          <w:iCs/>
          <w:szCs w:val="22"/>
        </w:rPr>
        <w:t xml:space="preserve"> </w:t>
      </w:r>
      <w:r w:rsidRPr="00D27809">
        <w:rPr>
          <w:szCs w:val="22"/>
        </w:rPr>
        <w:t>811-826.</w:t>
      </w:r>
      <w:r>
        <w:rPr>
          <w:szCs w:val="22"/>
        </w:rPr>
        <w:br/>
      </w:r>
      <w:hyperlink r:id="rId42" w:history="1">
        <w:r w:rsidRPr="0028039C">
          <w:rPr>
            <w:rStyle w:val="Hyperlien"/>
            <w:szCs w:val="22"/>
          </w:rPr>
          <w:t>https://www.sciencedirect.com/science/article/abs/pii/S0742051X00000287?via%3Dihub</w:t>
        </w:r>
      </w:hyperlink>
      <w:r>
        <w:rPr>
          <w:szCs w:val="22"/>
        </w:rPr>
        <w:t xml:space="preserve"> </w:t>
      </w:r>
    </w:p>
    <w:p w14:paraId="550A13BC" w14:textId="77777777" w:rsidR="006C2879" w:rsidRPr="00D27809" w:rsidRDefault="006C2879" w:rsidP="006C2879">
      <w:pPr>
        <w:spacing w:before="120" w:after="120"/>
        <w:jc w:val="both"/>
      </w:pPr>
      <w:r w:rsidRPr="00D27809">
        <w:rPr>
          <w:szCs w:val="22"/>
        </w:rPr>
        <w:t>Hargreaves, A. (2001). Au-delà des renforcements intrinsèques</w:t>
      </w:r>
      <w:r>
        <w:rPr>
          <w:szCs w:val="22"/>
        </w:rPr>
        <w:t> :</w:t>
      </w:r>
      <w:r w:rsidRPr="00D27809">
        <w:rPr>
          <w:szCs w:val="22"/>
        </w:rPr>
        <w:t xml:space="preserve"> les relations</w:t>
      </w:r>
      <w:r>
        <w:rPr>
          <w:szCs w:val="22"/>
        </w:rPr>
        <w:t xml:space="preserve"> </w:t>
      </w:r>
      <w:r w:rsidRPr="00D27809">
        <w:rPr>
          <w:szCs w:val="22"/>
        </w:rPr>
        <w:t xml:space="preserve">émotionnelles des enseignants avec leurs élèves. </w:t>
      </w:r>
      <w:r w:rsidRPr="00D27809">
        <w:rPr>
          <w:i/>
          <w:iCs/>
          <w:szCs w:val="22"/>
        </w:rPr>
        <w:t>Éduc</w:t>
      </w:r>
      <w:r w:rsidRPr="00D27809">
        <w:rPr>
          <w:i/>
          <w:iCs/>
          <w:szCs w:val="22"/>
        </w:rPr>
        <w:t>a</w:t>
      </w:r>
      <w:r w:rsidRPr="00D27809">
        <w:rPr>
          <w:i/>
          <w:iCs/>
          <w:szCs w:val="22"/>
        </w:rPr>
        <w:t>tion et franc</w:t>
      </w:r>
      <w:r w:rsidRPr="00D27809">
        <w:rPr>
          <w:i/>
          <w:iCs/>
          <w:szCs w:val="22"/>
        </w:rPr>
        <w:t>o</w:t>
      </w:r>
      <w:r w:rsidRPr="00D27809">
        <w:rPr>
          <w:i/>
          <w:iCs/>
          <w:szCs w:val="22"/>
        </w:rPr>
        <w:t xml:space="preserve">phonie, </w:t>
      </w:r>
      <w:r w:rsidRPr="00DD167C">
        <w:rPr>
          <w:iCs/>
          <w:szCs w:val="22"/>
        </w:rPr>
        <w:t>XXIX(</w:t>
      </w:r>
      <w:r>
        <w:rPr>
          <w:iCs/>
          <w:szCs w:val="22"/>
        </w:rPr>
        <w:t>1</w:t>
      </w:r>
      <w:r w:rsidRPr="00DD167C">
        <w:rPr>
          <w:iCs/>
          <w:szCs w:val="22"/>
        </w:rPr>
        <w:t>),</w:t>
      </w:r>
      <w:r w:rsidRPr="00D27809">
        <w:rPr>
          <w:i/>
          <w:iCs/>
          <w:szCs w:val="22"/>
        </w:rPr>
        <w:t xml:space="preserve"> </w:t>
      </w:r>
      <w:r w:rsidRPr="00D27809">
        <w:rPr>
          <w:szCs w:val="22"/>
        </w:rPr>
        <w:t>175-199.</w:t>
      </w:r>
    </w:p>
    <w:p w14:paraId="7EA40183" w14:textId="77777777" w:rsidR="006C2879" w:rsidRPr="00D27809" w:rsidRDefault="006C2879" w:rsidP="006C2879">
      <w:pPr>
        <w:spacing w:before="120" w:after="120"/>
        <w:jc w:val="both"/>
      </w:pPr>
      <w:r w:rsidRPr="00D27809">
        <w:rPr>
          <w:szCs w:val="22"/>
        </w:rPr>
        <w:t>Hélou, C. et Lantheaume, F. (2008). Les difficultés au travail des e</w:t>
      </w:r>
      <w:r w:rsidRPr="00D27809">
        <w:rPr>
          <w:szCs w:val="22"/>
        </w:rPr>
        <w:t>n</w:t>
      </w:r>
      <w:r w:rsidRPr="00D27809">
        <w:rPr>
          <w:szCs w:val="22"/>
        </w:rPr>
        <w:t>seignants</w:t>
      </w:r>
      <w:r>
        <w:rPr>
          <w:szCs w:val="22"/>
        </w:rPr>
        <w:t> :</w:t>
      </w:r>
      <w:r w:rsidRPr="00D27809">
        <w:rPr>
          <w:szCs w:val="22"/>
        </w:rPr>
        <w:t xml:space="preserve"> exception ou part constitutive du métier</w:t>
      </w:r>
      <w:r>
        <w:rPr>
          <w:szCs w:val="22"/>
        </w:rPr>
        <w:t> ?</w:t>
      </w:r>
      <w:r w:rsidRPr="00D27809">
        <w:rPr>
          <w:szCs w:val="22"/>
        </w:rPr>
        <w:t xml:space="preserve"> </w:t>
      </w:r>
      <w:r w:rsidRPr="00D27809">
        <w:rPr>
          <w:i/>
          <w:iCs/>
          <w:szCs w:val="22"/>
        </w:rPr>
        <w:t>Recherche et Fo</w:t>
      </w:r>
      <w:r w:rsidRPr="00D27809">
        <w:rPr>
          <w:i/>
          <w:iCs/>
          <w:szCs w:val="22"/>
        </w:rPr>
        <w:t>r</w:t>
      </w:r>
      <w:r w:rsidRPr="00D27809">
        <w:rPr>
          <w:i/>
          <w:iCs/>
          <w:szCs w:val="22"/>
        </w:rPr>
        <w:t xml:space="preserve">mation, </w:t>
      </w:r>
      <w:r w:rsidRPr="00D27809">
        <w:rPr>
          <w:szCs w:val="22"/>
        </w:rPr>
        <w:t>(57), 65-78.</w:t>
      </w:r>
      <w:r>
        <w:rPr>
          <w:szCs w:val="22"/>
        </w:rPr>
        <w:br/>
      </w:r>
      <w:hyperlink r:id="rId43" w:history="1">
        <w:r w:rsidRPr="0028039C">
          <w:rPr>
            <w:rStyle w:val="Hyperlien"/>
            <w:szCs w:val="22"/>
          </w:rPr>
          <w:t>https://journals.openedition.org/rechercheformation/833</w:t>
        </w:r>
      </w:hyperlink>
      <w:r>
        <w:rPr>
          <w:szCs w:val="22"/>
        </w:rPr>
        <w:t xml:space="preserve"> </w:t>
      </w:r>
    </w:p>
    <w:p w14:paraId="74DB0635" w14:textId="77777777" w:rsidR="006C2879" w:rsidRPr="00D27809" w:rsidRDefault="006C2879" w:rsidP="006C2879">
      <w:pPr>
        <w:spacing w:before="120" w:after="120"/>
        <w:jc w:val="both"/>
      </w:pPr>
      <w:r w:rsidRPr="00D27809">
        <w:rPr>
          <w:szCs w:val="22"/>
        </w:rPr>
        <w:t>Hong, J. Y. (2010). Pre-service and beginning teachers</w:t>
      </w:r>
      <w:r>
        <w:rPr>
          <w:szCs w:val="22"/>
        </w:rPr>
        <w:t>’</w:t>
      </w:r>
      <w:r w:rsidRPr="00D27809">
        <w:rPr>
          <w:szCs w:val="22"/>
        </w:rPr>
        <w:t xml:space="preserve"> professi</w:t>
      </w:r>
      <w:r w:rsidRPr="00D27809">
        <w:rPr>
          <w:szCs w:val="22"/>
        </w:rPr>
        <w:t>o</w:t>
      </w:r>
      <w:r w:rsidRPr="00D27809">
        <w:rPr>
          <w:szCs w:val="22"/>
        </w:rPr>
        <w:t xml:space="preserve">nal identity and its relation to dropping out of the profession. </w:t>
      </w:r>
      <w:r w:rsidRPr="00D27809">
        <w:rPr>
          <w:i/>
          <w:iCs/>
          <w:szCs w:val="22"/>
        </w:rPr>
        <w:t>Te</w:t>
      </w:r>
      <w:r w:rsidRPr="00D27809">
        <w:rPr>
          <w:i/>
          <w:iCs/>
          <w:szCs w:val="22"/>
        </w:rPr>
        <w:t>a</w:t>
      </w:r>
      <w:r w:rsidRPr="00D27809">
        <w:rPr>
          <w:i/>
          <w:iCs/>
          <w:szCs w:val="22"/>
        </w:rPr>
        <w:t xml:space="preserve">ching and Teacher Education, </w:t>
      </w:r>
      <w:r w:rsidRPr="00D27809">
        <w:rPr>
          <w:szCs w:val="22"/>
        </w:rPr>
        <w:t xml:space="preserve">26(8), 1530-1543. </w:t>
      </w:r>
      <w:hyperlink r:id="rId44" w:history="1">
        <w:r w:rsidRPr="0028039C">
          <w:rPr>
            <w:rStyle w:val="Hyperlien"/>
            <w:szCs w:val="22"/>
          </w:rPr>
          <w:t>https://www.sciencedirect.com/science/article/abs/pii/S0742051X10000831?via%3Dihub</w:t>
        </w:r>
      </w:hyperlink>
      <w:r>
        <w:rPr>
          <w:szCs w:val="22"/>
        </w:rPr>
        <w:t xml:space="preserve"> </w:t>
      </w:r>
    </w:p>
    <w:p w14:paraId="118A16C5" w14:textId="77777777" w:rsidR="006C2879" w:rsidRPr="00D27809" w:rsidRDefault="006C2879" w:rsidP="006C2879">
      <w:pPr>
        <w:spacing w:before="120" w:after="120"/>
        <w:jc w:val="both"/>
      </w:pPr>
      <w:r w:rsidRPr="00D27809">
        <w:rPr>
          <w:szCs w:val="22"/>
        </w:rPr>
        <w:t>Hong, J. Y. (2012). Why do some beginning teachers leave the school, and others stay</w:t>
      </w:r>
      <w:r>
        <w:rPr>
          <w:szCs w:val="22"/>
        </w:rPr>
        <w:t> ?</w:t>
      </w:r>
      <w:r w:rsidRPr="00D27809">
        <w:rPr>
          <w:szCs w:val="22"/>
        </w:rPr>
        <w:t xml:space="preserve"> Understanding teacher resilience through ps</w:t>
      </w:r>
      <w:r w:rsidRPr="00D27809">
        <w:rPr>
          <w:szCs w:val="22"/>
        </w:rPr>
        <w:t>y</w:t>
      </w:r>
      <w:r w:rsidRPr="00D27809">
        <w:rPr>
          <w:szCs w:val="22"/>
        </w:rPr>
        <w:t xml:space="preserve">chological lenses. </w:t>
      </w:r>
      <w:r w:rsidRPr="00D27809">
        <w:rPr>
          <w:i/>
          <w:iCs/>
          <w:szCs w:val="22"/>
        </w:rPr>
        <w:t>Teachers and</w:t>
      </w:r>
      <w:r>
        <w:rPr>
          <w:iCs/>
          <w:szCs w:val="22"/>
        </w:rPr>
        <w:t xml:space="preserve"> </w:t>
      </w:r>
      <w:r>
        <w:t>[</w:t>
      </w:r>
      <w:r w:rsidRPr="00D27809">
        <w:rPr>
          <w:szCs w:val="22"/>
        </w:rPr>
        <w:t>1149</w:t>
      </w:r>
      <w:r>
        <w:rPr>
          <w:szCs w:val="22"/>
        </w:rPr>
        <w:t xml:space="preserve">] </w:t>
      </w:r>
      <w:r w:rsidRPr="00D27809">
        <w:rPr>
          <w:i/>
          <w:iCs/>
          <w:szCs w:val="22"/>
        </w:rPr>
        <w:t>Teaching</w:t>
      </w:r>
      <w:r>
        <w:rPr>
          <w:i/>
          <w:iCs/>
          <w:szCs w:val="22"/>
        </w:rPr>
        <w:t> :</w:t>
      </w:r>
      <w:r w:rsidRPr="00D27809">
        <w:rPr>
          <w:i/>
          <w:iCs/>
          <w:szCs w:val="22"/>
        </w:rPr>
        <w:t xml:space="preserve"> Theory and</w:t>
      </w:r>
      <w:r>
        <w:rPr>
          <w:i/>
          <w:iCs/>
          <w:szCs w:val="22"/>
        </w:rPr>
        <w:t xml:space="preserve"> </w:t>
      </w:r>
      <w:r w:rsidRPr="00D27809">
        <w:rPr>
          <w:i/>
          <w:iCs/>
          <w:szCs w:val="22"/>
        </w:rPr>
        <w:t xml:space="preserve">Practice, </w:t>
      </w:r>
      <w:r w:rsidRPr="006256AC">
        <w:rPr>
          <w:iCs/>
          <w:szCs w:val="22"/>
        </w:rPr>
        <w:t>18(4),</w:t>
      </w:r>
      <w:r w:rsidRPr="00D27809">
        <w:rPr>
          <w:i/>
          <w:iCs/>
          <w:szCs w:val="22"/>
        </w:rPr>
        <w:t xml:space="preserve"> </w:t>
      </w:r>
      <w:r w:rsidRPr="00D27809">
        <w:rPr>
          <w:szCs w:val="22"/>
        </w:rPr>
        <w:t>417-440.</w:t>
      </w:r>
      <w:r>
        <w:rPr>
          <w:szCs w:val="22"/>
        </w:rPr>
        <w:br/>
      </w:r>
      <w:hyperlink r:id="rId45" w:history="1">
        <w:r w:rsidRPr="0028039C">
          <w:rPr>
            <w:rStyle w:val="Hyperlien"/>
            <w:szCs w:val="22"/>
          </w:rPr>
          <w:t>https://www.tandfonline.com/doi/full/10.1080/13540602.2012.696044</w:t>
        </w:r>
      </w:hyperlink>
      <w:r>
        <w:rPr>
          <w:szCs w:val="22"/>
        </w:rPr>
        <w:t xml:space="preserve"> </w:t>
      </w:r>
    </w:p>
    <w:p w14:paraId="79982C40" w14:textId="77777777" w:rsidR="006C2879" w:rsidRPr="00D27809" w:rsidRDefault="006C2879" w:rsidP="006C2879">
      <w:pPr>
        <w:spacing w:before="120" w:after="120"/>
        <w:jc w:val="both"/>
      </w:pPr>
      <w:r w:rsidRPr="00D27809">
        <w:rPr>
          <w:szCs w:val="22"/>
        </w:rPr>
        <w:t>Ingersoll, R. M. (2001). Teacher turnover and teacher shortages</w:t>
      </w:r>
      <w:r>
        <w:rPr>
          <w:szCs w:val="22"/>
        </w:rPr>
        <w:t> :</w:t>
      </w:r>
      <w:r w:rsidRPr="00D27809">
        <w:rPr>
          <w:szCs w:val="22"/>
        </w:rPr>
        <w:t xml:space="preserve"> An organizational</w:t>
      </w:r>
      <w:r>
        <w:rPr>
          <w:szCs w:val="22"/>
        </w:rPr>
        <w:t xml:space="preserve"> </w:t>
      </w:r>
      <w:r w:rsidRPr="00D27809">
        <w:rPr>
          <w:szCs w:val="22"/>
        </w:rPr>
        <w:t xml:space="preserve">analysis. </w:t>
      </w:r>
      <w:r w:rsidRPr="00D27809">
        <w:rPr>
          <w:i/>
          <w:iCs/>
          <w:szCs w:val="22"/>
        </w:rPr>
        <w:t xml:space="preserve">American Educational Research Journal, </w:t>
      </w:r>
      <w:r w:rsidRPr="006256AC">
        <w:rPr>
          <w:iCs/>
          <w:szCs w:val="22"/>
        </w:rPr>
        <w:t>38(3),</w:t>
      </w:r>
      <w:r w:rsidRPr="00D27809">
        <w:rPr>
          <w:i/>
          <w:iCs/>
          <w:szCs w:val="22"/>
        </w:rPr>
        <w:t xml:space="preserve"> </w:t>
      </w:r>
      <w:r w:rsidRPr="00D27809">
        <w:rPr>
          <w:szCs w:val="22"/>
        </w:rPr>
        <w:t>499-534.</w:t>
      </w:r>
    </w:p>
    <w:p w14:paraId="5DE6854A" w14:textId="77777777" w:rsidR="006C2879" w:rsidRPr="00D27809" w:rsidRDefault="006C2879" w:rsidP="006C2879">
      <w:pPr>
        <w:spacing w:before="120" w:after="120"/>
        <w:jc w:val="both"/>
      </w:pPr>
      <w:r w:rsidRPr="00D27809">
        <w:rPr>
          <w:szCs w:val="22"/>
        </w:rPr>
        <w:t xml:space="preserve">Johnson, S. M., Berg, J. H. et Donaldson, M. L. (2005). </w:t>
      </w:r>
      <w:r w:rsidRPr="00D27809">
        <w:rPr>
          <w:i/>
          <w:iCs/>
          <w:szCs w:val="22"/>
        </w:rPr>
        <w:t>Who stays in teaching and why</w:t>
      </w:r>
      <w:r>
        <w:rPr>
          <w:i/>
          <w:iCs/>
          <w:szCs w:val="22"/>
        </w:rPr>
        <w:t> :</w:t>
      </w:r>
      <w:r w:rsidRPr="00D27809">
        <w:rPr>
          <w:i/>
          <w:iCs/>
          <w:szCs w:val="22"/>
        </w:rPr>
        <w:t xml:space="preserve"> A review of</w:t>
      </w:r>
      <w:r>
        <w:rPr>
          <w:i/>
          <w:iCs/>
          <w:szCs w:val="22"/>
        </w:rPr>
        <w:t xml:space="preserve"> </w:t>
      </w:r>
      <w:r w:rsidRPr="00D27809">
        <w:rPr>
          <w:i/>
          <w:iCs/>
          <w:szCs w:val="22"/>
        </w:rPr>
        <w:t>the literature on teacher r</w:t>
      </w:r>
      <w:r>
        <w:rPr>
          <w:i/>
          <w:iCs/>
          <w:szCs w:val="22"/>
        </w:rPr>
        <w:t>e</w:t>
      </w:r>
      <w:r w:rsidRPr="00D27809">
        <w:rPr>
          <w:i/>
          <w:iCs/>
          <w:szCs w:val="22"/>
        </w:rPr>
        <w:t xml:space="preserve">tention. </w:t>
      </w:r>
      <w:r w:rsidRPr="00D27809">
        <w:rPr>
          <w:szCs w:val="22"/>
        </w:rPr>
        <w:t>Wa</w:t>
      </w:r>
      <w:r w:rsidRPr="00D27809">
        <w:rPr>
          <w:szCs w:val="22"/>
        </w:rPr>
        <w:t>s</w:t>
      </w:r>
      <w:r w:rsidRPr="00D27809">
        <w:rPr>
          <w:szCs w:val="22"/>
        </w:rPr>
        <w:t>hington, DC</w:t>
      </w:r>
      <w:r>
        <w:rPr>
          <w:szCs w:val="22"/>
        </w:rPr>
        <w:t> :</w:t>
      </w:r>
      <w:r w:rsidRPr="00D27809">
        <w:rPr>
          <w:szCs w:val="22"/>
        </w:rPr>
        <w:t xml:space="preserve"> NRTA.</w:t>
      </w:r>
    </w:p>
    <w:p w14:paraId="6F945367" w14:textId="77777777" w:rsidR="006C2879" w:rsidRPr="00D27809" w:rsidRDefault="006C2879" w:rsidP="006C2879">
      <w:pPr>
        <w:spacing w:before="120" w:after="120"/>
        <w:jc w:val="both"/>
      </w:pPr>
      <w:r w:rsidRPr="00D27809">
        <w:rPr>
          <w:szCs w:val="22"/>
        </w:rPr>
        <w:t>Kadtong, M. L., Unos,</w:t>
      </w:r>
      <w:r>
        <w:rPr>
          <w:szCs w:val="22"/>
        </w:rPr>
        <w:t xml:space="preserve"> M., Antok, T. D. et Midzid, M.A.</w:t>
      </w:r>
      <w:r w:rsidRPr="00D27809">
        <w:rPr>
          <w:szCs w:val="22"/>
        </w:rPr>
        <w:t>E. (2017) Teaching performance and job satisfaction among teachers at r</w:t>
      </w:r>
      <w:r>
        <w:rPr>
          <w:szCs w:val="22"/>
        </w:rPr>
        <w:t>e</w:t>
      </w:r>
      <w:r w:rsidRPr="00D27809">
        <w:rPr>
          <w:szCs w:val="22"/>
        </w:rPr>
        <w:t xml:space="preserve">gion XII. </w:t>
      </w:r>
      <w:r w:rsidRPr="00D27809">
        <w:rPr>
          <w:i/>
          <w:iCs/>
          <w:szCs w:val="22"/>
        </w:rPr>
        <w:t>Proceedings Journal of Education, Psychology and Social Scie</w:t>
      </w:r>
      <w:r w:rsidRPr="00D27809">
        <w:rPr>
          <w:i/>
          <w:iCs/>
          <w:szCs w:val="22"/>
        </w:rPr>
        <w:t>n</w:t>
      </w:r>
      <w:r w:rsidRPr="00D27809">
        <w:rPr>
          <w:i/>
          <w:iCs/>
          <w:szCs w:val="22"/>
        </w:rPr>
        <w:t>ce R</w:t>
      </w:r>
      <w:r w:rsidRPr="00D27809">
        <w:rPr>
          <w:i/>
          <w:iCs/>
          <w:szCs w:val="22"/>
        </w:rPr>
        <w:t>e</w:t>
      </w:r>
      <w:r w:rsidRPr="00D27809">
        <w:rPr>
          <w:i/>
          <w:iCs/>
          <w:szCs w:val="22"/>
        </w:rPr>
        <w:t xml:space="preserve">search, </w:t>
      </w:r>
      <w:r w:rsidRPr="00DD167C">
        <w:rPr>
          <w:iCs/>
          <w:szCs w:val="22"/>
        </w:rPr>
        <w:t>4(</w:t>
      </w:r>
      <w:r>
        <w:rPr>
          <w:iCs/>
          <w:szCs w:val="22"/>
        </w:rPr>
        <w:t>1</w:t>
      </w:r>
      <w:r w:rsidRPr="00DD167C">
        <w:rPr>
          <w:iCs/>
          <w:szCs w:val="22"/>
        </w:rPr>
        <w:t>),</w:t>
      </w:r>
      <w:r w:rsidRPr="00D27809">
        <w:rPr>
          <w:i/>
          <w:iCs/>
          <w:szCs w:val="22"/>
        </w:rPr>
        <w:t xml:space="preserve"> </w:t>
      </w:r>
      <w:r w:rsidRPr="00D27809">
        <w:rPr>
          <w:szCs w:val="22"/>
        </w:rPr>
        <w:t>113-122.</w:t>
      </w:r>
      <w:r>
        <w:rPr>
          <w:szCs w:val="22"/>
        </w:rPr>
        <w:br/>
      </w:r>
      <w:hyperlink r:id="rId46" w:history="1">
        <w:r w:rsidRPr="0028039C">
          <w:rPr>
            <w:rStyle w:val="Hyperlien"/>
            <w:szCs w:val="22"/>
          </w:rPr>
          <w:t>https://papers.ssrn.com/sol3/papers.cfm?abstract_id=3169846</w:t>
        </w:r>
      </w:hyperlink>
      <w:r>
        <w:rPr>
          <w:szCs w:val="22"/>
        </w:rPr>
        <w:t xml:space="preserve"> </w:t>
      </w:r>
    </w:p>
    <w:p w14:paraId="2850895C" w14:textId="77777777" w:rsidR="006C2879" w:rsidRPr="00D27809" w:rsidRDefault="006C2879" w:rsidP="006C2879">
      <w:pPr>
        <w:spacing w:before="120" w:after="120"/>
        <w:jc w:val="both"/>
      </w:pPr>
      <w:r>
        <w:rPr>
          <w:szCs w:val="22"/>
        </w:rPr>
        <w:t>Kamanzi, P. C, Lessard, C, Bl</w:t>
      </w:r>
      <w:r w:rsidRPr="00D27809">
        <w:rPr>
          <w:szCs w:val="22"/>
        </w:rPr>
        <w:t>ais, J.-G., Riopel, M.</w:t>
      </w:r>
      <w:r>
        <w:rPr>
          <w:szCs w:val="22"/>
        </w:rPr>
        <w:t xml:space="preserve">-C, Larose, F., Tardif, M., </w:t>
      </w:r>
      <w:r w:rsidRPr="00D27809">
        <w:rPr>
          <w:szCs w:val="22"/>
        </w:rPr>
        <w:t xml:space="preserve">Bourque, J. (2007). </w:t>
      </w:r>
      <w:r w:rsidRPr="00D27809">
        <w:rPr>
          <w:i/>
          <w:iCs/>
          <w:szCs w:val="22"/>
        </w:rPr>
        <w:t>Les enseignants et les enseignantes du Can</w:t>
      </w:r>
      <w:r w:rsidRPr="00D27809">
        <w:rPr>
          <w:i/>
          <w:iCs/>
          <w:szCs w:val="22"/>
        </w:rPr>
        <w:t>a</w:t>
      </w:r>
      <w:r w:rsidRPr="00D27809">
        <w:rPr>
          <w:i/>
          <w:iCs/>
          <w:szCs w:val="22"/>
        </w:rPr>
        <w:t>da</w:t>
      </w:r>
      <w:r>
        <w:rPr>
          <w:i/>
          <w:iCs/>
          <w:szCs w:val="22"/>
        </w:rPr>
        <w:t> :</w:t>
      </w:r>
      <w:r w:rsidRPr="00D27809">
        <w:rPr>
          <w:i/>
          <w:iCs/>
          <w:szCs w:val="22"/>
        </w:rPr>
        <w:t xml:space="preserve"> contexte, profil et travail. </w:t>
      </w:r>
      <w:r w:rsidRPr="00D27809">
        <w:rPr>
          <w:szCs w:val="22"/>
        </w:rPr>
        <w:t>Montréal, QC</w:t>
      </w:r>
      <w:r>
        <w:rPr>
          <w:szCs w:val="22"/>
        </w:rPr>
        <w:t> :</w:t>
      </w:r>
      <w:r w:rsidRPr="00D27809">
        <w:rPr>
          <w:szCs w:val="22"/>
        </w:rPr>
        <w:t xml:space="preserve"> Université de </w:t>
      </w:r>
      <w:r w:rsidRPr="00D27809">
        <w:rPr>
          <w:szCs w:val="22"/>
        </w:rPr>
        <w:lastRenderedPageBreak/>
        <w:t>Montréal, Centre de recherche sur la formation et la profession ense</w:t>
      </w:r>
      <w:r w:rsidRPr="00D27809">
        <w:rPr>
          <w:szCs w:val="22"/>
        </w:rPr>
        <w:t>i</w:t>
      </w:r>
      <w:r w:rsidRPr="00D27809">
        <w:rPr>
          <w:szCs w:val="22"/>
        </w:rPr>
        <w:t>gnante (CRIFPE).</w:t>
      </w:r>
    </w:p>
    <w:p w14:paraId="34B25A7A" w14:textId="77777777" w:rsidR="006C2879" w:rsidRPr="00D27809" w:rsidRDefault="006C2879" w:rsidP="006C2879">
      <w:pPr>
        <w:spacing w:before="120" w:after="120"/>
        <w:jc w:val="both"/>
      </w:pPr>
      <w:r w:rsidRPr="00D27809">
        <w:rPr>
          <w:szCs w:val="22"/>
        </w:rPr>
        <w:t>Kamanzi, P. C, Tardif, T. et Lessard, C. (2015). Les enseignants canadiens à risque de décrochage</w:t>
      </w:r>
      <w:r>
        <w:rPr>
          <w:szCs w:val="22"/>
        </w:rPr>
        <w:t> :</w:t>
      </w:r>
      <w:r w:rsidRPr="00D27809">
        <w:rPr>
          <w:szCs w:val="22"/>
        </w:rPr>
        <w:t xml:space="preserve"> portrait général et comparaison entre les régions. </w:t>
      </w:r>
      <w:r w:rsidRPr="00D27809">
        <w:rPr>
          <w:i/>
          <w:iCs/>
          <w:szCs w:val="22"/>
        </w:rPr>
        <w:t xml:space="preserve">Revue mesure et évaluation en éducation, </w:t>
      </w:r>
      <w:r w:rsidRPr="00DD167C">
        <w:rPr>
          <w:iCs/>
          <w:szCs w:val="22"/>
        </w:rPr>
        <w:t>38(</w:t>
      </w:r>
      <w:r>
        <w:rPr>
          <w:iCs/>
          <w:szCs w:val="22"/>
        </w:rPr>
        <w:t>1</w:t>
      </w:r>
      <w:r w:rsidRPr="00DD167C">
        <w:rPr>
          <w:iCs/>
          <w:szCs w:val="22"/>
        </w:rPr>
        <w:t>),</w:t>
      </w:r>
      <w:r w:rsidRPr="00D27809">
        <w:rPr>
          <w:i/>
          <w:iCs/>
          <w:szCs w:val="22"/>
        </w:rPr>
        <w:t xml:space="preserve"> </w:t>
      </w:r>
      <w:r w:rsidRPr="00D27809">
        <w:rPr>
          <w:szCs w:val="22"/>
        </w:rPr>
        <w:t xml:space="preserve">55-88. </w:t>
      </w:r>
      <w:hyperlink r:id="rId47" w:history="1">
        <w:r w:rsidRPr="0028039C">
          <w:rPr>
            <w:rStyle w:val="Hyperlien"/>
            <w:szCs w:val="22"/>
          </w:rPr>
          <w:t>https://www.erudit.org/fr/revues/mee/2015-v38-n1-mee02527/1036551ar/</w:t>
        </w:r>
      </w:hyperlink>
      <w:r>
        <w:rPr>
          <w:szCs w:val="22"/>
        </w:rPr>
        <w:t xml:space="preserve"> </w:t>
      </w:r>
    </w:p>
    <w:p w14:paraId="3945BBCF" w14:textId="77777777" w:rsidR="006C2879" w:rsidRPr="00D27809" w:rsidRDefault="006C2879" w:rsidP="006C2879">
      <w:pPr>
        <w:spacing w:before="120" w:after="120"/>
        <w:jc w:val="both"/>
      </w:pPr>
      <w:r w:rsidRPr="00D27809">
        <w:rPr>
          <w:szCs w:val="22"/>
        </w:rPr>
        <w:t>Karsenti, T., Collin, S. et</w:t>
      </w:r>
      <w:r>
        <w:rPr>
          <w:szCs w:val="22"/>
        </w:rPr>
        <w:t xml:space="preserve"> </w:t>
      </w:r>
      <w:r w:rsidRPr="00D27809">
        <w:rPr>
          <w:szCs w:val="22"/>
        </w:rPr>
        <w:t>Dumouchel, G. (2013). Le décrochage enseignant</w:t>
      </w:r>
      <w:r>
        <w:rPr>
          <w:szCs w:val="22"/>
        </w:rPr>
        <w:t> :</w:t>
      </w:r>
      <w:r w:rsidRPr="00D27809">
        <w:rPr>
          <w:szCs w:val="22"/>
        </w:rPr>
        <w:t xml:space="preserve"> état des</w:t>
      </w:r>
      <w:r>
        <w:rPr>
          <w:szCs w:val="22"/>
        </w:rPr>
        <w:t xml:space="preserve"> </w:t>
      </w:r>
      <w:r w:rsidRPr="00D27809">
        <w:rPr>
          <w:szCs w:val="22"/>
        </w:rPr>
        <w:t xml:space="preserve">connaissances. </w:t>
      </w:r>
      <w:r w:rsidRPr="00D27809">
        <w:rPr>
          <w:i/>
          <w:iCs/>
          <w:szCs w:val="22"/>
        </w:rPr>
        <w:t>International Review of Educ</w:t>
      </w:r>
      <w:r w:rsidRPr="00D27809">
        <w:rPr>
          <w:i/>
          <w:iCs/>
          <w:szCs w:val="22"/>
        </w:rPr>
        <w:t>a</w:t>
      </w:r>
      <w:r w:rsidRPr="00D27809">
        <w:rPr>
          <w:i/>
          <w:iCs/>
          <w:szCs w:val="22"/>
        </w:rPr>
        <w:t>tion</w:t>
      </w:r>
      <w:r w:rsidRPr="00DD167C">
        <w:rPr>
          <w:iCs/>
          <w:szCs w:val="22"/>
        </w:rPr>
        <w:t>, 59(5),</w:t>
      </w:r>
      <w:r w:rsidRPr="00D27809">
        <w:rPr>
          <w:i/>
          <w:iCs/>
          <w:szCs w:val="22"/>
        </w:rPr>
        <w:t xml:space="preserve"> </w:t>
      </w:r>
      <w:r w:rsidRPr="00D27809">
        <w:rPr>
          <w:szCs w:val="22"/>
        </w:rPr>
        <w:t>549-568.</w:t>
      </w:r>
      <w:r>
        <w:rPr>
          <w:szCs w:val="22"/>
        </w:rPr>
        <w:br/>
      </w:r>
      <w:hyperlink r:id="rId48" w:history="1">
        <w:r w:rsidRPr="0028039C">
          <w:rPr>
            <w:rStyle w:val="Hyperlien"/>
            <w:szCs w:val="22"/>
          </w:rPr>
          <w:t>https://www.researchgate.net/publication/257658157_Le_decrochage_enseignant_etat_des_connaissances</w:t>
        </w:r>
      </w:hyperlink>
      <w:r>
        <w:rPr>
          <w:szCs w:val="22"/>
        </w:rPr>
        <w:t xml:space="preserve"> </w:t>
      </w:r>
    </w:p>
    <w:p w14:paraId="4342C499" w14:textId="77777777" w:rsidR="006C2879" w:rsidRPr="00D27809" w:rsidRDefault="006C2879" w:rsidP="006C2879">
      <w:pPr>
        <w:spacing w:before="120" w:after="120"/>
        <w:jc w:val="both"/>
      </w:pPr>
      <w:r w:rsidRPr="00D27809">
        <w:rPr>
          <w:szCs w:val="22"/>
        </w:rPr>
        <w:t>Khan, A., Shah, I. M., Khan, S. et Gui, S. (2012). Teachers</w:t>
      </w:r>
      <w:r>
        <w:rPr>
          <w:szCs w:val="22"/>
        </w:rPr>
        <w:t>’</w:t>
      </w:r>
      <w:r w:rsidRPr="00D27809">
        <w:rPr>
          <w:szCs w:val="22"/>
        </w:rPr>
        <w:t xml:space="preserve"> stress, performance and resources</w:t>
      </w:r>
      <w:r>
        <w:rPr>
          <w:szCs w:val="22"/>
        </w:rPr>
        <w:t> :</w:t>
      </w:r>
      <w:r w:rsidRPr="00D27809">
        <w:rPr>
          <w:szCs w:val="22"/>
        </w:rPr>
        <w:t xml:space="preserve"> The moderating effects of resources on stress and performance. </w:t>
      </w:r>
      <w:r w:rsidRPr="00D27809">
        <w:rPr>
          <w:i/>
          <w:iCs/>
          <w:szCs w:val="22"/>
        </w:rPr>
        <w:t>International Review of Social Sciences and Human</w:t>
      </w:r>
      <w:r w:rsidRPr="00D27809">
        <w:rPr>
          <w:i/>
          <w:iCs/>
          <w:szCs w:val="22"/>
        </w:rPr>
        <w:t>i</w:t>
      </w:r>
      <w:r w:rsidRPr="00D27809">
        <w:rPr>
          <w:i/>
          <w:iCs/>
          <w:szCs w:val="22"/>
        </w:rPr>
        <w:t xml:space="preserve">ties, </w:t>
      </w:r>
      <w:r w:rsidRPr="00DD167C">
        <w:rPr>
          <w:iCs/>
          <w:szCs w:val="22"/>
        </w:rPr>
        <w:t>2(2),</w:t>
      </w:r>
      <w:r w:rsidRPr="00D27809">
        <w:rPr>
          <w:i/>
          <w:iCs/>
          <w:szCs w:val="22"/>
        </w:rPr>
        <w:t xml:space="preserve"> </w:t>
      </w:r>
      <w:r w:rsidRPr="00D27809">
        <w:rPr>
          <w:szCs w:val="22"/>
        </w:rPr>
        <w:t>21-29. Repéré à</w:t>
      </w:r>
      <w:r>
        <w:rPr>
          <w:szCs w:val="22"/>
        </w:rPr>
        <w:t> :</w:t>
      </w:r>
      <w:r>
        <w:rPr>
          <w:szCs w:val="22"/>
        </w:rPr>
        <w:br/>
      </w:r>
      <w:hyperlink r:id="rId49" w:history="1">
        <w:r w:rsidRPr="0028039C">
          <w:rPr>
            <w:rStyle w:val="Hyperlien"/>
            <w:szCs w:val="22"/>
          </w:rPr>
          <w:t>https://www.researchgate.net/publication/236141643_Teachers%27_Stress_Performance_Resources_The_Moderating_Effects_of_Resources_on_Stress_Performance</w:t>
        </w:r>
      </w:hyperlink>
      <w:r>
        <w:rPr>
          <w:szCs w:val="22"/>
        </w:rPr>
        <w:t xml:space="preserve"> </w:t>
      </w:r>
    </w:p>
    <w:p w14:paraId="737CF799" w14:textId="77777777" w:rsidR="006C2879" w:rsidRPr="00D27809" w:rsidRDefault="006C2879" w:rsidP="006C2879">
      <w:pPr>
        <w:spacing w:before="120" w:after="120"/>
        <w:jc w:val="both"/>
      </w:pPr>
      <w:r w:rsidRPr="00D27809">
        <w:rPr>
          <w:szCs w:val="22"/>
        </w:rPr>
        <w:t>King, A. J. C. et</w:t>
      </w:r>
      <w:r>
        <w:rPr>
          <w:szCs w:val="22"/>
        </w:rPr>
        <w:t xml:space="preserve"> </w:t>
      </w:r>
      <w:r w:rsidRPr="00D27809">
        <w:rPr>
          <w:szCs w:val="22"/>
        </w:rPr>
        <w:t xml:space="preserve">Peart, M. J. (1992). </w:t>
      </w:r>
      <w:r w:rsidRPr="00D27809">
        <w:rPr>
          <w:i/>
          <w:iCs/>
          <w:szCs w:val="22"/>
        </w:rPr>
        <w:t xml:space="preserve">Le personnel enseignant au Canada. Travail et qualité de vie. </w:t>
      </w:r>
      <w:r w:rsidRPr="00D27809">
        <w:rPr>
          <w:szCs w:val="22"/>
        </w:rPr>
        <w:t>Ottawa, ON</w:t>
      </w:r>
      <w:r>
        <w:rPr>
          <w:szCs w:val="22"/>
        </w:rPr>
        <w:t> :</w:t>
      </w:r>
      <w:r w:rsidRPr="00D27809">
        <w:rPr>
          <w:szCs w:val="22"/>
        </w:rPr>
        <w:t xml:space="preserve"> Fédération canadie</w:t>
      </w:r>
      <w:r w:rsidRPr="00D27809">
        <w:rPr>
          <w:szCs w:val="22"/>
        </w:rPr>
        <w:t>n</w:t>
      </w:r>
      <w:r w:rsidRPr="00D27809">
        <w:rPr>
          <w:szCs w:val="22"/>
        </w:rPr>
        <w:t>ne des enseignantes et enseignants.</w:t>
      </w:r>
    </w:p>
    <w:p w14:paraId="1C339681" w14:textId="77777777" w:rsidR="006C2879" w:rsidRPr="00D27809" w:rsidRDefault="006C2879" w:rsidP="006C2879">
      <w:pPr>
        <w:spacing w:before="120" w:after="120"/>
        <w:jc w:val="both"/>
      </w:pPr>
      <w:r>
        <w:t>[</w:t>
      </w:r>
      <w:r w:rsidRPr="00D27809">
        <w:rPr>
          <w:szCs w:val="22"/>
        </w:rPr>
        <w:t>1150</w:t>
      </w:r>
      <w:r>
        <w:rPr>
          <w:szCs w:val="22"/>
        </w:rPr>
        <w:t>]</w:t>
      </w:r>
    </w:p>
    <w:p w14:paraId="02219853" w14:textId="77777777" w:rsidR="006C2879" w:rsidRPr="00D27809" w:rsidRDefault="006C2879" w:rsidP="006C2879">
      <w:pPr>
        <w:spacing w:before="120" w:after="120"/>
        <w:jc w:val="both"/>
      </w:pPr>
      <w:r w:rsidRPr="00D27809">
        <w:rPr>
          <w:szCs w:val="22"/>
        </w:rPr>
        <w:t>Klassen, R. M. et Chiu, M.</w:t>
      </w:r>
      <w:r>
        <w:rPr>
          <w:szCs w:val="22"/>
        </w:rPr>
        <w:t xml:space="preserve"> M. (2010). Effects on teachers’</w:t>
      </w:r>
      <w:r w:rsidRPr="00D27809">
        <w:rPr>
          <w:szCs w:val="22"/>
        </w:rPr>
        <w:t xml:space="preserve"> self-efficacy and job</w:t>
      </w:r>
      <w:r>
        <w:rPr>
          <w:szCs w:val="22"/>
        </w:rPr>
        <w:t xml:space="preserve"> </w:t>
      </w:r>
      <w:r w:rsidRPr="00D27809">
        <w:rPr>
          <w:szCs w:val="22"/>
        </w:rPr>
        <w:t>satisfaction</w:t>
      </w:r>
      <w:r>
        <w:rPr>
          <w:szCs w:val="22"/>
        </w:rPr>
        <w:t> :</w:t>
      </w:r>
      <w:r w:rsidRPr="00D27809">
        <w:rPr>
          <w:szCs w:val="22"/>
        </w:rPr>
        <w:t xml:space="preserve"> Teachers gender, years of exp</w:t>
      </w:r>
      <w:r>
        <w:rPr>
          <w:szCs w:val="22"/>
        </w:rPr>
        <w:t>e</w:t>
      </w:r>
      <w:r w:rsidRPr="00D27809">
        <w:rPr>
          <w:szCs w:val="22"/>
        </w:rPr>
        <w:t xml:space="preserve">rience, and job stress. </w:t>
      </w:r>
      <w:r w:rsidRPr="00D27809">
        <w:rPr>
          <w:i/>
          <w:iCs/>
          <w:szCs w:val="22"/>
        </w:rPr>
        <w:t>Journal of Educational</w:t>
      </w:r>
      <w:r>
        <w:rPr>
          <w:i/>
          <w:iCs/>
          <w:szCs w:val="22"/>
        </w:rPr>
        <w:t xml:space="preserve"> </w:t>
      </w:r>
      <w:r w:rsidRPr="00D27809">
        <w:rPr>
          <w:i/>
          <w:iCs/>
          <w:szCs w:val="22"/>
        </w:rPr>
        <w:t xml:space="preserve">Psychology, </w:t>
      </w:r>
      <w:r w:rsidRPr="00DD167C">
        <w:rPr>
          <w:iCs/>
          <w:szCs w:val="22"/>
        </w:rPr>
        <w:t>102(3),</w:t>
      </w:r>
      <w:r w:rsidRPr="00D27809">
        <w:rPr>
          <w:i/>
          <w:iCs/>
          <w:szCs w:val="22"/>
        </w:rPr>
        <w:t xml:space="preserve"> </w:t>
      </w:r>
      <w:r w:rsidRPr="00D27809">
        <w:rPr>
          <w:szCs w:val="22"/>
        </w:rPr>
        <w:t xml:space="preserve">741-756. </w:t>
      </w:r>
      <w:hyperlink r:id="rId50" w:history="1">
        <w:r w:rsidRPr="0028039C">
          <w:rPr>
            <w:rStyle w:val="Hyperlien"/>
            <w:szCs w:val="22"/>
          </w:rPr>
          <w:t>https://psycnet.apa.org/doiLanding?doi=10.1037%2Fa0019237</w:t>
        </w:r>
      </w:hyperlink>
      <w:r>
        <w:rPr>
          <w:szCs w:val="22"/>
        </w:rPr>
        <w:t xml:space="preserve"> </w:t>
      </w:r>
    </w:p>
    <w:p w14:paraId="5DDD6A3D" w14:textId="77777777" w:rsidR="006C2879" w:rsidRPr="00D27809" w:rsidRDefault="006C2879" w:rsidP="006C2879">
      <w:pPr>
        <w:spacing w:before="120" w:after="120"/>
        <w:jc w:val="both"/>
      </w:pPr>
      <w:r w:rsidRPr="00D27809">
        <w:rPr>
          <w:szCs w:val="22"/>
        </w:rPr>
        <w:t>Klassen, R. M., Usher, E.</w:t>
      </w:r>
      <w:r>
        <w:rPr>
          <w:szCs w:val="22"/>
        </w:rPr>
        <w:t xml:space="preserve"> L. et Bong, M. (2010). Teachers’</w:t>
      </w:r>
      <w:r w:rsidRPr="00D27809">
        <w:rPr>
          <w:szCs w:val="22"/>
        </w:rPr>
        <w:t xml:space="preserve"> colle</w:t>
      </w:r>
      <w:r w:rsidRPr="00D27809">
        <w:rPr>
          <w:szCs w:val="22"/>
        </w:rPr>
        <w:t>c</w:t>
      </w:r>
      <w:r w:rsidRPr="00D27809">
        <w:rPr>
          <w:szCs w:val="22"/>
        </w:rPr>
        <w:t>tive efficacy, job</w:t>
      </w:r>
      <w:r>
        <w:rPr>
          <w:szCs w:val="22"/>
        </w:rPr>
        <w:t xml:space="preserve"> </w:t>
      </w:r>
      <w:r w:rsidRPr="00D27809">
        <w:rPr>
          <w:szCs w:val="22"/>
        </w:rPr>
        <w:t xml:space="preserve">satisfaction, and job stress in cross-cultural context. </w:t>
      </w:r>
      <w:r w:rsidRPr="00D27809">
        <w:rPr>
          <w:i/>
          <w:iCs/>
          <w:szCs w:val="22"/>
        </w:rPr>
        <w:t>The Journal of Exp</w:t>
      </w:r>
      <w:r>
        <w:rPr>
          <w:i/>
          <w:iCs/>
          <w:szCs w:val="22"/>
        </w:rPr>
        <w:t>e</w:t>
      </w:r>
      <w:r w:rsidRPr="00D27809">
        <w:rPr>
          <w:i/>
          <w:iCs/>
          <w:szCs w:val="22"/>
        </w:rPr>
        <w:t xml:space="preserve">rimental Education, </w:t>
      </w:r>
      <w:r w:rsidRPr="00D27809">
        <w:rPr>
          <w:szCs w:val="22"/>
        </w:rPr>
        <w:t xml:space="preserve">75(4), 464-486. </w:t>
      </w:r>
      <w:hyperlink r:id="rId51" w:history="1">
        <w:r w:rsidRPr="0028039C">
          <w:rPr>
            <w:rStyle w:val="Hyperlien"/>
            <w:szCs w:val="22"/>
          </w:rPr>
          <w:t>https://www.tandfonline.com/doi/abs/10.1080/00220970903292975</w:t>
        </w:r>
      </w:hyperlink>
      <w:r>
        <w:rPr>
          <w:szCs w:val="22"/>
        </w:rPr>
        <w:t xml:space="preserve"> </w:t>
      </w:r>
    </w:p>
    <w:p w14:paraId="124187F2" w14:textId="77777777" w:rsidR="006C2879" w:rsidRPr="00D27809" w:rsidRDefault="006C2879" w:rsidP="006C2879">
      <w:pPr>
        <w:spacing w:before="120" w:after="120"/>
        <w:jc w:val="both"/>
      </w:pPr>
      <w:r w:rsidRPr="00D27809">
        <w:rPr>
          <w:szCs w:val="22"/>
        </w:rPr>
        <w:t>Lessard, C, Kamanzi, P. C. et Larochelle, M. (2008). La perception des politiques</w:t>
      </w:r>
      <w:r>
        <w:rPr>
          <w:szCs w:val="22"/>
        </w:rPr>
        <w:t xml:space="preserve"> </w:t>
      </w:r>
      <w:r w:rsidRPr="00D27809">
        <w:rPr>
          <w:szCs w:val="22"/>
        </w:rPr>
        <w:t>éducatives chez les directions d'école et les enseignants canadiens</w:t>
      </w:r>
      <w:r>
        <w:rPr>
          <w:szCs w:val="22"/>
        </w:rPr>
        <w:t> :</w:t>
      </w:r>
      <w:r w:rsidRPr="00D27809">
        <w:rPr>
          <w:szCs w:val="22"/>
        </w:rPr>
        <w:t xml:space="preserve"> l'influence de l'idéologie professionnelle. </w:t>
      </w:r>
      <w:r w:rsidRPr="00D27809">
        <w:rPr>
          <w:i/>
          <w:iCs/>
          <w:szCs w:val="22"/>
        </w:rPr>
        <w:t xml:space="preserve">Sociologie et sociétés, </w:t>
      </w:r>
      <w:r w:rsidRPr="00DD167C">
        <w:rPr>
          <w:iCs/>
          <w:szCs w:val="22"/>
        </w:rPr>
        <w:t>40(</w:t>
      </w:r>
      <w:r>
        <w:rPr>
          <w:iCs/>
          <w:szCs w:val="22"/>
        </w:rPr>
        <w:t>1</w:t>
      </w:r>
      <w:r w:rsidRPr="00DD167C">
        <w:rPr>
          <w:iCs/>
          <w:szCs w:val="22"/>
        </w:rPr>
        <w:t>),</w:t>
      </w:r>
      <w:r w:rsidRPr="00D27809">
        <w:rPr>
          <w:i/>
          <w:iCs/>
          <w:szCs w:val="22"/>
        </w:rPr>
        <w:t xml:space="preserve"> </w:t>
      </w:r>
      <w:r w:rsidRPr="00D27809">
        <w:rPr>
          <w:szCs w:val="22"/>
        </w:rPr>
        <w:t xml:space="preserve">93-118. </w:t>
      </w:r>
      <w:hyperlink r:id="rId52" w:history="1">
        <w:r w:rsidRPr="0028039C">
          <w:rPr>
            <w:rStyle w:val="Hyperlien"/>
            <w:szCs w:val="22"/>
          </w:rPr>
          <w:t>https://www.erudit.org/fr/revues/socsoc/2008-v40-n1-socsoc2509/019474ar/</w:t>
        </w:r>
      </w:hyperlink>
      <w:r>
        <w:rPr>
          <w:szCs w:val="22"/>
        </w:rPr>
        <w:t xml:space="preserve"> </w:t>
      </w:r>
    </w:p>
    <w:p w14:paraId="77091AF7" w14:textId="77777777" w:rsidR="006C2879" w:rsidRPr="00D27809" w:rsidRDefault="006C2879" w:rsidP="006C2879">
      <w:pPr>
        <w:spacing w:before="120" w:after="120"/>
        <w:jc w:val="both"/>
      </w:pPr>
      <w:r w:rsidRPr="00D27809">
        <w:rPr>
          <w:szCs w:val="22"/>
        </w:rPr>
        <w:lastRenderedPageBreak/>
        <w:t>Lessard, C, Kamanzi, P. C. et Larochelle, M. (2013). Le rapport au métier des</w:t>
      </w:r>
      <w:r>
        <w:rPr>
          <w:szCs w:val="22"/>
        </w:rPr>
        <w:t xml:space="preserve"> </w:t>
      </w:r>
      <w:r w:rsidRPr="00D27809">
        <w:rPr>
          <w:szCs w:val="22"/>
        </w:rPr>
        <w:t>enseignants canadiens</w:t>
      </w:r>
      <w:r>
        <w:rPr>
          <w:szCs w:val="22"/>
        </w:rPr>
        <w:t> :</w:t>
      </w:r>
      <w:r w:rsidRPr="00D27809">
        <w:rPr>
          <w:szCs w:val="22"/>
        </w:rPr>
        <w:t xml:space="preserve"> le poids relatif de la tâche, des conditions d'enseignement et des rapports aux élèves et à l'équipe-école. </w:t>
      </w:r>
      <w:r w:rsidRPr="00D27809">
        <w:rPr>
          <w:i/>
          <w:iCs/>
          <w:szCs w:val="22"/>
        </w:rPr>
        <w:t>Éduc</w:t>
      </w:r>
      <w:r w:rsidRPr="00D27809">
        <w:rPr>
          <w:i/>
          <w:iCs/>
          <w:szCs w:val="22"/>
        </w:rPr>
        <w:t>a</w:t>
      </w:r>
      <w:r w:rsidRPr="00D27809">
        <w:rPr>
          <w:i/>
          <w:iCs/>
          <w:szCs w:val="22"/>
        </w:rPr>
        <w:t xml:space="preserve">tion et sociétés, </w:t>
      </w:r>
      <w:r w:rsidRPr="00DD167C">
        <w:rPr>
          <w:iCs/>
          <w:szCs w:val="22"/>
        </w:rPr>
        <w:t>32(2),</w:t>
      </w:r>
      <w:r w:rsidRPr="00D27809">
        <w:rPr>
          <w:i/>
          <w:iCs/>
          <w:szCs w:val="22"/>
        </w:rPr>
        <w:t xml:space="preserve"> </w:t>
      </w:r>
      <w:r w:rsidRPr="00D27809">
        <w:rPr>
          <w:szCs w:val="22"/>
        </w:rPr>
        <w:t xml:space="preserve">155-171. </w:t>
      </w:r>
      <w:hyperlink r:id="rId53" w:history="1">
        <w:r w:rsidRPr="0028039C">
          <w:rPr>
            <w:rStyle w:val="Hyperlien"/>
            <w:szCs w:val="22"/>
          </w:rPr>
          <w:t>https://www.cairn.info/revue-education-et-societes-2013-2-page-155.htm</w:t>
        </w:r>
      </w:hyperlink>
      <w:r>
        <w:rPr>
          <w:szCs w:val="22"/>
        </w:rPr>
        <w:t xml:space="preserve"> </w:t>
      </w:r>
    </w:p>
    <w:p w14:paraId="335C5D95" w14:textId="77777777" w:rsidR="006C2879" w:rsidRPr="00D27809" w:rsidRDefault="006C2879" w:rsidP="006C2879">
      <w:pPr>
        <w:spacing w:before="120" w:after="120"/>
        <w:jc w:val="both"/>
      </w:pPr>
      <w:r w:rsidRPr="00D27809">
        <w:rPr>
          <w:szCs w:val="22"/>
        </w:rPr>
        <w:t xml:space="preserve">Létourneau, E. (2014). </w:t>
      </w:r>
      <w:r w:rsidRPr="00D27809">
        <w:rPr>
          <w:i/>
          <w:iCs/>
          <w:szCs w:val="22"/>
        </w:rPr>
        <w:t>Démographie et insertion professionnelle</w:t>
      </w:r>
      <w:r>
        <w:rPr>
          <w:i/>
          <w:iCs/>
          <w:szCs w:val="22"/>
        </w:rPr>
        <w:t> :</w:t>
      </w:r>
      <w:r w:rsidRPr="00D27809">
        <w:rPr>
          <w:i/>
          <w:iCs/>
          <w:szCs w:val="22"/>
        </w:rPr>
        <w:t xml:space="preserve"> une étude sur le</w:t>
      </w:r>
      <w:r>
        <w:rPr>
          <w:i/>
          <w:iCs/>
          <w:szCs w:val="22"/>
        </w:rPr>
        <w:t xml:space="preserve"> </w:t>
      </w:r>
      <w:r w:rsidRPr="00D27809">
        <w:rPr>
          <w:i/>
          <w:iCs/>
          <w:szCs w:val="22"/>
        </w:rPr>
        <w:t>personnel enseignant des commissions scolaires du Québec.</w:t>
      </w:r>
    </w:p>
    <w:p w14:paraId="797EEDAC" w14:textId="77777777" w:rsidR="006C2879" w:rsidRPr="00D27809" w:rsidRDefault="006C2879" w:rsidP="006C2879">
      <w:pPr>
        <w:spacing w:before="120" w:after="120"/>
        <w:jc w:val="both"/>
      </w:pPr>
      <w:r w:rsidRPr="00D27809">
        <w:rPr>
          <w:szCs w:val="22"/>
        </w:rPr>
        <w:t>Lison, C. et De Ketele, J.-M. (2007). De la satisfaction au moral pr</w:t>
      </w:r>
      <w:r w:rsidRPr="00D27809">
        <w:rPr>
          <w:szCs w:val="22"/>
        </w:rPr>
        <w:t>o</w:t>
      </w:r>
      <w:r w:rsidRPr="00D27809">
        <w:rPr>
          <w:szCs w:val="22"/>
        </w:rPr>
        <w:t>fessionnel des</w:t>
      </w:r>
      <w:r>
        <w:rPr>
          <w:szCs w:val="22"/>
        </w:rPr>
        <w:t xml:space="preserve"> </w:t>
      </w:r>
      <w:r w:rsidRPr="00D27809">
        <w:rPr>
          <w:szCs w:val="22"/>
        </w:rPr>
        <w:t>enseignants</w:t>
      </w:r>
      <w:r>
        <w:rPr>
          <w:szCs w:val="22"/>
        </w:rPr>
        <w:t> :</w:t>
      </w:r>
      <w:r w:rsidRPr="00D27809">
        <w:rPr>
          <w:szCs w:val="22"/>
        </w:rPr>
        <w:t xml:space="preserve"> étude de quelques déterminants. </w:t>
      </w:r>
      <w:r w:rsidRPr="00D27809">
        <w:rPr>
          <w:i/>
          <w:iCs/>
          <w:szCs w:val="22"/>
        </w:rPr>
        <w:t xml:space="preserve">Revue des sciences de l'éducation, </w:t>
      </w:r>
      <w:r w:rsidRPr="00DD167C">
        <w:rPr>
          <w:iCs/>
          <w:szCs w:val="22"/>
        </w:rPr>
        <w:t>33(1),</w:t>
      </w:r>
      <w:r w:rsidRPr="00D27809">
        <w:rPr>
          <w:i/>
          <w:iCs/>
          <w:szCs w:val="22"/>
        </w:rPr>
        <w:t xml:space="preserve"> </w:t>
      </w:r>
      <w:r w:rsidRPr="00D27809">
        <w:rPr>
          <w:szCs w:val="22"/>
        </w:rPr>
        <w:t xml:space="preserve">179-207. </w:t>
      </w:r>
      <w:hyperlink r:id="rId54" w:history="1">
        <w:r w:rsidRPr="0028039C">
          <w:rPr>
            <w:rStyle w:val="Hyperlien"/>
            <w:szCs w:val="22"/>
          </w:rPr>
          <w:t>https://www.erudit.org/fr/revues/rse/2007-v33-n1-rse1732/016194ar/</w:t>
        </w:r>
      </w:hyperlink>
      <w:r>
        <w:rPr>
          <w:szCs w:val="22"/>
        </w:rPr>
        <w:t xml:space="preserve"> </w:t>
      </w:r>
    </w:p>
    <w:p w14:paraId="1570E9CE" w14:textId="77777777" w:rsidR="006C2879" w:rsidRPr="00D27809" w:rsidRDefault="006C2879" w:rsidP="006C2879">
      <w:pPr>
        <w:spacing w:before="120" w:after="120"/>
        <w:jc w:val="both"/>
      </w:pPr>
      <w:r w:rsidRPr="00D27809">
        <w:rPr>
          <w:szCs w:val="22"/>
        </w:rPr>
        <w:t>Liu, W.-s., Li, X.-W. et Zou, Y.-m. (2019). The formation of te</w:t>
      </w:r>
      <w:r w:rsidRPr="00D27809">
        <w:rPr>
          <w:szCs w:val="22"/>
        </w:rPr>
        <w:t>a</w:t>
      </w:r>
      <w:r w:rsidRPr="00D27809">
        <w:rPr>
          <w:szCs w:val="22"/>
        </w:rPr>
        <w:t>chers</w:t>
      </w:r>
      <w:r>
        <w:rPr>
          <w:szCs w:val="22"/>
        </w:rPr>
        <w:t>’</w:t>
      </w:r>
      <w:r w:rsidRPr="00D27809">
        <w:rPr>
          <w:szCs w:val="22"/>
        </w:rPr>
        <w:t xml:space="preserve"> intrinsic motivation in professional development. </w:t>
      </w:r>
      <w:r w:rsidRPr="00D27809">
        <w:rPr>
          <w:i/>
          <w:iCs/>
          <w:szCs w:val="22"/>
        </w:rPr>
        <w:t>Integrative Psycholog</w:t>
      </w:r>
      <w:r w:rsidRPr="00D27809">
        <w:rPr>
          <w:i/>
          <w:iCs/>
          <w:szCs w:val="22"/>
        </w:rPr>
        <w:t>i</w:t>
      </w:r>
      <w:r w:rsidRPr="00D27809">
        <w:rPr>
          <w:i/>
          <w:iCs/>
          <w:szCs w:val="22"/>
        </w:rPr>
        <w:t xml:space="preserve">cal and Behavioral Science, </w:t>
      </w:r>
      <w:r w:rsidRPr="00DD167C">
        <w:rPr>
          <w:iCs/>
          <w:szCs w:val="22"/>
        </w:rPr>
        <w:t>53(3),</w:t>
      </w:r>
      <w:r w:rsidRPr="00D27809">
        <w:rPr>
          <w:i/>
          <w:iCs/>
          <w:szCs w:val="22"/>
        </w:rPr>
        <w:t xml:space="preserve"> </w:t>
      </w:r>
      <w:r w:rsidRPr="00D27809">
        <w:rPr>
          <w:szCs w:val="22"/>
        </w:rPr>
        <w:t>418-430.</w:t>
      </w:r>
    </w:p>
    <w:p w14:paraId="27C6434D" w14:textId="77777777" w:rsidR="006C2879" w:rsidRPr="00D27809" w:rsidRDefault="006C2879" w:rsidP="006C2879">
      <w:pPr>
        <w:spacing w:before="120" w:after="120"/>
        <w:jc w:val="both"/>
      </w:pPr>
      <w:r w:rsidRPr="00D27809">
        <w:rPr>
          <w:szCs w:val="22"/>
        </w:rPr>
        <w:t>Lytle, N. (2013). Teacher turnover</w:t>
      </w:r>
      <w:r>
        <w:rPr>
          <w:szCs w:val="22"/>
        </w:rPr>
        <w:t> :</w:t>
      </w:r>
      <w:r w:rsidRPr="00D27809">
        <w:rPr>
          <w:szCs w:val="22"/>
        </w:rPr>
        <w:t xml:space="preserve"> A look into job satisfaction. </w:t>
      </w:r>
      <w:r w:rsidRPr="00D27809">
        <w:rPr>
          <w:i/>
          <w:iCs/>
          <w:szCs w:val="22"/>
        </w:rPr>
        <w:t>Jou</w:t>
      </w:r>
      <w:r w:rsidRPr="00D27809">
        <w:rPr>
          <w:i/>
          <w:iCs/>
          <w:szCs w:val="22"/>
        </w:rPr>
        <w:t>r</w:t>
      </w:r>
      <w:r w:rsidRPr="00D27809">
        <w:rPr>
          <w:i/>
          <w:iCs/>
          <w:szCs w:val="22"/>
        </w:rPr>
        <w:t>nal of</w:t>
      </w:r>
      <w:r>
        <w:rPr>
          <w:i/>
          <w:iCs/>
          <w:szCs w:val="22"/>
        </w:rPr>
        <w:t xml:space="preserve"> </w:t>
      </w:r>
      <w:r w:rsidRPr="00D27809">
        <w:rPr>
          <w:i/>
          <w:iCs/>
          <w:szCs w:val="22"/>
        </w:rPr>
        <w:t xml:space="preserve">Cross-Disciplinary Perspectives in Education, </w:t>
      </w:r>
      <w:r w:rsidRPr="00D27809">
        <w:rPr>
          <w:szCs w:val="22"/>
        </w:rPr>
        <w:t>6(1), 34-45.</w:t>
      </w:r>
    </w:p>
    <w:p w14:paraId="7C10B50A" w14:textId="77777777" w:rsidR="006C2879" w:rsidRDefault="006C2879" w:rsidP="006C2879">
      <w:pPr>
        <w:spacing w:before="120" w:after="120"/>
        <w:jc w:val="both"/>
        <w:rPr>
          <w:szCs w:val="22"/>
        </w:rPr>
      </w:pPr>
      <w:r w:rsidRPr="00D27809">
        <w:rPr>
          <w:szCs w:val="22"/>
        </w:rPr>
        <w:t>Marcel, J.-F. et Murillo, A. (2015). Analyse du fonctionnement de collectifs</w:t>
      </w:r>
      <w:r>
        <w:rPr>
          <w:szCs w:val="22"/>
        </w:rPr>
        <w:t xml:space="preserve"> </w:t>
      </w:r>
      <w:r w:rsidRPr="00D27809">
        <w:rPr>
          <w:szCs w:val="22"/>
        </w:rPr>
        <w:t>d'enseignants</w:t>
      </w:r>
      <w:r>
        <w:rPr>
          <w:szCs w:val="22"/>
        </w:rPr>
        <w:t> :</w:t>
      </w:r>
      <w:r w:rsidRPr="00D27809">
        <w:rPr>
          <w:szCs w:val="22"/>
        </w:rPr>
        <w:t xml:space="preserve"> proposition méthodologique. </w:t>
      </w:r>
      <w:r w:rsidRPr="00D27809">
        <w:rPr>
          <w:i/>
          <w:iCs/>
          <w:szCs w:val="22"/>
        </w:rPr>
        <w:t>Questions V</w:t>
      </w:r>
      <w:r w:rsidRPr="00D27809">
        <w:rPr>
          <w:i/>
          <w:iCs/>
          <w:szCs w:val="22"/>
        </w:rPr>
        <w:t>i</w:t>
      </w:r>
      <w:r w:rsidRPr="00D27809">
        <w:rPr>
          <w:i/>
          <w:iCs/>
          <w:szCs w:val="22"/>
        </w:rPr>
        <w:t xml:space="preserve">ves, </w:t>
      </w:r>
      <w:r w:rsidRPr="00D27809">
        <w:rPr>
          <w:szCs w:val="22"/>
        </w:rPr>
        <w:t xml:space="preserve">(21). </w:t>
      </w:r>
      <w:hyperlink r:id="rId55" w:history="1">
        <w:r w:rsidRPr="0028039C">
          <w:rPr>
            <w:rStyle w:val="Hyperlien"/>
            <w:szCs w:val="22"/>
          </w:rPr>
          <w:t>https://journals.openedition.org/questionsvives/1507</w:t>
        </w:r>
      </w:hyperlink>
    </w:p>
    <w:p w14:paraId="27FE3932" w14:textId="77777777" w:rsidR="006C2879" w:rsidRPr="00D27809" w:rsidRDefault="006C2879" w:rsidP="006C2879">
      <w:pPr>
        <w:spacing w:before="120" w:after="120"/>
        <w:jc w:val="both"/>
      </w:pPr>
      <w:r w:rsidRPr="00D27809">
        <w:rPr>
          <w:szCs w:val="22"/>
        </w:rPr>
        <w:t>Maroy, C. (2006). Les évolutions du travail enseignant en France et en Eur</w:t>
      </w:r>
      <w:r w:rsidRPr="00D27809">
        <w:rPr>
          <w:szCs w:val="22"/>
        </w:rPr>
        <w:t>o</w:t>
      </w:r>
      <w:r w:rsidRPr="00D27809">
        <w:rPr>
          <w:szCs w:val="22"/>
        </w:rPr>
        <w:t>pe</w:t>
      </w:r>
      <w:r>
        <w:rPr>
          <w:szCs w:val="22"/>
        </w:rPr>
        <w:t> :</w:t>
      </w:r>
      <w:r w:rsidRPr="00D27809">
        <w:rPr>
          <w:szCs w:val="22"/>
        </w:rPr>
        <w:t xml:space="preserve"> facteurs de changement, incidences et résistances dans l'ense</w:t>
      </w:r>
      <w:r w:rsidRPr="00D27809">
        <w:rPr>
          <w:szCs w:val="22"/>
        </w:rPr>
        <w:t>i</w:t>
      </w:r>
      <w:r w:rsidRPr="00D27809">
        <w:rPr>
          <w:szCs w:val="22"/>
        </w:rPr>
        <w:t xml:space="preserve">gnement secondaire. </w:t>
      </w:r>
      <w:r w:rsidRPr="00D27809">
        <w:rPr>
          <w:i/>
          <w:iCs/>
          <w:szCs w:val="22"/>
        </w:rPr>
        <w:t>Revue</w:t>
      </w:r>
      <w:r>
        <w:rPr>
          <w:iCs/>
          <w:szCs w:val="22"/>
        </w:rPr>
        <w:t xml:space="preserve"> </w:t>
      </w:r>
      <w:r w:rsidRPr="00D27809">
        <w:rPr>
          <w:szCs w:val="22"/>
        </w:rPr>
        <w:t>1151</w:t>
      </w:r>
      <w:r>
        <w:rPr>
          <w:szCs w:val="22"/>
        </w:rPr>
        <w:t xml:space="preserve"> </w:t>
      </w:r>
      <w:r w:rsidRPr="00D27809">
        <w:rPr>
          <w:i/>
          <w:iCs/>
          <w:szCs w:val="22"/>
        </w:rPr>
        <w:t xml:space="preserve">Française de Pédagogie, </w:t>
      </w:r>
      <w:r w:rsidRPr="00D27809">
        <w:rPr>
          <w:szCs w:val="22"/>
        </w:rPr>
        <w:t xml:space="preserve">(155), 111-142. Repéré à </w:t>
      </w:r>
      <w:hyperlink r:id="rId56" w:history="1">
        <w:r w:rsidRPr="0028039C">
          <w:rPr>
            <w:rStyle w:val="Hyperlien"/>
            <w:szCs w:val="22"/>
          </w:rPr>
          <w:t>https://journals.openedition.org/rfp/273</w:t>
        </w:r>
      </w:hyperlink>
      <w:r>
        <w:rPr>
          <w:szCs w:val="22"/>
        </w:rPr>
        <w:t xml:space="preserve"> </w:t>
      </w:r>
    </w:p>
    <w:p w14:paraId="5EE4F0AE" w14:textId="77777777" w:rsidR="006C2879" w:rsidRPr="00D27809" w:rsidRDefault="006C2879" w:rsidP="006C2879">
      <w:pPr>
        <w:spacing w:before="120" w:after="120"/>
        <w:jc w:val="both"/>
      </w:pPr>
      <w:r w:rsidRPr="00D27809">
        <w:rPr>
          <w:szCs w:val="22"/>
        </w:rPr>
        <w:t xml:space="preserve">Maslach, C. et Jackson, S. E. (1986). </w:t>
      </w:r>
      <w:r w:rsidRPr="00D27809">
        <w:rPr>
          <w:i/>
          <w:iCs/>
          <w:szCs w:val="22"/>
        </w:rPr>
        <w:t>Maslach burnout inventory m</w:t>
      </w:r>
      <w:r w:rsidRPr="00D27809">
        <w:rPr>
          <w:i/>
          <w:iCs/>
          <w:szCs w:val="22"/>
        </w:rPr>
        <w:t>a</w:t>
      </w:r>
      <w:r w:rsidRPr="00D27809">
        <w:rPr>
          <w:i/>
          <w:iCs/>
          <w:szCs w:val="22"/>
        </w:rPr>
        <w:t xml:space="preserve">nual </w:t>
      </w:r>
      <w:r w:rsidRPr="00D27809">
        <w:rPr>
          <w:szCs w:val="22"/>
        </w:rPr>
        <w:t>(2</w:t>
      </w:r>
      <w:r w:rsidRPr="006256AC">
        <w:rPr>
          <w:szCs w:val="22"/>
          <w:vertAlign w:val="superscript"/>
        </w:rPr>
        <w:t>e</w:t>
      </w:r>
      <w:r w:rsidRPr="00D27809">
        <w:rPr>
          <w:szCs w:val="22"/>
        </w:rPr>
        <w:t xml:space="preserve"> éd.). Palo Alto, CA</w:t>
      </w:r>
      <w:r>
        <w:rPr>
          <w:szCs w:val="22"/>
        </w:rPr>
        <w:t> :</w:t>
      </w:r>
      <w:r w:rsidRPr="00D27809">
        <w:rPr>
          <w:szCs w:val="22"/>
        </w:rPr>
        <w:t xml:space="preserve"> Consulting Psychologists Press.</w:t>
      </w:r>
    </w:p>
    <w:p w14:paraId="0FF221EC" w14:textId="77777777" w:rsidR="006C2879" w:rsidRPr="00D27809" w:rsidRDefault="006C2879" w:rsidP="006C2879">
      <w:pPr>
        <w:spacing w:before="120" w:after="120"/>
        <w:jc w:val="both"/>
      </w:pPr>
      <w:r w:rsidRPr="00D27809">
        <w:rPr>
          <w:szCs w:val="22"/>
        </w:rPr>
        <w:t xml:space="preserve">Ministry of Education of British Columbia (MEBC). (2000). </w:t>
      </w:r>
      <w:r w:rsidRPr="00D27809">
        <w:rPr>
          <w:i/>
          <w:iCs/>
          <w:szCs w:val="22"/>
        </w:rPr>
        <w:t>Le pr</w:t>
      </w:r>
      <w:r w:rsidRPr="00D27809">
        <w:rPr>
          <w:i/>
          <w:iCs/>
          <w:szCs w:val="22"/>
        </w:rPr>
        <w:t>o</w:t>
      </w:r>
      <w:r w:rsidRPr="00D27809">
        <w:rPr>
          <w:i/>
          <w:iCs/>
          <w:szCs w:val="22"/>
        </w:rPr>
        <w:t>gramme du primaire. Cadre d'enseignement</w:t>
      </w:r>
      <w:r>
        <w:rPr>
          <w:i/>
          <w:iCs/>
          <w:szCs w:val="22"/>
        </w:rPr>
        <w:t>.</w:t>
      </w:r>
    </w:p>
    <w:p w14:paraId="570C24FD" w14:textId="77777777" w:rsidR="006C2879" w:rsidRPr="00D27809" w:rsidRDefault="006C2879" w:rsidP="006C2879">
      <w:pPr>
        <w:spacing w:before="120" w:after="120"/>
        <w:jc w:val="both"/>
      </w:pPr>
      <w:r w:rsidRPr="00D27809">
        <w:rPr>
          <w:szCs w:val="22"/>
        </w:rPr>
        <w:t>Moè, A., Pazzaglia, F. et Ronconi, L. (2010). When being able is not enough. The</w:t>
      </w:r>
      <w:r>
        <w:rPr>
          <w:szCs w:val="22"/>
        </w:rPr>
        <w:t xml:space="preserve"> </w:t>
      </w:r>
      <w:r w:rsidRPr="00D27809">
        <w:rPr>
          <w:szCs w:val="22"/>
        </w:rPr>
        <w:t>combined value of positive affect and self-efficacy for job satisfa</w:t>
      </w:r>
      <w:r w:rsidRPr="00D27809">
        <w:rPr>
          <w:szCs w:val="22"/>
        </w:rPr>
        <w:t>c</w:t>
      </w:r>
      <w:r w:rsidRPr="00D27809">
        <w:rPr>
          <w:szCs w:val="22"/>
        </w:rPr>
        <w:t xml:space="preserve">tion in teaching. </w:t>
      </w:r>
      <w:r w:rsidRPr="00D27809">
        <w:rPr>
          <w:i/>
          <w:iCs/>
          <w:szCs w:val="22"/>
        </w:rPr>
        <w:t>Teachingand Teacher</w:t>
      </w:r>
      <w:r>
        <w:rPr>
          <w:i/>
          <w:iCs/>
          <w:szCs w:val="22"/>
        </w:rPr>
        <w:t xml:space="preserve"> </w:t>
      </w:r>
      <w:r w:rsidRPr="00D27809">
        <w:rPr>
          <w:i/>
          <w:iCs/>
          <w:szCs w:val="22"/>
        </w:rPr>
        <w:t xml:space="preserve">Education, </w:t>
      </w:r>
      <w:r w:rsidRPr="00DD167C">
        <w:rPr>
          <w:iCs/>
          <w:szCs w:val="22"/>
        </w:rPr>
        <w:t>26(5),</w:t>
      </w:r>
      <w:r w:rsidRPr="00D27809">
        <w:rPr>
          <w:i/>
          <w:iCs/>
          <w:szCs w:val="22"/>
        </w:rPr>
        <w:t xml:space="preserve"> </w:t>
      </w:r>
      <w:r w:rsidRPr="00D27809">
        <w:rPr>
          <w:szCs w:val="22"/>
        </w:rPr>
        <w:t>1145-1153.</w:t>
      </w:r>
      <w:r>
        <w:rPr>
          <w:szCs w:val="22"/>
        </w:rPr>
        <w:br/>
      </w:r>
      <w:hyperlink r:id="rId57" w:history="1">
        <w:r w:rsidRPr="0028039C">
          <w:rPr>
            <w:rStyle w:val="Hyperlien"/>
            <w:szCs w:val="22"/>
          </w:rPr>
          <w:t>https://www.sciencedirect.com/science/article/abs/pii/S0742051X10000399?via%3Dihub</w:t>
        </w:r>
      </w:hyperlink>
      <w:r>
        <w:rPr>
          <w:szCs w:val="22"/>
        </w:rPr>
        <w:t xml:space="preserve"> </w:t>
      </w:r>
    </w:p>
    <w:p w14:paraId="07F3D7FA" w14:textId="77777777" w:rsidR="006C2879" w:rsidRPr="00D27809" w:rsidRDefault="006C2879" w:rsidP="006C2879">
      <w:pPr>
        <w:spacing w:before="120" w:after="120"/>
        <w:jc w:val="both"/>
      </w:pPr>
      <w:r w:rsidRPr="00D27809">
        <w:rPr>
          <w:szCs w:val="22"/>
        </w:rPr>
        <w:lastRenderedPageBreak/>
        <w:t xml:space="preserve">Mottet, T. P., Beebe, S. A., Raffeld, P. C. et Medlock, A. L. (2004). The effects of student verbal and nonverbal responsiveness on teacher self-efficacy and job satisfaction. </w:t>
      </w:r>
      <w:r w:rsidRPr="00D27809">
        <w:rPr>
          <w:i/>
          <w:iCs/>
          <w:szCs w:val="22"/>
        </w:rPr>
        <w:t xml:space="preserve">Communication Education, 53(2), </w:t>
      </w:r>
      <w:r w:rsidRPr="00D27809">
        <w:rPr>
          <w:szCs w:val="22"/>
        </w:rPr>
        <w:t>150-163.</w:t>
      </w:r>
      <w:r>
        <w:rPr>
          <w:szCs w:val="22"/>
        </w:rPr>
        <w:br/>
      </w:r>
      <w:hyperlink r:id="rId58" w:history="1">
        <w:r w:rsidRPr="0028039C">
          <w:rPr>
            <w:rStyle w:val="Hyperlien"/>
            <w:szCs w:val="22"/>
          </w:rPr>
          <w:t>https://www.tandfonline.com/doi/abs/10.1080/03634520410001682410</w:t>
        </w:r>
      </w:hyperlink>
      <w:r>
        <w:rPr>
          <w:szCs w:val="22"/>
        </w:rPr>
        <w:t xml:space="preserve"> </w:t>
      </w:r>
    </w:p>
    <w:p w14:paraId="30B15209" w14:textId="77777777" w:rsidR="006C2879" w:rsidRPr="00D27809" w:rsidRDefault="006C2879" w:rsidP="006C2879">
      <w:pPr>
        <w:spacing w:before="120" w:after="120"/>
        <w:jc w:val="both"/>
      </w:pPr>
      <w:r w:rsidRPr="00D27809">
        <w:rPr>
          <w:szCs w:val="22"/>
        </w:rPr>
        <w:t xml:space="preserve">Mukamurera, J. et Balleux, B. (2016). Malaise dans la profession enseignante et identité professionnelle en mutation. </w:t>
      </w:r>
      <w:r w:rsidRPr="00D27809">
        <w:rPr>
          <w:i/>
          <w:iCs/>
          <w:szCs w:val="22"/>
        </w:rPr>
        <w:t>Recherche et fo</w:t>
      </w:r>
      <w:r w:rsidRPr="00D27809">
        <w:rPr>
          <w:i/>
          <w:iCs/>
          <w:szCs w:val="22"/>
        </w:rPr>
        <w:t>r</w:t>
      </w:r>
      <w:r w:rsidRPr="00D27809">
        <w:rPr>
          <w:i/>
          <w:iCs/>
          <w:szCs w:val="22"/>
        </w:rPr>
        <w:t xml:space="preserve">mation, </w:t>
      </w:r>
      <w:r w:rsidRPr="00D27809">
        <w:rPr>
          <w:szCs w:val="22"/>
        </w:rPr>
        <w:t>(74), 57-70.</w:t>
      </w:r>
      <w:r>
        <w:rPr>
          <w:szCs w:val="22"/>
        </w:rPr>
        <w:br/>
      </w:r>
      <w:hyperlink r:id="rId59" w:history="1">
        <w:r w:rsidRPr="0028039C">
          <w:rPr>
            <w:rStyle w:val="Hyperlien"/>
            <w:szCs w:val="22"/>
          </w:rPr>
          <w:t>https://journals.openedition.org/rechercheformation/2129</w:t>
        </w:r>
      </w:hyperlink>
      <w:r>
        <w:rPr>
          <w:szCs w:val="22"/>
        </w:rPr>
        <w:t xml:space="preserve"> </w:t>
      </w:r>
    </w:p>
    <w:p w14:paraId="1DA4F04C" w14:textId="77777777" w:rsidR="006C2879" w:rsidRPr="00D27809" w:rsidRDefault="006C2879" w:rsidP="006C2879">
      <w:pPr>
        <w:spacing w:before="120" w:after="120"/>
        <w:jc w:val="both"/>
      </w:pPr>
      <w:r w:rsidRPr="00D27809">
        <w:rPr>
          <w:szCs w:val="22"/>
        </w:rPr>
        <w:t>Mukamurera, J., Lakhal, S. et Tardif, M. (2019). L'expérience di</w:t>
      </w:r>
      <w:r w:rsidRPr="00D27809">
        <w:rPr>
          <w:szCs w:val="22"/>
        </w:rPr>
        <w:t>f</w:t>
      </w:r>
      <w:r w:rsidRPr="00D27809">
        <w:rPr>
          <w:szCs w:val="22"/>
        </w:rPr>
        <w:t>ficile du travail</w:t>
      </w:r>
      <w:r>
        <w:rPr>
          <w:szCs w:val="22"/>
        </w:rPr>
        <w:t xml:space="preserve"> </w:t>
      </w:r>
      <w:r w:rsidRPr="00D27809">
        <w:rPr>
          <w:szCs w:val="22"/>
        </w:rPr>
        <w:t>enseignant et les besoins de soutien chez les ense</w:t>
      </w:r>
      <w:r w:rsidRPr="00D27809">
        <w:rPr>
          <w:szCs w:val="22"/>
        </w:rPr>
        <w:t>i</w:t>
      </w:r>
      <w:r w:rsidRPr="00D27809">
        <w:rPr>
          <w:szCs w:val="22"/>
        </w:rPr>
        <w:t xml:space="preserve">gnants débutants au Québec. </w:t>
      </w:r>
      <w:r w:rsidRPr="00D27809">
        <w:rPr>
          <w:i/>
          <w:iCs/>
          <w:szCs w:val="22"/>
        </w:rPr>
        <w:t xml:space="preserve">Revue Activités, </w:t>
      </w:r>
      <w:r>
        <w:rPr>
          <w:szCs w:val="22"/>
        </w:rPr>
        <w:t>76(1).</w:t>
      </w:r>
      <w:r>
        <w:rPr>
          <w:szCs w:val="22"/>
        </w:rPr>
        <w:br/>
      </w:r>
      <w:hyperlink r:id="rId60" w:history="1">
        <w:r w:rsidRPr="0028039C">
          <w:rPr>
            <w:rStyle w:val="Hyperlien"/>
          </w:rPr>
          <w:t>https://journals.openedition.org/activites/3801</w:t>
        </w:r>
      </w:hyperlink>
      <w:r>
        <w:t xml:space="preserve"> </w:t>
      </w:r>
    </w:p>
    <w:p w14:paraId="5BA362F5" w14:textId="77777777" w:rsidR="006C2879" w:rsidRPr="00D27809" w:rsidRDefault="006C2879" w:rsidP="006C2879">
      <w:pPr>
        <w:spacing w:before="120" w:after="120"/>
        <w:jc w:val="both"/>
      </w:pPr>
      <w:r w:rsidRPr="00D27809">
        <w:rPr>
          <w:szCs w:val="22"/>
        </w:rPr>
        <w:t>Narayan, N. A. (2016). Factors influencing teacher career satisfa</w:t>
      </w:r>
      <w:r w:rsidRPr="00D27809">
        <w:rPr>
          <w:szCs w:val="22"/>
        </w:rPr>
        <w:t>c</w:t>
      </w:r>
      <w:r w:rsidRPr="00D27809">
        <w:rPr>
          <w:szCs w:val="22"/>
        </w:rPr>
        <w:t>tion, teacher</w:t>
      </w:r>
      <w:r>
        <w:rPr>
          <w:szCs w:val="22"/>
        </w:rPr>
        <w:t xml:space="preserve"> </w:t>
      </w:r>
      <w:r w:rsidRPr="00D27809">
        <w:rPr>
          <w:szCs w:val="22"/>
        </w:rPr>
        <w:t>collaboration and everyday challenges</w:t>
      </w:r>
      <w:r>
        <w:rPr>
          <w:szCs w:val="22"/>
        </w:rPr>
        <w:t> :</w:t>
      </w:r>
      <w:r w:rsidRPr="00D27809">
        <w:rPr>
          <w:szCs w:val="22"/>
        </w:rPr>
        <w:t xml:space="preserve"> An exploratory factor anal</w:t>
      </w:r>
      <w:r w:rsidRPr="00D27809">
        <w:rPr>
          <w:szCs w:val="22"/>
        </w:rPr>
        <w:t>y</w:t>
      </w:r>
      <w:r w:rsidRPr="00D27809">
        <w:rPr>
          <w:szCs w:val="22"/>
        </w:rPr>
        <w:t xml:space="preserve">sis. </w:t>
      </w:r>
      <w:r w:rsidRPr="00D27809">
        <w:rPr>
          <w:i/>
          <w:iCs/>
          <w:szCs w:val="22"/>
        </w:rPr>
        <w:t xml:space="preserve">Malaysian Online Journal of Education Sciences, </w:t>
      </w:r>
      <w:r w:rsidRPr="00DD167C">
        <w:rPr>
          <w:iCs/>
          <w:szCs w:val="22"/>
        </w:rPr>
        <w:t>4(3),</w:t>
      </w:r>
      <w:r w:rsidRPr="00D27809">
        <w:rPr>
          <w:i/>
          <w:iCs/>
          <w:szCs w:val="22"/>
        </w:rPr>
        <w:t xml:space="preserve"> </w:t>
      </w:r>
      <w:r w:rsidRPr="00D27809">
        <w:rPr>
          <w:szCs w:val="22"/>
        </w:rPr>
        <w:t>24-38.</w:t>
      </w:r>
    </w:p>
    <w:p w14:paraId="2618388F" w14:textId="77777777" w:rsidR="006C2879" w:rsidRPr="00D27809" w:rsidRDefault="006C2879" w:rsidP="006C2879">
      <w:pPr>
        <w:spacing w:before="120" w:after="120"/>
        <w:jc w:val="both"/>
      </w:pPr>
      <w:r w:rsidRPr="00D27809">
        <w:rPr>
          <w:szCs w:val="22"/>
        </w:rPr>
        <w:t>O'Hanlon, C. (2009). R</w:t>
      </w:r>
      <w:r>
        <w:rPr>
          <w:szCs w:val="22"/>
        </w:rPr>
        <w:t>e</w:t>
      </w:r>
      <w:r w:rsidRPr="00D27809">
        <w:rPr>
          <w:szCs w:val="22"/>
        </w:rPr>
        <w:t xml:space="preserve">sistance is futile. </w:t>
      </w:r>
      <w:r w:rsidRPr="00D27809">
        <w:rPr>
          <w:i/>
          <w:iCs/>
          <w:szCs w:val="22"/>
        </w:rPr>
        <w:t xml:space="preserve">T.H.E. Journal, </w:t>
      </w:r>
      <w:r w:rsidRPr="00DD167C">
        <w:rPr>
          <w:iCs/>
          <w:szCs w:val="22"/>
        </w:rPr>
        <w:t>36(3),</w:t>
      </w:r>
      <w:r w:rsidRPr="00D27809">
        <w:rPr>
          <w:i/>
          <w:iCs/>
          <w:szCs w:val="22"/>
        </w:rPr>
        <w:t xml:space="preserve"> </w:t>
      </w:r>
      <w:r w:rsidRPr="00D27809">
        <w:rPr>
          <w:szCs w:val="22"/>
        </w:rPr>
        <w:t xml:space="preserve">32-36. Repéré à </w:t>
      </w:r>
      <w:hyperlink r:id="rId61" w:history="1">
        <w:r w:rsidRPr="0028039C">
          <w:rPr>
            <w:rStyle w:val="Hyperlien"/>
            <w:szCs w:val="22"/>
          </w:rPr>
          <w:t>https://www.learntechlib.org/p/76990/</w:t>
        </w:r>
      </w:hyperlink>
      <w:r>
        <w:rPr>
          <w:szCs w:val="22"/>
        </w:rPr>
        <w:t xml:space="preserve"> </w:t>
      </w:r>
    </w:p>
    <w:p w14:paraId="0A3E7A7A" w14:textId="77777777" w:rsidR="006C2879" w:rsidRPr="00D27809" w:rsidRDefault="006C2879" w:rsidP="006C2879">
      <w:pPr>
        <w:spacing w:before="120" w:after="120"/>
        <w:jc w:val="both"/>
      </w:pPr>
      <w:r w:rsidRPr="00D27809">
        <w:rPr>
          <w:szCs w:val="22"/>
        </w:rPr>
        <w:t>O'Neill, S. C. et Stephenson, J. (2011). The measurement of cla</w:t>
      </w:r>
      <w:r w:rsidRPr="00D27809">
        <w:rPr>
          <w:szCs w:val="22"/>
        </w:rPr>
        <w:t>s</w:t>
      </w:r>
      <w:r w:rsidRPr="00D27809">
        <w:rPr>
          <w:szCs w:val="22"/>
        </w:rPr>
        <w:t>sroom management</w:t>
      </w:r>
      <w:r>
        <w:rPr>
          <w:szCs w:val="22"/>
        </w:rPr>
        <w:t xml:space="preserve"> </w:t>
      </w:r>
      <w:r w:rsidRPr="00D27809">
        <w:rPr>
          <w:szCs w:val="22"/>
        </w:rPr>
        <w:t>self-efficacy</w:t>
      </w:r>
      <w:r>
        <w:rPr>
          <w:szCs w:val="22"/>
        </w:rPr>
        <w:t> :</w:t>
      </w:r>
      <w:r w:rsidRPr="00D27809">
        <w:rPr>
          <w:szCs w:val="22"/>
        </w:rPr>
        <w:t xml:space="preserve"> A review of measurement instr</w:t>
      </w:r>
      <w:r w:rsidRPr="00D27809">
        <w:rPr>
          <w:szCs w:val="22"/>
        </w:rPr>
        <w:t>u</w:t>
      </w:r>
      <w:r w:rsidRPr="00D27809">
        <w:rPr>
          <w:szCs w:val="22"/>
        </w:rPr>
        <w:t xml:space="preserve">ment development and influences. </w:t>
      </w:r>
      <w:r w:rsidRPr="00D27809">
        <w:rPr>
          <w:i/>
          <w:iCs/>
          <w:szCs w:val="22"/>
        </w:rPr>
        <w:t>Educational</w:t>
      </w:r>
      <w:r>
        <w:rPr>
          <w:i/>
          <w:iCs/>
          <w:szCs w:val="22"/>
        </w:rPr>
        <w:t xml:space="preserve"> </w:t>
      </w:r>
      <w:r w:rsidRPr="00D27809">
        <w:rPr>
          <w:i/>
          <w:iCs/>
          <w:szCs w:val="22"/>
        </w:rPr>
        <w:t xml:space="preserve">Psychology, </w:t>
      </w:r>
      <w:r w:rsidRPr="00DD167C">
        <w:rPr>
          <w:iCs/>
          <w:szCs w:val="22"/>
        </w:rPr>
        <w:t>31(3),</w:t>
      </w:r>
      <w:r w:rsidRPr="00D27809">
        <w:rPr>
          <w:i/>
          <w:iCs/>
          <w:szCs w:val="22"/>
        </w:rPr>
        <w:t xml:space="preserve"> </w:t>
      </w:r>
      <w:r w:rsidRPr="00D27809">
        <w:rPr>
          <w:szCs w:val="22"/>
        </w:rPr>
        <w:t>261-299.</w:t>
      </w:r>
      <w:r>
        <w:rPr>
          <w:szCs w:val="22"/>
        </w:rPr>
        <w:br/>
      </w:r>
      <w:hyperlink r:id="rId62" w:history="1">
        <w:r w:rsidRPr="0028039C">
          <w:rPr>
            <w:rStyle w:val="Hyperlien"/>
            <w:szCs w:val="22"/>
          </w:rPr>
          <w:t>https://www.tandfonline.com/doi/abs/10.1080/01443410.2010.545344</w:t>
        </w:r>
      </w:hyperlink>
      <w:r>
        <w:rPr>
          <w:szCs w:val="22"/>
        </w:rPr>
        <w:t xml:space="preserve"> </w:t>
      </w:r>
    </w:p>
    <w:p w14:paraId="19ED5A76" w14:textId="77777777" w:rsidR="006C2879" w:rsidRPr="00D27809" w:rsidRDefault="006C2879" w:rsidP="006C2879">
      <w:pPr>
        <w:spacing w:before="120" w:after="120"/>
        <w:jc w:val="both"/>
      </w:pPr>
      <w:r>
        <w:t>[</w:t>
      </w:r>
      <w:r w:rsidRPr="00D27809">
        <w:rPr>
          <w:szCs w:val="22"/>
        </w:rPr>
        <w:t>1152</w:t>
      </w:r>
      <w:r>
        <w:rPr>
          <w:szCs w:val="22"/>
        </w:rPr>
        <w:t>]</w:t>
      </w:r>
    </w:p>
    <w:p w14:paraId="41B426ED" w14:textId="77777777" w:rsidR="006C2879" w:rsidRPr="00D27809" w:rsidRDefault="006C2879" w:rsidP="006C2879">
      <w:pPr>
        <w:spacing w:before="120" w:after="120"/>
        <w:jc w:val="both"/>
      </w:pPr>
      <w:r w:rsidRPr="00D27809">
        <w:rPr>
          <w:szCs w:val="22"/>
        </w:rPr>
        <w:t>Organisation de coopération et développement économiques (O</w:t>
      </w:r>
      <w:r w:rsidRPr="00D27809">
        <w:rPr>
          <w:szCs w:val="22"/>
        </w:rPr>
        <w:t>C</w:t>
      </w:r>
      <w:r w:rsidRPr="00D27809">
        <w:rPr>
          <w:szCs w:val="22"/>
        </w:rPr>
        <w:t xml:space="preserve">DE). (2005). </w:t>
      </w:r>
      <w:r w:rsidRPr="00D27809">
        <w:rPr>
          <w:i/>
          <w:iCs/>
          <w:szCs w:val="22"/>
        </w:rPr>
        <w:t>Le rôle crucial des enseignants</w:t>
      </w:r>
      <w:r>
        <w:rPr>
          <w:i/>
          <w:iCs/>
          <w:szCs w:val="22"/>
        </w:rPr>
        <w:t> :</w:t>
      </w:r>
      <w:r w:rsidRPr="00D27809">
        <w:rPr>
          <w:i/>
          <w:iCs/>
          <w:szCs w:val="22"/>
        </w:rPr>
        <w:t xml:space="preserve"> Attirer, former et ret</w:t>
      </w:r>
      <w:r w:rsidRPr="00D27809">
        <w:rPr>
          <w:i/>
          <w:iCs/>
          <w:szCs w:val="22"/>
        </w:rPr>
        <w:t>e</w:t>
      </w:r>
      <w:r w:rsidRPr="00D27809">
        <w:rPr>
          <w:i/>
          <w:iCs/>
          <w:szCs w:val="22"/>
        </w:rPr>
        <w:t xml:space="preserve">nir des enseignants de qualité. </w:t>
      </w:r>
      <w:r w:rsidRPr="00D27809">
        <w:rPr>
          <w:szCs w:val="22"/>
        </w:rPr>
        <w:t>Paris, France</w:t>
      </w:r>
      <w:r>
        <w:rPr>
          <w:szCs w:val="22"/>
        </w:rPr>
        <w:t> :</w:t>
      </w:r>
      <w:r w:rsidRPr="00D27809">
        <w:rPr>
          <w:szCs w:val="22"/>
        </w:rPr>
        <w:t xml:space="preserve"> OCDE, Direction de l'éducation.</w:t>
      </w:r>
    </w:p>
    <w:p w14:paraId="37462592" w14:textId="77777777" w:rsidR="006C2879" w:rsidRPr="00D27809" w:rsidRDefault="006C2879" w:rsidP="006C2879">
      <w:pPr>
        <w:spacing w:before="120" w:after="120"/>
        <w:jc w:val="both"/>
      </w:pPr>
      <w:r w:rsidRPr="00D27809">
        <w:rPr>
          <w:szCs w:val="22"/>
        </w:rPr>
        <w:t>Organisation de coopération et développement économiques (O</w:t>
      </w:r>
      <w:r w:rsidRPr="00D27809">
        <w:rPr>
          <w:szCs w:val="22"/>
        </w:rPr>
        <w:t>C</w:t>
      </w:r>
      <w:r w:rsidRPr="00D27809">
        <w:rPr>
          <w:szCs w:val="22"/>
        </w:rPr>
        <w:t>DE). (2014).</w:t>
      </w:r>
      <w:r>
        <w:rPr>
          <w:szCs w:val="22"/>
        </w:rPr>
        <w:t xml:space="preserve"> </w:t>
      </w:r>
      <w:r w:rsidRPr="00D27809">
        <w:rPr>
          <w:i/>
          <w:iCs/>
          <w:szCs w:val="22"/>
        </w:rPr>
        <w:t>Résultats de TALIS 2013</w:t>
      </w:r>
      <w:r>
        <w:rPr>
          <w:i/>
          <w:iCs/>
          <w:szCs w:val="22"/>
        </w:rPr>
        <w:t> :</w:t>
      </w:r>
      <w:r w:rsidRPr="00D27809">
        <w:rPr>
          <w:i/>
          <w:iCs/>
          <w:szCs w:val="22"/>
        </w:rPr>
        <w:t xml:space="preserve"> Une perspective internation</w:t>
      </w:r>
      <w:r w:rsidRPr="00D27809">
        <w:rPr>
          <w:i/>
          <w:iCs/>
          <w:szCs w:val="22"/>
        </w:rPr>
        <w:t>a</w:t>
      </w:r>
      <w:r w:rsidRPr="00D27809">
        <w:rPr>
          <w:i/>
          <w:iCs/>
          <w:szCs w:val="22"/>
        </w:rPr>
        <w:t>le sur l'ense</w:t>
      </w:r>
      <w:r w:rsidRPr="00D27809">
        <w:rPr>
          <w:i/>
          <w:iCs/>
          <w:szCs w:val="22"/>
        </w:rPr>
        <w:t>i</w:t>
      </w:r>
      <w:r w:rsidRPr="00D27809">
        <w:rPr>
          <w:i/>
          <w:iCs/>
          <w:szCs w:val="22"/>
        </w:rPr>
        <w:t xml:space="preserve">gnement et l'apprentissage. </w:t>
      </w:r>
      <w:r w:rsidRPr="00D27809">
        <w:rPr>
          <w:szCs w:val="22"/>
        </w:rPr>
        <w:t>Paris, France</w:t>
      </w:r>
      <w:r>
        <w:rPr>
          <w:szCs w:val="22"/>
        </w:rPr>
        <w:t> :</w:t>
      </w:r>
      <w:r w:rsidRPr="00D27809">
        <w:rPr>
          <w:szCs w:val="22"/>
        </w:rPr>
        <w:t xml:space="preserve"> Talis, Éditions OCDE.</w:t>
      </w:r>
    </w:p>
    <w:p w14:paraId="191C12DB" w14:textId="77777777" w:rsidR="006C2879" w:rsidRPr="00D27809" w:rsidRDefault="006C2879" w:rsidP="006C2879">
      <w:pPr>
        <w:spacing w:before="120" w:after="120"/>
        <w:jc w:val="both"/>
      </w:pPr>
      <w:r w:rsidRPr="00D27809">
        <w:rPr>
          <w:szCs w:val="22"/>
        </w:rPr>
        <w:lastRenderedPageBreak/>
        <w:t>Perrachione, B. A., Rosser, V. J. et Petersen, G. J. (2008). Why do they stay</w:t>
      </w:r>
      <w:r>
        <w:rPr>
          <w:szCs w:val="22"/>
        </w:rPr>
        <w:t> ? Elementary teachers’</w:t>
      </w:r>
      <w:r w:rsidRPr="00D27809">
        <w:rPr>
          <w:szCs w:val="22"/>
        </w:rPr>
        <w:t xml:space="preserve"> perceptions of job satisfaction and réte</w:t>
      </w:r>
      <w:r w:rsidRPr="00D27809">
        <w:rPr>
          <w:szCs w:val="22"/>
        </w:rPr>
        <w:t>n</w:t>
      </w:r>
      <w:r w:rsidRPr="00D27809">
        <w:rPr>
          <w:szCs w:val="22"/>
        </w:rPr>
        <w:t xml:space="preserve">tion. </w:t>
      </w:r>
      <w:r w:rsidRPr="00D27809">
        <w:rPr>
          <w:i/>
          <w:iCs/>
          <w:szCs w:val="22"/>
        </w:rPr>
        <w:t>Professional</w:t>
      </w:r>
      <w:r>
        <w:rPr>
          <w:i/>
          <w:iCs/>
          <w:szCs w:val="22"/>
        </w:rPr>
        <w:t xml:space="preserve"> </w:t>
      </w:r>
      <w:r w:rsidRPr="00D27809">
        <w:rPr>
          <w:i/>
          <w:iCs/>
          <w:szCs w:val="22"/>
        </w:rPr>
        <w:t xml:space="preserve">Educator, </w:t>
      </w:r>
      <w:r w:rsidRPr="00DD167C">
        <w:rPr>
          <w:iCs/>
          <w:szCs w:val="22"/>
        </w:rPr>
        <w:t>32(2),</w:t>
      </w:r>
      <w:r w:rsidRPr="00D27809">
        <w:rPr>
          <w:i/>
          <w:iCs/>
          <w:szCs w:val="22"/>
        </w:rPr>
        <w:t xml:space="preserve"> </w:t>
      </w:r>
      <w:r w:rsidRPr="00D27809">
        <w:rPr>
          <w:szCs w:val="22"/>
        </w:rPr>
        <w:t>25-41.</w:t>
      </w:r>
    </w:p>
    <w:p w14:paraId="650C139A" w14:textId="77777777" w:rsidR="006C2879" w:rsidRPr="00D27809" w:rsidRDefault="006C2879" w:rsidP="006C2879">
      <w:pPr>
        <w:spacing w:before="120" w:after="120"/>
        <w:jc w:val="both"/>
      </w:pPr>
      <w:r w:rsidRPr="00D27809">
        <w:rPr>
          <w:szCs w:val="22"/>
        </w:rPr>
        <w:t>Poirier, M., Lessard, A., Fortin, L. et Yergeau, É. (2013). La perce</w:t>
      </w:r>
      <w:r w:rsidRPr="00D27809">
        <w:rPr>
          <w:szCs w:val="22"/>
        </w:rPr>
        <w:t>p</w:t>
      </w:r>
      <w:r w:rsidRPr="00D27809">
        <w:rPr>
          <w:szCs w:val="22"/>
        </w:rPr>
        <w:t xml:space="preserve">tion différenciée de la relation élève-enseignant par les élèves à risque et non à risque de décrochage scolaire. </w:t>
      </w:r>
      <w:r w:rsidRPr="00D27809">
        <w:rPr>
          <w:i/>
          <w:iCs/>
          <w:szCs w:val="22"/>
        </w:rPr>
        <w:t xml:space="preserve">Nouveaux cahiers de la recherche en éducation, </w:t>
      </w:r>
      <w:r w:rsidRPr="00D27809">
        <w:rPr>
          <w:szCs w:val="22"/>
        </w:rPr>
        <w:t>76(1), 1-23.</w:t>
      </w:r>
      <w:r>
        <w:rPr>
          <w:szCs w:val="22"/>
        </w:rPr>
        <w:br/>
      </w:r>
      <w:hyperlink r:id="rId63" w:history="1">
        <w:r w:rsidRPr="0028039C">
          <w:rPr>
            <w:rStyle w:val="Hyperlien"/>
            <w:szCs w:val="22"/>
          </w:rPr>
          <w:t>https://www.erudit.org/fr/revues/ncre/2013-v16-n1-ncre01466/1025761ar/</w:t>
        </w:r>
      </w:hyperlink>
      <w:r>
        <w:rPr>
          <w:szCs w:val="22"/>
        </w:rPr>
        <w:t xml:space="preserve"> </w:t>
      </w:r>
    </w:p>
    <w:p w14:paraId="1B58F60E" w14:textId="77777777" w:rsidR="006C2879" w:rsidRPr="00D27809" w:rsidRDefault="006C2879" w:rsidP="006C2879">
      <w:pPr>
        <w:spacing w:before="120" w:after="120"/>
        <w:jc w:val="both"/>
      </w:pPr>
      <w:r w:rsidRPr="00D27809">
        <w:rPr>
          <w:szCs w:val="22"/>
        </w:rPr>
        <w:t xml:space="preserve">Rascle, N. et Bergugnat, L. (2013). </w:t>
      </w:r>
      <w:r w:rsidRPr="00D27809">
        <w:rPr>
          <w:i/>
          <w:iCs/>
          <w:szCs w:val="22"/>
        </w:rPr>
        <w:t>Les déterminants et les cons</w:t>
      </w:r>
      <w:r w:rsidRPr="00D27809">
        <w:rPr>
          <w:i/>
          <w:iCs/>
          <w:szCs w:val="22"/>
        </w:rPr>
        <w:t>é</w:t>
      </w:r>
      <w:r w:rsidRPr="00D27809">
        <w:rPr>
          <w:i/>
          <w:iCs/>
          <w:szCs w:val="22"/>
        </w:rPr>
        <w:t>quences de l'épuisement professionnel des enseignants débutants</w:t>
      </w:r>
      <w:r>
        <w:rPr>
          <w:i/>
          <w:iCs/>
          <w:szCs w:val="22"/>
        </w:rPr>
        <w:t> :</w:t>
      </w:r>
      <w:r w:rsidRPr="00D27809">
        <w:rPr>
          <w:i/>
          <w:iCs/>
          <w:szCs w:val="22"/>
        </w:rPr>
        <w:t xml:space="preserve"> quels effets sur leur santé</w:t>
      </w:r>
      <w:r>
        <w:rPr>
          <w:i/>
          <w:iCs/>
          <w:szCs w:val="22"/>
        </w:rPr>
        <w:t> ?</w:t>
      </w:r>
      <w:r w:rsidRPr="00D27809">
        <w:rPr>
          <w:i/>
          <w:iCs/>
          <w:szCs w:val="22"/>
        </w:rPr>
        <w:t xml:space="preserve"> Quels effets sur les élèves</w:t>
      </w:r>
      <w:r>
        <w:rPr>
          <w:i/>
          <w:iCs/>
          <w:szCs w:val="22"/>
        </w:rPr>
        <w:t> ?</w:t>
      </w:r>
      <w:r w:rsidRPr="00D27809">
        <w:rPr>
          <w:i/>
          <w:iCs/>
          <w:szCs w:val="22"/>
        </w:rPr>
        <w:t xml:space="preserve"> Une reche</w:t>
      </w:r>
      <w:r w:rsidRPr="00D27809">
        <w:rPr>
          <w:i/>
          <w:iCs/>
          <w:szCs w:val="22"/>
        </w:rPr>
        <w:t>r</w:t>
      </w:r>
      <w:r w:rsidRPr="00D27809">
        <w:rPr>
          <w:i/>
          <w:iCs/>
          <w:szCs w:val="22"/>
        </w:rPr>
        <w:t>che long</w:t>
      </w:r>
      <w:r w:rsidRPr="00D27809">
        <w:rPr>
          <w:i/>
          <w:iCs/>
          <w:szCs w:val="22"/>
        </w:rPr>
        <w:t>i</w:t>
      </w:r>
      <w:r w:rsidRPr="00D27809">
        <w:rPr>
          <w:i/>
          <w:iCs/>
          <w:szCs w:val="22"/>
        </w:rPr>
        <w:t>tudinale de mars 2008 à septembre 2012.</w:t>
      </w:r>
    </w:p>
    <w:p w14:paraId="3EE43B45" w14:textId="77777777" w:rsidR="006C2879" w:rsidRPr="00D27809" w:rsidRDefault="006C2879" w:rsidP="006C2879">
      <w:pPr>
        <w:spacing w:before="120" w:after="120"/>
        <w:jc w:val="both"/>
      </w:pPr>
      <w:r w:rsidRPr="00D27809">
        <w:rPr>
          <w:szCs w:val="22"/>
        </w:rPr>
        <w:t>Salifu, I. et Agbenyega, J. S. (2013). Teacher motivation and ide</w:t>
      </w:r>
      <w:r w:rsidRPr="00D27809">
        <w:rPr>
          <w:szCs w:val="22"/>
        </w:rPr>
        <w:t>n</w:t>
      </w:r>
      <w:r w:rsidRPr="00D27809">
        <w:rPr>
          <w:szCs w:val="22"/>
        </w:rPr>
        <w:t>tity formation</w:t>
      </w:r>
      <w:r>
        <w:rPr>
          <w:szCs w:val="22"/>
        </w:rPr>
        <w:t xml:space="preserve"> : </w:t>
      </w:r>
      <w:r w:rsidRPr="00D27809">
        <w:rPr>
          <w:szCs w:val="22"/>
        </w:rPr>
        <w:t xml:space="preserve">issues affecting professional practice. </w:t>
      </w:r>
      <w:r w:rsidRPr="00D27809">
        <w:rPr>
          <w:i/>
          <w:iCs/>
          <w:szCs w:val="22"/>
        </w:rPr>
        <w:t>MIER Journal of Educati</w:t>
      </w:r>
      <w:r w:rsidRPr="00D27809">
        <w:rPr>
          <w:i/>
          <w:iCs/>
          <w:szCs w:val="22"/>
        </w:rPr>
        <w:t>o</w:t>
      </w:r>
      <w:r w:rsidRPr="00D27809">
        <w:rPr>
          <w:i/>
          <w:iCs/>
          <w:szCs w:val="22"/>
        </w:rPr>
        <w:t>nal Studies, Trends and</w:t>
      </w:r>
      <w:r>
        <w:rPr>
          <w:i/>
          <w:iCs/>
          <w:szCs w:val="22"/>
        </w:rPr>
        <w:t xml:space="preserve"> </w:t>
      </w:r>
      <w:r w:rsidRPr="00D27809">
        <w:rPr>
          <w:i/>
          <w:iCs/>
          <w:szCs w:val="22"/>
        </w:rPr>
        <w:t xml:space="preserve">Practices, </w:t>
      </w:r>
      <w:r w:rsidRPr="00D27809">
        <w:rPr>
          <w:szCs w:val="22"/>
        </w:rPr>
        <w:t>3(1), 58-74.</w:t>
      </w:r>
    </w:p>
    <w:p w14:paraId="54C2AB25" w14:textId="77777777" w:rsidR="006C2879" w:rsidRPr="00D27809" w:rsidRDefault="006C2879" w:rsidP="006C2879">
      <w:pPr>
        <w:spacing w:before="120" w:after="120"/>
        <w:jc w:val="both"/>
      </w:pPr>
      <w:r w:rsidRPr="00D27809">
        <w:rPr>
          <w:szCs w:val="22"/>
        </w:rPr>
        <w:t>Sass, D. A., Seal, A. K. et Martin, N. K. (2011). Predicting teacher r</w:t>
      </w:r>
      <w:r w:rsidRPr="00D27809">
        <w:rPr>
          <w:szCs w:val="22"/>
        </w:rPr>
        <w:t>é</w:t>
      </w:r>
      <w:r w:rsidRPr="00D27809">
        <w:rPr>
          <w:szCs w:val="22"/>
        </w:rPr>
        <w:t xml:space="preserve">tention using stress and support variables. </w:t>
      </w:r>
      <w:r w:rsidRPr="00D27809">
        <w:rPr>
          <w:i/>
          <w:iCs/>
          <w:szCs w:val="22"/>
        </w:rPr>
        <w:t>Journal of Educational Adm</w:t>
      </w:r>
      <w:r w:rsidRPr="00D27809">
        <w:rPr>
          <w:i/>
          <w:iCs/>
          <w:szCs w:val="22"/>
        </w:rPr>
        <w:t>i</w:t>
      </w:r>
      <w:r w:rsidRPr="00D27809">
        <w:rPr>
          <w:i/>
          <w:iCs/>
          <w:szCs w:val="22"/>
        </w:rPr>
        <w:t>nistration,</w:t>
      </w:r>
      <w:r w:rsidRPr="00DD167C">
        <w:rPr>
          <w:iCs/>
          <w:szCs w:val="22"/>
        </w:rPr>
        <w:t xml:space="preserve"> 49(2), </w:t>
      </w:r>
      <w:r>
        <w:rPr>
          <w:szCs w:val="22"/>
        </w:rPr>
        <w:t>200-215.</w:t>
      </w:r>
    </w:p>
    <w:p w14:paraId="4B2C858E" w14:textId="77777777" w:rsidR="006C2879" w:rsidRPr="00D27809" w:rsidRDefault="006C2879" w:rsidP="006C2879">
      <w:pPr>
        <w:spacing w:before="120" w:after="120"/>
        <w:jc w:val="both"/>
      </w:pPr>
      <w:r w:rsidRPr="00D27809">
        <w:rPr>
          <w:szCs w:val="22"/>
        </w:rPr>
        <w:t>Schaefer, L., Long, J. S. et Clandinin, D. J. (2012). Questioning the research on early career teacher attrition and r</w:t>
      </w:r>
      <w:r>
        <w:rPr>
          <w:szCs w:val="22"/>
        </w:rPr>
        <w:t>e</w:t>
      </w:r>
      <w:r w:rsidRPr="00D27809">
        <w:rPr>
          <w:szCs w:val="22"/>
        </w:rPr>
        <w:t xml:space="preserve">tention. </w:t>
      </w:r>
      <w:r w:rsidRPr="00D27809">
        <w:rPr>
          <w:i/>
          <w:iCs/>
          <w:szCs w:val="22"/>
        </w:rPr>
        <w:t>Alberta Jou</w:t>
      </w:r>
      <w:r w:rsidRPr="00D27809">
        <w:rPr>
          <w:i/>
          <w:iCs/>
          <w:szCs w:val="22"/>
        </w:rPr>
        <w:t>r</w:t>
      </w:r>
      <w:r w:rsidRPr="00D27809">
        <w:rPr>
          <w:i/>
          <w:iCs/>
          <w:szCs w:val="22"/>
        </w:rPr>
        <w:t xml:space="preserve">nal of Educational Research, </w:t>
      </w:r>
      <w:r w:rsidRPr="00D27809">
        <w:rPr>
          <w:szCs w:val="22"/>
        </w:rPr>
        <w:t>55(1), 106-121.</w:t>
      </w:r>
    </w:p>
    <w:p w14:paraId="060C6DA2" w14:textId="77777777" w:rsidR="006C2879" w:rsidRPr="00D27809" w:rsidRDefault="006C2879" w:rsidP="006C2879">
      <w:pPr>
        <w:spacing w:before="120" w:after="120"/>
        <w:jc w:val="both"/>
      </w:pPr>
      <w:r>
        <w:t>[</w:t>
      </w:r>
      <w:r w:rsidRPr="00D27809">
        <w:rPr>
          <w:szCs w:val="22"/>
        </w:rPr>
        <w:t>1153</w:t>
      </w:r>
      <w:r>
        <w:rPr>
          <w:szCs w:val="22"/>
        </w:rPr>
        <w:t>]</w:t>
      </w:r>
    </w:p>
    <w:p w14:paraId="25D6998C" w14:textId="77777777" w:rsidR="006C2879" w:rsidRPr="00D27809" w:rsidRDefault="006C2879" w:rsidP="006C2879">
      <w:pPr>
        <w:spacing w:before="120" w:after="120"/>
        <w:jc w:val="both"/>
      </w:pPr>
      <w:r w:rsidRPr="00D27809">
        <w:rPr>
          <w:szCs w:val="22"/>
        </w:rPr>
        <w:t>Shaukat, S., Vishnumolakala, V. R. et Bustami, G. A.</w:t>
      </w:r>
      <w:r>
        <w:rPr>
          <w:szCs w:val="22"/>
        </w:rPr>
        <w:t xml:space="preserve"> (2019). The impact of teachers’</w:t>
      </w:r>
      <w:r w:rsidRPr="00D27809">
        <w:rPr>
          <w:szCs w:val="22"/>
        </w:rPr>
        <w:t xml:space="preserve"> characteristics on their self-efficacy and job sati</w:t>
      </w:r>
      <w:r w:rsidRPr="00D27809">
        <w:rPr>
          <w:szCs w:val="22"/>
        </w:rPr>
        <w:t>s</w:t>
      </w:r>
      <w:r w:rsidRPr="00D27809">
        <w:rPr>
          <w:szCs w:val="22"/>
        </w:rPr>
        <w:t>faction</w:t>
      </w:r>
      <w:r>
        <w:rPr>
          <w:szCs w:val="22"/>
        </w:rPr>
        <w:t> :</w:t>
      </w:r>
      <w:r w:rsidRPr="00D27809">
        <w:rPr>
          <w:szCs w:val="22"/>
        </w:rPr>
        <w:t xml:space="preserve"> A perspective from teachers engaging students with disabil</w:t>
      </w:r>
      <w:r w:rsidRPr="00D27809">
        <w:rPr>
          <w:szCs w:val="22"/>
        </w:rPr>
        <w:t>i</w:t>
      </w:r>
      <w:r w:rsidRPr="00D27809">
        <w:rPr>
          <w:szCs w:val="22"/>
        </w:rPr>
        <w:t xml:space="preserve">ties. </w:t>
      </w:r>
      <w:r w:rsidRPr="00D27809">
        <w:rPr>
          <w:i/>
          <w:iCs/>
          <w:szCs w:val="22"/>
        </w:rPr>
        <w:t>Journal of Research in Sp</w:t>
      </w:r>
      <w:r>
        <w:rPr>
          <w:i/>
          <w:iCs/>
          <w:szCs w:val="22"/>
        </w:rPr>
        <w:t>e</w:t>
      </w:r>
      <w:r w:rsidRPr="00D27809">
        <w:rPr>
          <w:i/>
          <w:iCs/>
          <w:szCs w:val="22"/>
        </w:rPr>
        <w:t>cial Educational</w:t>
      </w:r>
      <w:r>
        <w:rPr>
          <w:i/>
          <w:iCs/>
          <w:szCs w:val="22"/>
        </w:rPr>
        <w:t xml:space="preserve"> </w:t>
      </w:r>
      <w:r w:rsidRPr="00D27809">
        <w:rPr>
          <w:i/>
          <w:iCs/>
          <w:szCs w:val="22"/>
        </w:rPr>
        <w:t xml:space="preserve">Needs, </w:t>
      </w:r>
      <w:r w:rsidRPr="00D27809">
        <w:rPr>
          <w:szCs w:val="22"/>
        </w:rPr>
        <w:t>79(1), 68-76.</w:t>
      </w:r>
    </w:p>
    <w:p w14:paraId="34CD6474" w14:textId="77777777" w:rsidR="006C2879" w:rsidRPr="00D27809" w:rsidRDefault="006C2879" w:rsidP="006C2879">
      <w:pPr>
        <w:spacing w:before="120" w:after="120"/>
        <w:jc w:val="both"/>
      </w:pPr>
      <w:r w:rsidRPr="00D27809">
        <w:rPr>
          <w:szCs w:val="22"/>
        </w:rPr>
        <w:t>Skaalvik, E. M. et Skaalvik, S. (2009). Does school context ma</w:t>
      </w:r>
      <w:r w:rsidRPr="00D27809">
        <w:rPr>
          <w:szCs w:val="22"/>
        </w:rPr>
        <w:t>t</w:t>
      </w:r>
      <w:r w:rsidRPr="00D27809">
        <w:rPr>
          <w:szCs w:val="22"/>
        </w:rPr>
        <w:t>ter</w:t>
      </w:r>
      <w:r>
        <w:rPr>
          <w:szCs w:val="22"/>
        </w:rPr>
        <w:t> ?</w:t>
      </w:r>
      <w:r w:rsidRPr="00D27809">
        <w:rPr>
          <w:szCs w:val="22"/>
        </w:rPr>
        <w:t xml:space="preserve"> Relations with teacher burnout and job satisfaction. </w:t>
      </w:r>
      <w:r w:rsidRPr="00D27809">
        <w:rPr>
          <w:i/>
          <w:iCs/>
          <w:szCs w:val="22"/>
        </w:rPr>
        <w:t>Teaching and Te</w:t>
      </w:r>
      <w:r w:rsidRPr="00D27809">
        <w:rPr>
          <w:i/>
          <w:iCs/>
          <w:szCs w:val="22"/>
        </w:rPr>
        <w:t>a</w:t>
      </w:r>
      <w:r w:rsidRPr="00D27809">
        <w:rPr>
          <w:i/>
          <w:iCs/>
          <w:szCs w:val="22"/>
        </w:rPr>
        <w:t xml:space="preserve">cher Education, </w:t>
      </w:r>
      <w:r w:rsidRPr="00D27809">
        <w:rPr>
          <w:szCs w:val="22"/>
        </w:rPr>
        <w:t xml:space="preserve">25(3), 518-524. </w:t>
      </w:r>
      <w:hyperlink r:id="rId64" w:history="1">
        <w:r w:rsidRPr="0028039C">
          <w:rPr>
            <w:rStyle w:val="Hyperlien"/>
            <w:szCs w:val="22"/>
          </w:rPr>
          <w:t>https://www.sciencedirect.com/science/article/abs/pii/S0742051X08002163</w:t>
        </w:r>
      </w:hyperlink>
      <w:r>
        <w:rPr>
          <w:szCs w:val="22"/>
        </w:rPr>
        <w:t xml:space="preserve"> </w:t>
      </w:r>
    </w:p>
    <w:p w14:paraId="469392C0" w14:textId="77777777" w:rsidR="006C2879" w:rsidRPr="00D27809" w:rsidRDefault="006C2879" w:rsidP="006C2879">
      <w:pPr>
        <w:spacing w:before="120" w:after="120"/>
        <w:jc w:val="both"/>
      </w:pPr>
      <w:r w:rsidRPr="00D27809">
        <w:rPr>
          <w:szCs w:val="22"/>
        </w:rPr>
        <w:t>Tabachnick, B. G. et</w:t>
      </w:r>
      <w:r>
        <w:rPr>
          <w:szCs w:val="22"/>
        </w:rPr>
        <w:t xml:space="preserve"> </w:t>
      </w:r>
      <w:r w:rsidRPr="00D27809">
        <w:rPr>
          <w:szCs w:val="22"/>
        </w:rPr>
        <w:t xml:space="preserve">Fidell, L. S. (2007). </w:t>
      </w:r>
      <w:r w:rsidRPr="00D27809">
        <w:rPr>
          <w:i/>
          <w:iCs/>
          <w:szCs w:val="22"/>
        </w:rPr>
        <w:t>Using multivariate stati</w:t>
      </w:r>
      <w:r w:rsidRPr="00D27809">
        <w:rPr>
          <w:i/>
          <w:iCs/>
          <w:szCs w:val="22"/>
        </w:rPr>
        <w:t>s</w:t>
      </w:r>
      <w:r w:rsidRPr="00D27809">
        <w:rPr>
          <w:i/>
          <w:iCs/>
          <w:szCs w:val="22"/>
        </w:rPr>
        <w:t xml:space="preserve">tics </w:t>
      </w:r>
      <w:r w:rsidRPr="00D27809">
        <w:rPr>
          <w:szCs w:val="22"/>
        </w:rPr>
        <w:t>(6</w:t>
      </w:r>
      <w:r w:rsidRPr="00CA0E64">
        <w:rPr>
          <w:szCs w:val="22"/>
          <w:vertAlign w:val="superscript"/>
        </w:rPr>
        <w:t>e</w:t>
      </w:r>
      <w:r w:rsidRPr="00D27809">
        <w:rPr>
          <w:szCs w:val="22"/>
        </w:rPr>
        <w:t xml:space="preserve"> éd.). Los Angeles, CA</w:t>
      </w:r>
      <w:r>
        <w:rPr>
          <w:szCs w:val="22"/>
        </w:rPr>
        <w:t> :</w:t>
      </w:r>
      <w:r w:rsidRPr="00D27809">
        <w:rPr>
          <w:szCs w:val="22"/>
        </w:rPr>
        <w:t xml:space="preserve"> Pearson Education.</w:t>
      </w:r>
    </w:p>
    <w:p w14:paraId="2671BD12" w14:textId="77777777" w:rsidR="006C2879" w:rsidRPr="00D27809" w:rsidRDefault="006C2879" w:rsidP="006C2879">
      <w:pPr>
        <w:spacing w:before="120" w:after="120"/>
        <w:jc w:val="both"/>
      </w:pPr>
      <w:r w:rsidRPr="00D27809">
        <w:rPr>
          <w:szCs w:val="22"/>
        </w:rPr>
        <w:lastRenderedPageBreak/>
        <w:t>Torres, D. G. (2019). Distributed leadership, professional collab</w:t>
      </w:r>
      <w:r w:rsidRPr="00D27809">
        <w:rPr>
          <w:szCs w:val="22"/>
        </w:rPr>
        <w:t>o</w:t>
      </w:r>
      <w:r>
        <w:rPr>
          <w:szCs w:val="22"/>
        </w:rPr>
        <w:t>ration, and teachers’</w:t>
      </w:r>
      <w:r w:rsidRPr="00D27809">
        <w:rPr>
          <w:szCs w:val="22"/>
        </w:rPr>
        <w:t xml:space="preserve"> job satisfaction in U.S. schools. </w:t>
      </w:r>
      <w:r w:rsidRPr="00D27809">
        <w:rPr>
          <w:i/>
          <w:iCs/>
          <w:szCs w:val="22"/>
        </w:rPr>
        <w:t xml:space="preserve">Teaching and Teacher Education, </w:t>
      </w:r>
      <w:r w:rsidRPr="00DD167C">
        <w:rPr>
          <w:iCs/>
          <w:szCs w:val="22"/>
        </w:rPr>
        <w:t>79</w:t>
      </w:r>
      <w:r w:rsidRPr="00D27809">
        <w:rPr>
          <w:i/>
          <w:iCs/>
          <w:szCs w:val="22"/>
        </w:rPr>
        <w:t xml:space="preserve">, </w:t>
      </w:r>
      <w:r w:rsidRPr="00D27809">
        <w:rPr>
          <w:szCs w:val="22"/>
        </w:rPr>
        <w:t>111-123.</w:t>
      </w:r>
      <w:r>
        <w:rPr>
          <w:szCs w:val="22"/>
        </w:rPr>
        <w:br/>
      </w:r>
      <w:hyperlink r:id="rId65" w:history="1">
        <w:r w:rsidRPr="0028039C">
          <w:rPr>
            <w:rStyle w:val="Hyperlien"/>
            <w:szCs w:val="22"/>
          </w:rPr>
          <w:t>https://www.sciencedirect.com/science/article/abs/pii/S0742051X17314932?via%3Dihub</w:t>
        </w:r>
      </w:hyperlink>
      <w:r>
        <w:rPr>
          <w:szCs w:val="22"/>
        </w:rPr>
        <w:t xml:space="preserve"> </w:t>
      </w:r>
    </w:p>
    <w:p w14:paraId="746F35E6" w14:textId="77777777" w:rsidR="006C2879" w:rsidRPr="00D27809" w:rsidRDefault="006C2879" w:rsidP="006C2879">
      <w:pPr>
        <w:spacing w:before="120" w:after="120"/>
        <w:jc w:val="both"/>
      </w:pPr>
      <w:r w:rsidRPr="00D27809">
        <w:rPr>
          <w:szCs w:val="22"/>
        </w:rPr>
        <w:t>Toupin, L., Lessard, C, Cormier, R. A. et Valois, P. (1982). La s</w:t>
      </w:r>
      <w:r w:rsidRPr="00D27809">
        <w:rPr>
          <w:szCs w:val="22"/>
        </w:rPr>
        <w:t>a</w:t>
      </w:r>
      <w:r w:rsidRPr="00D27809">
        <w:rPr>
          <w:szCs w:val="22"/>
        </w:rPr>
        <w:t>ti</w:t>
      </w:r>
      <w:r w:rsidRPr="00D27809">
        <w:rPr>
          <w:szCs w:val="22"/>
        </w:rPr>
        <w:t>s</w:t>
      </w:r>
      <w:r w:rsidRPr="00D27809">
        <w:rPr>
          <w:szCs w:val="22"/>
        </w:rPr>
        <w:t xml:space="preserve">faction au travail chez les enseignantes et enseignants du Québec. </w:t>
      </w:r>
      <w:r w:rsidRPr="00D27809">
        <w:rPr>
          <w:i/>
          <w:iCs/>
          <w:szCs w:val="22"/>
        </w:rPr>
        <w:t>Rel</w:t>
      </w:r>
      <w:r w:rsidRPr="00D27809">
        <w:rPr>
          <w:i/>
          <w:iCs/>
          <w:szCs w:val="22"/>
        </w:rPr>
        <w:t>a</w:t>
      </w:r>
      <w:r w:rsidRPr="00D27809">
        <w:rPr>
          <w:i/>
          <w:iCs/>
          <w:szCs w:val="22"/>
        </w:rPr>
        <w:t xml:space="preserve">tions industrielles, </w:t>
      </w:r>
      <w:r w:rsidRPr="00DD167C">
        <w:rPr>
          <w:iCs/>
          <w:szCs w:val="22"/>
        </w:rPr>
        <w:t>37(4),</w:t>
      </w:r>
      <w:r w:rsidRPr="00D27809">
        <w:rPr>
          <w:i/>
          <w:iCs/>
          <w:szCs w:val="22"/>
        </w:rPr>
        <w:t xml:space="preserve"> </w:t>
      </w:r>
      <w:r w:rsidRPr="00D27809">
        <w:rPr>
          <w:szCs w:val="22"/>
        </w:rPr>
        <w:t xml:space="preserve">805-826. </w:t>
      </w:r>
      <w:hyperlink r:id="rId66" w:history="1">
        <w:r w:rsidRPr="0028039C">
          <w:rPr>
            <w:rStyle w:val="Hyperlien"/>
            <w:szCs w:val="22"/>
          </w:rPr>
          <w:t>https://www.erudit.org/fr/revues/ri/1982-v37-n4-ri2860/029302ar/</w:t>
        </w:r>
      </w:hyperlink>
      <w:r>
        <w:rPr>
          <w:szCs w:val="22"/>
        </w:rPr>
        <w:t xml:space="preserve"> </w:t>
      </w:r>
    </w:p>
    <w:p w14:paraId="6973BB01" w14:textId="77777777" w:rsidR="006C2879" w:rsidRPr="00D27809" w:rsidRDefault="006C2879" w:rsidP="006C2879">
      <w:pPr>
        <w:spacing w:before="120" w:after="120"/>
        <w:jc w:val="both"/>
      </w:pPr>
      <w:r w:rsidRPr="00D27809">
        <w:rPr>
          <w:szCs w:val="22"/>
        </w:rPr>
        <w:t>Wharton, A. S., Rotolo, T. et Bird, S. R. (2010). Social context at work</w:t>
      </w:r>
      <w:r>
        <w:rPr>
          <w:szCs w:val="22"/>
        </w:rPr>
        <w:t> :</w:t>
      </w:r>
      <w:r w:rsidRPr="00D27809">
        <w:rPr>
          <w:szCs w:val="22"/>
        </w:rPr>
        <w:t xml:space="preserve"> A multilevel analysis of job satisfaction. </w:t>
      </w:r>
      <w:r w:rsidRPr="00D27809">
        <w:rPr>
          <w:i/>
          <w:iCs/>
          <w:szCs w:val="22"/>
        </w:rPr>
        <w:t xml:space="preserve">Sociological Forum, </w:t>
      </w:r>
      <w:r w:rsidRPr="00DD167C">
        <w:rPr>
          <w:iCs/>
          <w:szCs w:val="22"/>
        </w:rPr>
        <w:t>15(</w:t>
      </w:r>
      <w:r>
        <w:rPr>
          <w:iCs/>
          <w:szCs w:val="22"/>
        </w:rPr>
        <w:t>1</w:t>
      </w:r>
      <w:r w:rsidRPr="00DD167C">
        <w:rPr>
          <w:iCs/>
          <w:szCs w:val="22"/>
        </w:rPr>
        <w:t>),</w:t>
      </w:r>
      <w:r w:rsidRPr="00D27809">
        <w:rPr>
          <w:i/>
          <w:iCs/>
          <w:szCs w:val="22"/>
        </w:rPr>
        <w:t xml:space="preserve"> </w:t>
      </w:r>
      <w:r>
        <w:rPr>
          <w:szCs w:val="22"/>
        </w:rPr>
        <w:t>65-90.</w:t>
      </w:r>
    </w:p>
    <w:p w14:paraId="17D9F859" w14:textId="77777777" w:rsidR="006C2879" w:rsidRPr="00D27809" w:rsidRDefault="006C2879" w:rsidP="006C2879">
      <w:pPr>
        <w:spacing w:before="120" w:after="120"/>
        <w:jc w:val="both"/>
      </w:pPr>
      <w:r w:rsidRPr="00D27809">
        <w:rPr>
          <w:szCs w:val="22"/>
        </w:rPr>
        <w:t>Xin, M. et MacMillan, R. B. (1999). Influence of workplace cond</w:t>
      </w:r>
      <w:r w:rsidRPr="00D27809">
        <w:rPr>
          <w:szCs w:val="22"/>
        </w:rPr>
        <w:t>i</w:t>
      </w:r>
      <w:r>
        <w:rPr>
          <w:szCs w:val="22"/>
        </w:rPr>
        <w:t xml:space="preserve">tions on teachers’ </w:t>
      </w:r>
      <w:r w:rsidRPr="00D27809">
        <w:rPr>
          <w:szCs w:val="22"/>
        </w:rPr>
        <w:t xml:space="preserve">job satisfaction. </w:t>
      </w:r>
      <w:r w:rsidRPr="00D27809">
        <w:rPr>
          <w:i/>
          <w:iCs/>
          <w:szCs w:val="22"/>
        </w:rPr>
        <w:t>The Journal of Educational R</w:t>
      </w:r>
      <w:r w:rsidRPr="00D27809">
        <w:rPr>
          <w:i/>
          <w:iCs/>
          <w:szCs w:val="22"/>
        </w:rPr>
        <w:t>e</w:t>
      </w:r>
      <w:r w:rsidRPr="00D27809">
        <w:rPr>
          <w:i/>
          <w:iCs/>
          <w:szCs w:val="22"/>
        </w:rPr>
        <w:t xml:space="preserve">search, </w:t>
      </w:r>
      <w:r w:rsidRPr="00DD167C">
        <w:rPr>
          <w:iCs/>
          <w:szCs w:val="22"/>
        </w:rPr>
        <w:t>93(</w:t>
      </w:r>
      <w:r>
        <w:rPr>
          <w:iCs/>
          <w:szCs w:val="22"/>
        </w:rPr>
        <w:t>1</w:t>
      </w:r>
      <w:r w:rsidRPr="00DD167C">
        <w:rPr>
          <w:iCs/>
          <w:szCs w:val="22"/>
        </w:rPr>
        <w:t>),</w:t>
      </w:r>
      <w:r w:rsidRPr="00D27809">
        <w:rPr>
          <w:i/>
          <w:iCs/>
          <w:szCs w:val="22"/>
        </w:rPr>
        <w:t xml:space="preserve"> </w:t>
      </w:r>
      <w:r w:rsidRPr="00D27809">
        <w:rPr>
          <w:szCs w:val="22"/>
        </w:rPr>
        <w:t xml:space="preserve">39-47. </w:t>
      </w:r>
      <w:hyperlink r:id="rId67" w:history="1">
        <w:r w:rsidRPr="0028039C">
          <w:rPr>
            <w:rStyle w:val="Hyperlien"/>
            <w:szCs w:val="22"/>
          </w:rPr>
          <w:t>https://www.tandfonline.com/doi/abs/10.1080/00220679909597627</w:t>
        </w:r>
      </w:hyperlink>
      <w:r>
        <w:rPr>
          <w:szCs w:val="22"/>
        </w:rPr>
        <w:t xml:space="preserve"> </w:t>
      </w:r>
    </w:p>
    <w:p w14:paraId="20191FC9" w14:textId="77777777" w:rsidR="006C2879" w:rsidRPr="00D27809" w:rsidRDefault="006C2879" w:rsidP="006C2879">
      <w:pPr>
        <w:spacing w:before="120" w:after="120"/>
        <w:jc w:val="both"/>
      </w:pPr>
      <w:r w:rsidRPr="00D27809">
        <w:rPr>
          <w:szCs w:val="22"/>
        </w:rPr>
        <w:t>Zimmerman, J. (2006). Why do teachers resist change and what pri</w:t>
      </w:r>
      <w:r w:rsidRPr="00D27809">
        <w:rPr>
          <w:szCs w:val="22"/>
        </w:rPr>
        <w:t>n</w:t>
      </w:r>
      <w:r>
        <w:rPr>
          <w:szCs w:val="22"/>
        </w:rPr>
        <w:t>cipals can do about i</w:t>
      </w:r>
      <w:r w:rsidRPr="00D27809">
        <w:rPr>
          <w:szCs w:val="22"/>
        </w:rPr>
        <w:t xml:space="preserve">t. </w:t>
      </w:r>
      <w:r w:rsidRPr="00D27809">
        <w:rPr>
          <w:i/>
          <w:iCs/>
          <w:szCs w:val="22"/>
        </w:rPr>
        <w:t>NASSP</w:t>
      </w:r>
      <w:r>
        <w:rPr>
          <w:i/>
          <w:iCs/>
          <w:szCs w:val="22"/>
        </w:rPr>
        <w:t xml:space="preserve"> </w:t>
      </w:r>
      <w:r w:rsidRPr="00D27809">
        <w:rPr>
          <w:i/>
          <w:iCs/>
          <w:szCs w:val="22"/>
        </w:rPr>
        <w:t xml:space="preserve">Bulletin, </w:t>
      </w:r>
      <w:r w:rsidRPr="00DD167C">
        <w:rPr>
          <w:iCs/>
          <w:szCs w:val="22"/>
        </w:rPr>
        <w:t>90(3),</w:t>
      </w:r>
      <w:r w:rsidRPr="00D27809">
        <w:rPr>
          <w:i/>
          <w:iCs/>
          <w:szCs w:val="22"/>
        </w:rPr>
        <w:t xml:space="preserve"> </w:t>
      </w:r>
      <w:r w:rsidRPr="00D27809">
        <w:rPr>
          <w:szCs w:val="22"/>
        </w:rPr>
        <w:t>238-249.</w:t>
      </w:r>
    </w:p>
    <w:p w14:paraId="7EE5375C" w14:textId="77777777" w:rsidR="006C2879" w:rsidRDefault="006C2879">
      <w:pPr>
        <w:jc w:val="both"/>
      </w:pPr>
    </w:p>
    <w:sectPr w:rsidR="006C2879" w:rsidSect="006C2879">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B29E" w14:textId="77777777" w:rsidR="00A9750F" w:rsidRDefault="00A9750F">
      <w:r>
        <w:separator/>
      </w:r>
    </w:p>
  </w:endnote>
  <w:endnote w:type="continuationSeparator" w:id="0">
    <w:p w14:paraId="2C4F7B39" w14:textId="77777777" w:rsidR="00A9750F" w:rsidRDefault="00A9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5AAE" w14:textId="77777777" w:rsidR="00A9750F" w:rsidRDefault="00A9750F">
      <w:pPr>
        <w:ind w:firstLine="0"/>
      </w:pPr>
      <w:r>
        <w:separator/>
      </w:r>
    </w:p>
  </w:footnote>
  <w:footnote w:type="continuationSeparator" w:id="0">
    <w:p w14:paraId="1268B806" w14:textId="77777777" w:rsidR="00A9750F" w:rsidRDefault="00A9750F">
      <w:pPr>
        <w:ind w:firstLine="0"/>
      </w:pPr>
      <w:r>
        <w:separator/>
      </w:r>
    </w:p>
  </w:footnote>
  <w:footnote w:id="1">
    <w:p w14:paraId="637CC636" w14:textId="77777777" w:rsidR="006C2879" w:rsidRDefault="006C2879">
      <w:pPr>
        <w:pStyle w:val="Notedebasdepage"/>
      </w:pPr>
      <w:r>
        <w:rPr>
          <w:rStyle w:val="Appelnotedebasdep"/>
        </w:rPr>
        <w:footnoteRef/>
      </w:r>
      <w:r>
        <w:t xml:space="preserve"> </w:t>
      </w:r>
      <w:r>
        <w:tab/>
      </w:r>
      <w:r w:rsidRPr="00D27809">
        <w:rPr>
          <w:szCs w:val="18"/>
        </w:rPr>
        <w:t>Afin de présenter un modèle parcimonieux, les variables (sentiment de co</w:t>
      </w:r>
      <w:r w:rsidRPr="00D27809">
        <w:rPr>
          <w:szCs w:val="18"/>
        </w:rPr>
        <w:t>m</w:t>
      </w:r>
      <w:r w:rsidRPr="00D27809">
        <w:rPr>
          <w:szCs w:val="18"/>
        </w:rPr>
        <w:t>pétence et d'autonomie</w:t>
      </w:r>
      <w:r>
        <w:rPr>
          <w:szCs w:val="18"/>
        </w:rPr>
        <w:t xml:space="preserve"> </w:t>
      </w:r>
      <w:r w:rsidRPr="00D27809">
        <w:rPr>
          <w:szCs w:val="18"/>
        </w:rPr>
        <w:t>professionnelles) qui n'exercent pas d'influence st</w:t>
      </w:r>
      <w:r w:rsidRPr="00D27809">
        <w:rPr>
          <w:szCs w:val="18"/>
        </w:rPr>
        <w:t>a</w:t>
      </w:r>
      <w:r w:rsidRPr="00D27809">
        <w:rPr>
          <w:szCs w:val="18"/>
        </w:rPr>
        <w:t>tistiquement significative ont été exclues de l'anal</w:t>
      </w:r>
      <w:r w:rsidRPr="00D27809">
        <w:rPr>
          <w:szCs w:val="18"/>
        </w:rPr>
        <w:t>y</w:t>
      </w:r>
      <w:r w:rsidRPr="00D27809">
        <w:rPr>
          <w:szCs w:val="18"/>
        </w:rPr>
        <w:t>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2681" w14:textId="77777777" w:rsidR="006C2879" w:rsidRDefault="006C2879" w:rsidP="006C2879">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DE4BEE">
      <w:rPr>
        <w:rFonts w:ascii="Times New Roman" w:hAnsi="Times New Roman"/>
      </w:rPr>
      <w:t>“La satisfaction au travail des enseignants canadiens.”</w:t>
    </w:r>
    <w:r>
      <w:rPr>
        <w:rFonts w:ascii="Times New Roman" w:hAnsi="Times New Roman"/>
      </w:rPr>
      <w:t xml:space="preserve"> (2019)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45</w:t>
    </w:r>
    <w:r>
      <w:rPr>
        <w:rStyle w:val="Numrodepage"/>
        <w:rFonts w:ascii="Times New Roman" w:hAnsi="Times New Roman"/>
      </w:rPr>
      <w:fldChar w:fldCharType="end"/>
    </w:r>
  </w:p>
  <w:p w14:paraId="6327EF10" w14:textId="77777777" w:rsidR="006C2879" w:rsidRDefault="006C287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9CC"/>
    <w:multiLevelType w:val="singleLevel"/>
    <w:tmpl w:val="CD143204"/>
    <w:lvl w:ilvl="0">
      <w:start w:val="1"/>
      <w:numFmt w:val="decimal"/>
      <w:lvlText w:val="%1."/>
      <w:legacy w:legacy="1" w:legacySpace="0" w:legacyIndent="341"/>
      <w:lvlJc w:val="left"/>
      <w:rPr>
        <w:rFonts w:ascii="Times New Roman" w:hAnsi="Times New Roman" w:hint="default"/>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6D3A5E"/>
    <w:multiLevelType w:val="singleLevel"/>
    <w:tmpl w:val="CD143204"/>
    <w:lvl w:ilvl="0">
      <w:start w:val="1"/>
      <w:numFmt w:val="decimal"/>
      <w:lvlText w:val="%1."/>
      <w:legacy w:legacy="1" w:legacySpace="0" w:legacyIndent="341"/>
      <w:lvlJc w:val="left"/>
      <w:rPr>
        <w:rFonts w:ascii="Times New Roman" w:hAnsi="Times New Roman" w:hint="default"/>
      </w:rPr>
    </w:lvl>
  </w:abstractNum>
  <w:abstractNum w:abstractNumId="3" w15:restartNumberingAfterBreak="0">
    <w:nsid w:val="54690A27"/>
    <w:multiLevelType w:val="singleLevel"/>
    <w:tmpl w:val="6E1CC9BA"/>
    <w:lvl w:ilvl="0">
      <w:start w:val="1"/>
      <w:numFmt w:val="decimal"/>
      <w:lvlText w:val="%1."/>
      <w:legacy w:legacy="1" w:legacySpace="0" w:legacyIndent="346"/>
      <w:lvlJc w:val="left"/>
      <w:rPr>
        <w:rFonts w:ascii="Times New Roman" w:hAnsi="Times New Roman" w:hint="default"/>
      </w:rPr>
    </w:lvl>
  </w:abstractNum>
  <w:abstractNum w:abstractNumId="4"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514222">
    <w:abstractNumId w:val="1"/>
  </w:num>
  <w:num w:numId="2" w16cid:durableId="765032273">
    <w:abstractNumId w:val="4"/>
  </w:num>
  <w:num w:numId="3" w16cid:durableId="867137577">
    <w:abstractNumId w:val="3"/>
  </w:num>
  <w:num w:numId="4" w16cid:durableId="388385116">
    <w:abstractNumId w:val="2"/>
  </w:num>
  <w:num w:numId="5" w16cid:durableId="2545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523D4"/>
    <w:rsid w:val="006C2879"/>
    <w:rsid w:val="007F42E6"/>
    <w:rsid w:val="00A9750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D059B7"/>
  <w15:chartTrackingRefBased/>
  <w15:docId w15:val="{A1AF11C6-00F3-ED4E-AEB4-21F70107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4F5E21"/>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272BDC"/>
    <w:pPr>
      <w:widowControl w:val="0"/>
    </w:pPr>
    <w:rPr>
      <w:rFonts w:ascii="Times New Roman" w:hAnsi="Times New Roman"/>
      <w:b w:val="0"/>
      <w:caps/>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72BDC"/>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couleur-Accent1Car">
    <w:name w:val="Grille couleur - Accent 1 Car"/>
    <w:basedOn w:val="Policepardfaut"/>
    <w:link w:val="Grillecouleur-Accent1"/>
    <w:rsid w:val="004F5E21"/>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character" w:customStyle="1" w:styleId="NotedebasdepageCar">
    <w:name w:val="Note de bas de page Car"/>
    <w:basedOn w:val="Policepardfaut"/>
    <w:link w:val="Notedebasdepage"/>
    <w:rsid w:val="00F84E1F"/>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paragraph" w:customStyle="1" w:styleId="d">
    <w:name w:val="d"/>
    <w:basedOn w:val="b"/>
    <w:autoRedefine/>
    <w:rsid w:val="00D1777B"/>
    <w:pPr>
      <w:ind w:left="1440"/>
    </w:pPr>
    <w:rPr>
      <w:color w:val="008000"/>
    </w:rPr>
  </w:style>
  <w:style w:type="paragraph" w:styleId="Listecouleur-Accent1">
    <w:name w:val="Colorful List Accent 1"/>
    <w:basedOn w:val="Normal"/>
    <w:uiPriority w:val="34"/>
    <w:qFormat/>
    <w:rsid w:val="00F03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semanticscholar.org/paper/JOB-SATISFACTION%2C-A-LITERATURE-REVIEW-Aziri/136e0e77dd3387e59954df73294d3e0114a08435?p2df" TargetMode="External"/><Relationship Id="rId21" Type="http://schemas.openxmlformats.org/officeDocument/2006/relationships/image" Target="media/image7.jpeg"/><Relationship Id="rId42" Type="http://schemas.openxmlformats.org/officeDocument/2006/relationships/hyperlink" Target="https://www.sciencedirect.com/science/article/abs/pii/S0742051X00000287?via%3Dihub" TargetMode="External"/><Relationship Id="rId47" Type="http://schemas.openxmlformats.org/officeDocument/2006/relationships/hyperlink" Target="https://www.erudit.org/fr/revues/mee/2015-v38-n1-mee02527/1036551ar/" TargetMode="External"/><Relationship Id="rId63" Type="http://schemas.openxmlformats.org/officeDocument/2006/relationships/hyperlink" Target="https://www.erudit.org/fr/revues/ncre/2013-v16-n1-ncre01466/1025761ar/" TargetMode="External"/><Relationship Id="rId68" Type="http://schemas.openxmlformats.org/officeDocument/2006/relationships/fontTable" Target="fontTable.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hyperlink" Target="mailto:maurice.tardif@umontreal.ca" TargetMode="External"/><Relationship Id="rId29" Type="http://schemas.openxmlformats.org/officeDocument/2006/relationships/hyperlink" Target="https://www.tandfonline.com/doi/full/10.1080/03055698.2010.539857" TargetMode="External"/><Relationship Id="rId11" Type="http://schemas.openxmlformats.org/officeDocument/2006/relationships/hyperlink" Target="http://bibliotheque.uqac.ca/" TargetMode="External"/><Relationship Id="rId24" Type="http://schemas.openxmlformats.org/officeDocument/2006/relationships/hyperlink" Target="https://www.emerald.com/insight/content/doi/10.1108/13665621211223379/full/html" TargetMode="External"/><Relationship Id="rId32" Type="http://schemas.openxmlformats.org/officeDocument/2006/relationships/hyperlink" Target="https://www.researchgate.net/publication/235420504_School_Climate_Research_Policy_Teacher_Education_and_Practice" TargetMode="External"/><Relationship Id="rId37" Type="http://schemas.openxmlformats.org/officeDocument/2006/relationships/hyperlink" Target="https://www.sciencedirect.com/science/article/abs/pii/S0742051X97000279?via%3Dihub" TargetMode="External"/><Relationship Id="rId40" Type="http://schemas.openxmlformats.org/officeDocument/2006/relationships/hyperlink" Target="https://journals.openedition.org/ries/5824" TargetMode="External"/><Relationship Id="rId45" Type="http://schemas.openxmlformats.org/officeDocument/2006/relationships/hyperlink" Target="https://www.tandfonline.com/doi/full/10.1080/13540602.2012.696044" TargetMode="External"/><Relationship Id="rId53" Type="http://schemas.openxmlformats.org/officeDocument/2006/relationships/hyperlink" Target="https://www.cairn.info/revue-education-et-societes-2013-2-page-155.htm" TargetMode="External"/><Relationship Id="rId58" Type="http://schemas.openxmlformats.org/officeDocument/2006/relationships/hyperlink" Target="https://www.tandfonline.com/doi/abs/10.1080/03634520410001682410" TargetMode="External"/><Relationship Id="rId66" Type="http://schemas.openxmlformats.org/officeDocument/2006/relationships/hyperlink" Target="https://www.erudit.org/fr/revues/ri/1982-v37-n4-ri2860/029302ar/" TargetMode="External"/><Relationship Id="rId5" Type="http://schemas.openxmlformats.org/officeDocument/2006/relationships/footnotes" Target="footnotes.xml"/><Relationship Id="rId61" Type="http://schemas.openxmlformats.org/officeDocument/2006/relationships/hyperlink" Target="https://www.learntechlib.org/p/76990/" TargetMode="External"/><Relationship Id="rId19" Type="http://schemas.openxmlformats.org/officeDocument/2006/relationships/image" Target="media/image5.jpeg"/><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hyperlink" Target="https://www.tandfonline.com/doi/abs/10.1080/01443410601066701" TargetMode="External"/><Relationship Id="rId30" Type="http://schemas.openxmlformats.org/officeDocument/2006/relationships/hyperlink" Target="https://www.sciencedirect.com/science/article/pii/S0022440506000847?via%3Dihub" TargetMode="External"/><Relationship Id="rId35" Type="http://schemas.openxmlformats.org/officeDocument/2006/relationships/hyperlink" Target="https://www.sciencedirect.com/science/article/pii/S187704281002392X?via%3Dihub" TargetMode="External"/><Relationship Id="rId43" Type="http://schemas.openxmlformats.org/officeDocument/2006/relationships/hyperlink" Target="https://journals.openedition.org/rechercheformation/833" TargetMode="External"/><Relationship Id="rId48" Type="http://schemas.openxmlformats.org/officeDocument/2006/relationships/hyperlink" Target="https://www.researchgate.net/publication/257658157_Le_decrochage_enseignant_etat_des_connaissances" TargetMode="External"/><Relationship Id="rId56" Type="http://schemas.openxmlformats.org/officeDocument/2006/relationships/hyperlink" Target="https://journals.openedition.org/rfp/273" TargetMode="External"/><Relationship Id="rId64" Type="http://schemas.openxmlformats.org/officeDocument/2006/relationships/hyperlink" Target="https://www.sciencedirect.com/science/article/abs/pii/S0742051X08002163"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tandfonline.com/doi/abs/10.1080/00220970903292975" TargetMode="External"/><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hyperlink" Target="mailto:pierre.canisius.kamanzi@umontreal.ca" TargetMode="External"/><Relationship Id="rId25" Type="http://schemas.openxmlformats.org/officeDocument/2006/relationships/hyperlink" Target="https://www.learntechlib.org/p/44745/" TargetMode="External"/><Relationship Id="rId33" Type="http://schemas.openxmlformats.org/officeDocument/2006/relationships/hyperlink" Target="https://psycnet.apa.org/doiLanding?doi=10.1037%2Fa0029356" TargetMode="External"/><Relationship Id="rId38" Type="http://schemas.openxmlformats.org/officeDocument/2006/relationships/hyperlink" Target="https://www.sciencedirect.com/science/article/abs/pii/S0742051X96000376?via%3Dihub" TargetMode="External"/><Relationship Id="rId46" Type="http://schemas.openxmlformats.org/officeDocument/2006/relationships/hyperlink" Target="https://papers.ssrn.com/sol3/papers.cfm?abstract_id=3169846" TargetMode="External"/><Relationship Id="rId59" Type="http://schemas.openxmlformats.org/officeDocument/2006/relationships/hyperlink" Target="https://journals.openedition.org/rechercheformation/2129" TargetMode="External"/><Relationship Id="rId67" Type="http://schemas.openxmlformats.org/officeDocument/2006/relationships/hyperlink" Target="https://www.tandfonline.com/doi/abs/10.1080/00220679909597627" TargetMode="External"/><Relationship Id="rId20" Type="http://schemas.openxmlformats.org/officeDocument/2006/relationships/image" Target="media/image6.jpeg"/><Relationship Id="rId41" Type="http://schemas.openxmlformats.org/officeDocument/2006/relationships/hyperlink" Target="https://www.rcis.ro/images/documente/rcis47_19.pdf" TargetMode="External"/><Relationship Id="rId54" Type="http://schemas.openxmlformats.org/officeDocument/2006/relationships/hyperlink" Target="https://www.erudit.org/fr/revues/rse/2007-v33-n1-rse1732/016194ar/" TargetMode="External"/><Relationship Id="rId62" Type="http://schemas.openxmlformats.org/officeDocument/2006/relationships/hyperlink" Target="https://www.tandfonline.com/doi/abs/10.1080/01443410.2010.5453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laude.lessard@umontreal.ca" TargetMode="External"/><Relationship Id="rId23" Type="http://schemas.openxmlformats.org/officeDocument/2006/relationships/header" Target="header1.xml"/><Relationship Id="rId28" Type="http://schemas.openxmlformats.org/officeDocument/2006/relationships/hyperlink" Target="https://www.tandfonline.com/doi/abs/10.1080/02188791003721952" TargetMode="External"/><Relationship Id="rId36" Type="http://schemas.openxmlformats.org/officeDocument/2006/relationships/hyperlink" Target="https://www.emerald.com/insight/content/doi/10.1108/09578230010373633/full/html" TargetMode="External"/><Relationship Id="rId49" Type="http://schemas.openxmlformats.org/officeDocument/2006/relationships/hyperlink" Target="https://www.researchgate.net/publication/236141643_Teachers%27_Stress_Performance_Resources_The_Moderating_Effects_of_Resources_on_Stress_Performance" TargetMode="External"/><Relationship Id="rId57" Type="http://schemas.openxmlformats.org/officeDocument/2006/relationships/hyperlink" Target="https://www.sciencedirect.com/science/article/abs/pii/S0742051X10000399?via%3Dihub" TargetMode="External"/><Relationship Id="rId10" Type="http://schemas.openxmlformats.org/officeDocument/2006/relationships/image" Target="media/image2.jpeg"/><Relationship Id="rId31" Type="http://schemas.openxmlformats.org/officeDocument/2006/relationships/hyperlink" Target="https://www.sciencedirect.com/science/article/abs/pii/S0742051X99000566?via%3Dihub" TargetMode="External"/><Relationship Id="rId44" Type="http://schemas.openxmlformats.org/officeDocument/2006/relationships/hyperlink" Target="https://www.sciencedirect.com/science/article/abs/pii/S0742051X10000831?via%3Dihub" TargetMode="External"/><Relationship Id="rId52" Type="http://schemas.openxmlformats.org/officeDocument/2006/relationships/hyperlink" Target="https://www.erudit.org/fr/revues/socsoc/2008-v40-n1-socsoc2509/019474ar/" TargetMode="External"/><Relationship Id="rId60" Type="http://schemas.openxmlformats.org/officeDocument/2006/relationships/hyperlink" Target="https://journals.openedition.org/activites/3801" TargetMode="External"/><Relationship Id="rId65" Type="http://schemas.openxmlformats.org/officeDocument/2006/relationships/hyperlink" Target="https://www.sciencedirect.com/science/article/abs/pii/S0742051X17314932?via%3Dihub"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3" Type="http://schemas.openxmlformats.org/officeDocument/2006/relationships/hyperlink" Target="http://jmt-sociologue.uqac.ca/" TargetMode="External"/><Relationship Id="rId18" Type="http://schemas.openxmlformats.org/officeDocument/2006/relationships/image" Target="media/image4.png"/><Relationship Id="rId39" Type="http://schemas.openxmlformats.org/officeDocument/2006/relationships/hyperlink" Target="https://www.researchgate.net/publication/265166383_TEACHER%27S_JOB_SATISFACTION_AND_SELFEFFICACY_A_REVIEW" TargetMode="External"/><Relationship Id="rId34" Type="http://schemas.openxmlformats.org/officeDocument/2006/relationships/hyperlink" Target="https://www.cmec.ca/298/L_%C3%A9ducation_au_Canada_une_vue_d_ensemble.html" TargetMode="External"/><Relationship Id="rId50" Type="http://schemas.openxmlformats.org/officeDocument/2006/relationships/hyperlink" Target="https://psycnet.apa.org/doiLanding?doi=10.1037%2Fa0019237" TargetMode="External"/><Relationship Id="rId55" Type="http://schemas.openxmlformats.org/officeDocument/2006/relationships/hyperlink" Target="https://journals.openedition.org/questionsvives/150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12235</Words>
  <Characters>67295</Characters>
  <Application>Microsoft Office Word</Application>
  <DocSecurity>0</DocSecurity>
  <Lines>560</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satisfaction au travail des enseignants canadiens.”</vt:lpstr>
      <vt:lpstr>“La satisfaction au travail des enseignants canadiens.”</vt:lpstr>
    </vt:vector>
  </TitlesOfParts>
  <Manager>Jean marie Tremblay, sociologue, bénévole, 2023</Manager>
  <Company>Les Classiques des sciences sociales</Company>
  <LinksUpToDate>false</LinksUpToDate>
  <CharactersWithSpaces>79372</CharactersWithSpaces>
  <SharedDoc>false</SharedDoc>
  <HyperlinkBase/>
  <HLinks>
    <vt:vector size="462" baseType="variant">
      <vt:variant>
        <vt:i4>5767258</vt:i4>
      </vt:variant>
      <vt:variant>
        <vt:i4>228</vt:i4>
      </vt:variant>
      <vt:variant>
        <vt:i4>0</vt:i4>
      </vt:variant>
      <vt:variant>
        <vt:i4>5</vt:i4>
      </vt:variant>
      <vt:variant>
        <vt:lpwstr>https://www.tandfonline.com/doi/abs/10.1080/00220679909597627</vt:lpwstr>
      </vt:variant>
      <vt:variant>
        <vt:lpwstr/>
      </vt:variant>
      <vt:variant>
        <vt:i4>4849673</vt:i4>
      </vt:variant>
      <vt:variant>
        <vt:i4>225</vt:i4>
      </vt:variant>
      <vt:variant>
        <vt:i4>0</vt:i4>
      </vt:variant>
      <vt:variant>
        <vt:i4>5</vt:i4>
      </vt:variant>
      <vt:variant>
        <vt:lpwstr>https://www.erudit.org/fr/revues/ri/1982-v37-n4-ri2860/029302ar/</vt:lpwstr>
      </vt:variant>
      <vt:variant>
        <vt:lpwstr/>
      </vt:variant>
      <vt:variant>
        <vt:i4>3276832</vt:i4>
      </vt:variant>
      <vt:variant>
        <vt:i4>222</vt:i4>
      </vt:variant>
      <vt:variant>
        <vt:i4>0</vt:i4>
      </vt:variant>
      <vt:variant>
        <vt:i4>5</vt:i4>
      </vt:variant>
      <vt:variant>
        <vt:lpwstr>https://www.sciencedirect.com/science/article/abs/pii/S0742051X17314932?via%3Dihub</vt:lpwstr>
      </vt:variant>
      <vt:variant>
        <vt:lpwstr/>
      </vt:variant>
      <vt:variant>
        <vt:i4>3014700</vt:i4>
      </vt:variant>
      <vt:variant>
        <vt:i4>219</vt:i4>
      </vt:variant>
      <vt:variant>
        <vt:i4>0</vt:i4>
      </vt:variant>
      <vt:variant>
        <vt:i4>5</vt:i4>
      </vt:variant>
      <vt:variant>
        <vt:lpwstr>https://www.sciencedirect.com/science/article/abs/pii/S0742051X08002163</vt:lpwstr>
      </vt:variant>
      <vt:variant>
        <vt:lpwstr/>
      </vt:variant>
      <vt:variant>
        <vt:i4>6815786</vt:i4>
      </vt:variant>
      <vt:variant>
        <vt:i4>216</vt:i4>
      </vt:variant>
      <vt:variant>
        <vt:i4>0</vt:i4>
      </vt:variant>
      <vt:variant>
        <vt:i4>5</vt:i4>
      </vt:variant>
      <vt:variant>
        <vt:lpwstr>https://www.erudit.org/fr/revues/ncre/2013-v16-n1-ncre01466/1025761ar/</vt:lpwstr>
      </vt:variant>
      <vt:variant>
        <vt:lpwstr/>
      </vt:variant>
      <vt:variant>
        <vt:i4>4849740</vt:i4>
      </vt:variant>
      <vt:variant>
        <vt:i4>213</vt:i4>
      </vt:variant>
      <vt:variant>
        <vt:i4>0</vt:i4>
      </vt:variant>
      <vt:variant>
        <vt:i4>5</vt:i4>
      </vt:variant>
      <vt:variant>
        <vt:lpwstr>https://www.tandfonline.com/doi/abs/10.1080/01443410.2010.545344</vt:lpwstr>
      </vt:variant>
      <vt:variant>
        <vt:lpwstr/>
      </vt:variant>
      <vt:variant>
        <vt:i4>20</vt:i4>
      </vt:variant>
      <vt:variant>
        <vt:i4>210</vt:i4>
      </vt:variant>
      <vt:variant>
        <vt:i4>0</vt:i4>
      </vt:variant>
      <vt:variant>
        <vt:i4>5</vt:i4>
      </vt:variant>
      <vt:variant>
        <vt:lpwstr>https://www.learntechlib.org/p/76990/</vt:lpwstr>
      </vt:variant>
      <vt:variant>
        <vt:lpwstr/>
      </vt:variant>
      <vt:variant>
        <vt:i4>7340144</vt:i4>
      </vt:variant>
      <vt:variant>
        <vt:i4>207</vt:i4>
      </vt:variant>
      <vt:variant>
        <vt:i4>0</vt:i4>
      </vt:variant>
      <vt:variant>
        <vt:i4>5</vt:i4>
      </vt:variant>
      <vt:variant>
        <vt:lpwstr>https://journals.openedition.org/activites/3801</vt:lpwstr>
      </vt:variant>
      <vt:variant>
        <vt:lpwstr/>
      </vt:variant>
      <vt:variant>
        <vt:i4>5963780</vt:i4>
      </vt:variant>
      <vt:variant>
        <vt:i4>204</vt:i4>
      </vt:variant>
      <vt:variant>
        <vt:i4>0</vt:i4>
      </vt:variant>
      <vt:variant>
        <vt:i4>5</vt:i4>
      </vt:variant>
      <vt:variant>
        <vt:lpwstr>https://journals.openedition.org/rechercheformation/2129</vt:lpwstr>
      </vt:variant>
      <vt:variant>
        <vt:lpwstr/>
      </vt:variant>
      <vt:variant>
        <vt:i4>6029393</vt:i4>
      </vt:variant>
      <vt:variant>
        <vt:i4>201</vt:i4>
      </vt:variant>
      <vt:variant>
        <vt:i4>0</vt:i4>
      </vt:variant>
      <vt:variant>
        <vt:i4>5</vt:i4>
      </vt:variant>
      <vt:variant>
        <vt:lpwstr>https://www.tandfonline.com/doi/abs/10.1080/03634520410001682410</vt:lpwstr>
      </vt:variant>
      <vt:variant>
        <vt:lpwstr/>
      </vt:variant>
      <vt:variant>
        <vt:i4>4128807</vt:i4>
      </vt:variant>
      <vt:variant>
        <vt:i4>198</vt:i4>
      </vt:variant>
      <vt:variant>
        <vt:i4>0</vt:i4>
      </vt:variant>
      <vt:variant>
        <vt:i4>5</vt:i4>
      </vt:variant>
      <vt:variant>
        <vt:lpwstr>https://www.sciencedirect.com/science/article/abs/pii/S0742051X10000399?via%3Dihub</vt:lpwstr>
      </vt:variant>
      <vt:variant>
        <vt:lpwstr/>
      </vt:variant>
      <vt:variant>
        <vt:i4>1310751</vt:i4>
      </vt:variant>
      <vt:variant>
        <vt:i4>195</vt:i4>
      </vt:variant>
      <vt:variant>
        <vt:i4>0</vt:i4>
      </vt:variant>
      <vt:variant>
        <vt:i4>5</vt:i4>
      </vt:variant>
      <vt:variant>
        <vt:lpwstr>https://journals.openedition.org/rfp/273</vt:lpwstr>
      </vt:variant>
      <vt:variant>
        <vt:lpwstr/>
      </vt:variant>
      <vt:variant>
        <vt:i4>4849682</vt:i4>
      </vt:variant>
      <vt:variant>
        <vt:i4>192</vt:i4>
      </vt:variant>
      <vt:variant>
        <vt:i4>0</vt:i4>
      </vt:variant>
      <vt:variant>
        <vt:i4>5</vt:i4>
      </vt:variant>
      <vt:variant>
        <vt:lpwstr>https://journals.openedition.org/questionsvives/1507</vt:lpwstr>
      </vt:variant>
      <vt:variant>
        <vt:lpwstr/>
      </vt:variant>
      <vt:variant>
        <vt:i4>8126515</vt:i4>
      </vt:variant>
      <vt:variant>
        <vt:i4>189</vt:i4>
      </vt:variant>
      <vt:variant>
        <vt:i4>0</vt:i4>
      </vt:variant>
      <vt:variant>
        <vt:i4>5</vt:i4>
      </vt:variant>
      <vt:variant>
        <vt:lpwstr>https://www.erudit.org/fr/revues/rse/2007-v33-n1-rse1732/016194ar/</vt:lpwstr>
      </vt:variant>
      <vt:variant>
        <vt:lpwstr/>
      </vt:variant>
      <vt:variant>
        <vt:i4>2883621</vt:i4>
      </vt:variant>
      <vt:variant>
        <vt:i4>186</vt:i4>
      </vt:variant>
      <vt:variant>
        <vt:i4>0</vt:i4>
      </vt:variant>
      <vt:variant>
        <vt:i4>5</vt:i4>
      </vt:variant>
      <vt:variant>
        <vt:lpwstr>https://www.cairn.info/revue-education-et-societes-2013-2-page-155.htm</vt:lpwstr>
      </vt:variant>
      <vt:variant>
        <vt:lpwstr/>
      </vt:variant>
      <vt:variant>
        <vt:i4>5636127</vt:i4>
      </vt:variant>
      <vt:variant>
        <vt:i4>183</vt:i4>
      </vt:variant>
      <vt:variant>
        <vt:i4>0</vt:i4>
      </vt:variant>
      <vt:variant>
        <vt:i4>5</vt:i4>
      </vt:variant>
      <vt:variant>
        <vt:lpwstr>https://www.erudit.org/fr/revues/socsoc/2008-v40-n1-socsoc2509/019474ar/</vt:lpwstr>
      </vt:variant>
      <vt:variant>
        <vt:lpwstr/>
      </vt:variant>
      <vt:variant>
        <vt:i4>5832799</vt:i4>
      </vt:variant>
      <vt:variant>
        <vt:i4>180</vt:i4>
      </vt:variant>
      <vt:variant>
        <vt:i4>0</vt:i4>
      </vt:variant>
      <vt:variant>
        <vt:i4>5</vt:i4>
      </vt:variant>
      <vt:variant>
        <vt:lpwstr>https://www.tandfonline.com/doi/abs/10.1080/00220970903292975</vt:lpwstr>
      </vt:variant>
      <vt:variant>
        <vt:lpwstr/>
      </vt:variant>
      <vt:variant>
        <vt:i4>5636114</vt:i4>
      </vt:variant>
      <vt:variant>
        <vt:i4>177</vt:i4>
      </vt:variant>
      <vt:variant>
        <vt:i4>0</vt:i4>
      </vt:variant>
      <vt:variant>
        <vt:i4>5</vt:i4>
      </vt:variant>
      <vt:variant>
        <vt:lpwstr>https://psycnet.apa.org/doiLanding?doi=10.1037%2Fa0019237</vt:lpwstr>
      </vt:variant>
      <vt:variant>
        <vt:lpwstr/>
      </vt:variant>
      <vt:variant>
        <vt:i4>3735659</vt:i4>
      </vt:variant>
      <vt:variant>
        <vt:i4>174</vt:i4>
      </vt:variant>
      <vt:variant>
        <vt:i4>0</vt:i4>
      </vt:variant>
      <vt:variant>
        <vt:i4>5</vt:i4>
      </vt:variant>
      <vt:variant>
        <vt:lpwstr>https://www.researchgate.net/publication/236141643_Teachers%27_Stress_Performance_Resources_The_Moderating_Effects_of_Resources_on_Stress_Performance</vt:lpwstr>
      </vt:variant>
      <vt:variant>
        <vt:lpwstr/>
      </vt:variant>
      <vt:variant>
        <vt:i4>8192126</vt:i4>
      </vt:variant>
      <vt:variant>
        <vt:i4>171</vt:i4>
      </vt:variant>
      <vt:variant>
        <vt:i4>0</vt:i4>
      </vt:variant>
      <vt:variant>
        <vt:i4>5</vt:i4>
      </vt:variant>
      <vt:variant>
        <vt:lpwstr>https://www.researchgate.net/publication/257658157_Le_decrochage_enseignant_etat_des_connaissances</vt:lpwstr>
      </vt:variant>
      <vt:variant>
        <vt:lpwstr/>
      </vt:variant>
      <vt:variant>
        <vt:i4>5963799</vt:i4>
      </vt:variant>
      <vt:variant>
        <vt:i4>168</vt:i4>
      </vt:variant>
      <vt:variant>
        <vt:i4>0</vt:i4>
      </vt:variant>
      <vt:variant>
        <vt:i4>5</vt:i4>
      </vt:variant>
      <vt:variant>
        <vt:lpwstr>https://www.erudit.org/fr/revues/mee/2015-v38-n1-mee02527/1036551ar/</vt:lpwstr>
      </vt:variant>
      <vt:variant>
        <vt:lpwstr/>
      </vt:variant>
      <vt:variant>
        <vt:i4>3866691</vt:i4>
      </vt:variant>
      <vt:variant>
        <vt:i4>165</vt:i4>
      </vt:variant>
      <vt:variant>
        <vt:i4>0</vt:i4>
      </vt:variant>
      <vt:variant>
        <vt:i4>5</vt:i4>
      </vt:variant>
      <vt:variant>
        <vt:lpwstr>https://papers.ssrn.com/sol3/papers.cfm?abstract_id=3169846</vt:lpwstr>
      </vt:variant>
      <vt:variant>
        <vt:lpwstr/>
      </vt:variant>
      <vt:variant>
        <vt:i4>1310793</vt:i4>
      </vt:variant>
      <vt:variant>
        <vt:i4>162</vt:i4>
      </vt:variant>
      <vt:variant>
        <vt:i4>0</vt:i4>
      </vt:variant>
      <vt:variant>
        <vt:i4>5</vt:i4>
      </vt:variant>
      <vt:variant>
        <vt:lpwstr>https://www.tandfonline.com/doi/full/10.1080/13540602.2012.696044</vt:lpwstr>
      </vt:variant>
      <vt:variant>
        <vt:lpwstr/>
      </vt:variant>
      <vt:variant>
        <vt:i4>3473444</vt:i4>
      </vt:variant>
      <vt:variant>
        <vt:i4>159</vt:i4>
      </vt:variant>
      <vt:variant>
        <vt:i4>0</vt:i4>
      </vt:variant>
      <vt:variant>
        <vt:i4>5</vt:i4>
      </vt:variant>
      <vt:variant>
        <vt:lpwstr>https://www.sciencedirect.com/science/article/abs/pii/S0742051X10000831?via%3Dihub</vt:lpwstr>
      </vt:variant>
      <vt:variant>
        <vt:lpwstr/>
      </vt:variant>
      <vt:variant>
        <vt:i4>6291516</vt:i4>
      </vt:variant>
      <vt:variant>
        <vt:i4>156</vt:i4>
      </vt:variant>
      <vt:variant>
        <vt:i4>0</vt:i4>
      </vt:variant>
      <vt:variant>
        <vt:i4>5</vt:i4>
      </vt:variant>
      <vt:variant>
        <vt:lpwstr>https://journals.openedition.org/rechercheformation/833</vt:lpwstr>
      </vt:variant>
      <vt:variant>
        <vt:lpwstr/>
      </vt:variant>
      <vt:variant>
        <vt:i4>4128808</vt:i4>
      </vt:variant>
      <vt:variant>
        <vt:i4>153</vt:i4>
      </vt:variant>
      <vt:variant>
        <vt:i4>0</vt:i4>
      </vt:variant>
      <vt:variant>
        <vt:i4>5</vt:i4>
      </vt:variant>
      <vt:variant>
        <vt:lpwstr>https://www.sciencedirect.com/science/article/abs/pii/S0742051X00000287?via%3Dihub</vt:lpwstr>
      </vt:variant>
      <vt:variant>
        <vt:lpwstr/>
      </vt:variant>
      <vt:variant>
        <vt:i4>4325408</vt:i4>
      </vt:variant>
      <vt:variant>
        <vt:i4>150</vt:i4>
      </vt:variant>
      <vt:variant>
        <vt:i4>0</vt:i4>
      </vt:variant>
      <vt:variant>
        <vt:i4>5</vt:i4>
      </vt:variant>
      <vt:variant>
        <vt:lpwstr>https://www.rcis.ro/images/documente/rcis47_19.pdf</vt:lpwstr>
      </vt:variant>
      <vt:variant>
        <vt:lpwstr/>
      </vt:variant>
      <vt:variant>
        <vt:i4>2293884</vt:i4>
      </vt:variant>
      <vt:variant>
        <vt:i4>147</vt:i4>
      </vt:variant>
      <vt:variant>
        <vt:i4>0</vt:i4>
      </vt:variant>
      <vt:variant>
        <vt:i4>5</vt:i4>
      </vt:variant>
      <vt:variant>
        <vt:lpwstr>https://journals.openedition.org/ries/5824</vt:lpwstr>
      </vt:variant>
      <vt:variant>
        <vt:lpwstr/>
      </vt:variant>
      <vt:variant>
        <vt:i4>5373997</vt:i4>
      </vt:variant>
      <vt:variant>
        <vt:i4>144</vt:i4>
      </vt:variant>
      <vt:variant>
        <vt:i4>0</vt:i4>
      </vt:variant>
      <vt:variant>
        <vt:i4>5</vt:i4>
      </vt:variant>
      <vt:variant>
        <vt:lpwstr>https://www.researchgate.net/publication/265166383_TEACHER%27S_JOB_SATISFACTION_AND_SELFEFFICACY_A_REVIEW</vt:lpwstr>
      </vt:variant>
      <vt:variant>
        <vt:lpwstr/>
      </vt:variant>
      <vt:variant>
        <vt:i4>3735598</vt:i4>
      </vt:variant>
      <vt:variant>
        <vt:i4>141</vt:i4>
      </vt:variant>
      <vt:variant>
        <vt:i4>0</vt:i4>
      </vt:variant>
      <vt:variant>
        <vt:i4>5</vt:i4>
      </vt:variant>
      <vt:variant>
        <vt:lpwstr>https://www.sciencedirect.com/science/article/abs/pii/S0742051X96000376?via%3Dihub</vt:lpwstr>
      </vt:variant>
      <vt:variant>
        <vt:lpwstr/>
      </vt:variant>
      <vt:variant>
        <vt:i4>3735585</vt:i4>
      </vt:variant>
      <vt:variant>
        <vt:i4>138</vt:i4>
      </vt:variant>
      <vt:variant>
        <vt:i4>0</vt:i4>
      </vt:variant>
      <vt:variant>
        <vt:i4>5</vt:i4>
      </vt:variant>
      <vt:variant>
        <vt:lpwstr>https://www.sciencedirect.com/science/article/abs/pii/S0742051X97000279?via%3Dihub</vt:lpwstr>
      </vt:variant>
      <vt:variant>
        <vt:lpwstr/>
      </vt:variant>
      <vt:variant>
        <vt:i4>2883624</vt:i4>
      </vt:variant>
      <vt:variant>
        <vt:i4>135</vt:i4>
      </vt:variant>
      <vt:variant>
        <vt:i4>0</vt:i4>
      </vt:variant>
      <vt:variant>
        <vt:i4>5</vt:i4>
      </vt:variant>
      <vt:variant>
        <vt:lpwstr>https://www.emerald.com/insight/content/doi/10.1108/09578230010373633/full/html</vt:lpwstr>
      </vt:variant>
      <vt:variant>
        <vt:lpwstr/>
      </vt:variant>
      <vt:variant>
        <vt:i4>8060983</vt:i4>
      </vt:variant>
      <vt:variant>
        <vt:i4>132</vt:i4>
      </vt:variant>
      <vt:variant>
        <vt:i4>0</vt:i4>
      </vt:variant>
      <vt:variant>
        <vt:i4>5</vt:i4>
      </vt:variant>
      <vt:variant>
        <vt:lpwstr>https://www.sciencedirect.com/science/article/pii/S187704281002392X?via%3Dihub</vt:lpwstr>
      </vt:variant>
      <vt:variant>
        <vt:lpwstr/>
      </vt:variant>
      <vt:variant>
        <vt:i4>3539029</vt:i4>
      </vt:variant>
      <vt:variant>
        <vt:i4>129</vt:i4>
      </vt:variant>
      <vt:variant>
        <vt:i4>0</vt:i4>
      </vt:variant>
      <vt:variant>
        <vt:i4>5</vt:i4>
      </vt:variant>
      <vt:variant>
        <vt:lpwstr>https://www.cmec.ca/298/L_%C3%A9ducation_au_Canada_une_vue_d_ensemble.html</vt:lpwstr>
      </vt:variant>
      <vt:variant>
        <vt:lpwstr/>
      </vt:variant>
      <vt:variant>
        <vt:i4>5242896</vt:i4>
      </vt:variant>
      <vt:variant>
        <vt:i4>126</vt:i4>
      </vt:variant>
      <vt:variant>
        <vt:i4>0</vt:i4>
      </vt:variant>
      <vt:variant>
        <vt:i4>5</vt:i4>
      </vt:variant>
      <vt:variant>
        <vt:lpwstr>https://psycnet.apa.org/doiLanding?doi=10.1037%2Fa0029356</vt:lpwstr>
      </vt:variant>
      <vt:variant>
        <vt:lpwstr/>
      </vt:variant>
      <vt:variant>
        <vt:i4>851989</vt:i4>
      </vt:variant>
      <vt:variant>
        <vt:i4>123</vt:i4>
      </vt:variant>
      <vt:variant>
        <vt:i4>0</vt:i4>
      </vt:variant>
      <vt:variant>
        <vt:i4>5</vt:i4>
      </vt:variant>
      <vt:variant>
        <vt:lpwstr>https://www.researchgate.net/publication/235420504_School_Climate_Research_Policy_Teacher_Education_and_Practice</vt:lpwstr>
      </vt:variant>
      <vt:variant>
        <vt:lpwstr/>
      </vt:variant>
      <vt:variant>
        <vt:i4>3670055</vt:i4>
      </vt:variant>
      <vt:variant>
        <vt:i4>120</vt:i4>
      </vt:variant>
      <vt:variant>
        <vt:i4>0</vt:i4>
      </vt:variant>
      <vt:variant>
        <vt:i4>5</vt:i4>
      </vt:variant>
      <vt:variant>
        <vt:lpwstr>https://www.sciencedirect.com/science/article/abs/pii/S0742051X99000566?via%3Dihub</vt:lpwstr>
      </vt:variant>
      <vt:variant>
        <vt:lpwstr/>
      </vt:variant>
      <vt:variant>
        <vt:i4>8192125</vt:i4>
      </vt:variant>
      <vt:variant>
        <vt:i4>117</vt:i4>
      </vt:variant>
      <vt:variant>
        <vt:i4>0</vt:i4>
      </vt:variant>
      <vt:variant>
        <vt:i4>5</vt:i4>
      </vt:variant>
      <vt:variant>
        <vt:lpwstr>https://www.sciencedirect.com/science/article/pii/S0022440506000847?via%3Dihub</vt:lpwstr>
      </vt:variant>
      <vt:variant>
        <vt:lpwstr/>
      </vt:variant>
      <vt:variant>
        <vt:i4>1245248</vt:i4>
      </vt:variant>
      <vt:variant>
        <vt:i4>114</vt:i4>
      </vt:variant>
      <vt:variant>
        <vt:i4>0</vt:i4>
      </vt:variant>
      <vt:variant>
        <vt:i4>5</vt:i4>
      </vt:variant>
      <vt:variant>
        <vt:lpwstr>https://www.tandfonline.com/doi/full/10.1080/03055698.2010.539857</vt:lpwstr>
      </vt:variant>
      <vt:variant>
        <vt:lpwstr/>
      </vt:variant>
      <vt:variant>
        <vt:i4>5898328</vt:i4>
      </vt:variant>
      <vt:variant>
        <vt:i4>111</vt:i4>
      </vt:variant>
      <vt:variant>
        <vt:i4>0</vt:i4>
      </vt:variant>
      <vt:variant>
        <vt:i4>5</vt:i4>
      </vt:variant>
      <vt:variant>
        <vt:lpwstr>https://www.tandfonline.com/doi/abs/10.1080/02188791003721952</vt:lpwstr>
      </vt:variant>
      <vt:variant>
        <vt:lpwstr/>
      </vt:variant>
      <vt:variant>
        <vt:i4>5374032</vt:i4>
      </vt:variant>
      <vt:variant>
        <vt:i4>108</vt:i4>
      </vt:variant>
      <vt:variant>
        <vt:i4>0</vt:i4>
      </vt:variant>
      <vt:variant>
        <vt:i4>5</vt:i4>
      </vt:variant>
      <vt:variant>
        <vt:lpwstr>https://www.tandfonline.com/doi/abs/10.1080/01443410601066701</vt:lpwstr>
      </vt:variant>
      <vt:variant>
        <vt:lpwstr/>
      </vt:variant>
      <vt:variant>
        <vt:i4>1245274</vt:i4>
      </vt:variant>
      <vt:variant>
        <vt:i4>105</vt:i4>
      </vt:variant>
      <vt:variant>
        <vt:i4>0</vt:i4>
      </vt:variant>
      <vt:variant>
        <vt:i4>5</vt:i4>
      </vt:variant>
      <vt:variant>
        <vt:lpwstr>https://www.semanticscholar.org/paper/JOB-SATISFACTION%2C-A-LITERATURE-REVIEW-Aziri/136e0e77dd3387e59954df73294d3e0114a08435?p2df</vt:lpwstr>
      </vt:variant>
      <vt:variant>
        <vt:lpwstr/>
      </vt:variant>
      <vt:variant>
        <vt:i4>524315</vt:i4>
      </vt:variant>
      <vt:variant>
        <vt:i4>102</vt:i4>
      </vt:variant>
      <vt:variant>
        <vt:i4>0</vt:i4>
      </vt:variant>
      <vt:variant>
        <vt:i4>5</vt:i4>
      </vt:variant>
      <vt:variant>
        <vt:lpwstr>https://www.learntechlib.org/p/44745/</vt:lpwstr>
      </vt:variant>
      <vt:variant>
        <vt:lpwstr/>
      </vt:variant>
      <vt:variant>
        <vt:i4>2555951</vt:i4>
      </vt:variant>
      <vt:variant>
        <vt:i4>99</vt:i4>
      </vt:variant>
      <vt:variant>
        <vt:i4>0</vt:i4>
      </vt:variant>
      <vt:variant>
        <vt:i4>5</vt:i4>
      </vt:variant>
      <vt:variant>
        <vt:lpwstr>https://www.emerald.com/insight/content/doi/10.1108/13665621211223379/full/html</vt:lpwstr>
      </vt:variant>
      <vt:variant>
        <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6488148</vt:i4>
      </vt:variant>
      <vt:variant>
        <vt:i4>60</vt:i4>
      </vt:variant>
      <vt:variant>
        <vt:i4>0</vt:i4>
      </vt:variant>
      <vt:variant>
        <vt:i4>5</vt:i4>
      </vt:variant>
      <vt:variant>
        <vt:lpwstr/>
      </vt:variant>
      <vt:variant>
        <vt:lpwstr>satisfaction_biblio</vt:lpwstr>
      </vt:variant>
      <vt:variant>
        <vt:i4>7798849</vt:i4>
      </vt:variant>
      <vt:variant>
        <vt:i4>57</vt:i4>
      </vt:variant>
      <vt:variant>
        <vt:i4>0</vt:i4>
      </vt:variant>
      <vt:variant>
        <vt:i4>5</vt:i4>
      </vt:variant>
      <vt:variant>
        <vt:lpwstr/>
      </vt:variant>
      <vt:variant>
        <vt:lpwstr>satisfaction_conclusion</vt:lpwstr>
      </vt:variant>
      <vt:variant>
        <vt:i4>3735633</vt:i4>
      </vt:variant>
      <vt:variant>
        <vt:i4>54</vt:i4>
      </vt:variant>
      <vt:variant>
        <vt:i4>0</vt:i4>
      </vt:variant>
      <vt:variant>
        <vt:i4>5</vt:i4>
      </vt:variant>
      <vt:variant>
        <vt:lpwstr/>
      </vt:variant>
      <vt:variant>
        <vt:lpwstr>satisfaction_3</vt:lpwstr>
      </vt:variant>
      <vt:variant>
        <vt:i4>720910</vt:i4>
      </vt:variant>
      <vt:variant>
        <vt:i4>51</vt:i4>
      </vt:variant>
      <vt:variant>
        <vt:i4>0</vt:i4>
      </vt:variant>
      <vt:variant>
        <vt:i4>5</vt:i4>
      </vt:variant>
      <vt:variant>
        <vt:lpwstr/>
      </vt:variant>
      <vt:variant>
        <vt:lpwstr>satisfaction_2_3</vt:lpwstr>
      </vt:variant>
      <vt:variant>
        <vt:i4>655374</vt:i4>
      </vt:variant>
      <vt:variant>
        <vt:i4>48</vt:i4>
      </vt:variant>
      <vt:variant>
        <vt:i4>0</vt:i4>
      </vt:variant>
      <vt:variant>
        <vt:i4>5</vt:i4>
      </vt:variant>
      <vt:variant>
        <vt:lpwstr/>
      </vt:variant>
      <vt:variant>
        <vt:lpwstr>satisfaction_2_2</vt:lpwstr>
      </vt:variant>
      <vt:variant>
        <vt:i4>589838</vt:i4>
      </vt:variant>
      <vt:variant>
        <vt:i4>45</vt:i4>
      </vt:variant>
      <vt:variant>
        <vt:i4>0</vt:i4>
      </vt:variant>
      <vt:variant>
        <vt:i4>5</vt:i4>
      </vt:variant>
      <vt:variant>
        <vt:lpwstr/>
      </vt:variant>
      <vt:variant>
        <vt:lpwstr>satisfaction_2_1</vt:lpwstr>
      </vt:variant>
      <vt:variant>
        <vt:i4>3670097</vt:i4>
      </vt:variant>
      <vt:variant>
        <vt:i4>42</vt:i4>
      </vt:variant>
      <vt:variant>
        <vt:i4>0</vt:i4>
      </vt:variant>
      <vt:variant>
        <vt:i4>5</vt:i4>
      </vt:variant>
      <vt:variant>
        <vt:lpwstr/>
      </vt:variant>
      <vt:variant>
        <vt:lpwstr>satisfaction_2</vt:lpwstr>
      </vt:variant>
      <vt:variant>
        <vt:i4>589838</vt:i4>
      </vt:variant>
      <vt:variant>
        <vt:i4>39</vt:i4>
      </vt:variant>
      <vt:variant>
        <vt:i4>0</vt:i4>
      </vt:variant>
      <vt:variant>
        <vt:i4>5</vt:i4>
      </vt:variant>
      <vt:variant>
        <vt:lpwstr/>
      </vt:variant>
      <vt:variant>
        <vt:lpwstr>satisfaction_1_2</vt:lpwstr>
      </vt:variant>
      <vt:variant>
        <vt:i4>655374</vt:i4>
      </vt:variant>
      <vt:variant>
        <vt:i4>36</vt:i4>
      </vt:variant>
      <vt:variant>
        <vt:i4>0</vt:i4>
      </vt:variant>
      <vt:variant>
        <vt:i4>5</vt:i4>
      </vt:variant>
      <vt:variant>
        <vt:lpwstr/>
      </vt:variant>
      <vt:variant>
        <vt:lpwstr>satisfaction_1_1</vt:lpwstr>
      </vt:variant>
      <vt:variant>
        <vt:i4>3866705</vt:i4>
      </vt:variant>
      <vt:variant>
        <vt:i4>33</vt:i4>
      </vt:variant>
      <vt:variant>
        <vt:i4>0</vt:i4>
      </vt:variant>
      <vt:variant>
        <vt:i4>5</vt:i4>
      </vt:variant>
      <vt:variant>
        <vt:lpwstr/>
      </vt:variant>
      <vt:variant>
        <vt:lpwstr>satisfaction_1</vt:lpwstr>
      </vt:variant>
      <vt:variant>
        <vt:i4>7864397</vt:i4>
      </vt:variant>
      <vt:variant>
        <vt:i4>30</vt:i4>
      </vt:variant>
      <vt:variant>
        <vt:i4>0</vt:i4>
      </vt:variant>
      <vt:variant>
        <vt:i4>5</vt:i4>
      </vt:variant>
      <vt:variant>
        <vt:lpwstr/>
      </vt:variant>
      <vt:variant>
        <vt:lpwstr>satisfaction_intro</vt:lpwstr>
      </vt:variant>
      <vt:variant>
        <vt:i4>589862</vt:i4>
      </vt:variant>
      <vt:variant>
        <vt:i4>27</vt:i4>
      </vt:variant>
      <vt:variant>
        <vt:i4>0</vt:i4>
      </vt:variant>
      <vt:variant>
        <vt:i4>5</vt:i4>
      </vt:variant>
      <vt:variant>
        <vt:lpwstr/>
      </vt:variant>
      <vt:variant>
        <vt:lpwstr>satisfaction_abstract</vt:lpwstr>
      </vt:variant>
      <vt:variant>
        <vt:i4>6684737</vt:i4>
      </vt:variant>
      <vt:variant>
        <vt:i4>24</vt:i4>
      </vt:variant>
      <vt:variant>
        <vt:i4>0</vt:i4>
      </vt:variant>
      <vt:variant>
        <vt:i4>5</vt:i4>
      </vt:variant>
      <vt:variant>
        <vt:lpwstr/>
      </vt:variant>
      <vt:variant>
        <vt:lpwstr>satisfaction_resume</vt:lpwstr>
      </vt:variant>
      <vt:variant>
        <vt:i4>3932181</vt:i4>
      </vt:variant>
      <vt:variant>
        <vt:i4>21</vt:i4>
      </vt:variant>
      <vt:variant>
        <vt:i4>0</vt:i4>
      </vt:variant>
      <vt:variant>
        <vt:i4>5</vt:i4>
      </vt:variant>
      <vt:variant>
        <vt:lpwstr>mailto:pierre.canisius.kamanzi@umontreal.ca</vt:lpwstr>
      </vt:variant>
      <vt:variant>
        <vt:lpwstr/>
      </vt:variant>
      <vt:variant>
        <vt:i4>393331</vt:i4>
      </vt:variant>
      <vt:variant>
        <vt:i4>18</vt:i4>
      </vt:variant>
      <vt:variant>
        <vt:i4>0</vt:i4>
      </vt:variant>
      <vt:variant>
        <vt:i4>5</vt:i4>
      </vt:variant>
      <vt:variant>
        <vt:lpwstr>mailto:maurice.tardif@umontreal.ca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satisfaction au travail des enseignants canadiens.”</dc:title>
  <dc:subject/>
  <dc:creator>par Pierre Canisius, Claude Lessard et Maurice Tardif, 2019.</dc:creator>
  <cp:keywords>classiques.sc.soc@gmail.com</cp:keywords>
  <dc:description>http://classiques.uqac.ca/</dc:description>
  <cp:lastModifiedBy>jean-marie tremblay</cp:lastModifiedBy>
  <cp:revision>2</cp:revision>
  <cp:lastPrinted>2001-08-26T19:33:00Z</cp:lastPrinted>
  <dcterms:created xsi:type="dcterms:W3CDTF">2023-02-20T13:57:00Z</dcterms:created>
  <dcterms:modified xsi:type="dcterms:W3CDTF">2023-02-20T13:57:00Z</dcterms:modified>
  <cp:category>jean-marie tremblay, sociologue, fondateur, 1993.</cp:category>
</cp:coreProperties>
</file>