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573B1" w:rsidRPr="00E07116" w14:paraId="62FE6C5B" w14:textId="77777777">
        <w:tblPrEx>
          <w:tblCellMar>
            <w:top w:w="0" w:type="dxa"/>
            <w:bottom w:w="0" w:type="dxa"/>
          </w:tblCellMar>
        </w:tblPrEx>
        <w:tc>
          <w:tcPr>
            <w:tcW w:w="9160" w:type="dxa"/>
            <w:shd w:val="clear" w:color="auto" w:fill="EEECE1"/>
          </w:tcPr>
          <w:p w14:paraId="23C07162" w14:textId="77777777" w:rsidR="009573B1" w:rsidRPr="00E07116" w:rsidRDefault="009573B1" w:rsidP="009573B1">
            <w:pPr>
              <w:pStyle w:val="En-tte"/>
              <w:tabs>
                <w:tab w:val="clear" w:pos="4320"/>
                <w:tab w:val="clear" w:pos="8640"/>
              </w:tabs>
              <w:rPr>
                <w:rFonts w:ascii="Times New Roman" w:hAnsi="Times New Roman"/>
                <w:sz w:val="28"/>
                <w:lang w:val="en-CA" w:bidi="ar-SA"/>
              </w:rPr>
            </w:pPr>
          </w:p>
          <w:p w14:paraId="28CA8210" w14:textId="77777777" w:rsidR="009573B1" w:rsidRPr="00E07116" w:rsidRDefault="009573B1">
            <w:pPr>
              <w:ind w:firstLine="0"/>
              <w:jc w:val="center"/>
              <w:rPr>
                <w:b/>
                <w:lang w:bidi="ar-SA"/>
              </w:rPr>
            </w:pPr>
          </w:p>
          <w:p w14:paraId="7BEC61E5" w14:textId="77777777" w:rsidR="009573B1" w:rsidRPr="00E07116" w:rsidRDefault="009573B1">
            <w:pPr>
              <w:ind w:firstLine="0"/>
              <w:jc w:val="center"/>
              <w:rPr>
                <w:b/>
                <w:lang w:bidi="ar-SA"/>
              </w:rPr>
            </w:pPr>
          </w:p>
          <w:p w14:paraId="36749656" w14:textId="77777777" w:rsidR="009573B1" w:rsidRDefault="009573B1" w:rsidP="009573B1">
            <w:pPr>
              <w:ind w:firstLine="0"/>
              <w:jc w:val="center"/>
              <w:rPr>
                <w:b/>
                <w:sz w:val="20"/>
                <w:lang w:bidi="ar-SA"/>
              </w:rPr>
            </w:pPr>
          </w:p>
          <w:p w14:paraId="31B83CBB" w14:textId="77777777" w:rsidR="009573B1" w:rsidRDefault="009573B1" w:rsidP="009573B1">
            <w:pPr>
              <w:ind w:firstLine="0"/>
              <w:jc w:val="center"/>
              <w:rPr>
                <w:b/>
                <w:sz w:val="20"/>
                <w:lang w:bidi="ar-SA"/>
              </w:rPr>
            </w:pPr>
          </w:p>
          <w:p w14:paraId="03FEA376" w14:textId="77777777" w:rsidR="009573B1" w:rsidRDefault="009573B1" w:rsidP="009573B1">
            <w:pPr>
              <w:ind w:firstLine="0"/>
              <w:jc w:val="center"/>
              <w:rPr>
                <w:b/>
                <w:sz w:val="36"/>
              </w:rPr>
            </w:pPr>
            <w:r>
              <w:rPr>
                <w:sz w:val="36"/>
              </w:rPr>
              <w:t>Claude Lessard</w:t>
            </w:r>
          </w:p>
          <w:p w14:paraId="5AD18AF5" w14:textId="77777777" w:rsidR="009573B1" w:rsidRDefault="009573B1" w:rsidP="009573B1">
            <w:pPr>
              <w:ind w:firstLine="0"/>
              <w:jc w:val="center"/>
              <w:rPr>
                <w:sz w:val="20"/>
                <w:lang w:bidi="ar-SA"/>
              </w:rPr>
            </w:pPr>
            <w:r>
              <w:rPr>
                <w:sz w:val="20"/>
                <w:lang w:bidi="ar-SA"/>
              </w:rPr>
              <w:t>Professeur titulaire, Université de Montréal</w:t>
            </w:r>
          </w:p>
          <w:p w14:paraId="33CCAF79" w14:textId="5AF73455" w:rsidR="009573B1" w:rsidRPr="00F3780C" w:rsidRDefault="009573B1" w:rsidP="009573B1">
            <w:pPr>
              <w:ind w:firstLine="0"/>
              <w:jc w:val="center"/>
              <w:rPr>
                <w:sz w:val="20"/>
                <w:lang w:bidi="ar-SA"/>
              </w:rPr>
            </w:pPr>
          </w:p>
          <w:p w14:paraId="4E747FF6" w14:textId="77777777" w:rsidR="009573B1" w:rsidRPr="00AA0F60" w:rsidRDefault="009573B1" w:rsidP="009573B1">
            <w:pPr>
              <w:pStyle w:val="Corpsdetexte"/>
              <w:widowControl w:val="0"/>
              <w:spacing w:before="0" w:after="0"/>
              <w:rPr>
                <w:sz w:val="44"/>
                <w:lang w:bidi="ar-SA"/>
              </w:rPr>
            </w:pPr>
            <w:r w:rsidRPr="00AA0F60">
              <w:rPr>
                <w:sz w:val="44"/>
                <w:lang w:bidi="ar-SA"/>
              </w:rPr>
              <w:t>(</w:t>
            </w:r>
            <w:r>
              <w:rPr>
                <w:sz w:val="44"/>
                <w:lang w:bidi="ar-SA"/>
              </w:rPr>
              <w:t>2010</w:t>
            </w:r>
            <w:r w:rsidRPr="00AA0F60">
              <w:rPr>
                <w:sz w:val="44"/>
                <w:lang w:bidi="ar-SA"/>
              </w:rPr>
              <w:t>)</w:t>
            </w:r>
          </w:p>
          <w:p w14:paraId="665DD363" w14:textId="77777777" w:rsidR="009573B1" w:rsidRDefault="009573B1" w:rsidP="009573B1">
            <w:pPr>
              <w:pStyle w:val="Corpsdetexte"/>
              <w:widowControl w:val="0"/>
              <w:spacing w:before="0" w:after="0"/>
              <w:rPr>
                <w:color w:val="FF0000"/>
                <w:sz w:val="24"/>
                <w:lang w:bidi="ar-SA"/>
              </w:rPr>
            </w:pPr>
          </w:p>
          <w:p w14:paraId="388360B2" w14:textId="77777777" w:rsidR="009573B1" w:rsidRDefault="009573B1" w:rsidP="009573B1">
            <w:pPr>
              <w:pStyle w:val="Corpsdetexte"/>
              <w:widowControl w:val="0"/>
              <w:spacing w:before="0" w:after="0"/>
              <w:rPr>
                <w:color w:val="FF0000"/>
                <w:sz w:val="24"/>
                <w:lang w:bidi="ar-SA"/>
              </w:rPr>
            </w:pPr>
          </w:p>
          <w:p w14:paraId="23215D70" w14:textId="77777777" w:rsidR="009573B1" w:rsidRDefault="009573B1" w:rsidP="009573B1">
            <w:pPr>
              <w:pStyle w:val="Corpsdetexte"/>
              <w:widowControl w:val="0"/>
              <w:spacing w:before="0" w:after="0"/>
              <w:rPr>
                <w:color w:val="FF0000"/>
                <w:sz w:val="24"/>
                <w:lang w:bidi="ar-SA"/>
              </w:rPr>
            </w:pPr>
          </w:p>
          <w:p w14:paraId="520A642F" w14:textId="77777777" w:rsidR="009573B1" w:rsidRDefault="009573B1" w:rsidP="009573B1">
            <w:pPr>
              <w:pStyle w:val="Corpsdetexte"/>
              <w:widowControl w:val="0"/>
              <w:spacing w:before="0" w:after="0"/>
              <w:rPr>
                <w:color w:val="FF0000"/>
                <w:sz w:val="24"/>
                <w:lang w:bidi="ar-SA"/>
              </w:rPr>
            </w:pPr>
          </w:p>
          <w:p w14:paraId="73B23863" w14:textId="77777777" w:rsidR="009573B1" w:rsidRPr="007D7EFF" w:rsidRDefault="009573B1" w:rsidP="009573B1">
            <w:pPr>
              <w:pStyle w:val="Titlest"/>
            </w:pPr>
            <w:r w:rsidRPr="007D7EFF">
              <w:t>“La difficile légitimation</w:t>
            </w:r>
            <w:r>
              <w:br/>
            </w:r>
            <w:r w:rsidRPr="007D7EFF">
              <w:t>des r</w:t>
            </w:r>
            <w:r w:rsidRPr="007D7EFF">
              <w:t>é</w:t>
            </w:r>
            <w:r w:rsidRPr="007D7EFF">
              <w:t>formes curriculaires.”</w:t>
            </w:r>
          </w:p>
          <w:p w14:paraId="172A1B96" w14:textId="77777777" w:rsidR="009573B1" w:rsidRDefault="009573B1" w:rsidP="009573B1">
            <w:pPr>
              <w:widowControl w:val="0"/>
              <w:ind w:firstLine="0"/>
              <w:jc w:val="center"/>
              <w:rPr>
                <w:lang w:bidi="ar-SA"/>
              </w:rPr>
            </w:pPr>
          </w:p>
          <w:p w14:paraId="45711971" w14:textId="77777777" w:rsidR="009573B1" w:rsidRDefault="009573B1" w:rsidP="009573B1">
            <w:pPr>
              <w:widowControl w:val="0"/>
              <w:ind w:firstLine="0"/>
              <w:jc w:val="center"/>
              <w:rPr>
                <w:lang w:bidi="ar-SA"/>
              </w:rPr>
            </w:pPr>
          </w:p>
          <w:p w14:paraId="1EE9D6A0" w14:textId="77777777" w:rsidR="009573B1" w:rsidRDefault="009573B1" w:rsidP="009573B1">
            <w:pPr>
              <w:widowControl w:val="0"/>
              <w:ind w:firstLine="0"/>
              <w:jc w:val="center"/>
              <w:rPr>
                <w:lang w:bidi="ar-SA"/>
              </w:rPr>
            </w:pPr>
          </w:p>
          <w:p w14:paraId="0BDB720C" w14:textId="77777777" w:rsidR="009573B1" w:rsidRDefault="009573B1" w:rsidP="009573B1">
            <w:pPr>
              <w:widowControl w:val="0"/>
              <w:ind w:firstLine="0"/>
              <w:jc w:val="center"/>
              <w:rPr>
                <w:sz w:val="20"/>
                <w:lang w:bidi="ar-SA"/>
              </w:rPr>
            </w:pPr>
          </w:p>
          <w:p w14:paraId="7CB2F97E" w14:textId="77777777" w:rsidR="009573B1" w:rsidRDefault="009573B1" w:rsidP="009573B1">
            <w:pPr>
              <w:widowControl w:val="0"/>
              <w:ind w:firstLine="0"/>
              <w:jc w:val="center"/>
              <w:rPr>
                <w:sz w:val="20"/>
                <w:lang w:bidi="ar-SA"/>
              </w:rPr>
            </w:pPr>
          </w:p>
          <w:p w14:paraId="791A4D62" w14:textId="77777777" w:rsidR="009573B1" w:rsidRDefault="009573B1" w:rsidP="009573B1">
            <w:pPr>
              <w:widowControl w:val="0"/>
              <w:ind w:firstLine="0"/>
              <w:jc w:val="center"/>
              <w:rPr>
                <w:sz w:val="20"/>
                <w:lang w:bidi="ar-SA"/>
              </w:rPr>
            </w:pPr>
          </w:p>
          <w:p w14:paraId="01179720" w14:textId="77777777" w:rsidR="009573B1" w:rsidRPr="00384B20" w:rsidRDefault="009573B1">
            <w:pPr>
              <w:widowControl w:val="0"/>
              <w:ind w:firstLine="0"/>
              <w:jc w:val="center"/>
              <w:rPr>
                <w:sz w:val="20"/>
                <w:lang w:bidi="ar-SA"/>
              </w:rPr>
            </w:pPr>
          </w:p>
          <w:p w14:paraId="010D571C" w14:textId="77777777" w:rsidR="009573B1" w:rsidRPr="00384B20" w:rsidRDefault="009573B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7D36E4A" w14:textId="77777777" w:rsidR="009573B1" w:rsidRPr="00E07116" w:rsidRDefault="009573B1">
            <w:pPr>
              <w:widowControl w:val="0"/>
              <w:ind w:firstLine="0"/>
              <w:jc w:val="both"/>
              <w:rPr>
                <w:lang w:bidi="ar-SA"/>
              </w:rPr>
            </w:pPr>
          </w:p>
          <w:p w14:paraId="053AFD2A" w14:textId="77777777" w:rsidR="009573B1" w:rsidRPr="00E07116" w:rsidRDefault="009573B1">
            <w:pPr>
              <w:widowControl w:val="0"/>
              <w:ind w:firstLine="0"/>
              <w:jc w:val="both"/>
              <w:rPr>
                <w:lang w:bidi="ar-SA"/>
              </w:rPr>
            </w:pPr>
          </w:p>
          <w:p w14:paraId="430EEB2E" w14:textId="77777777" w:rsidR="009573B1" w:rsidRDefault="009573B1">
            <w:pPr>
              <w:widowControl w:val="0"/>
              <w:ind w:firstLine="0"/>
              <w:jc w:val="both"/>
              <w:rPr>
                <w:lang w:bidi="ar-SA"/>
              </w:rPr>
            </w:pPr>
          </w:p>
          <w:p w14:paraId="2E612305" w14:textId="77777777" w:rsidR="009573B1" w:rsidRDefault="009573B1">
            <w:pPr>
              <w:widowControl w:val="0"/>
              <w:ind w:firstLine="0"/>
              <w:jc w:val="both"/>
              <w:rPr>
                <w:lang w:bidi="ar-SA"/>
              </w:rPr>
            </w:pPr>
          </w:p>
          <w:p w14:paraId="5F895274" w14:textId="77777777" w:rsidR="009573B1" w:rsidRDefault="009573B1">
            <w:pPr>
              <w:widowControl w:val="0"/>
              <w:ind w:firstLine="0"/>
              <w:jc w:val="both"/>
              <w:rPr>
                <w:lang w:bidi="ar-SA"/>
              </w:rPr>
            </w:pPr>
          </w:p>
          <w:p w14:paraId="322D0B9A" w14:textId="77777777" w:rsidR="009573B1" w:rsidRDefault="009573B1">
            <w:pPr>
              <w:widowControl w:val="0"/>
              <w:ind w:firstLine="0"/>
              <w:jc w:val="both"/>
              <w:rPr>
                <w:lang w:bidi="ar-SA"/>
              </w:rPr>
            </w:pPr>
          </w:p>
          <w:p w14:paraId="0522D629" w14:textId="77777777" w:rsidR="009573B1" w:rsidRPr="00E07116" w:rsidRDefault="009573B1">
            <w:pPr>
              <w:widowControl w:val="0"/>
              <w:ind w:firstLine="0"/>
              <w:jc w:val="both"/>
              <w:rPr>
                <w:lang w:bidi="ar-SA"/>
              </w:rPr>
            </w:pPr>
          </w:p>
          <w:p w14:paraId="247E93C0" w14:textId="77777777" w:rsidR="009573B1" w:rsidRDefault="009573B1">
            <w:pPr>
              <w:widowControl w:val="0"/>
              <w:ind w:firstLine="0"/>
              <w:jc w:val="both"/>
              <w:rPr>
                <w:lang w:bidi="ar-SA"/>
              </w:rPr>
            </w:pPr>
          </w:p>
          <w:p w14:paraId="26F6F0B6" w14:textId="77777777" w:rsidR="009573B1" w:rsidRPr="00E07116" w:rsidRDefault="009573B1">
            <w:pPr>
              <w:widowControl w:val="0"/>
              <w:ind w:firstLine="0"/>
              <w:jc w:val="both"/>
              <w:rPr>
                <w:lang w:bidi="ar-SA"/>
              </w:rPr>
            </w:pPr>
          </w:p>
          <w:p w14:paraId="6A7D464A" w14:textId="77777777" w:rsidR="009573B1" w:rsidRPr="00E07116" w:rsidRDefault="009573B1">
            <w:pPr>
              <w:ind w:firstLine="0"/>
              <w:jc w:val="both"/>
              <w:rPr>
                <w:lang w:bidi="ar-SA"/>
              </w:rPr>
            </w:pPr>
          </w:p>
        </w:tc>
      </w:tr>
    </w:tbl>
    <w:p w14:paraId="558FD957" w14:textId="77777777" w:rsidR="009573B1" w:rsidRDefault="009573B1" w:rsidP="009573B1">
      <w:pPr>
        <w:ind w:firstLine="0"/>
        <w:jc w:val="both"/>
      </w:pPr>
      <w:r w:rsidRPr="00E07116">
        <w:br w:type="page"/>
      </w:r>
    </w:p>
    <w:p w14:paraId="0A91C93B" w14:textId="77777777" w:rsidR="009573B1" w:rsidRDefault="009573B1" w:rsidP="009573B1">
      <w:pPr>
        <w:ind w:firstLine="0"/>
        <w:jc w:val="both"/>
      </w:pPr>
    </w:p>
    <w:p w14:paraId="15E1A21F" w14:textId="77777777" w:rsidR="009573B1" w:rsidRDefault="009573B1" w:rsidP="009573B1">
      <w:pPr>
        <w:ind w:firstLine="0"/>
        <w:jc w:val="both"/>
      </w:pPr>
    </w:p>
    <w:p w14:paraId="0C152FE5" w14:textId="77777777" w:rsidR="009573B1" w:rsidRDefault="009573B1" w:rsidP="009573B1">
      <w:pPr>
        <w:ind w:firstLine="0"/>
        <w:jc w:val="both"/>
      </w:pPr>
    </w:p>
    <w:p w14:paraId="23DB1340" w14:textId="77777777" w:rsidR="009573B1" w:rsidRDefault="001375D4" w:rsidP="009573B1">
      <w:pPr>
        <w:ind w:firstLine="0"/>
        <w:jc w:val="right"/>
      </w:pPr>
      <w:r>
        <w:rPr>
          <w:noProof/>
        </w:rPr>
        <w:drawing>
          <wp:inline distT="0" distB="0" distL="0" distR="0" wp14:anchorId="5F30D278" wp14:editId="6F071F21">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67E346D" w14:textId="77777777" w:rsidR="009573B1" w:rsidRDefault="009573B1" w:rsidP="009573B1">
      <w:pPr>
        <w:ind w:firstLine="0"/>
        <w:jc w:val="right"/>
      </w:pPr>
      <w:hyperlink r:id="rId9" w:history="1">
        <w:r w:rsidRPr="00302466">
          <w:rPr>
            <w:rStyle w:val="Hyperlien"/>
          </w:rPr>
          <w:t>http://classiques.uqac.ca/</w:t>
        </w:r>
      </w:hyperlink>
      <w:r>
        <w:t xml:space="preserve"> </w:t>
      </w:r>
    </w:p>
    <w:p w14:paraId="52ADF996" w14:textId="77777777" w:rsidR="009573B1" w:rsidRDefault="009573B1" w:rsidP="009573B1">
      <w:pPr>
        <w:ind w:firstLine="0"/>
        <w:jc w:val="both"/>
      </w:pPr>
    </w:p>
    <w:p w14:paraId="774CCDF9" w14:textId="77777777" w:rsidR="009573B1" w:rsidRDefault="009573B1" w:rsidP="009573B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5886CB88" w14:textId="77777777" w:rsidR="009573B1" w:rsidRDefault="009573B1" w:rsidP="009573B1">
      <w:pPr>
        <w:ind w:firstLine="0"/>
        <w:jc w:val="both"/>
      </w:pPr>
    </w:p>
    <w:p w14:paraId="463B06D5" w14:textId="77777777" w:rsidR="009573B1" w:rsidRDefault="009573B1" w:rsidP="009573B1">
      <w:pPr>
        <w:ind w:firstLine="0"/>
        <w:jc w:val="both"/>
      </w:pPr>
    </w:p>
    <w:p w14:paraId="6181FED5" w14:textId="77777777" w:rsidR="009573B1" w:rsidRDefault="001375D4" w:rsidP="009573B1">
      <w:pPr>
        <w:ind w:firstLine="0"/>
        <w:jc w:val="both"/>
      </w:pPr>
      <w:r>
        <w:rPr>
          <w:noProof/>
        </w:rPr>
        <w:drawing>
          <wp:inline distT="0" distB="0" distL="0" distR="0" wp14:anchorId="7F423783" wp14:editId="2A58869D">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31A08F8" w14:textId="77777777" w:rsidR="009573B1" w:rsidRDefault="009573B1" w:rsidP="009573B1">
      <w:pPr>
        <w:ind w:firstLine="0"/>
        <w:jc w:val="both"/>
      </w:pPr>
      <w:hyperlink r:id="rId11" w:history="1">
        <w:r w:rsidRPr="00302466">
          <w:rPr>
            <w:rStyle w:val="Hyperlien"/>
          </w:rPr>
          <w:t>http://bibliotheque.uqac.ca/</w:t>
        </w:r>
      </w:hyperlink>
      <w:r>
        <w:t xml:space="preserve"> </w:t>
      </w:r>
    </w:p>
    <w:p w14:paraId="28D6F8E6" w14:textId="77777777" w:rsidR="009573B1" w:rsidRDefault="009573B1" w:rsidP="009573B1">
      <w:pPr>
        <w:ind w:firstLine="0"/>
        <w:jc w:val="both"/>
      </w:pPr>
    </w:p>
    <w:p w14:paraId="5A174B1F" w14:textId="77777777" w:rsidR="009573B1" w:rsidRDefault="009573B1" w:rsidP="009573B1">
      <w:pPr>
        <w:ind w:firstLine="0"/>
        <w:jc w:val="both"/>
      </w:pPr>
    </w:p>
    <w:p w14:paraId="4AA9CD9C" w14:textId="77777777" w:rsidR="009573B1" w:rsidRDefault="009573B1" w:rsidP="009573B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F41C258" w14:textId="77777777" w:rsidR="009573B1" w:rsidRPr="00E07116" w:rsidRDefault="009573B1" w:rsidP="009573B1">
      <w:pPr>
        <w:widowControl w:val="0"/>
        <w:autoSpaceDE w:val="0"/>
        <w:autoSpaceDN w:val="0"/>
        <w:adjustRightInd w:val="0"/>
        <w:rPr>
          <w:szCs w:val="32"/>
        </w:rPr>
      </w:pPr>
      <w:r w:rsidRPr="00E07116">
        <w:br w:type="page"/>
      </w:r>
    </w:p>
    <w:p w14:paraId="48C9A0A8" w14:textId="77777777" w:rsidR="009573B1" w:rsidRPr="005B6592" w:rsidRDefault="009573B1">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7A251C14" w14:textId="77777777" w:rsidR="009573B1" w:rsidRPr="00E07116" w:rsidRDefault="009573B1">
      <w:pPr>
        <w:widowControl w:val="0"/>
        <w:autoSpaceDE w:val="0"/>
        <w:autoSpaceDN w:val="0"/>
        <w:adjustRightInd w:val="0"/>
        <w:rPr>
          <w:szCs w:val="32"/>
        </w:rPr>
      </w:pPr>
    </w:p>
    <w:p w14:paraId="7CB31D4E" w14:textId="77777777" w:rsidR="009573B1" w:rsidRPr="00E07116" w:rsidRDefault="009573B1">
      <w:pPr>
        <w:widowControl w:val="0"/>
        <w:autoSpaceDE w:val="0"/>
        <w:autoSpaceDN w:val="0"/>
        <w:adjustRightInd w:val="0"/>
        <w:jc w:val="both"/>
        <w:rPr>
          <w:color w:val="1C1C1C"/>
          <w:szCs w:val="26"/>
        </w:rPr>
      </w:pPr>
    </w:p>
    <w:p w14:paraId="7E7824DB" w14:textId="77777777" w:rsidR="009573B1" w:rsidRPr="00E07116" w:rsidRDefault="009573B1">
      <w:pPr>
        <w:widowControl w:val="0"/>
        <w:autoSpaceDE w:val="0"/>
        <w:autoSpaceDN w:val="0"/>
        <w:adjustRightInd w:val="0"/>
        <w:jc w:val="both"/>
        <w:rPr>
          <w:color w:val="1C1C1C"/>
          <w:szCs w:val="26"/>
        </w:rPr>
      </w:pPr>
    </w:p>
    <w:p w14:paraId="622AD892" w14:textId="77777777" w:rsidR="009573B1" w:rsidRPr="00E07116" w:rsidRDefault="009573B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20C3525A" w14:textId="77777777" w:rsidR="009573B1" w:rsidRPr="00E07116" w:rsidRDefault="009573B1">
      <w:pPr>
        <w:widowControl w:val="0"/>
        <w:autoSpaceDE w:val="0"/>
        <w:autoSpaceDN w:val="0"/>
        <w:adjustRightInd w:val="0"/>
        <w:jc w:val="both"/>
        <w:rPr>
          <w:color w:val="1C1C1C"/>
          <w:szCs w:val="26"/>
        </w:rPr>
      </w:pPr>
    </w:p>
    <w:p w14:paraId="003AFD19" w14:textId="77777777" w:rsidR="009573B1" w:rsidRPr="00E07116" w:rsidRDefault="009573B1" w:rsidP="009573B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20C569C" w14:textId="77777777" w:rsidR="009573B1" w:rsidRPr="00E07116" w:rsidRDefault="009573B1" w:rsidP="009573B1">
      <w:pPr>
        <w:widowControl w:val="0"/>
        <w:autoSpaceDE w:val="0"/>
        <w:autoSpaceDN w:val="0"/>
        <w:adjustRightInd w:val="0"/>
        <w:jc w:val="both"/>
        <w:rPr>
          <w:color w:val="1C1C1C"/>
          <w:szCs w:val="26"/>
        </w:rPr>
      </w:pPr>
    </w:p>
    <w:p w14:paraId="5E639728" w14:textId="77777777" w:rsidR="009573B1" w:rsidRPr="00E07116" w:rsidRDefault="009573B1" w:rsidP="009573B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DAAC4C1" w14:textId="77777777" w:rsidR="009573B1" w:rsidRPr="00E07116" w:rsidRDefault="009573B1" w:rsidP="009573B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0B4AF72F" w14:textId="77777777" w:rsidR="009573B1" w:rsidRPr="00E07116" w:rsidRDefault="009573B1" w:rsidP="009573B1">
      <w:pPr>
        <w:widowControl w:val="0"/>
        <w:autoSpaceDE w:val="0"/>
        <w:autoSpaceDN w:val="0"/>
        <w:adjustRightInd w:val="0"/>
        <w:jc w:val="both"/>
        <w:rPr>
          <w:color w:val="1C1C1C"/>
          <w:szCs w:val="26"/>
        </w:rPr>
      </w:pPr>
    </w:p>
    <w:p w14:paraId="55F97C19" w14:textId="77777777" w:rsidR="009573B1" w:rsidRPr="00E07116" w:rsidRDefault="009573B1">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xml:space="preserve">,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5F1AA37F" w14:textId="77777777" w:rsidR="009573B1" w:rsidRPr="00E07116" w:rsidRDefault="009573B1">
      <w:pPr>
        <w:widowControl w:val="0"/>
        <w:autoSpaceDE w:val="0"/>
        <w:autoSpaceDN w:val="0"/>
        <w:adjustRightInd w:val="0"/>
        <w:jc w:val="both"/>
        <w:rPr>
          <w:color w:val="1C1C1C"/>
          <w:szCs w:val="26"/>
        </w:rPr>
      </w:pPr>
    </w:p>
    <w:p w14:paraId="1BFF25DE" w14:textId="77777777" w:rsidR="009573B1" w:rsidRPr="00E07116" w:rsidRDefault="009573B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265C6A40" w14:textId="77777777" w:rsidR="009573B1" w:rsidRPr="00E07116" w:rsidRDefault="009573B1">
      <w:pPr>
        <w:rPr>
          <w:b/>
          <w:color w:val="1C1C1C"/>
          <w:szCs w:val="26"/>
        </w:rPr>
      </w:pPr>
    </w:p>
    <w:p w14:paraId="4264E05B" w14:textId="77777777" w:rsidR="009573B1" w:rsidRPr="00E07116" w:rsidRDefault="009573B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32FFEB5C" w14:textId="77777777" w:rsidR="009573B1" w:rsidRPr="00E07116" w:rsidRDefault="009573B1">
      <w:pPr>
        <w:rPr>
          <w:b/>
          <w:color w:val="1C1C1C"/>
          <w:szCs w:val="26"/>
        </w:rPr>
      </w:pPr>
    </w:p>
    <w:p w14:paraId="1EF4FC45" w14:textId="77777777" w:rsidR="009573B1" w:rsidRPr="00E07116" w:rsidRDefault="009573B1">
      <w:pPr>
        <w:rPr>
          <w:color w:val="1C1C1C"/>
          <w:szCs w:val="26"/>
        </w:rPr>
      </w:pPr>
      <w:r w:rsidRPr="00E07116">
        <w:rPr>
          <w:color w:val="1C1C1C"/>
          <w:szCs w:val="26"/>
        </w:rPr>
        <w:t>Jean-Marie Tremblay, sociologue</w:t>
      </w:r>
    </w:p>
    <w:p w14:paraId="377EA05C" w14:textId="77777777" w:rsidR="009573B1" w:rsidRPr="00E07116" w:rsidRDefault="009573B1">
      <w:pPr>
        <w:rPr>
          <w:color w:val="1C1C1C"/>
          <w:szCs w:val="26"/>
        </w:rPr>
      </w:pPr>
      <w:r w:rsidRPr="00E07116">
        <w:rPr>
          <w:color w:val="1C1C1C"/>
          <w:szCs w:val="26"/>
        </w:rPr>
        <w:t>Fondateur et Président-directeur général,</w:t>
      </w:r>
    </w:p>
    <w:p w14:paraId="0FDAB33B" w14:textId="77777777" w:rsidR="009573B1" w:rsidRPr="00E07116" w:rsidRDefault="009573B1">
      <w:pPr>
        <w:rPr>
          <w:color w:val="000080"/>
        </w:rPr>
      </w:pPr>
      <w:r w:rsidRPr="00E07116">
        <w:rPr>
          <w:color w:val="000080"/>
          <w:szCs w:val="26"/>
        </w:rPr>
        <w:t>LES CLASSIQUES DES SCIENCES SOCIALES.</w:t>
      </w:r>
    </w:p>
    <w:p w14:paraId="541A8EB0" w14:textId="77777777" w:rsidR="009573B1" w:rsidRPr="00CF4C8E" w:rsidRDefault="009573B1" w:rsidP="009573B1">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19E0CEE1" w14:textId="77777777" w:rsidR="009573B1" w:rsidRPr="00CF4C8E" w:rsidRDefault="009573B1" w:rsidP="009573B1">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06D5884" w14:textId="77777777" w:rsidR="009573B1" w:rsidRPr="00CF4C8E" w:rsidRDefault="009573B1" w:rsidP="009573B1">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DE9A46E" w14:textId="77777777" w:rsidR="009573B1" w:rsidRPr="00CF4C8E" w:rsidRDefault="009573B1" w:rsidP="009573B1">
      <w:pPr>
        <w:ind w:left="20" w:hanging="20"/>
        <w:jc w:val="both"/>
        <w:rPr>
          <w:sz w:val="24"/>
        </w:rPr>
      </w:pPr>
      <w:r w:rsidRPr="00CF4C8E">
        <w:rPr>
          <w:sz w:val="24"/>
        </w:rPr>
        <w:t>à partir du texte de :</w:t>
      </w:r>
    </w:p>
    <w:p w14:paraId="6756000D" w14:textId="77777777" w:rsidR="009573B1" w:rsidRPr="00384B20" w:rsidRDefault="009573B1" w:rsidP="009573B1">
      <w:pPr>
        <w:ind w:firstLine="0"/>
        <w:jc w:val="both"/>
        <w:rPr>
          <w:sz w:val="24"/>
        </w:rPr>
      </w:pPr>
    </w:p>
    <w:p w14:paraId="694CE8BC" w14:textId="77777777" w:rsidR="009573B1" w:rsidRPr="00E07116" w:rsidRDefault="009573B1" w:rsidP="009573B1">
      <w:pPr>
        <w:ind w:left="20" w:firstLine="340"/>
        <w:jc w:val="both"/>
      </w:pPr>
      <w:r>
        <w:t>Claude Lessard</w:t>
      </w:r>
    </w:p>
    <w:p w14:paraId="4689515C" w14:textId="77777777" w:rsidR="009573B1" w:rsidRPr="00E07116" w:rsidRDefault="009573B1" w:rsidP="009573B1">
      <w:pPr>
        <w:ind w:left="20" w:firstLine="340"/>
        <w:jc w:val="both"/>
      </w:pPr>
    </w:p>
    <w:p w14:paraId="1D0300D4" w14:textId="77777777" w:rsidR="009573B1" w:rsidRPr="007D7EFF" w:rsidRDefault="009573B1" w:rsidP="009573B1">
      <w:pPr>
        <w:jc w:val="both"/>
        <w:rPr>
          <w:b/>
          <w:color w:val="000080"/>
        </w:rPr>
      </w:pPr>
      <w:r w:rsidRPr="007D7EFF">
        <w:rPr>
          <w:b/>
          <w:color w:val="000080"/>
        </w:rPr>
        <w:t>“La difficile légitimation</w:t>
      </w:r>
      <w:r>
        <w:rPr>
          <w:b/>
          <w:color w:val="000080"/>
        </w:rPr>
        <w:t xml:space="preserve"> </w:t>
      </w:r>
      <w:r w:rsidRPr="007D7EFF">
        <w:rPr>
          <w:b/>
          <w:color w:val="000080"/>
        </w:rPr>
        <w:t>des réformes curriculaires.”</w:t>
      </w:r>
    </w:p>
    <w:p w14:paraId="174386A8" w14:textId="77777777" w:rsidR="009573B1" w:rsidRPr="00C740C0" w:rsidRDefault="009573B1" w:rsidP="009573B1">
      <w:pPr>
        <w:jc w:val="both"/>
        <w:rPr>
          <w:b/>
          <w:color w:val="000080"/>
        </w:rPr>
      </w:pPr>
    </w:p>
    <w:p w14:paraId="14919301" w14:textId="77777777" w:rsidR="009573B1" w:rsidRPr="00384B20" w:rsidRDefault="009573B1" w:rsidP="009573B1">
      <w:pPr>
        <w:jc w:val="both"/>
        <w:rPr>
          <w:sz w:val="24"/>
        </w:rPr>
      </w:pPr>
      <w:r w:rsidRPr="003B4E98">
        <w:t xml:space="preserve">In </w:t>
      </w:r>
      <w:r w:rsidRPr="007D7EFF">
        <w:rPr>
          <w:b/>
          <w:i/>
        </w:rPr>
        <w:t>Politiques</w:t>
      </w:r>
      <w:r w:rsidRPr="007D7EFF">
        <w:rPr>
          <w:b/>
        </w:rPr>
        <w:t xml:space="preserve"> </w:t>
      </w:r>
      <w:r w:rsidRPr="007D7EFF">
        <w:rPr>
          <w:b/>
          <w:i/>
        </w:rPr>
        <w:t>publiques en éducation : l’exemple des réformes curricula</w:t>
      </w:r>
      <w:r w:rsidRPr="007D7EFF">
        <w:rPr>
          <w:b/>
          <w:i/>
        </w:rPr>
        <w:t>i</w:t>
      </w:r>
      <w:r w:rsidRPr="007D7EFF">
        <w:rPr>
          <w:b/>
          <w:i/>
        </w:rPr>
        <w:t>res</w:t>
      </w:r>
      <w:r w:rsidRPr="003B4E98">
        <w:t xml:space="preserve">. Actes du séminaire final-10-12 juin 2009, pp. 58-79. Sous la direction de Valérie </w:t>
      </w:r>
      <w:proofErr w:type="spellStart"/>
      <w:r w:rsidRPr="003B4E98">
        <w:t>Téhio</w:t>
      </w:r>
      <w:proofErr w:type="spellEnd"/>
      <w:r w:rsidRPr="003B4E98">
        <w:t>, avec la contribution de Fra</w:t>
      </w:r>
      <w:r w:rsidRPr="003B4E98">
        <w:t>n</w:t>
      </w:r>
      <w:r w:rsidRPr="003B4E98">
        <w:t>çoise Cros. Sèvres, France. Centre international d’études pédagogiques, d</w:t>
      </w:r>
      <w:r w:rsidRPr="003B4E98">
        <w:t>é</w:t>
      </w:r>
      <w:r w:rsidRPr="003B4E98">
        <w:t>part</w:t>
      </w:r>
      <w:r w:rsidRPr="003B4E98">
        <w:t>e</w:t>
      </w:r>
      <w:r w:rsidRPr="003B4E98">
        <w:t>ment enseignement général, Sèvres, France, juin 2010, 153 pp.</w:t>
      </w:r>
    </w:p>
    <w:p w14:paraId="2FC15B24" w14:textId="77777777" w:rsidR="009573B1" w:rsidRDefault="009573B1" w:rsidP="009573B1">
      <w:pPr>
        <w:jc w:val="both"/>
        <w:rPr>
          <w:sz w:val="24"/>
        </w:rPr>
      </w:pPr>
    </w:p>
    <w:p w14:paraId="27D23C63" w14:textId="77777777" w:rsidR="009573B1" w:rsidRPr="00384B20" w:rsidRDefault="009573B1" w:rsidP="009573B1">
      <w:pPr>
        <w:jc w:val="both"/>
        <w:rPr>
          <w:sz w:val="24"/>
        </w:rPr>
      </w:pPr>
    </w:p>
    <w:p w14:paraId="4763604E" w14:textId="77777777" w:rsidR="009573B1" w:rsidRPr="00384B20" w:rsidRDefault="009573B1" w:rsidP="009573B1">
      <w:pPr>
        <w:ind w:left="20"/>
        <w:jc w:val="both"/>
        <w:rPr>
          <w:sz w:val="24"/>
        </w:rPr>
      </w:pPr>
      <w:r>
        <w:rPr>
          <w:sz w:val="24"/>
        </w:rPr>
        <w:t>Claude Lessard nous a accordé</w:t>
      </w:r>
      <w:r w:rsidRPr="00384B20">
        <w:rPr>
          <w:sz w:val="24"/>
        </w:rPr>
        <w:t xml:space="preserve">, </w:t>
      </w:r>
      <w:r>
        <w:rPr>
          <w:sz w:val="24"/>
        </w:rPr>
        <w:t>le 27 avril 2022,</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4A726EF8" w14:textId="77777777" w:rsidR="009573B1" w:rsidRPr="00384B20" w:rsidRDefault="009573B1" w:rsidP="009573B1">
      <w:pPr>
        <w:jc w:val="both"/>
        <w:rPr>
          <w:sz w:val="24"/>
        </w:rPr>
      </w:pPr>
    </w:p>
    <w:p w14:paraId="231809BF" w14:textId="77777777" w:rsidR="009573B1" w:rsidRPr="00973ED4" w:rsidRDefault="001375D4" w:rsidP="009573B1">
      <w:pPr>
        <w:tabs>
          <w:tab w:val="left" w:pos="3150"/>
        </w:tabs>
        <w:ind w:firstLine="0"/>
        <w:rPr>
          <w:sz w:val="24"/>
        </w:rPr>
      </w:pPr>
      <w:r w:rsidRPr="00973ED4">
        <w:rPr>
          <w:noProof/>
          <w:sz w:val="24"/>
        </w:rPr>
        <w:drawing>
          <wp:inline distT="0" distB="0" distL="0" distR="0" wp14:anchorId="21310FC7" wp14:editId="7236F77E">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573B1" w:rsidRPr="00973ED4">
        <w:rPr>
          <w:sz w:val="24"/>
        </w:rPr>
        <w:t xml:space="preserve"> Courriel : Claude Lessard : </w:t>
      </w:r>
      <w:hyperlink r:id="rId15" w:history="1">
        <w:r w:rsidR="009573B1" w:rsidRPr="00973ED4">
          <w:rPr>
            <w:rStyle w:val="Hyperlien"/>
            <w:sz w:val="24"/>
          </w:rPr>
          <w:t>claude.lessard@umontreal.ca</w:t>
        </w:r>
      </w:hyperlink>
      <w:r w:rsidR="009573B1" w:rsidRPr="00973ED4">
        <w:rPr>
          <w:sz w:val="24"/>
        </w:rPr>
        <w:t xml:space="preserve"> </w:t>
      </w:r>
    </w:p>
    <w:p w14:paraId="6C3A9C35" w14:textId="77777777" w:rsidR="009573B1" w:rsidRDefault="009573B1" w:rsidP="009573B1">
      <w:pPr>
        <w:ind w:left="20"/>
        <w:jc w:val="both"/>
        <w:rPr>
          <w:sz w:val="24"/>
        </w:rPr>
      </w:pPr>
    </w:p>
    <w:p w14:paraId="1F878375" w14:textId="77777777" w:rsidR="009573B1" w:rsidRPr="00384B20" w:rsidRDefault="009573B1" w:rsidP="009573B1">
      <w:pPr>
        <w:ind w:left="20"/>
        <w:jc w:val="both"/>
        <w:rPr>
          <w:sz w:val="24"/>
        </w:rPr>
      </w:pPr>
    </w:p>
    <w:p w14:paraId="2CCAF00E" w14:textId="77777777" w:rsidR="009573B1" w:rsidRPr="00384B20" w:rsidRDefault="009573B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006806AE" w14:textId="77777777" w:rsidR="009573B1" w:rsidRPr="00384B20" w:rsidRDefault="009573B1">
      <w:pPr>
        <w:ind w:right="1800" w:firstLine="0"/>
        <w:jc w:val="both"/>
        <w:rPr>
          <w:sz w:val="24"/>
        </w:rPr>
      </w:pPr>
    </w:p>
    <w:p w14:paraId="31D50087" w14:textId="77777777" w:rsidR="009573B1" w:rsidRPr="00384B20" w:rsidRDefault="009573B1" w:rsidP="009573B1">
      <w:pPr>
        <w:ind w:left="360" w:right="360" w:firstLine="0"/>
        <w:jc w:val="both"/>
        <w:rPr>
          <w:sz w:val="24"/>
        </w:rPr>
      </w:pPr>
      <w:r w:rsidRPr="00384B20">
        <w:rPr>
          <w:sz w:val="24"/>
        </w:rPr>
        <w:t>Pour le texte: Times New Roman, 14 points.</w:t>
      </w:r>
    </w:p>
    <w:p w14:paraId="5382012D" w14:textId="77777777" w:rsidR="009573B1" w:rsidRPr="00384B20" w:rsidRDefault="009573B1" w:rsidP="009573B1">
      <w:pPr>
        <w:ind w:left="360" w:right="360" w:firstLine="0"/>
        <w:jc w:val="both"/>
        <w:rPr>
          <w:sz w:val="24"/>
        </w:rPr>
      </w:pPr>
      <w:r w:rsidRPr="00384B20">
        <w:rPr>
          <w:sz w:val="24"/>
        </w:rPr>
        <w:t>Pour les notes de bas de page : Times New Roman, 12 points.</w:t>
      </w:r>
    </w:p>
    <w:p w14:paraId="3D74042C" w14:textId="77777777" w:rsidR="009573B1" w:rsidRPr="00384B20" w:rsidRDefault="009573B1">
      <w:pPr>
        <w:ind w:left="360" w:right="1800" w:firstLine="0"/>
        <w:jc w:val="both"/>
        <w:rPr>
          <w:sz w:val="24"/>
        </w:rPr>
      </w:pPr>
    </w:p>
    <w:p w14:paraId="26D0EA3F" w14:textId="77777777" w:rsidR="009573B1" w:rsidRPr="00384B20" w:rsidRDefault="009573B1">
      <w:pPr>
        <w:ind w:right="360" w:firstLine="0"/>
        <w:jc w:val="both"/>
        <w:rPr>
          <w:sz w:val="24"/>
        </w:rPr>
      </w:pPr>
      <w:r w:rsidRPr="00384B20">
        <w:rPr>
          <w:sz w:val="24"/>
        </w:rPr>
        <w:t>Édition électronique réalisée avec le traitement de textes Microsoft Word 2008 pour Macintosh.</w:t>
      </w:r>
    </w:p>
    <w:p w14:paraId="37B739B2" w14:textId="77777777" w:rsidR="009573B1" w:rsidRPr="00384B20" w:rsidRDefault="009573B1">
      <w:pPr>
        <w:ind w:right="1800" w:firstLine="0"/>
        <w:jc w:val="both"/>
        <w:rPr>
          <w:sz w:val="24"/>
        </w:rPr>
      </w:pPr>
    </w:p>
    <w:p w14:paraId="0B2D2E18" w14:textId="77777777" w:rsidR="009573B1" w:rsidRPr="00384B20" w:rsidRDefault="009573B1" w:rsidP="009573B1">
      <w:pPr>
        <w:ind w:right="540" w:firstLine="0"/>
        <w:jc w:val="both"/>
        <w:rPr>
          <w:sz w:val="24"/>
        </w:rPr>
      </w:pPr>
      <w:r w:rsidRPr="00384B20">
        <w:rPr>
          <w:sz w:val="24"/>
        </w:rPr>
        <w:t>Mise en page sur papier format : LETTRE US, 8.5’’ x 11’’.</w:t>
      </w:r>
    </w:p>
    <w:p w14:paraId="5F4E0CAF" w14:textId="77777777" w:rsidR="009573B1" w:rsidRPr="00384B20" w:rsidRDefault="009573B1">
      <w:pPr>
        <w:ind w:right="1800" w:firstLine="0"/>
        <w:jc w:val="both"/>
        <w:rPr>
          <w:sz w:val="24"/>
        </w:rPr>
      </w:pPr>
    </w:p>
    <w:p w14:paraId="504977BB" w14:textId="77777777" w:rsidR="009573B1" w:rsidRPr="00384B20" w:rsidRDefault="009573B1" w:rsidP="009573B1">
      <w:pPr>
        <w:ind w:firstLine="0"/>
        <w:jc w:val="both"/>
        <w:rPr>
          <w:sz w:val="24"/>
        </w:rPr>
      </w:pPr>
      <w:r w:rsidRPr="00384B20">
        <w:rPr>
          <w:sz w:val="24"/>
        </w:rPr>
        <w:t xml:space="preserve">Édition numérique réalisée le </w:t>
      </w:r>
      <w:r>
        <w:rPr>
          <w:sz w:val="24"/>
        </w:rPr>
        <w:t>23 mai 2022 à Chicoutimi</w:t>
      </w:r>
      <w:r w:rsidRPr="00384B20">
        <w:rPr>
          <w:sz w:val="24"/>
        </w:rPr>
        <w:t>, Qu</w:t>
      </w:r>
      <w:r w:rsidRPr="00384B20">
        <w:rPr>
          <w:sz w:val="24"/>
        </w:rPr>
        <w:t>é</w:t>
      </w:r>
      <w:r w:rsidRPr="00384B20">
        <w:rPr>
          <w:sz w:val="24"/>
        </w:rPr>
        <w:t>bec.</w:t>
      </w:r>
    </w:p>
    <w:p w14:paraId="2D8318D3" w14:textId="77777777" w:rsidR="009573B1" w:rsidRPr="00384B20" w:rsidRDefault="009573B1">
      <w:pPr>
        <w:ind w:right="1800" w:firstLine="0"/>
        <w:jc w:val="both"/>
        <w:rPr>
          <w:sz w:val="24"/>
        </w:rPr>
      </w:pPr>
    </w:p>
    <w:p w14:paraId="195C32F7" w14:textId="77777777" w:rsidR="009573B1" w:rsidRPr="00E07116" w:rsidRDefault="001375D4">
      <w:pPr>
        <w:ind w:right="1800" w:firstLine="0"/>
        <w:jc w:val="both"/>
      </w:pPr>
      <w:r w:rsidRPr="00E07116">
        <w:rPr>
          <w:noProof/>
        </w:rPr>
        <w:drawing>
          <wp:inline distT="0" distB="0" distL="0" distR="0" wp14:anchorId="41C19170" wp14:editId="39F5487C">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11BFF2F" w14:textId="77777777" w:rsidR="009573B1" w:rsidRDefault="009573B1" w:rsidP="009573B1">
      <w:pPr>
        <w:ind w:left="20"/>
        <w:jc w:val="both"/>
      </w:pPr>
      <w:r w:rsidRPr="00E07116">
        <w:br w:type="page"/>
      </w:r>
    </w:p>
    <w:p w14:paraId="2A194C32" w14:textId="77777777" w:rsidR="009573B1" w:rsidRPr="00E07116" w:rsidRDefault="009573B1" w:rsidP="009573B1">
      <w:pPr>
        <w:ind w:left="20"/>
        <w:jc w:val="both"/>
      </w:pPr>
    </w:p>
    <w:p w14:paraId="278CF4C1" w14:textId="77777777" w:rsidR="009573B1" w:rsidRDefault="009573B1" w:rsidP="009573B1">
      <w:pPr>
        <w:ind w:firstLine="0"/>
        <w:jc w:val="center"/>
        <w:rPr>
          <w:b/>
          <w:sz w:val="36"/>
        </w:rPr>
      </w:pPr>
      <w:r w:rsidRPr="00C740C0">
        <w:rPr>
          <w:sz w:val="36"/>
        </w:rPr>
        <w:t>Claude Lessard</w:t>
      </w:r>
    </w:p>
    <w:p w14:paraId="6596663E" w14:textId="77777777" w:rsidR="009573B1" w:rsidRDefault="009573B1" w:rsidP="009573B1">
      <w:pPr>
        <w:ind w:firstLine="0"/>
        <w:jc w:val="center"/>
        <w:rPr>
          <w:sz w:val="20"/>
          <w:lang w:bidi="ar-SA"/>
        </w:rPr>
      </w:pPr>
      <w:r>
        <w:rPr>
          <w:sz w:val="20"/>
          <w:lang w:bidi="ar-SA"/>
        </w:rPr>
        <w:t>Professeur titulaire, Université de Montréal</w:t>
      </w:r>
    </w:p>
    <w:p w14:paraId="55DD3DB7" w14:textId="77777777" w:rsidR="009573B1" w:rsidRPr="00E07116" w:rsidRDefault="009573B1" w:rsidP="009573B1">
      <w:pPr>
        <w:ind w:firstLine="0"/>
        <w:jc w:val="center"/>
      </w:pPr>
    </w:p>
    <w:p w14:paraId="239567E7" w14:textId="77777777" w:rsidR="009573B1" w:rsidRPr="00F3780C" w:rsidRDefault="009573B1" w:rsidP="009573B1">
      <w:pPr>
        <w:ind w:firstLine="0"/>
        <w:jc w:val="center"/>
        <w:rPr>
          <w:color w:val="000080"/>
          <w:sz w:val="36"/>
        </w:rPr>
      </w:pPr>
      <w:r>
        <w:rPr>
          <w:color w:val="000080"/>
          <w:sz w:val="36"/>
        </w:rPr>
        <w:t>“La difficile légitimation</w:t>
      </w:r>
      <w:r>
        <w:rPr>
          <w:color w:val="000080"/>
          <w:sz w:val="36"/>
        </w:rPr>
        <w:br/>
      </w:r>
      <w:r w:rsidRPr="007D7EFF">
        <w:rPr>
          <w:color w:val="000080"/>
          <w:sz w:val="36"/>
        </w:rPr>
        <w:t>des réformes curriculaires.”</w:t>
      </w:r>
    </w:p>
    <w:p w14:paraId="35BFDB44" w14:textId="77777777" w:rsidR="009573B1" w:rsidRPr="00E07116" w:rsidRDefault="009573B1" w:rsidP="009573B1">
      <w:pPr>
        <w:ind w:firstLine="0"/>
        <w:jc w:val="center"/>
      </w:pPr>
    </w:p>
    <w:p w14:paraId="1C4B8B15" w14:textId="77777777" w:rsidR="009573B1" w:rsidRPr="00E07116" w:rsidRDefault="001375D4" w:rsidP="009573B1">
      <w:pPr>
        <w:ind w:firstLine="0"/>
        <w:jc w:val="center"/>
      </w:pPr>
      <w:r>
        <w:rPr>
          <w:noProof/>
        </w:rPr>
        <w:drawing>
          <wp:inline distT="0" distB="0" distL="0" distR="0" wp14:anchorId="11EA8BE0" wp14:editId="6E04C725">
            <wp:extent cx="3187700" cy="44831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7700" cy="4483100"/>
                    </a:xfrm>
                    <a:prstGeom prst="rect">
                      <a:avLst/>
                    </a:prstGeom>
                    <a:noFill/>
                    <a:ln w="9525" cmpd="sng">
                      <a:solidFill>
                        <a:srgbClr val="000000"/>
                      </a:solidFill>
                      <a:miter lim="800000"/>
                      <a:headEnd/>
                      <a:tailEnd/>
                    </a:ln>
                    <a:effectLst/>
                  </pic:spPr>
                </pic:pic>
              </a:graphicData>
            </a:graphic>
          </wp:inline>
        </w:drawing>
      </w:r>
    </w:p>
    <w:p w14:paraId="19237421" w14:textId="77777777" w:rsidR="009573B1" w:rsidRPr="00E07116" w:rsidRDefault="009573B1" w:rsidP="009573B1">
      <w:pPr>
        <w:jc w:val="both"/>
      </w:pPr>
    </w:p>
    <w:p w14:paraId="002AE51E" w14:textId="77777777" w:rsidR="009573B1" w:rsidRPr="00384B20" w:rsidRDefault="009573B1" w:rsidP="009573B1">
      <w:pPr>
        <w:jc w:val="both"/>
        <w:rPr>
          <w:sz w:val="24"/>
        </w:rPr>
      </w:pPr>
      <w:r w:rsidRPr="003B4E98">
        <w:t xml:space="preserve">In </w:t>
      </w:r>
      <w:r w:rsidRPr="007D7EFF">
        <w:rPr>
          <w:b/>
          <w:i/>
        </w:rPr>
        <w:t>Politiques</w:t>
      </w:r>
      <w:r w:rsidRPr="007D7EFF">
        <w:rPr>
          <w:b/>
        </w:rPr>
        <w:t xml:space="preserve"> </w:t>
      </w:r>
      <w:r w:rsidRPr="007D7EFF">
        <w:rPr>
          <w:b/>
          <w:i/>
        </w:rPr>
        <w:t>publiques en éducation : l’exemple des réformes curricula</w:t>
      </w:r>
      <w:r w:rsidRPr="007D7EFF">
        <w:rPr>
          <w:b/>
          <w:i/>
        </w:rPr>
        <w:t>i</w:t>
      </w:r>
      <w:r w:rsidRPr="007D7EFF">
        <w:rPr>
          <w:b/>
          <w:i/>
        </w:rPr>
        <w:t>res</w:t>
      </w:r>
      <w:r w:rsidRPr="003B4E98">
        <w:t xml:space="preserve">. Actes du séminaire final-10-12 juin 2009, pp. 58-79. Sous la direction de Valérie </w:t>
      </w:r>
      <w:proofErr w:type="spellStart"/>
      <w:r w:rsidRPr="003B4E98">
        <w:t>Téhio</w:t>
      </w:r>
      <w:proofErr w:type="spellEnd"/>
      <w:r w:rsidRPr="003B4E98">
        <w:t>, avec la contribution de Fra</w:t>
      </w:r>
      <w:r w:rsidRPr="003B4E98">
        <w:t>n</w:t>
      </w:r>
      <w:r w:rsidRPr="003B4E98">
        <w:t>çoise Cros. Sèvres, France. Centre international d’études pédagogiques, d</w:t>
      </w:r>
      <w:r w:rsidRPr="003B4E98">
        <w:t>é</w:t>
      </w:r>
      <w:r w:rsidRPr="003B4E98">
        <w:t>part</w:t>
      </w:r>
      <w:r w:rsidRPr="003B4E98">
        <w:t>e</w:t>
      </w:r>
      <w:r w:rsidRPr="003B4E98">
        <w:t>ment enseignement général, Sèvres, France, juin 2010, 153 pp.</w:t>
      </w:r>
    </w:p>
    <w:p w14:paraId="08A45C2F" w14:textId="77777777" w:rsidR="009573B1" w:rsidRPr="00E07116" w:rsidRDefault="009573B1">
      <w:pPr>
        <w:jc w:val="both"/>
      </w:pPr>
      <w:r w:rsidRPr="00E07116">
        <w:br w:type="page"/>
      </w:r>
    </w:p>
    <w:p w14:paraId="247137F7" w14:textId="77777777" w:rsidR="009573B1" w:rsidRPr="00E07116" w:rsidRDefault="009573B1">
      <w:pPr>
        <w:jc w:val="both"/>
      </w:pPr>
    </w:p>
    <w:p w14:paraId="267CCC20" w14:textId="77777777" w:rsidR="009573B1" w:rsidRPr="00E07116" w:rsidRDefault="009573B1">
      <w:pPr>
        <w:jc w:val="both"/>
      </w:pPr>
    </w:p>
    <w:p w14:paraId="1CAFA435" w14:textId="77777777" w:rsidR="009573B1" w:rsidRPr="00E07116" w:rsidRDefault="009573B1">
      <w:pPr>
        <w:jc w:val="both"/>
      </w:pPr>
    </w:p>
    <w:p w14:paraId="193B4668" w14:textId="77777777" w:rsidR="009573B1" w:rsidRPr="00E07116" w:rsidRDefault="009573B1" w:rsidP="009573B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208C802" w14:textId="77777777" w:rsidR="009573B1" w:rsidRPr="00E07116" w:rsidRDefault="009573B1" w:rsidP="009573B1">
      <w:pPr>
        <w:pStyle w:val="NormalWeb"/>
        <w:spacing w:before="2" w:after="2"/>
        <w:jc w:val="both"/>
        <w:rPr>
          <w:rFonts w:ascii="Times New Roman" w:hAnsi="Times New Roman"/>
          <w:sz w:val="28"/>
        </w:rPr>
      </w:pPr>
    </w:p>
    <w:p w14:paraId="75EDA3BE" w14:textId="77777777" w:rsidR="009573B1" w:rsidRPr="00E07116" w:rsidRDefault="009573B1" w:rsidP="009573B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8AF9C42" w14:textId="77777777" w:rsidR="009573B1" w:rsidRPr="00E07116" w:rsidRDefault="009573B1" w:rsidP="009573B1">
      <w:pPr>
        <w:jc w:val="both"/>
        <w:rPr>
          <w:szCs w:val="19"/>
        </w:rPr>
      </w:pPr>
    </w:p>
    <w:p w14:paraId="440A6552" w14:textId="77777777" w:rsidR="009573B1" w:rsidRDefault="009573B1">
      <w:pPr>
        <w:jc w:val="both"/>
        <w:rPr>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04"/>
      </w:tblGrid>
      <w:tr w:rsidR="009573B1" w:rsidRPr="000C6FFE" w14:paraId="6F45D329" w14:textId="77777777">
        <w:tc>
          <w:tcPr>
            <w:tcW w:w="8060" w:type="dxa"/>
            <w:tcBorders>
              <w:top w:val="single" w:sz="6" w:space="0" w:color="auto"/>
              <w:left w:val="single" w:sz="6" w:space="0" w:color="auto"/>
              <w:bottom w:val="single" w:sz="6" w:space="0" w:color="auto"/>
              <w:right w:val="single" w:sz="6" w:space="0" w:color="auto"/>
            </w:tcBorders>
            <w:shd w:val="clear" w:color="auto" w:fill="EEECE1"/>
          </w:tcPr>
          <w:p w14:paraId="5DDDD05B" w14:textId="77777777" w:rsidR="009573B1" w:rsidRPr="000C6FFE" w:rsidRDefault="009573B1" w:rsidP="009573B1">
            <w:pPr>
              <w:ind w:firstLine="0"/>
              <w:jc w:val="both"/>
              <w:rPr>
                <w:szCs w:val="19"/>
              </w:rPr>
            </w:pPr>
          </w:p>
          <w:p w14:paraId="218F1D89" w14:textId="77777777" w:rsidR="009573B1" w:rsidRPr="000C6FFE" w:rsidRDefault="009573B1" w:rsidP="009573B1">
            <w:pPr>
              <w:ind w:firstLine="0"/>
              <w:jc w:val="both"/>
              <w:rPr>
                <w:szCs w:val="19"/>
              </w:rPr>
            </w:pPr>
            <w:r w:rsidRPr="000C6FFE">
              <w:rPr>
                <w:szCs w:val="19"/>
              </w:rPr>
              <w:t>Un grand merci à l’auteur pour avoir entièrement révisé le texte n</w:t>
            </w:r>
            <w:r w:rsidRPr="000C6FFE">
              <w:rPr>
                <w:szCs w:val="19"/>
              </w:rPr>
              <w:t>u</w:t>
            </w:r>
            <w:r w:rsidRPr="000C6FFE">
              <w:rPr>
                <w:szCs w:val="19"/>
              </w:rPr>
              <w:t>mérique afin de supprimer toute erreur de reconnaissance de caract</w:t>
            </w:r>
            <w:r w:rsidRPr="000C6FFE">
              <w:rPr>
                <w:szCs w:val="19"/>
              </w:rPr>
              <w:t>è</w:t>
            </w:r>
            <w:r w:rsidRPr="000C6FFE">
              <w:rPr>
                <w:szCs w:val="19"/>
              </w:rPr>
              <w:t>re.</w:t>
            </w:r>
          </w:p>
          <w:p w14:paraId="0A6CC885" w14:textId="77777777" w:rsidR="009573B1" w:rsidRPr="000C6FFE" w:rsidRDefault="009573B1" w:rsidP="009573B1">
            <w:pPr>
              <w:ind w:firstLine="0"/>
              <w:jc w:val="both"/>
              <w:rPr>
                <w:szCs w:val="19"/>
              </w:rPr>
            </w:pPr>
          </w:p>
          <w:p w14:paraId="0A554F31" w14:textId="77777777" w:rsidR="009573B1" w:rsidRPr="000C6FFE" w:rsidRDefault="009573B1" w:rsidP="009573B1">
            <w:pPr>
              <w:ind w:firstLine="0"/>
              <w:jc w:val="both"/>
              <w:rPr>
                <w:szCs w:val="19"/>
              </w:rPr>
            </w:pPr>
            <w:r w:rsidRPr="000C6FFE">
              <w:rPr>
                <w:szCs w:val="19"/>
              </w:rPr>
              <w:t>Jean-Marie Tremblay</w:t>
            </w:r>
          </w:p>
          <w:p w14:paraId="05CBB91C" w14:textId="77777777" w:rsidR="009573B1" w:rsidRPr="000C6FFE" w:rsidRDefault="009573B1" w:rsidP="009573B1">
            <w:pPr>
              <w:ind w:firstLine="0"/>
              <w:jc w:val="both"/>
              <w:rPr>
                <w:szCs w:val="19"/>
              </w:rPr>
            </w:pPr>
            <w:r w:rsidRPr="000C6FFE">
              <w:rPr>
                <w:szCs w:val="19"/>
              </w:rPr>
              <w:t>23 mai 2022</w:t>
            </w:r>
          </w:p>
          <w:p w14:paraId="73892463" w14:textId="77777777" w:rsidR="009573B1" w:rsidRPr="000C6FFE" w:rsidRDefault="009573B1" w:rsidP="009573B1">
            <w:pPr>
              <w:ind w:firstLine="0"/>
              <w:jc w:val="both"/>
              <w:rPr>
                <w:szCs w:val="19"/>
              </w:rPr>
            </w:pPr>
          </w:p>
        </w:tc>
      </w:tr>
    </w:tbl>
    <w:p w14:paraId="64C2CCFE" w14:textId="77777777" w:rsidR="009573B1" w:rsidRDefault="009573B1">
      <w:pPr>
        <w:jc w:val="both"/>
        <w:rPr>
          <w:szCs w:val="19"/>
        </w:rPr>
      </w:pPr>
    </w:p>
    <w:p w14:paraId="203F2B47" w14:textId="77777777" w:rsidR="009573B1" w:rsidRDefault="009573B1">
      <w:pPr>
        <w:jc w:val="both"/>
        <w:rPr>
          <w:szCs w:val="19"/>
        </w:rPr>
      </w:pPr>
    </w:p>
    <w:p w14:paraId="326C1810" w14:textId="77777777" w:rsidR="009573B1" w:rsidRPr="00F84E1F" w:rsidRDefault="009573B1" w:rsidP="009573B1">
      <w:pPr>
        <w:spacing w:before="120" w:after="120"/>
        <w:ind w:firstLine="0"/>
        <w:jc w:val="both"/>
        <w:rPr>
          <w:sz w:val="24"/>
        </w:rPr>
      </w:pPr>
    </w:p>
    <w:p w14:paraId="77E3EC69" w14:textId="77777777" w:rsidR="009573B1" w:rsidRPr="00F84E1F" w:rsidRDefault="009573B1" w:rsidP="009573B1">
      <w:pPr>
        <w:spacing w:before="120" w:after="120"/>
        <w:ind w:firstLine="0"/>
        <w:jc w:val="both"/>
        <w:rPr>
          <w:sz w:val="24"/>
        </w:rPr>
      </w:pPr>
      <w:r w:rsidRPr="00F84E1F">
        <w:rPr>
          <w:sz w:val="24"/>
        </w:rPr>
        <w:t>Claude Lessard, sociologue</w:t>
      </w:r>
    </w:p>
    <w:p w14:paraId="7DF166BC" w14:textId="77777777" w:rsidR="009573B1" w:rsidRPr="00F84E1F" w:rsidRDefault="009573B1" w:rsidP="009573B1">
      <w:pPr>
        <w:ind w:left="540" w:firstLine="0"/>
        <w:jc w:val="both"/>
        <w:rPr>
          <w:sz w:val="24"/>
        </w:rPr>
      </w:pPr>
      <w:r w:rsidRPr="00F84E1F">
        <w:rPr>
          <w:sz w:val="24"/>
        </w:rPr>
        <w:t>CRIFPE, Université de Montréal</w:t>
      </w:r>
    </w:p>
    <w:p w14:paraId="30FF3E66" w14:textId="77777777" w:rsidR="009573B1" w:rsidRPr="00F84E1F" w:rsidRDefault="009573B1" w:rsidP="009573B1">
      <w:pPr>
        <w:ind w:left="540" w:firstLine="0"/>
        <w:jc w:val="both"/>
        <w:rPr>
          <w:sz w:val="24"/>
        </w:rPr>
      </w:pPr>
      <w:r w:rsidRPr="00F84E1F">
        <w:rPr>
          <w:sz w:val="24"/>
        </w:rPr>
        <w:t>Département d’administration et fondements de l’éducation</w:t>
      </w:r>
    </w:p>
    <w:p w14:paraId="4B098B85" w14:textId="77777777" w:rsidR="009573B1" w:rsidRPr="00F84E1F" w:rsidRDefault="009573B1" w:rsidP="009573B1">
      <w:pPr>
        <w:ind w:left="540" w:firstLine="0"/>
        <w:jc w:val="both"/>
        <w:rPr>
          <w:sz w:val="24"/>
        </w:rPr>
      </w:pPr>
      <w:r w:rsidRPr="00F84E1F">
        <w:rPr>
          <w:sz w:val="24"/>
        </w:rPr>
        <w:t>Faculté des sciences de l’éducation</w:t>
      </w:r>
    </w:p>
    <w:p w14:paraId="483A5D8F" w14:textId="77777777" w:rsidR="009573B1" w:rsidRPr="00F84E1F" w:rsidRDefault="009573B1" w:rsidP="009573B1">
      <w:pPr>
        <w:ind w:left="540" w:firstLine="0"/>
        <w:jc w:val="both"/>
        <w:rPr>
          <w:sz w:val="24"/>
        </w:rPr>
      </w:pPr>
      <w:r w:rsidRPr="00F84E1F">
        <w:rPr>
          <w:sz w:val="24"/>
        </w:rPr>
        <w:t>C.P. 6128, succursale Centre-ville, Montréal, Québec H3C 3J7</w:t>
      </w:r>
    </w:p>
    <w:p w14:paraId="0224148A" w14:textId="77777777" w:rsidR="009573B1" w:rsidRPr="00F84E1F" w:rsidRDefault="009573B1" w:rsidP="009573B1">
      <w:pPr>
        <w:ind w:left="540" w:firstLine="0"/>
        <w:jc w:val="both"/>
        <w:rPr>
          <w:sz w:val="24"/>
        </w:rPr>
      </w:pPr>
      <w:r w:rsidRPr="00F84E1F">
        <w:rPr>
          <w:sz w:val="24"/>
        </w:rPr>
        <w:t xml:space="preserve">Courriel : </w:t>
      </w:r>
      <w:hyperlink r:id="rId18" w:history="1">
        <w:r w:rsidRPr="00F84E1F">
          <w:rPr>
            <w:rStyle w:val="Hyperlien"/>
            <w:sz w:val="24"/>
          </w:rPr>
          <w:t>claude.lessard@umontreal.ca</w:t>
        </w:r>
      </w:hyperlink>
      <w:r w:rsidRPr="00F84E1F">
        <w:rPr>
          <w:sz w:val="24"/>
        </w:rPr>
        <w:t xml:space="preserve"> </w:t>
      </w:r>
    </w:p>
    <w:p w14:paraId="3D34A097" w14:textId="77777777" w:rsidR="009573B1" w:rsidRPr="00E07116" w:rsidRDefault="009573B1" w:rsidP="009573B1">
      <w:pPr>
        <w:jc w:val="both"/>
        <w:rPr>
          <w:szCs w:val="19"/>
        </w:rPr>
      </w:pPr>
    </w:p>
    <w:p w14:paraId="27018C03" w14:textId="77777777" w:rsidR="009573B1" w:rsidRPr="00E07116" w:rsidRDefault="009573B1">
      <w:pPr>
        <w:jc w:val="both"/>
        <w:rPr>
          <w:szCs w:val="19"/>
        </w:rPr>
      </w:pPr>
    </w:p>
    <w:p w14:paraId="016520B1" w14:textId="77777777" w:rsidR="009573B1" w:rsidRPr="00E07116" w:rsidRDefault="009573B1">
      <w:pPr>
        <w:jc w:val="both"/>
      </w:pPr>
      <w:r w:rsidRPr="00E07116">
        <w:br w:type="page"/>
      </w:r>
    </w:p>
    <w:p w14:paraId="1FA3D25C" w14:textId="77777777" w:rsidR="009573B1" w:rsidRPr="00E07116" w:rsidRDefault="009573B1">
      <w:pPr>
        <w:jc w:val="both"/>
      </w:pPr>
    </w:p>
    <w:p w14:paraId="6AC9E5C4" w14:textId="77777777" w:rsidR="009573B1" w:rsidRPr="00384B20" w:rsidRDefault="009573B1" w:rsidP="009573B1">
      <w:pPr>
        <w:pStyle w:val="planchest"/>
      </w:pPr>
      <w:bookmarkStart w:id="0" w:name="tdm"/>
      <w:r w:rsidRPr="00384B20">
        <w:t>Table des matières</w:t>
      </w:r>
      <w:bookmarkEnd w:id="0"/>
    </w:p>
    <w:p w14:paraId="5E808D72" w14:textId="77777777" w:rsidR="009573B1" w:rsidRDefault="009573B1">
      <w:pPr>
        <w:ind w:firstLine="0"/>
      </w:pPr>
    </w:p>
    <w:p w14:paraId="04BF2C9A" w14:textId="77777777" w:rsidR="009573B1" w:rsidRDefault="009573B1">
      <w:pPr>
        <w:ind w:firstLine="0"/>
      </w:pPr>
    </w:p>
    <w:p w14:paraId="351ECFC9" w14:textId="77777777" w:rsidR="009573B1" w:rsidRDefault="009573B1">
      <w:pPr>
        <w:ind w:firstLine="0"/>
      </w:pPr>
    </w:p>
    <w:p w14:paraId="7A162290" w14:textId="77777777" w:rsidR="009573B1" w:rsidRDefault="009573B1" w:rsidP="009573B1">
      <w:pPr>
        <w:spacing w:before="120" w:after="120"/>
        <w:ind w:left="540" w:hanging="540"/>
      </w:pPr>
      <w:hyperlink w:anchor="Difficile_legitimation_intro" w:history="1">
        <w:r w:rsidRPr="000A33FC">
          <w:rPr>
            <w:rStyle w:val="Hyperlien"/>
          </w:rPr>
          <w:t>Introduction</w:t>
        </w:r>
      </w:hyperlink>
      <w:r>
        <w:t xml:space="preserve"> [58]</w:t>
      </w:r>
    </w:p>
    <w:p w14:paraId="3E38F8A1" w14:textId="77777777" w:rsidR="009573B1" w:rsidRDefault="009573B1" w:rsidP="009573B1">
      <w:pPr>
        <w:spacing w:before="120" w:after="120"/>
        <w:ind w:left="540" w:hanging="540"/>
      </w:pPr>
    </w:p>
    <w:p w14:paraId="2AA71E51" w14:textId="77777777" w:rsidR="009573B1" w:rsidRDefault="009573B1" w:rsidP="009573B1">
      <w:pPr>
        <w:spacing w:before="120" w:after="120"/>
        <w:ind w:left="540" w:hanging="540"/>
      </w:pPr>
      <w:hyperlink w:anchor="Difficile_legitimation_1" w:history="1">
        <w:r w:rsidRPr="000A33FC">
          <w:rPr>
            <w:rStyle w:val="Hyperlien"/>
          </w:rPr>
          <w:t>Les politiques institutionnelles et les politiques curriculaires</w:t>
        </w:r>
      </w:hyperlink>
      <w:r>
        <w:t xml:space="preserve"> [60]</w:t>
      </w:r>
    </w:p>
    <w:p w14:paraId="6842DD7E" w14:textId="77777777" w:rsidR="009573B1" w:rsidRDefault="009573B1" w:rsidP="009573B1">
      <w:pPr>
        <w:spacing w:before="120" w:after="120"/>
        <w:ind w:left="540" w:hanging="540"/>
      </w:pPr>
      <w:hyperlink w:anchor="Difficile_legitimation_2" w:history="1">
        <w:r w:rsidRPr="000A33FC">
          <w:rPr>
            <w:rStyle w:val="Hyperlien"/>
          </w:rPr>
          <w:t>La légitimité des politiques institutionnelles et des réformes curric</w:t>
        </w:r>
        <w:r w:rsidRPr="000A33FC">
          <w:rPr>
            <w:rStyle w:val="Hyperlien"/>
          </w:rPr>
          <w:t>u</w:t>
        </w:r>
        <w:r w:rsidRPr="000A33FC">
          <w:rPr>
            <w:rStyle w:val="Hyperlien"/>
          </w:rPr>
          <w:t>laires</w:t>
        </w:r>
      </w:hyperlink>
      <w:r>
        <w:t xml:space="preserve"> [64]</w:t>
      </w:r>
    </w:p>
    <w:p w14:paraId="68382355" w14:textId="77777777" w:rsidR="009573B1" w:rsidRDefault="009573B1" w:rsidP="009573B1">
      <w:pPr>
        <w:spacing w:before="120" w:after="120"/>
        <w:ind w:left="540" w:hanging="540"/>
      </w:pPr>
      <w:hyperlink w:anchor="Difficile_legitimation_3" w:history="1">
        <w:r w:rsidRPr="000A33FC">
          <w:rPr>
            <w:rStyle w:val="Hyperlien"/>
          </w:rPr>
          <w:t>La dynamique de la légitimité</w:t>
        </w:r>
      </w:hyperlink>
      <w:r>
        <w:t xml:space="preserve"> [68]</w:t>
      </w:r>
    </w:p>
    <w:p w14:paraId="4CB057AF" w14:textId="77777777" w:rsidR="009573B1" w:rsidRDefault="009573B1" w:rsidP="009573B1">
      <w:pPr>
        <w:spacing w:before="120" w:after="120"/>
        <w:ind w:left="540" w:hanging="540"/>
      </w:pPr>
      <w:hyperlink w:anchor="Difficile_legitimation_4" w:history="1">
        <w:r w:rsidRPr="000A33FC">
          <w:rPr>
            <w:rStyle w:val="Hyperlien"/>
          </w:rPr>
          <w:t>L’internationalisation d’une politique de la productivité éducative et des approches par compétences</w:t>
        </w:r>
      </w:hyperlink>
      <w:r>
        <w:t xml:space="preserve"> [70]</w:t>
      </w:r>
    </w:p>
    <w:p w14:paraId="2420AC51" w14:textId="77777777" w:rsidR="009573B1" w:rsidRDefault="009573B1" w:rsidP="009573B1">
      <w:pPr>
        <w:spacing w:before="120" w:after="120"/>
        <w:ind w:left="540" w:hanging="540"/>
      </w:pPr>
      <w:hyperlink w:anchor="Difficile_legitimation_5" w:history="1">
        <w:r w:rsidRPr="000A33FC">
          <w:rPr>
            <w:rStyle w:val="Hyperlien"/>
          </w:rPr>
          <w:t>Intensification des débats curriculaires nationaux et locaux</w:t>
        </w:r>
      </w:hyperlink>
      <w:r>
        <w:t xml:space="preserve"> [73]</w:t>
      </w:r>
    </w:p>
    <w:p w14:paraId="147F6DCE" w14:textId="77777777" w:rsidR="009573B1" w:rsidRDefault="009573B1" w:rsidP="009573B1">
      <w:pPr>
        <w:spacing w:before="120" w:after="120"/>
        <w:ind w:left="540" w:hanging="540"/>
      </w:pPr>
      <w:hyperlink w:anchor="Difficile_legitimation_6" w:history="1">
        <w:r w:rsidRPr="000A33FC">
          <w:rPr>
            <w:rStyle w:val="Hyperlien"/>
          </w:rPr>
          <w:t>L’ambivalence des classes moyennes et la métaphore du pendule</w:t>
        </w:r>
      </w:hyperlink>
      <w:r>
        <w:t xml:space="preserve"> [76]</w:t>
      </w:r>
    </w:p>
    <w:p w14:paraId="77A42B29" w14:textId="77777777" w:rsidR="009573B1" w:rsidRDefault="009573B1" w:rsidP="009573B1">
      <w:pPr>
        <w:spacing w:before="120" w:after="120"/>
        <w:ind w:left="540" w:hanging="540"/>
      </w:pPr>
    </w:p>
    <w:p w14:paraId="7018ADFE" w14:textId="77777777" w:rsidR="009573B1" w:rsidRDefault="009573B1" w:rsidP="009573B1">
      <w:pPr>
        <w:spacing w:before="120" w:after="120"/>
        <w:ind w:left="540" w:hanging="540"/>
      </w:pPr>
      <w:hyperlink w:anchor="Difficile_legitimation_conclusion" w:history="1">
        <w:r w:rsidRPr="000A33FC">
          <w:rPr>
            <w:rStyle w:val="Hyperlien"/>
          </w:rPr>
          <w:t>Conclusion</w:t>
        </w:r>
      </w:hyperlink>
      <w:r>
        <w:t xml:space="preserve"> [77]</w:t>
      </w:r>
    </w:p>
    <w:p w14:paraId="7DD7CAE7" w14:textId="77777777" w:rsidR="009573B1" w:rsidRDefault="009573B1" w:rsidP="009573B1">
      <w:pPr>
        <w:spacing w:before="120" w:after="120"/>
        <w:ind w:left="540" w:hanging="540"/>
      </w:pPr>
    </w:p>
    <w:p w14:paraId="5A8FF3D5" w14:textId="77777777" w:rsidR="009573B1" w:rsidRPr="00E07116" w:rsidRDefault="009573B1">
      <w:pPr>
        <w:ind w:firstLine="0"/>
      </w:pPr>
    </w:p>
    <w:p w14:paraId="5F8A0C37" w14:textId="77777777" w:rsidR="009573B1" w:rsidRDefault="009573B1" w:rsidP="009573B1">
      <w:pPr>
        <w:pStyle w:val="p"/>
      </w:pPr>
    </w:p>
    <w:p w14:paraId="4E039204" w14:textId="77777777" w:rsidR="009573B1" w:rsidRPr="00E07116" w:rsidRDefault="009573B1" w:rsidP="009573B1">
      <w:pPr>
        <w:pStyle w:val="p"/>
      </w:pPr>
      <w:r w:rsidRPr="00E07116">
        <w:br w:type="page"/>
      </w:r>
      <w:r w:rsidRPr="00E07116">
        <w:lastRenderedPageBreak/>
        <w:t>[</w:t>
      </w:r>
      <w:r>
        <w:t>58</w:t>
      </w:r>
      <w:r w:rsidRPr="00E07116">
        <w:t>]</w:t>
      </w:r>
    </w:p>
    <w:p w14:paraId="7A057CD7" w14:textId="77777777" w:rsidR="009573B1" w:rsidRDefault="009573B1" w:rsidP="009573B1">
      <w:pPr>
        <w:ind w:left="20"/>
        <w:jc w:val="both"/>
      </w:pPr>
    </w:p>
    <w:p w14:paraId="3F9338B2" w14:textId="77777777" w:rsidR="009573B1" w:rsidRPr="00E07116" w:rsidRDefault="009573B1" w:rsidP="009573B1">
      <w:pPr>
        <w:ind w:left="20"/>
        <w:jc w:val="both"/>
      </w:pPr>
    </w:p>
    <w:p w14:paraId="0DF2D06C" w14:textId="77777777" w:rsidR="009573B1" w:rsidRDefault="009573B1" w:rsidP="009573B1">
      <w:pPr>
        <w:ind w:firstLine="0"/>
        <w:jc w:val="center"/>
        <w:rPr>
          <w:b/>
          <w:sz w:val="36"/>
        </w:rPr>
      </w:pPr>
      <w:r w:rsidRPr="00C740C0">
        <w:rPr>
          <w:sz w:val="36"/>
        </w:rPr>
        <w:t>Claude Lessard</w:t>
      </w:r>
    </w:p>
    <w:p w14:paraId="373264D9" w14:textId="77777777" w:rsidR="009573B1" w:rsidRDefault="009573B1" w:rsidP="009573B1">
      <w:pPr>
        <w:ind w:firstLine="0"/>
        <w:jc w:val="center"/>
        <w:rPr>
          <w:sz w:val="20"/>
          <w:lang w:bidi="ar-SA"/>
        </w:rPr>
      </w:pPr>
      <w:r>
        <w:rPr>
          <w:sz w:val="20"/>
          <w:lang w:bidi="ar-SA"/>
        </w:rPr>
        <w:t>Professeur titulaire, Université de Montréal</w:t>
      </w:r>
    </w:p>
    <w:p w14:paraId="2353B9B7" w14:textId="77777777" w:rsidR="009573B1" w:rsidRPr="00E07116" w:rsidRDefault="009573B1" w:rsidP="009573B1">
      <w:pPr>
        <w:ind w:firstLine="0"/>
        <w:jc w:val="center"/>
      </w:pPr>
    </w:p>
    <w:p w14:paraId="5E087600" w14:textId="77777777" w:rsidR="009573B1" w:rsidRPr="00F3780C" w:rsidRDefault="009573B1" w:rsidP="009573B1">
      <w:pPr>
        <w:ind w:firstLine="0"/>
        <w:jc w:val="center"/>
        <w:rPr>
          <w:color w:val="000080"/>
          <w:sz w:val="36"/>
        </w:rPr>
      </w:pPr>
      <w:r>
        <w:rPr>
          <w:color w:val="000080"/>
          <w:sz w:val="36"/>
        </w:rPr>
        <w:t>“La difficile légitimation</w:t>
      </w:r>
      <w:r>
        <w:rPr>
          <w:color w:val="000080"/>
          <w:sz w:val="36"/>
        </w:rPr>
        <w:br/>
      </w:r>
      <w:r w:rsidRPr="007D7EFF">
        <w:rPr>
          <w:color w:val="000080"/>
          <w:sz w:val="36"/>
        </w:rPr>
        <w:t>des réformes curriculaires.”</w:t>
      </w:r>
    </w:p>
    <w:p w14:paraId="05A3B3A6" w14:textId="77777777" w:rsidR="009573B1" w:rsidRPr="00E07116" w:rsidRDefault="009573B1" w:rsidP="009573B1">
      <w:pPr>
        <w:ind w:firstLine="0"/>
        <w:jc w:val="center"/>
      </w:pPr>
    </w:p>
    <w:p w14:paraId="742F8C04" w14:textId="77777777" w:rsidR="009573B1" w:rsidRPr="00E07116" w:rsidRDefault="009573B1" w:rsidP="009573B1">
      <w:pPr>
        <w:jc w:val="both"/>
      </w:pPr>
    </w:p>
    <w:p w14:paraId="5F1B75CE" w14:textId="77777777" w:rsidR="009573B1" w:rsidRPr="00384B20" w:rsidRDefault="009573B1" w:rsidP="009573B1">
      <w:pPr>
        <w:jc w:val="both"/>
        <w:rPr>
          <w:sz w:val="24"/>
        </w:rPr>
      </w:pPr>
      <w:r w:rsidRPr="003B4E98">
        <w:t xml:space="preserve">In </w:t>
      </w:r>
      <w:r w:rsidRPr="007D7EFF">
        <w:rPr>
          <w:b/>
          <w:i/>
        </w:rPr>
        <w:t>Politiques</w:t>
      </w:r>
      <w:r w:rsidRPr="007D7EFF">
        <w:rPr>
          <w:b/>
        </w:rPr>
        <w:t xml:space="preserve"> </w:t>
      </w:r>
      <w:r w:rsidRPr="007D7EFF">
        <w:rPr>
          <w:b/>
          <w:i/>
        </w:rPr>
        <w:t>publiques en éducation : l’exemple des réformes curricula</w:t>
      </w:r>
      <w:r w:rsidRPr="007D7EFF">
        <w:rPr>
          <w:b/>
          <w:i/>
        </w:rPr>
        <w:t>i</w:t>
      </w:r>
      <w:r w:rsidRPr="007D7EFF">
        <w:rPr>
          <w:b/>
          <w:i/>
        </w:rPr>
        <w:t>res</w:t>
      </w:r>
      <w:r w:rsidRPr="003B4E98">
        <w:t xml:space="preserve">. Actes du séminaire final-10-12 juin 2009, pp. 58-79. Sous la direction de Valérie </w:t>
      </w:r>
      <w:proofErr w:type="spellStart"/>
      <w:r w:rsidRPr="003B4E98">
        <w:t>Téhio</w:t>
      </w:r>
      <w:proofErr w:type="spellEnd"/>
      <w:r w:rsidRPr="003B4E98">
        <w:t>, avec la contribution de Fra</w:t>
      </w:r>
      <w:r w:rsidRPr="003B4E98">
        <w:t>n</w:t>
      </w:r>
      <w:r w:rsidRPr="003B4E98">
        <w:t>çoise Cros. Sèvres, France. Centre international d’études pédagogiques, d</w:t>
      </w:r>
      <w:r w:rsidRPr="003B4E98">
        <w:t>é</w:t>
      </w:r>
      <w:r w:rsidRPr="003B4E98">
        <w:t>part</w:t>
      </w:r>
      <w:r w:rsidRPr="003B4E98">
        <w:t>e</w:t>
      </w:r>
      <w:r w:rsidRPr="003B4E98">
        <w:t>ment enseignement général, Sèvres, France, juin 2010, 153 pp.</w:t>
      </w:r>
    </w:p>
    <w:p w14:paraId="3B833F85" w14:textId="77777777" w:rsidR="009573B1" w:rsidRDefault="009573B1" w:rsidP="009573B1">
      <w:pPr>
        <w:spacing w:before="120" w:after="120"/>
        <w:jc w:val="both"/>
      </w:pPr>
    </w:p>
    <w:p w14:paraId="3528A96F" w14:textId="77777777" w:rsidR="009573B1" w:rsidRDefault="009573B1" w:rsidP="009573B1">
      <w:pPr>
        <w:spacing w:before="120" w:after="120"/>
        <w:jc w:val="both"/>
      </w:pPr>
    </w:p>
    <w:p w14:paraId="73F8D22D" w14:textId="77777777" w:rsidR="009573B1" w:rsidRDefault="009573B1" w:rsidP="009573B1">
      <w:pPr>
        <w:pStyle w:val="a"/>
      </w:pPr>
      <w:bookmarkStart w:id="1" w:name="Difficile_legitimation_intro"/>
      <w:r>
        <w:t>Introduction</w:t>
      </w:r>
    </w:p>
    <w:bookmarkEnd w:id="1"/>
    <w:p w14:paraId="2BA3F3CC" w14:textId="77777777" w:rsidR="009573B1" w:rsidRDefault="009573B1" w:rsidP="009573B1">
      <w:pPr>
        <w:spacing w:before="120" w:after="120"/>
        <w:jc w:val="both"/>
      </w:pPr>
    </w:p>
    <w:p w14:paraId="4BCC9EDE" w14:textId="77777777" w:rsidR="009573B1" w:rsidRPr="009073CB" w:rsidRDefault="009573B1" w:rsidP="009573B1">
      <w:pPr>
        <w:spacing w:before="120" w:after="120"/>
        <w:jc w:val="both"/>
      </w:pPr>
    </w:p>
    <w:p w14:paraId="03F7889D" w14:textId="77777777" w:rsidR="009573B1" w:rsidRPr="00384B20" w:rsidRDefault="009573B1" w:rsidP="009573B1">
      <w:pPr>
        <w:ind w:right="90" w:firstLine="0"/>
        <w:jc w:val="both"/>
        <w:rPr>
          <w:sz w:val="20"/>
        </w:rPr>
      </w:pPr>
      <w:hyperlink w:anchor="tdm" w:history="1">
        <w:r w:rsidRPr="00384B20">
          <w:rPr>
            <w:rStyle w:val="Hyperlien"/>
            <w:sz w:val="20"/>
          </w:rPr>
          <w:t>Retour à la table des matières</w:t>
        </w:r>
      </w:hyperlink>
    </w:p>
    <w:p w14:paraId="4A4099F8" w14:textId="77777777" w:rsidR="009573B1" w:rsidRPr="003B4E98" w:rsidRDefault="009573B1" w:rsidP="009573B1">
      <w:pPr>
        <w:spacing w:before="120" w:after="120"/>
        <w:jc w:val="both"/>
      </w:pPr>
      <w:r w:rsidRPr="003B4E98">
        <w:t>L’action publique en éducation prend de multiples formes et porte sur de nombreux objets. Elle est aussi éminemment contr</w:t>
      </w:r>
      <w:r w:rsidRPr="003B4E98">
        <w:t>o</w:t>
      </w:r>
      <w:r w:rsidRPr="003B4E98">
        <w:t>versée, comme en font foi les conflits d’intérêts, de représentations et de v</w:t>
      </w:r>
      <w:r w:rsidRPr="003B4E98">
        <w:t>a</w:t>
      </w:r>
      <w:r w:rsidRPr="003B4E98">
        <w:t>leurs qui la traversent en permanence. À telle enseigne qu’il est de plus en plus difficile de dégager et de tenir dans la d</w:t>
      </w:r>
      <w:r w:rsidRPr="003B4E98">
        <w:t>u</w:t>
      </w:r>
      <w:r w:rsidRPr="003B4E98">
        <w:t>rée une politique et une vision d’ensemble assurant l’unité, la cohérence et la consista</w:t>
      </w:r>
      <w:r w:rsidRPr="003B4E98">
        <w:t>n</w:t>
      </w:r>
      <w:r w:rsidRPr="003B4E98">
        <w:t>ce des efforts de tout un chacun. Ce n’est pas faute de la chercher, ce</w:t>
      </w:r>
      <w:r w:rsidRPr="003B4E98">
        <w:t>t</w:t>
      </w:r>
      <w:r w:rsidRPr="003B4E98">
        <w:t>te voie, mais par moments, nos systèmes éducatifs ressemblent dava</w:t>
      </w:r>
      <w:r w:rsidRPr="003B4E98">
        <w:t>n</w:t>
      </w:r>
      <w:r w:rsidRPr="003B4E98">
        <w:t>tage à des navires soudainement pris dans la tempête, littéralement ballotés à gauche et à droite, à la recherche d’une route consensuelle et paisible (ou apaisée) introuvable (que certains nostalgiquement a</w:t>
      </w:r>
      <w:r w:rsidRPr="003B4E98">
        <w:t>s</w:t>
      </w:r>
      <w:r w:rsidRPr="003B4E98">
        <w:t>socient à un retour dans le passé, un âge d’or malheureusement d</w:t>
      </w:r>
      <w:r w:rsidRPr="003B4E98">
        <w:t>é</w:t>
      </w:r>
      <w:r w:rsidRPr="003B4E98">
        <w:t>fait), dans la crainte qu’une vague scélérate n’en emporte des pans entiers. Les capitaines qui se succèdent à la barre semblent désemp</w:t>
      </w:r>
      <w:r w:rsidRPr="003B4E98">
        <w:t>a</w:t>
      </w:r>
      <w:r w:rsidRPr="003B4E98">
        <w:t>rés et ince</w:t>
      </w:r>
      <w:r w:rsidRPr="003B4E98">
        <w:t>r</w:t>
      </w:r>
      <w:r w:rsidRPr="003B4E98">
        <w:t xml:space="preserve">tains : ils vont et viennent, changent souvent, délèguent et </w:t>
      </w:r>
      <w:r w:rsidRPr="003B4E98">
        <w:lastRenderedPageBreak/>
        <w:t>passent les commandes à d’autres, consultent et étudient, hésitent, te</w:t>
      </w:r>
      <w:r w:rsidRPr="003B4E98">
        <w:t>r</w:t>
      </w:r>
      <w:r w:rsidRPr="003B4E98">
        <w:t>giversent, laissent faire ou encore s’activent (trop), leurs choix succe</w:t>
      </w:r>
      <w:r w:rsidRPr="003B4E98">
        <w:t>s</w:t>
      </w:r>
      <w:r w:rsidRPr="003B4E98">
        <w:t>sifs désorientant ou s’empilant les uns sur les autres sans prise en compte de leurs interactions et de leurs effets. Bref, l’idée que le pil</w:t>
      </w:r>
      <w:r w:rsidRPr="003B4E98">
        <w:t>o</w:t>
      </w:r>
      <w:r w:rsidRPr="003B4E98">
        <w:t>te est absent ou qu’il ne sait pas où il va, ou que « le système » est i</w:t>
      </w:r>
      <w:r w:rsidRPr="003B4E98">
        <w:t>n</w:t>
      </w:r>
      <w:r w:rsidRPr="003B4E98">
        <w:t>gouvernable, ou encore que l’environnement est décidément imprév</w:t>
      </w:r>
      <w:r w:rsidRPr="003B4E98">
        <w:t>i</w:t>
      </w:r>
      <w:r w:rsidRPr="003B4E98">
        <w:t>sible et extrême, trouve de nombreux adeptes. Les grandes finalités ne sont d’aucun secours. Elles sont générales et floues, et cachent so</w:t>
      </w:r>
      <w:r w:rsidRPr="003B4E98">
        <w:t>u</w:t>
      </w:r>
      <w:r w:rsidRPr="003B4E98">
        <w:t>vent sinon des intentions, certainement des effets dont on préfère ign</w:t>
      </w:r>
      <w:r w:rsidRPr="003B4E98">
        <w:t>o</w:t>
      </w:r>
      <w:r w:rsidRPr="003B4E98">
        <w:t>rer l’existence ou taire le nom. Le consensus n’est pas non plus au rendez-vous et lorsqu’il y est, il charrie des male</w:t>
      </w:r>
      <w:r w:rsidRPr="003B4E98">
        <w:t>n</w:t>
      </w:r>
      <w:r w:rsidRPr="003B4E98">
        <w:t>tendus qui tôt ou tard amplifient les inévitables conflits d’intérêts, de valeurs ou de r</w:t>
      </w:r>
      <w:r w:rsidRPr="003B4E98">
        <w:t>e</w:t>
      </w:r>
      <w:r w:rsidRPr="003B4E98">
        <w:t>présentations. Il y a de multiples raisons et causes à cette situ</w:t>
      </w:r>
      <w:r w:rsidRPr="003B4E98">
        <w:t>a</w:t>
      </w:r>
      <w:r w:rsidRPr="003B4E98">
        <w:t>tion ici dramatisée. Certaines sont culturelles (le pluralisme m</w:t>
      </w:r>
      <w:r w:rsidRPr="003B4E98">
        <w:t>o</w:t>
      </w:r>
      <w:r w:rsidRPr="003B4E98">
        <w:t>derne qui rend les consensus formels, ab</w:t>
      </w:r>
      <w:r w:rsidRPr="003B4E98">
        <w:t>s</w:t>
      </w:r>
      <w:r w:rsidRPr="003B4E98">
        <w:t>traits et généraux, l’individualisation des styles de vie et des inégalités</w:t>
      </w:r>
      <w:r>
        <w:t> </w:t>
      </w:r>
      <w:r>
        <w:rPr>
          <w:rStyle w:val="Appelnotedebasdep"/>
        </w:rPr>
        <w:footnoteReference w:id="1"/>
      </w:r>
      <w:r w:rsidRPr="003B4E98">
        <w:t xml:space="preserve"> d’autres sont socioéconomiques (la mondialisation économique et l’inquiétude des classes moyennes à l’égard de leur reproduction qui fait i</w:t>
      </w:r>
      <w:r w:rsidRPr="003B4E98">
        <w:t>m</w:t>
      </w:r>
      <w:r w:rsidRPr="003B4E98">
        <w:t>ploser les systèmes éducatifs), enfin, il y a des causes proprement politiques (la crise de l’État-Nat</w:t>
      </w:r>
      <w:r>
        <w:t>ion, accentuée par l’internatio</w:t>
      </w:r>
      <w:r w:rsidRPr="003B4E98">
        <w:t>nalisation</w:t>
      </w:r>
      <w:r>
        <w:t xml:space="preserve"> </w:t>
      </w:r>
      <w:r w:rsidRPr="003B4E98">
        <w:t>[59] et la décentralisation ou la régionalisation). Au t</w:t>
      </w:r>
      <w:r w:rsidRPr="003B4E98">
        <w:t>o</w:t>
      </w:r>
      <w:r w:rsidRPr="003B4E98">
        <w:t>tal, comme le souligne Dubet</w:t>
      </w:r>
      <w:r>
        <w:t> </w:t>
      </w:r>
      <w:r>
        <w:rPr>
          <w:rStyle w:val="Appelnotedebasdep"/>
        </w:rPr>
        <w:footnoteReference w:id="2"/>
      </w:r>
      <w:r w:rsidRPr="003B4E98">
        <w:t>, l’institution éducative est affaiblie et les acteurs sont d</w:t>
      </w:r>
      <w:r w:rsidRPr="003B4E98">
        <w:t>a</w:t>
      </w:r>
      <w:r w:rsidRPr="003B4E98">
        <w:t>vantage laissés à eux-mêmes.</w:t>
      </w:r>
    </w:p>
    <w:p w14:paraId="2B5F9C02" w14:textId="77777777" w:rsidR="009573B1" w:rsidRPr="003B4E98" w:rsidRDefault="009573B1" w:rsidP="009573B1">
      <w:pPr>
        <w:spacing w:before="120" w:after="120"/>
        <w:jc w:val="both"/>
      </w:pPr>
      <w:r w:rsidRPr="003B4E98">
        <w:t>Dans cet article, la question que je souhaite poser est celle de la l</w:t>
      </w:r>
      <w:r w:rsidRPr="003B4E98">
        <w:t>é</w:t>
      </w:r>
      <w:r w:rsidRPr="003B4E98">
        <w:t>gitimité d’une politique éducative, dans ses composantes tant instit</w:t>
      </w:r>
      <w:r w:rsidRPr="003B4E98">
        <w:t>u</w:t>
      </w:r>
      <w:r w:rsidRPr="003B4E98">
        <w:t>tionnelles que curriculaires, car celle-ci me semble probl</w:t>
      </w:r>
      <w:r w:rsidRPr="003B4E98">
        <w:t>é</w:t>
      </w:r>
      <w:r w:rsidRPr="003B4E98">
        <w:t>matique. En effet, tout se passe comme si la légitimité était ince</w:t>
      </w:r>
      <w:r w:rsidRPr="003B4E98">
        <w:t>r</w:t>
      </w:r>
      <w:r w:rsidRPr="003B4E98">
        <w:t>taine, instable, voire même éphémère. Peut-il y avoir une politique éducative instit</w:t>
      </w:r>
      <w:r w:rsidRPr="003B4E98">
        <w:t>u</w:t>
      </w:r>
      <w:r w:rsidRPr="003B4E98">
        <w:t>tionnelle et une réforme du curriculum suscept</w:t>
      </w:r>
      <w:r w:rsidRPr="003B4E98">
        <w:t>i</w:t>
      </w:r>
      <w:r w:rsidRPr="003B4E98">
        <w:t>bles de tenir la route suffisamment longtemps pour donner les fruits escomptés ? Je ne sa</w:t>
      </w:r>
      <w:r w:rsidRPr="003B4E98">
        <w:t>u</w:t>
      </w:r>
      <w:r w:rsidRPr="003B4E98">
        <w:t xml:space="preserve">rais répondre de manière affirmative à cette question. Mais je voudrais </w:t>
      </w:r>
      <w:r w:rsidRPr="003B4E98">
        <w:lastRenderedPageBreak/>
        <w:t xml:space="preserve">néanmoins réfléchir, à partir de </w:t>
      </w:r>
      <w:proofErr w:type="spellStart"/>
      <w:r w:rsidRPr="003B4E98">
        <w:t>Suchman</w:t>
      </w:r>
      <w:proofErr w:type="spellEnd"/>
      <w:r>
        <w:t> </w:t>
      </w:r>
      <w:r>
        <w:rPr>
          <w:rStyle w:val="Appelnotedebasdep"/>
        </w:rPr>
        <w:footnoteReference w:id="3"/>
      </w:r>
      <w:r w:rsidRPr="003B4E98">
        <w:t>, sur ce travail de légitim</w:t>
      </w:r>
      <w:r w:rsidRPr="003B4E98">
        <w:t>a</w:t>
      </w:r>
      <w:r w:rsidRPr="003B4E98">
        <w:t>tion, ses difficultés et ses exige</w:t>
      </w:r>
      <w:r w:rsidRPr="003B4E98">
        <w:t>n</w:t>
      </w:r>
      <w:r w:rsidRPr="003B4E98">
        <w:t>ces.</w:t>
      </w:r>
    </w:p>
    <w:p w14:paraId="0DF0B532" w14:textId="77777777" w:rsidR="009573B1" w:rsidRPr="003B4E98" w:rsidRDefault="009573B1" w:rsidP="009573B1">
      <w:pPr>
        <w:spacing w:before="120" w:after="120"/>
        <w:jc w:val="both"/>
      </w:pPr>
      <w:r w:rsidRPr="003B4E98">
        <w:t>À cette fin, je propose une analyse des réformes curriculaires qui ne les dissocient pas des politiques institutionnelles et qui, au contra</w:t>
      </w:r>
      <w:r w:rsidRPr="003B4E98">
        <w:t>i</w:t>
      </w:r>
      <w:r w:rsidRPr="003B4E98">
        <w:t>re, montrent leurs liaisons. Ce sera mon premier point. Le second abordera la notion de légitimité d’une politique éducative, ses dime</w:t>
      </w:r>
      <w:r w:rsidRPr="003B4E98">
        <w:t>n</w:t>
      </w:r>
      <w:r w:rsidRPr="003B4E98">
        <w:t>sions pragmatique, morale et cognitive, ainsi que sa d</w:t>
      </w:r>
      <w:r w:rsidRPr="003B4E98">
        <w:t>y</w:t>
      </w:r>
      <w:r w:rsidRPr="003B4E98">
        <w:t>namique, que j’illustrerai à partir du cas du Québec. Pour problématiser cette légit</w:t>
      </w:r>
      <w:r w:rsidRPr="003B4E98">
        <w:t>i</w:t>
      </w:r>
      <w:r w:rsidRPr="003B4E98">
        <w:t>mité, mon troisième point discutera les tensions entre le global et le local et l’ambivalence des classes moyennes. Je tenterai de montrer que malgré des politiques institutionnelles in</w:t>
      </w:r>
      <w:r w:rsidRPr="003B4E98">
        <w:t>s</w:t>
      </w:r>
      <w:r w:rsidRPr="003B4E98">
        <w:t>pirées du paradigme de la productivité qui prétend fournir un cadre commun unific</w:t>
      </w:r>
      <w:r w:rsidRPr="003B4E98">
        <w:t>a</w:t>
      </w:r>
      <w:r w:rsidRPr="003B4E98">
        <w:t>teur aux réformes curriculaires de plusieurs pays, intégrant celles-ci dans un ordre éducatif en voie de mondialisation, les débats curriculaires n</w:t>
      </w:r>
      <w:r w:rsidRPr="003B4E98">
        <w:t>a</w:t>
      </w:r>
      <w:r w:rsidRPr="003B4E98">
        <w:t>tionaux ou locaux, loin de dispara</w:t>
      </w:r>
      <w:r w:rsidRPr="003B4E98">
        <w:t>î</w:t>
      </w:r>
      <w:r w:rsidRPr="003B4E98">
        <w:t>tre, s’intensifient et leurs objets se multiplient. Cela rend la légitimation des réformes curriculaires nati</w:t>
      </w:r>
      <w:r w:rsidRPr="003B4E98">
        <w:t>o</w:t>
      </w:r>
      <w:r w:rsidRPr="003B4E98">
        <w:t>nales difficile, incertaine, fragile et parfois de courte durée. Toute e</w:t>
      </w:r>
      <w:r w:rsidRPr="003B4E98">
        <w:t>n</w:t>
      </w:r>
      <w:r w:rsidRPr="003B4E98">
        <w:t>treprise de réforme cu</w:t>
      </w:r>
      <w:r w:rsidRPr="003B4E98">
        <w:t>r</w:t>
      </w:r>
      <w:r w:rsidRPr="003B4E98">
        <w:t>riculaire est périlleuse, ou comme le suggère Perrenoud</w:t>
      </w:r>
      <w:r>
        <w:t> </w:t>
      </w:r>
      <w:r>
        <w:rPr>
          <w:rStyle w:val="Appelnotedebasdep"/>
        </w:rPr>
        <w:footnoteReference w:id="4"/>
      </w:r>
      <w:r w:rsidRPr="003B4E98">
        <w:t xml:space="preserve"> à propos des réformes éducatives en général, pas très r</w:t>
      </w:r>
      <w:r w:rsidRPr="003B4E98">
        <w:t>é</w:t>
      </w:r>
      <w:r w:rsidRPr="003B4E98">
        <w:t>aliste ou raisonn</w:t>
      </w:r>
      <w:r w:rsidRPr="003B4E98">
        <w:t>a</w:t>
      </w:r>
      <w:r w:rsidRPr="003B4E98">
        <w:t>ble. N’apparaît alors tenable qu’une position, « radicalement » pragmatique : celle du centrisme qui refuse les pos</w:t>
      </w:r>
      <w:r w:rsidRPr="003B4E98">
        <w:t>i</w:t>
      </w:r>
      <w:r w:rsidRPr="003B4E98">
        <w:t>tions extrêmes du pe</w:t>
      </w:r>
      <w:r w:rsidRPr="003B4E98">
        <w:t>n</w:t>
      </w:r>
      <w:r w:rsidRPr="003B4E98">
        <w:t>dule et celle d’un pilotage qui fait de l’ajustement continu et permanent son mode de fonctionnement cara</w:t>
      </w:r>
      <w:r w:rsidRPr="003B4E98">
        <w:t>c</w:t>
      </w:r>
      <w:r w:rsidRPr="003B4E98">
        <w:t>téristique, en quête sinon de l’équilibre, au moins d’une mise en m</w:t>
      </w:r>
      <w:r w:rsidRPr="003B4E98">
        <w:t>u</w:t>
      </w:r>
      <w:r w:rsidRPr="003B4E98">
        <w:t>sique « humble » et modérée des tensions, des ambivalences et des accords et des désaccords. Ma conclusion réfléchira aux conséquences d’une telle a</w:t>
      </w:r>
      <w:r w:rsidRPr="003B4E98">
        <w:t>p</w:t>
      </w:r>
      <w:r w:rsidRPr="003B4E98">
        <w:t>proche.</w:t>
      </w:r>
    </w:p>
    <w:p w14:paraId="6664090B" w14:textId="77777777" w:rsidR="009573B1" w:rsidRPr="003B4E98" w:rsidRDefault="009573B1" w:rsidP="009573B1">
      <w:pPr>
        <w:spacing w:before="120" w:after="120"/>
        <w:jc w:val="both"/>
      </w:pPr>
      <w:r w:rsidRPr="003B4E98">
        <w:t>Mais d’abord, précisons quelques définitions et distinctions.</w:t>
      </w:r>
    </w:p>
    <w:p w14:paraId="26BBC895" w14:textId="77777777" w:rsidR="009573B1" w:rsidRPr="003B4E98" w:rsidRDefault="009573B1" w:rsidP="009573B1">
      <w:pPr>
        <w:pStyle w:val="p"/>
      </w:pPr>
      <w:r>
        <w:br w:type="page"/>
      </w:r>
      <w:r>
        <w:lastRenderedPageBreak/>
        <w:t>[60]</w:t>
      </w:r>
    </w:p>
    <w:p w14:paraId="0D0AD0F3" w14:textId="77777777" w:rsidR="009573B1" w:rsidRPr="003B4E98" w:rsidRDefault="009573B1" w:rsidP="009573B1">
      <w:pPr>
        <w:spacing w:before="120" w:after="120"/>
        <w:jc w:val="both"/>
      </w:pPr>
    </w:p>
    <w:p w14:paraId="72FEC56D" w14:textId="77777777" w:rsidR="009573B1" w:rsidRPr="003B4E98" w:rsidRDefault="009573B1" w:rsidP="009573B1">
      <w:pPr>
        <w:pStyle w:val="a"/>
      </w:pPr>
      <w:bookmarkStart w:id="2" w:name="Difficile_legitimation_1"/>
      <w:r w:rsidRPr="003B4E98">
        <w:t>L</w:t>
      </w:r>
      <w:r>
        <w:t>es politiques institutionnelles</w:t>
      </w:r>
      <w:r>
        <w:br/>
      </w:r>
      <w:r w:rsidRPr="003B4E98">
        <w:t>et les politiques curriculaires</w:t>
      </w:r>
    </w:p>
    <w:bookmarkEnd w:id="2"/>
    <w:p w14:paraId="32E8EDEB" w14:textId="77777777" w:rsidR="009573B1" w:rsidRDefault="009573B1" w:rsidP="009573B1">
      <w:pPr>
        <w:spacing w:before="120" w:after="120"/>
        <w:jc w:val="both"/>
      </w:pPr>
    </w:p>
    <w:p w14:paraId="2CFC2C03" w14:textId="77777777" w:rsidR="009573B1" w:rsidRPr="00384B20" w:rsidRDefault="009573B1" w:rsidP="009573B1">
      <w:pPr>
        <w:ind w:right="90" w:firstLine="0"/>
        <w:jc w:val="both"/>
        <w:rPr>
          <w:sz w:val="20"/>
        </w:rPr>
      </w:pPr>
      <w:hyperlink w:anchor="tdm" w:history="1">
        <w:r w:rsidRPr="00384B20">
          <w:rPr>
            <w:rStyle w:val="Hyperlien"/>
            <w:sz w:val="20"/>
          </w:rPr>
          <w:t>Retour à la table des matières</w:t>
        </w:r>
      </w:hyperlink>
    </w:p>
    <w:p w14:paraId="6131282F" w14:textId="77777777" w:rsidR="009573B1" w:rsidRPr="003B4E98" w:rsidRDefault="009573B1" w:rsidP="009573B1">
      <w:pPr>
        <w:spacing w:before="120" w:after="120"/>
        <w:jc w:val="both"/>
      </w:pPr>
      <w:r w:rsidRPr="003B4E98">
        <w:t>Dans un champ d’activité, on peut classer les politiques en deux grandes catégories : les politiques institutionnelles et les politiques substantielles</w:t>
      </w:r>
      <w:r>
        <w:t> </w:t>
      </w:r>
      <w:r>
        <w:rPr>
          <w:rStyle w:val="Appelnotedebasdep"/>
        </w:rPr>
        <w:footnoteReference w:id="5"/>
      </w:r>
      <w:r w:rsidRPr="003B4E98">
        <w:t>. Les premières portent sur les rapports sociaux au sein du champ, la distribution de l’autorité et du pouvoir, les enc</w:t>
      </w:r>
      <w:r w:rsidRPr="003B4E98">
        <w:t>a</w:t>
      </w:r>
      <w:r w:rsidRPr="003B4E98">
        <w:t>drements juridiques, administratifs et règlementaires des p</w:t>
      </w:r>
      <w:r w:rsidRPr="003B4E98">
        <w:t>a</w:t>
      </w:r>
      <w:r w:rsidRPr="003B4E98">
        <w:t>liers, des instances et des organisations qui regroupent les acteurs autour de positions o</w:t>
      </w:r>
      <w:r w:rsidRPr="003B4E98">
        <w:t>r</w:t>
      </w:r>
      <w:r w:rsidRPr="003B4E98">
        <w:t>données dans le champ, le soutien et le contrôle de l’activité, l’évaluation et la reddition de comptes. Les débats récu</w:t>
      </w:r>
      <w:r w:rsidRPr="003B4E98">
        <w:t>r</w:t>
      </w:r>
      <w:r w:rsidRPr="003B4E98">
        <w:t>rents sur le degré optimal de centralisation ou de d</w:t>
      </w:r>
      <w:r w:rsidRPr="003B4E98">
        <w:t>é</w:t>
      </w:r>
      <w:r w:rsidRPr="003B4E98">
        <w:t>centralisation sont un exemple de débat typique de l’aspect instit</w:t>
      </w:r>
      <w:r w:rsidRPr="003B4E98">
        <w:t>u</w:t>
      </w:r>
      <w:r w:rsidRPr="003B4E98">
        <w:t>tionnel.</w:t>
      </w:r>
    </w:p>
    <w:p w14:paraId="35DF7CA6" w14:textId="77777777" w:rsidR="009573B1" w:rsidRPr="003B4E98" w:rsidRDefault="009573B1" w:rsidP="009573B1">
      <w:pPr>
        <w:spacing w:before="120" w:after="120"/>
        <w:jc w:val="both"/>
      </w:pPr>
      <w:r w:rsidRPr="003B4E98">
        <w:t>Les politiques substantielles, pour leur part, traitent de l’activité e</w:t>
      </w:r>
      <w:r w:rsidRPr="003B4E98">
        <w:t>l</w:t>
      </w:r>
      <w:r w:rsidRPr="003B4E98">
        <w:t>le-même, de la mission du champ, de ce qu’il doit faire, des moyens, outils et technologies à sa disposition. On peut dire que les politiques substantielles constituent le cœur d’un champ instit</w:t>
      </w:r>
      <w:r w:rsidRPr="003B4E98">
        <w:t>u</w:t>
      </w:r>
      <w:r w:rsidRPr="003B4E98">
        <w:t>tionnel, son noyau dur (ou son « </w:t>
      </w:r>
      <w:proofErr w:type="spellStart"/>
      <w:r w:rsidRPr="003B4E98">
        <w:rPr>
          <w:i/>
          <w:iCs/>
        </w:rPr>
        <w:t>core</w:t>
      </w:r>
      <w:proofErr w:type="spellEnd"/>
      <w:r w:rsidRPr="003B4E98">
        <w:t> » pour reprendre l’expression anglo-saxonne), sa spécificité, son expertise et le fondement de sa revendic</w:t>
      </w:r>
      <w:r w:rsidRPr="003B4E98">
        <w:t>a</w:t>
      </w:r>
      <w:r w:rsidRPr="003B4E98">
        <w:t>tion d’autonomie par rapport à des champs concurrents. Dans les sy</w:t>
      </w:r>
      <w:r w:rsidRPr="003B4E98">
        <w:t>s</w:t>
      </w:r>
      <w:r w:rsidRPr="003B4E98">
        <w:t>tèmes éducatifs, le curriculum, dans tous les sens du terme, est l’exemple par excellence d’une politique substantielle.</w:t>
      </w:r>
    </w:p>
    <w:p w14:paraId="59BDC385" w14:textId="77777777" w:rsidR="009573B1" w:rsidRPr="003B4E98" w:rsidRDefault="009573B1" w:rsidP="009573B1">
      <w:pPr>
        <w:spacing w:before="120" w:after="120"/>
        <w:jc w:val="both"/>
      </w:pPr>
      <w:r w:rsidRPr="003B4E98">
        <w:t>La notion de curriculum est extensible. Tantôt, elle recouvre les contenus de formation, les programmes officiels, les savoirs, savoir faire et savoir être formellement explicités dans des documents off</w:t>
      </w:r>
      <w:r w:rsidRPr="003B4E98">
        <w:t>i</w:t>
      </w:r>
      <w:r w:rsidRPr="003B4E98">
        <w:t>ciels. Tantôt elle s’élargit à l’ensemble  des pratiques scola</w:t>
      </w:r>
      <w:r w:rsidRPr="003B4E98">
        <w:t>i</w:t>
      </w:r>
      <w:r w:rsidRPr="003B4E98">
        <w:t>res qui ont des effets (voulus et non intentionnels, explicites ou c</w:t>
      </w:r>
      <w:r w:rsidRPr="003B4E98">
        <w:t>a</w:t>
      </w:r>
      <w:r w:rsidRPr="003B4E98">
        <w:t>chés) d’instruction, d’éducation, de formation et de socialisation sur les él</w:t>
      </w:r>
      <w:r w:rsidRPr="003B4E98">
        <w:t>è</w:t>
      </w:r>
      <w:r w:rsidRPr="003B4E98">
        <w:t>ves. Mais quel que soit le sens donné au concept, il demeure la sub</w:t>
      </w:r>
      <w:r w:rsidRPr="003B4E98">
        <w:t>s</w:t>
      </w:r>
      <w:r w:rsidRPr="003B4E98">
        <w:t>tance même de l’éducation et son objet politique pr</w:t>
      </w:r>
      <w:r w:rsidRPr="003B4E98">
        <w:t>o</w:t>
      </w:r>
      <w:r w:rsidRPr="003B4E98">
        <w:t>pre.</w:t>
      </w:r>
    </w:p>
    <w:p w14:paraId="6002AFA3" w14:textId="77777777" w:rsidR="009573B1" w:rsidRPr="003B4E98" w:rsidRDefault="009573B1" w:rsidP="009573B1">
      <w:pPr>
        <w:spacing w:before="120" w:after="120"/>
        <w:jc w:val="both"/>
      </w:pPr>
      <w:r w:rsidRPr="003B4E98">
        <w:lastRenderedPageBreak/>
        <w:t>Cette distinction entre deux types de politique est relative. Mon propos est de montrer la dynamique de leurs enchevêtrements. Pour ce faire, il faut les distinguer, au moins pour le temps de l’analyse.</w:t>
      </w:r>
    </w:p>
    <w:p w14:paraId="6218F6C0" w14:textId="77777777" w:rsidR="009573B1" w:rsidRPr="003B4E98" w:rsidRDefault="009573B1" w:rsidP="009573B1">
      <w:pPr>
        <w:spacing w:before="120" w:after="120"/>
        <w:jc w:val="both"/>
      </w:pPr>
      <w:r w:rsidRPr="003B4E98">
        <w:t>En éducation, les politiques institutionnelles</w:t>
      </w:r>
      <w:r>
        <w:t> </w:t>
      </w:r>
      <w:r>
        <w:rPr>
          <w:rStyle w:val="Appelnotedebasdep"/>
        </w:rPr>
        <w:footnoteReference w:id="6"/>
      </w:r>
      <w:r w:rsidRPr="003B4E98">
        <w:t xml:space="preserve"> des dernières déce</w:t>
      </w:r>
      <w:r w:rsidRPr="003B4E98">
        <w:t>n</w:t>
      </w:r>
      <w:r w:rsidRPr="003B4E98">
        <w:t>nies ont, sous le couvert de la décentralisation ou de la déconcentr</w:t>
      </w:r>
      <w:r w:rsidRPr="003B4E98">
        <w:t>a</w:t>
      </w:r>
      <w:r w:rsidRPr="003B4E98">
        <w:t>tion, complexifié la gouvernance du système : elles ont eu pour e</w:t>
      </w:r>
      <w:r w:rsidRPr="003B4E98">
        <w:t>f</w:t>
      </w:r>
      <w:r w:rsidRPr="003B4E98">
        <w:t>fet, au nom d’une plus grande flexibilité et d’une ouverture, tenté, s</w:t>
      </w:r>
      <w:r w:rsidRPr="003B4E98">
        <w:t>i</w:t>
      </w:r>
      <w:r w:rsidRPr="003B4E98">
        <w:t>non de briser le moule un</w:t>
      </w:r>
      <w:r w:rsidRPr="003B4E98">
        <w:t>i</w:t>
      </w:r>
      <w:r w:rsidRPr="003B4E98">
        <w:t>forme, au moins de l’assouplir, pour faire place à des logiques territoriales et locales plus diversifiées. Elles ont sciemment cherché à briser l’ancien monopole interne, ce modèle de gouvernance bureaucratico professionnelle qui assurait depuis le m</w:t>
      </w:r>
      <w:r w:rsidRPr="003B4E98">
        <w:t>i</w:t>
      </w:r>
      <w:r w:rsidRPr="003B4E98">
        <w:t>lieu du XX</w:t>
      </w:r>
      <w:r w:rsidRPr="003B4E98">
        <w:rPr>
          <w:vertAlign w:val="superscript"/>
        </w:rPr>
        <w:t>e</w:t>
      </w:r>
      <w:r w:rsidRPr="003B4E98">
        <w:t xml:space="preserve"> siècle, la continuité des décisions  et son sentier de d</w:t>
      </w:r>
      <w:r w:rsidRPr="003B4E98">
        <w:t>é</w:t>
      </w:r>
      <w:r w:rsidRPr="003B4E98">
        <w:t>pendance. Elles ont ouvert la porte plus grande à des acteurs traditio</w:t>
      </w:r>
      <w:r w:rsidRPr="003B4E98">
        <w:t>n</w:t>
      </w:r>
      <w:r w:rsidRPr="003B4E98">
        <w:t>nellement marginalisés, comme les parents d’élèves et les représe</w:t>
      </w:r>
      <w:r w:rsidRPr="003B4E98">
        <w:t>n</w:t>
      </w:r>
      <w:r w:rsidRPr="003B4E98">
        <w:t>tants de</w:t>
      </w:r>
      <w:r>
        <w:t xml:space="preserve"> [61] </w:t>
      </w:r>
      <w:r w:rsidRPr="003B4E98">
        <w:t>la communauté, voire les élus locaux ; elles ont voulu acco</w:t>
      </w:r>
      <w:r w:rsidRPr="003B4E98">
        <w:t>r</w:t>
      </w:r>
      <w:r w:rsidRPr="003B4E98">
        <w:t>der plus d’autonomie aux établissements, en les incitant à se d</w:t>
      </w:r>
      <w:r w:rsidRPr="003B4E98">
        <w:t>o</w:t>
      </w:r>
      <w:r w:rsidRPr="003B4E98">
        <w:t>ter de projets et de plans d’amélioration spécifiques, de nature à dive</w:t>
      </w:r>
      <w:r w:rsidRPr="003B4E98">
        <w:t>r</w:t>
      </w:r>
      <w:r w:rsidRPr="003B4E98">
        <w:t>sifier l’offre éducative et à la rendre plus attrayante, plus concurre</w:t>
      </w:r>
      <w:r w:rsidRPr="003B4E98">
        <w:t>n</w:t>
      </w:r>
      <w:r w:rsidRPr="003B4E98">
        <w:t>tielle, plus proche des désirs des consommateurs de services scola</w:t>
      </w:r>
      <w:r w:rsidRPr="003B4E98">
        <w:t>i</w:t>
      </w:r>
      <w:r w:rsidRPr="003B4E98">
        <w:t>res.  Elles ont facilité la liberté de choix de l’établissement, so</w:t>
      </w:r>
      <w:r w:rsidRPr="003B4E98">
        <w:t>u</w:t>
      </w:r>
      <w:r w:rsidRPr="003B4E98">
        <w:t>mettant ai</w:t>
      </w:r>
      <w:r w:rsidRPr="003B4E98">
        <w:t>n</w:t>
      </w:r>
      <w:r w:rsidRPr="003B4E98">
        <w:t>si les acteurs scolaires à des forces locales que ceux-ci traditionnell</w:t>
      </w:r>
      <w:r w:rsidRPr="003B4E98">
        <w:t>e</w:t>
      </w:r>
      <w:r w:rsidRPr="003B4E98">
        <w:t>ment étaient à même de neutraliser. Certains</w:t>
      </w:r>
      <w:r>
        <w:t> </w:t>
      </w:r>
      <w:r>
        <w:rPr>
          <w:rStyle w:val="Appelnotedebasdep"/>
        </w:rPr>
        <w:footnoteReference w:id="7"/>
      </w:r>
      <w:r w:rsidRPr="003B4E98">
        <w:t xml:space="preserve"> pa</w:t>
      </w:r>
      <w:r w:rsidRPr="003B4E98">
        <w:t>r</w:t>
      </w:r>
      <w:r w:rsidRPr="003B4E98">
        <w:t>lent d’une régulation post bureaucratique, dont les accents peuvent porter ta</w:t>
      </w:r>
      <w:r w:rsidRPr="003B4E98">
        <w:t>n</w:t>
      </w:r>
      <w:r w:rsidRPr="003B4E98">
        <w:t>tôt sur l’évaluation a posteriori, tantôt sur la concurrence locale et  donc sur des logiques de demande, tantôt sur un mélange des deux.</w:t>
      </w:r>
    </w:p>
    <w:p w14:paraId="72BF0B39" w14:textId="77777777" w:rsidR="009573B1" w:rsidRPr="003B4E98" w:rsidRDefault="009573B1" w:rsidP="009573B1">
      <w:pPr>
        <w:spacing w:before="120" w:after="120"/>
        <w:jc w:val="both"/>
      </w:pPr>
      <w:r w:rsidRPr="003B4E98">
        <w:t>Il y a un lien postulé entre les politiques institutionnelles et les p</w:t>
      </w:r>
      <w:r w:rsidRPr="003B4E98">
        <w:t>o</w:t>
      </w:r>
      <w:r w:rsidRPr="003B4E98">
        <w:t>litiques substantielles : les premières sont censées faciliter les s</w:t>
      </w:r>
      <w:r w:rsidRPr="003B4E98">
        <w:t>e</w:t>
      </w:r>
      <w:r w:rsidRPr="003B4E98">
        <w:t>condes. C’est du moins ainsi qu’on les légitime : par exemple, la d</w:t>
      </w:r>
      <w:r w:rsidRPr="003B4E98">
        <w:t>é</w:t>
      </w:r>
      <w:r w:rsidRPr="003B4E98">
        <w:t>centralisation est censée éliminer des contrôles lointains et ine</w:t>
      </w:r>
      <w:r w:rsidRPr="003B4E98">
        <w:t>f</w:t>
      </w:r>
      <w:r w:rsidRPr="003B4E98">
        <w:t>ficaces, libérer les initiatives théoriquement adaptées aux réalités locales, ra</w:t>
      </w:r>
      <w:r w:rsidRPr="003B4E98">
        <w:t>p</w:t>
      </w:r>
      <w:r w:rsidRPr="003B4E98">
        <w:t>procher la décision des lieux concernés et par là, elle est vue comme une source d’amélioration de l’apprentissage et de la réussite des él</w:t>
      </w:r>
      <w:r w:rsidRPr="003B4E98">
        <w:t>è</w:t>
      </w:r>
      <w:r w:rsidRPr="003B4E98">
        <w:t>ves. Mais est-ce vraiment le cas ? La recherche n’est pas concluante sur ce point et tout donne à penser que les p</w:t>
      </w:r>
      <w:r w:rsidRPr="003B4E98">
        <w:t>o</w:t>
      </w:r>
      <w:r w:rsidRPr="003B4E98">
        <w:t>litiques institu</w:t>
      </w:r>
      <w:r w:rsidRPr="003B4E98">
        <w:lastRenderedPageBreak/>
        <w:t>tionnelles obéissent à des logiques qui sont au moins partiellement indépenda</w:t>
      </w:r>
      <w:r w:rsidRPr="003B4E98">
        <w:t>n</w:t>
      </w:r>
      <w:r w:rsidRPr="003B4E98">
        <w:t>tes des logiques à l’œuvre dans les politiques substa</w:t>
      </w:r>
      <w:r w:rsidRPr="003B4E98">
        <w:t>n</w:t>
      </w:r>
      <w:r w:rsidRPr="003B4E98">
        <w:t>tielles. La notion américaine de « </w:t>
      </w:r>
      <w:r w:rsidRPr="003B4E98">
        <w:rPr>
          <w:i/>
        </w:rPr>
        <w:t xml:space="preserve">loose </w:t>
      </w:r>
      <w:proofErr w:type="spellStart"/>
      <w:r w:rsidRPr="003B4E98">
        <w:rPr>
          <w:i/>
        </w:rPr>
        <w:t>coupling</w:t>
      </w:r>
      <w:proofErr w:type="spellEnd"/>
      <w:r w:rsidRPr="003B4E98">
        <w:rPr>
          <w:i/>
        </w:rPr>
        <w:t> »</w:t>
      </w:r>
      <w:r w:rsidRPr="003B4E98">
        <w:t xml:space="preserve"> tente de conceptualiser cette relative indépendance. C’est ainsi que l’on peut penser que l’effet de la déce</w:t>
      </w:r>
      <w:r w:rsidRPr="003B4E98">
        <w:t>n</w:t>
      </w:r>
      <w:r w:rsidRPr="003B4E98">
        <w:t>tralisation est plutôt d’ouvrir les politiques substantielles à un jeu micro politique dont jusque-là elles avaient réussi à s’abstraire, co</w:t>
      </w:r>
      <w:r w:rsidRPr="003B4E98">
        <w:t>m</w:t>
      </w:r>
      <w:r w:rsidRPr="003B4E98">
        <w:t>pliquant le jeu au lieu de le simplifier.</w:t>
      </w:r>
    </w:p>
    <w:p w14:paraId="261E83FE" w14:textId="77777777" w:rsidR="009573B1" w:rsidRPr="003B4E98" w:rsidRDefault="009573B1" w:rsidP="009573B1">
      <w:pPr>
        <w:spacing w:before="120" w:after="120"/>
        <w:jc w:val="both"/>
      </w:pPr>
      <w:r w:rsidRPr="003B4E98">
        <w:t>Les politiques institutionnelles sont, pour les politiques substantie</w:t>
      </w:r>
      <w:r w:rsidRPr="003B4E98">
        <w:t>l</w:t>
      </w:r>
      <w:r w:rsidRPr="003B4E98">
        <w:t>les, autant des contraintes que des ressources, parfois dava</w:t>
      </w:r>
      <w:r w:rsidRPr="003B4E98">
        <w:t>n</w:t>
      </w:r>
      <w:r w:rsidRPr="003B4E98">
        <w:t>tage l’une que l’autre. Par exemple, une politique de reddition de com</w:t>
      </w:r>
      <w:r w:rsidRPr="003B4E98">
        <w:t>p</w:t>
      </w:r>
      <w:r w:rsidRPr="003B4E98">
        <w:t>tes qui impose des cibles de réussite évalue systématiquement les élèves sur des examens standardisés (voire même ne fait rep</w:t>
      </w:r>
      <w:r w:rsidRPr="003B4E98">
        <w:t>o</w:t>
      </w:r>
      <w:r w:rsidRPr="003B4E98">
        <w:t>ser la diplomation que sur ces résultats), publicise les résultats scolaires par établiss</w:t>
      </w:r>
      <w:r w:rsidRPr="003B4E98">
        <w:t>e</w:t>
      </w:r>
      <w:r w:rsidRPr="003B4E98">
        <w:t>ment et les désagrège en fon</w:t>
      </w:r>
      <w:r w:rsidRPr="003B4E98">
        <w:t>c</w:t>
      </w:r>
      <w:r w:rsidRPr="003B4E98">
        <w:t>tion de catégories d’élèves (comme c’est le cas aux États-Unis en fonction des pop</w:t>
      </w:r>
      <w:r w:rsidRPr="003B4E98">
        <w:t>u</w:t>
      </w:r>
      <w:r w:rsidRPr="003B4E98">
        <w:t>lations scolaires d’élèves appartenant aux minorités nation</w:t>
      </w:r>
      <w:r w:rsidRPr="003B4E98">
        <w:t>a</w:t>
      </w:r>
      <w:r w:rsidRPr="003B4E98">
        <w:t>les), a des effets sur le curriculum réellement enseigné dans les classes et sur le traitement scolaire de ces diverses minorités. Les politiques institutionnelles peuvent aussi m</w:t>
      </w:r>
      <w:r w:rsidRPr="003B4E98">
        <w:t>o</w:t>
      </w:r>
      <w:r w:rsidRPr="003B4E98">
        <w:t>duler les politiques substantie</w:t>
      </w:r>
      <w:r w:rsidRPr="003B4E98">
        <w:t>l</w:t>
      </w:r>
      <w:r w:rsidRPr="003B4E98">
        <w:t>les : par exemple, le Québec a débuté sa récente réforme curricula</w:t>
      </w:r>
      <w:r w:rsidRPr="003B4E98">
        <w:t>i</w:t>
      </w:r>
      <w:r w:rsidRPr="003B4E98">
        <w:t>re en décrétant que les conseils d’établissements, nouvell</w:t>
      </w:r>
      <w:r w:rsidRPr="003B4E98">
        <w:t>e</w:t>
      </w:r>
      <w:r w:rsidRPr="003B4E98">
        <w:t>ment créés, auraient autorité sur 25 % du temps d’enseignement et qu’ils pourraient y exprimer leurs préfére</w:t>
      </w:r>
      <w:r w:rsidRPr="003B4E98">
        <w:t>n</w:t>
      </w:r>
      <w:r w:rsidRPr="003B4E98">
        <w:t>ces, choix ou projet éducatif particulier. On a là un exemple d’une p</w:t>
      </w:r>
      <w:r w:rsidRPr="003B4E98">
        <w:t>o</w:t>
      </w:r>
      <w:r w:rsidRPr="003B4E98">
        <w:t>litique institutionnelle qui distingue deux grands segments curricula</w:t>
      </w:r>
      <w:r w:rsidRPr="003B4E98">
        <w:t>i</w:t>
      </w:r>
      <w:r w:rsidRPr="003B4E98">
        <w:t>res : celui qui est commun ou national et celui qui est local et spécif</w:t>
      </w:r>
      <w:r w:rsidRPr="003B4E98">
        <w:t>i</w:t>
      </w:r>
      <w:r w:rsidRPr="003B4E98">
        <w:t>que,</w:t>
      </w:r>
      <w:r>
        <w:t xml:space="preserve"> [62] </w:t>
      </w:r>
      <w:r w:rsidRPr="003B4E98">
        <w:t>fonction d’une demande locale (cette politique institutio</w:t>
      </w:r>
      <w:r w:rsidRPr="003B4E98">
        <w:t>n</w:t>
      </w:r>
      <w:r w:rsidRPr="003B4E98">
        <w:t>nelle s’est avérée impraticable, parce qu’incompatible avec d’autres politiques instit</w:t>
      </w:r>
      <w:r w:rsidRPr="003B4E98">
        <w:t>u</w:t>
      </w:r>
      <w:r w:rsidRPr="003B4E98">
        <w:t>tionnelles). Le Québec a aussi grandement facilité la possibilité pour des in</w:t>
      </w:r>
      <w:r w:rsidRPr="003B4E98">
        <w:t>s</w:t>
      </w:r>
      <w:r w:rsidRPr="003B4E98">
        <w:t>tances intermédiaires et locales de déroger au curriculum prescrit, au nom des particularités et demandes loc</w:t>
      </w:r>
      <w:r w:rsidRPr="003B4E98">
        <w:t>a</w:t>
      </w:r>
      <w:r w:rsidRPr="003B4E98">
        <w:t>les.</w:t>
      </w:r>
    </w:p>
    <w:p w14:paraId="7BBA6B88" w14:textId="77777777" w:rsidR="009573B1" w:rsidRPr="003B4E98" w:rsidRDefault="009573B1" w:rsidP="009573B1">
      <w:pPr>
        <w:spacing w:before="120" w:after="120"/>
        <w:jc w:val="both"/>
      </w:pPr>
      <w:r w:rsidRPr="003B4E98">
        <w:t>Les politiques institutionnelles ne sont donc pas des niches ne</w:t>
      </w:r>
      <w:r w:rsidRPr="003B4E98">
        <w:t>u</w:t>
      </w:r>
      <w:r w:rsidRPr="003B4E98">
        <w:t>tres et indifférentes pour les politiques substantielles. Elles sont au contra</w:t>
      </w:r>
      <w:r w:rsidRPr="003B4E98">
        <w:t>i</w:t>
      </w:r>
      <w:r w:rsidRPr="003B4E98">
        <w:t>re des fo</w:t>
      </w:r>
      <w:r w:rsidRPr="003B4E98">
        <w:t>r</w:t>
      </w:r>
      <w:r w:rsidRPr="003B4E98">
        <w:t>ces qui interagissent avec celles-ci. De même, les politiques substantielles doivent être compatibles avec les politiques institutio</w:t>
      </w:r>
      <w:r w:rsidRPr="003B4E98">
        <w:t>n</w:t>
      </w:r>
      <w:r w:rsidRPr="003B4E98">
        <w:t>nelles. Par exemple, il est impossible pour le go</w:t>
      </w:r>
      <w:r w:rsidRPr="003B4E98">
        <w:t>u</w:t>
      </w:r>
      <w:r w:rsidRPr="003B4E98">
        <w:t>vernement fédéral, aux États-Unis et au Canada, de penser et d’imposer un curriculum national : ce serait inconstitutionnel, car l’éducation y relève des États ou des provinces et non pas du go</w:t>
      </w:r>
      <w:r w:rsidRPr="003B4E98">
        <w:t>u</w:t>
      </w:r>
      <w:r w:rsidRPr="003B4E98">
        <w:t xml:space="preserve">vernement fédéral. Cela </w:t>
      </w:r>
      <w:r w:rsidRPr="003B4E98">
        <w:lastRenderedPageBreak/>
        <w:t>n’empêche pas ces gouvernements de r</w:t>
      </w:r>
      <w:r w:rsidRPr="003B4E98">
        <w:t>u</w:t>
      </w:r>
      <w:r w:rsidRPr="003B4E98">
        <w:t>ser et d’intervenir en éducation, au nom de l’intérêt national ou des droits des minorités, mais ils ne peuvent définir directement ce qui doit être enseigné dans les écoles de la n</w:t>
      </w:r>
      <w:r w:rsidRPr="003B4E98">
        <w:t>a</w:t>
      </w:r>
      <w:r w:rsidRPr="003B4E98">
        <w:t>tion. L’importance accordée aux États-Unis à l’évaluation des appre</w:t>
      </w:r>
      <w:r w:rsidRPr="003B4E98">
        <w:t>n</w:t>
      </w:r>
      <w:r w:rsidRPr="003B4E98">
        <w:t>tissages par le go</w:t>
      </w:r>
      <w:r w:rsidRPr="003B4E98">
        <w:t>u</w:t>
      </w:r>
      <w:r w:rsidRPr="003B4E98">
        <w:t>vernement fédéral est une manière indirecte d’intervenir, tout en respectant la constitution.</w:t>
      </w:r>
    </w:p>
    <w:p w14:paraId="39BC2C74" w14:textId="77777777" w:rsidR="009573B1" w:rsidRPr="003B4E98" w:rsidRDefault="009573B1" w:rsidP="009573B1">
      <w:pPr>
        <w:spacing w:before="120" w:after="120"/>
        <w:jc w:val="both"/>
      </w:pPr>
      <w:r w:rsidRPr="003B4E98">
        <w:t>Les politiques substantielles peuvent aussi servir plus ou moins explic</w:t>
      </w:r>
      <w:r w:rsidRPr="003B4E98">
        <w:t>i</w:t>
      </w:r>
      <w:r w:rsidRPr="003B4E98">
        <w:t>tement les finalités de certaines politiques institutionnelles. Par exemple, en Belgique francophone, la définition de socles de comp</w:t>
      </w:r>
      <w:r w:rsidRPr="003B4E98">
        <w:t>é</w:t>
      </w:r>
      <w:r w:rsidRPr="003B4E98">
        <w:t>tences communes est une stratégie pour faire converger au plan curr</w:t>
      </w:r>
      <w:r w:rsidRPr="003B4E98">
        <w:t>i</w:t>
      </w:r>
      <w:r w:rsidRPr="003B4E98">
        <w:t>culaire les « réseaux » du système éducatif belge, jusque-là très aut</w:t>
      </w:r>
      <w:r w:rsidRPr="003B4E98">
        <w:t>o</w:t>
      </w:r>
      <w:r w:rsidRPr="003B4E98">
        <w:t>nomes et indépendants.</w:t>
      </w:r>
    </w:p>
    <w:p w14:paraId="03023549" w14:textId="77777777" w:rsidR="009573B1" w:rsidRPr="003B4E98" w:rsidRDefault="009573B1" w:rsidP="009573B1">
      <w:pPr>
        <w:spacing w:before="120" w:after="120"/>
        <w:jc w:val="both"/>
      </w:pPr>
      <w:r w:rsidRPr="003B4E98">
        <w:t>Ces deux cas montrent un renforcement des politiques institutio</w:t>
      </w:r>
      <w:r w:rsidRPr="003B4E98">
        <w:t>n</w:t>
      </w:r>
      <w:r w:rsidRPr="003B4E98">
        <w:t>nelles par des politiques substantielles. Il y a donc des liens entre ces types de politiques et leur sens véritable est, pour une part non négl</w:t>
      </w:r>
      <w:r w:rsidRPr="003B4E98">
        <w:t>i</w:t>
      </w:r>
      <w:r w:rsidRPr="003B4E98">
        <w:t>geable, dans cette liaison.</w:t>
      </w:r>
    </w:p>
    <w:p w14:paraId="06C2EE84" w14:textId="77777777" w:rsidR="009573B1" w:rsidRPr="003B4E98" w:rsidRDefault="009573B1" w:rsidP="009573B1">
      <w:pPr>
        <w:spacing w:before="120" w:after="120"/>
        <w:jc w:val="both"/>
      </w:pPr>
      <w:r w:rsidRPr="003B4E98">
        <w:t>Les dynamiques propres à chaque type de politique n’obéissent pas nécessairement aux mêmes logiques et aux mêmes facteurs. Les pol</w:t>
      </w:r>
      <w:r w:rsidRPr="003B4E98">
        <w:t>i</w:t>
      </w:r>
      <w:r w:rsidRPr="003B4E98">
        <w:t>tiques instit</w:t>
      </w:r>
      <w:r w:rsidRPr="003B4E98">
        <w:t>u</w:t>
      </w:r>
      <w:r w:rsidRPr="003B4E98">
        <w:t>tionnelles récentes participent d’une logique qui dépasse largement le champ éducatif, englobe tout le champ public et parap</w:t>
      </w:r>
      <w:r w:rsidRPr="003B4E98">
        <w:t>u</w:t>
      </w:r>
      <w:r w:rsidRPr="003B4E98">
        <w:t>blic et le soumet à des impératifs dominés par l’économie (l’efficacité, l’efficience, la productivité). Peu importent les vocables utilisés, m</w:t>
      </w:r>
      <w:r w:rsidRPr="003B4E98">
        <w:t>o</w:t>
      </w:r>
      <w:r w:rsidRPr="003B4E98">
        <w:t>dernisation de l’administration de l’État, New Public Management, politique de productivité, nouve</w:t>
      </w:r>
      <w:r w:rsidRPr="003B4E98">
        <w:t>l</w:t>
      </w:r>
      <w:r w:rsidRPr="003B4E98">
        <w:t>le régulation quasi marchande, etc., les politiques institutionnelles récentes en éd</w:t>
      </w:r>
      <w:r w:rsidRPr="003B4E98">
        <w:t>u</w:t>
      </w:r>
      <w:r w:rsidRPr="003B4E98">
        <w:t>cation trouvent leurs orientations fondamentales ailleurs qu’en éducation ; elles les puisent dans le paradigme néol</w:t>
      </w:r>
      <w:r w:rsidRPr="003B4E98">
        <w:t>i</w:t>
      </w:r>
      <w:r w:rsidRPr="003B4E98">
        <w:t>béral de la productivité et de l’efficience et entendent soumettre ce champ à une dose significative de logique économ</w:t>
      </w:r>
      <w:r w:rsidRPr="003B4E98">
        <w:t>i</w:t>
      </w:r>
      <w:r w:rsidRPr="003B4E98">
        <w:t>que privée. À cet égard, ce qui arrive au monde de l’éducation primaire et secondaire n’est guère différent de ce qui arr</w:t>
      </w:r>
      <w:r w:rsidRPr="003B4E98">
        <w:t>i</w:t>
      </w:r>
      <w:r w:rsidRPr="003B4E98">
        <w:t>ve au champ de la santé, à c</w:t>
      </w:r>
      <w:r w:rsidRPr="003B4E98">
        <w:t>e</w:t>
      </w:r>
      <w:r w:rsidRPr="003B4E98">
        <w:t>lui des municipalités, au monde de la culture et à ses « industries », à l’enseignement supérieur, etc. Il y a une « colonisation » de l’éducation par ce paradigme « transversal ».</w:t>
      </w:r>
    </w:p>
    <w:p w14:paraId="7F44EBE2" w14:textId="77777777" w:rsidR="009573B1" w:rsidRPr="003B4E98" w:rsidRDefault="009573B1" w:rsidP="009573B1">
      <w:pPr>
        <w:spacing w:before="120" w:after="120"/>
        <w:jc w:val="both"/>
      </w:pPr>
      <w:r w:rsidRPr="003B4E98">
        <w:t>La dynamique curriculaire est à mon sens, plus complexe, car elle se déploie sur plusieurs terrains (ceux des divers savoirs disc</w:t>
      </w:r>
      <w:r w:rsidRPr="003B4E98">
        <w:t>i</w:t>
      </w:r>
      <w:r w:rsidRPr="003B4E98">
        <w:t>plinaires ou tran</w:t>
      </w:r>
      <w:r w:rsidRPr="003B4E98">
        <w:t>s</w:t>
      </w:r>
      <w:r w:rsidRPr="003B4E98">
        <w:t>versaux, celui des épistémologies et celui de la pédagogie ou de la didact</w:t>
      </w:r>
      <w:r w:rsidRPr="003B4E98">
        <w:t>i</w:t>
      </w:r>
      <w:r w:rsidRPr="003B4E98">
        <w:t>que, pour ne nommer que les</w:t>
      </w:r>
      <w:r>
        <w:t xml:space="preserve"> [63] </w:t>
      </w:r>
      <w:r w:rsidRPr="003B4E98">
        <w:t xml:space="preserve">plus importants) ; elle </w:t>
      </w:r>
      <w:r w:rsidRPr="003B4E98">
        <w:lastRenderedPageBreak/>
        <w:t>est conflictuelle et nécessite un intense tr</w:t>
      </w:r>
      <w:r w:rsidRPr="003B4E98">
        <w:t>a</w:t>
      </w:r>
      <w:r w:rsidRPr="003B4E98">
        <w:t>vail de légitimation pour lequel la science, la politique, la trad</w:t>
      </w:r>
      <w:r w:rsidRPr="003B4E98">
        <w:t>i</w:t>
      </w:r>
      <w:r w:rsidRPr="003B4E98">
        <w:t>tion et les savoirs d’expérience sont, à des degrés divers, mis à contribution. Le curriculum est le lieu d’enjeux et de débats proprement culturels : la place de différents s</w:t>
      </w:r>
      <w:r w:rsidRPr="003B4E98">
        <w:t>a</w:t>
      </w:r>
      <w:r w:rsidRPr="003B4E98">
        <w:t>voirs et des grands champs culturels (les humanités, les sciences s</w:t>
      </w:r>
      <w:r w:rsidRPr="003B4E98">
        <w:t>o</w:t>
      </w:r>
      <w:r w:rsidRPr="003B4E98">
        <w:t>ciales et les sciences dites exactes), l’importance relative de la form</w:t>
      </w:r>
      <w:r w:rsidRPr="003B4E98">
        <w:t>a</w:t>
      </w:r>
      <w:r w:rsidRPr="003B4E98">
        <w:t>tion dite gén</w:t>
      </w:r>
      <w:r w:rsidRPr="003B4E98">
        <w:t>é</w:t>
      </w:r>
      <w:r w:rsidRPr="003B4E98">
        <w:t>rale par rapport à la préparation au monde du travail et à une vie citoyenne d</w:t>
      </w:r>
      <w:r w:rsidRPr="003B4E98">
        <w:t>é</w:t>
      </w:r>
      <w:r w:rsidRPr="003B4E98">
        <w:t>mocratique, l’instruction par rapport à l’éducation, les connaissances ou les compétences, les savoirs no</w:t>
      </w:r>
      <w:r w:rsidRPr="003B4E98">
        <w:t>u</w:t>
      </w:r>
      <w:r w:rsidRPr="003B4E98">
        <w:t>veaux par rapport aux grandes œuvres et r</w:t>
      </w:r>
      <w:r w:rsidRPr="003B4E98">
        <w:t>é</w:t>
      </w:r>
      <w:r w:rsidRPr="003B4E98">
        <w:t>alisations de l’humanité, les savoirs utiles ou les savoirs désintéressés, etc.</w:t>
      </w:r>
    </w:p>
    <w:p w14:paraId="121A3B33" w14:textId="77777777" w:rsidR="009573B1" w:rsidRPr="003B4E98" w:rsidRDefault="009573B1" w:rsidP="009573B1">
      <w:pPr>
        <w:spacing w:before="120" w:after="120"/>
        <w:jc w:val="both"/>
      </w:pPr>
      <w:r w:rsidRPr="003B4E98">
        <w:t>Souvent, cette dimension culturelle est traduite ou déplacée dans le champ proprement pédagogique ou didactique : quelle pl</w:t>
      </w:r>
      <w:r w:rsidRPr="003B4E98">
        <w:t>a</w:t>
      </w:r>
      <w:r w:rsidRPr="003B4E98">
        <w:t>ce faire à l’élève dans la transmission du curriculum ? Faut-il le laisser appre</w:t>
      </w:r>
      <w:r w:rsidRPr="003B4E98">
        <w:t>n</w:t>
      </w:r>
      <w:r w:rsidRPr="003B4E98">
        <w:t>dre, seul et avec d’autres, ou lui enseigner de manière systématique des contenus préd</w:t>
      </w:r>
      <w:r w:rsidRPr="003B4E98">
        <w:t>é</w:t>
      </w:r>
      <w:r w:rsidRPr="003B4E98">
        <w:t>terminés ? Enseigner les habiletés et compétences de base ou viser le co</w:t>
      </w:r>
      <w:r w:rsidRPr="003B4E98">
        <w:t>m</w:t>
      </w:r>
      <w:r w:rsidRPr="003B4E98">
        <w:t>plexe et le niveau élevé ? Se profilent ici des options épistémologiques : s’agit-il de faire acquérir un savoir pré c</w:t>
      </w:r>
      <w:r w:rsidRPr="003B4E98">
        <w:t>o</w:t>
      </w:r>
      <w:r w:rsidRPr="003B4E98">
        <w:t>difié qui est une fin en soi ou de permettre à l’élève d’utiliser un s</w:t>
      </w:r>
      <w:r w:rsidRPr="003B4E98">
        <w:t>a</w:t>
      </w:r>
      <w:r w:rsidRPr="003B4E98">
        <w:t>voir outil avec lequel il pourra construire du sens, comprendre le monde et y agir ?</w:t>
      </w:r>
    </w:p>
    <w:p w14:paraId="135DD2B2" w14:textId="77777777" w:rsidR="009573B1" w:rsidRPr="003B4E98" w:rsidRDefault="009573B1" w:rsidP="009573B1">
      <w:pPr>
        <w:spacing w:before="120" w:after="120"/>
        <w:jc w:val="both"/>
      </w:pPr>
      <w:r w:rsidRPr="003B4E98">
        <w:t>On le comprend, la dynamique curriculaire est tout à la fois cult</w:t>
      </w:r>
      <w:r w:rsidRPr="003B4E98">
        <w:t>u</w:t>
      </w:r>
      <w:r w:rsidRPr="003B4E98">
        <w:t>relle, pédagogique ou didactique et épistémologique. Elle est habitée par des valeurs et des représentations profondes. Ces questions int</w:t>
      </w:r>
      <w:r w:rsidRPr="003B4E98">
        <w:t>é</w:t>
      </w:r>
      <w:r w:rsidRPr="003B4E98">
        <w:t>ressent de no</w:t>
      </w:r>
      <w:r w:rsidRPr="003B4E98">
        <w:t>m</w:t>
      </w:r>
      <w:r w:rsidRPr="003B4E98">
        <w:t>breux groupes sociaux, les parents aussi bien que les professionnels de l’enseignement, au premier chef les enseignants. Quoiqu’ils soient assez r</w:t>
      </w:r>
      <w:r w:rsidRPr="003B4E98">
        <w:t>é</w:t>
      </w:r>
      <w:r w:rsidRPr="003B4E98">
        <w:t>servés sur les grands débats culturels portant sur les savoirs, ces derniers r</w:t>
      </w:r>
      <w:r w:rsidRPr="003B4E98">
        <w:t>e</w:t>
      </w:r>
      <w:r w:rsidRPr="003B4E98">
        <w:t>trouvent leur voix lorsque les débats se transposent sur les terrains didactiques et p</w:t>
      </w:r>
      <w:r w:rsidRPr="003B4E98">
        <w:t>é</w:t>
      </w:r>
      <w:r w:rsidRPr="003B4E98">
        <w:t>dagogiques, terrains de leur activité quotidienne, là où leurs véritables préoccupations se d</w:t>
      </w:r>
      <w:r w:rsidRPr="003B4E98">
        <w:t>é</w:t>
      </w:r>
      <w:r w:rsidRPr="003B4E98">
        <w:t>ploient</w:t>
      </w:r>
      <w:r>
        <w:t> </w:t>
      </w:r>
      <w:r>
        <w:rPr>
          <w:rStyle w:val="Appelnotedebasdep"/>
        </w:rPr>
        <w:footnoteReference w:id="8"/>
      </w:r>
      <w:r w:rsidRPr="003B4E98">
        <w:t xml:space="preserve">. Durkheim, dans </w:t>
      </w:r>
      <w:r w:rsidRPr="003B4E98">
        <w:rPr>
          <w:i/>
        </w:rPr>
        <w:t>L’Évolution p</w:t>
      </w:r>
      <w:r w:rsidRPr="003B4E98">
        <w:rPr>
          <w:i/>
        </w:rPr>
        <w:t>é</w:t>
      </w:r>
      <w:r w:rsidRPr="003B4E98">
        <w:rPr>
          <w:i/>
        </w:rPr>
        <w:t xml:space="preserve">dagogique en </w:t>
      </w:r>
      <w:r>
        <w:rPr>
          <w:i/>
        </w:rPr>
        <w:t>France</w:t>
      </w:r>
      <w:r>
        <w:t> </w:t>
      </w:r>
      <w:r>
        <w:rPr>
          <w:rStyle w:val="Appelnotedebasdep"/>
        </w:rPr>
        <w:footnoteReference w:id="9"/>
      </w:r>
      <w:r w:rsidRPr="003B4E98">
        <w:t>, a bien montré la spécificité des enjeux curriculaires et, par ce biais, les caractéristiques propres du champ éducatif et son autonomie relative.</w:t>
      </w:r>
    </w:p>
    <w:p w14:paraId="1168AEDD" w14:textId="77777777" w:rsidR="009573B1" w:rsidRPr="003B4E98" w:rsidRDefault="009573B1" w:rsidP="009573B1">
      <w:pPr>
        <w:spacing w:before="120" w:after="120"/>
        <w:jc w:val="both"/>
      </w:pPr>
      <w:r w:rsidRPr="003B4E98">
        <w:lastRenderedPageBreak/>
        <w:t>Le curriculum n’est pas que l’objet de luttes et de débats symbol</w:t>
      </w:r>
      <w:r w:rsidRPr="003B4E98">
        <w:t>i</w:t>
      </w:r>
      <w:r w:rsidRPr="003B4E98">
        <w:t>ques. Il est aussi l’objet d’intérêts matériels réels et puissants. Les lobbies disc</w:t>
      </w:r>
      <w:r w:rsidRPr="003B4E98">
        <w:t>i</w:t>
      </w:r>
      <w:r w:rsidRPr="003B4E98">
        <w:t>plinaires défendent des postes, des heures d’enseignement, des contrats de rédaction, des formations, etc. ; les maisons d’édition défendent un marché qu’elles veulent rent</w:t>
      </w:r>
      <w:r w:rsidRPr="003B4E98">
        <w:t>a</w:t>
      </w:r>
      <w:r w:rsidRPr="003B4E98">
        <w:t>ble et lucratif. Ces dernières, par exemple, contribuent dans l’Amérique du Nord anglo-saxonne à</w:t>
      </w:r>
      <w:r>
        <w:t xml:space="preserve"> </w:t>
      </w:r>
      <w:r w:rsidRPr="003B4E98">
        <w:t>« nationaliser » le curriculum, en prop</w:t>
      </w:r>
      <w:r w:rsidRPr="003B4E98">
        <w:t>o</w:t>
      </w:r>
      <w:r w:rsidRPr="003B4E98">
        <w:t>sant des manuels qui valent pour tous les États, toutes les provi</w:t>
      </w:r>
      <w:r w:rsidRPr="003B4E98">
        <w:t>n</w:t>
      </w:r>
      <w:r w:rsidRPr="003B4E98">
        <w:t>ces, tous les districts sc</w:t>
      </w:r>
      <w:r w:rsidRPr="003B4E98">
        <w:t>o</w:t>
      </w:r>
      <w:r w:rsidRPr="003B4E98">
        <w:t>laires et toutes les écoles ; elles sont donc une force d’unification curriculaire, au nom même de la nécessaire rentabilité de ce marché (un peu comme l’industrie du cinéma ho</w:t>
      </w:r>
      <w:r w:rsidRPr="003B4E98">
        <w:t>l</w:t>
      </w:r>
      <w:r w:rsidRPr="003B4E98">
        <w:t>lywoodien l’est pour la culture populaire étatsunienne et, de plus en plus, mondiale).</w:t>
      </w:r>
    </w:p>
    <w:p w14:paraId="78091099" w14:textId="77777777" w:rsidR="009573B1" w:rsidRPr="003B4E98" w:rsidRDefault="009573B1" w:rsidP="009573B1">
      <w:pPr>
        <w:spacing w:before="120" w:after="120"/>
        <w:jc w:val="both"/>
      </w:pPr>
      <w:r>
        <w:t>[64]</w:t>
      </w:r>
    </w:p>
    <w:p w14:paraId="0ECEC641" w14:textId="77777777" w:rsidR="009573B1" w:rsidRPr="003B4E98" w:rsidRDefault="009573B1" w:rsidP="009573B1">
      <w:pPr>
        <w:spacing w:before="120" w:after="120"/>
        <w:jc w:val="both"/>
      </w:pPr>
      <w:r w:rsidRPr="003B4E98">
        <w:t>Pour ces raisons, le curriculum n’est pas un objet neutre ou b</w:t>
      </w:r>
      <w:r w:rsidRPr="003B4E98">
        <w:t>a</w:t>
      </w:r>
      <w:r w:rsidRPr="003B4E98">
        <w:t>nal : il r</w:t>
      </w:r>
      <w:r w:rsidRPr="003B4E98">
        <w:t>e</w:t>
      </w:r>
      <w:r w:rsidRPr="003B4E98">
        <w:t>présente ce qu’une société choisit de transmettre d’elle-même à la jeune génération, i.e. les outils culturels qu’elle lui pr</w:t>
      </w:r>
      <w:r w:rsidRPr="003B4E98">
        <w:t>o</w:t>
      </w:r>
      <w:r w:rsidRPr="003B4E98">
        <w:t>pose pour se construire des identités individuelles et collectives, pour comprendre et assurer à la fois la continuité et la transformation du monde. Idé</w:t>
      </w:r>
      <w:r w:rsidRPr="003B4E98">
        <w:t>a</w:t>
      </w:r>
      <w:r w:rsidRPr="003B4E98">
        <w:t>lement, on le souhaite relativement stable (et certaines forces écon</w:t>
      </w:r>
      <w:r w:rsidRPr="003B4E98">
        <w:t>o</w:t>
      </w:r>
      <w:r w:rsidRPr="003B4E98">
        <w:t>miques, comme l’industrie des manuels, y contribuent), pour nous ra</w:t>
      </w:r>
      <w:r w:rsidRPr="003B4E98">
        <w:t>s</w:t>
      </w:r>
      <w:r w:rsidRPr="003B4E98">
        <w:t>surer sur ce que nous sommes comme société, mais on le voudrait aussi ouvert et flexible, car on reco</w:t>
      </w:r>
      <w:r w:rsidRPr="003B4E98">
        <w:t>n</w:t>
      </w:r>
      <w:r w:rsidRPr="003B4E98">
        <w:t>naît que le monde change, tout comme les outils pour le saisir.</w:t>
      </w:r>
    </w:p>
    <w:p w14:paraId="2D986B14" w14:textId="77777777" w:rsidR="009573B1" w:rsidRPr="003B4E98" w:rsidRDefault="009573B1" w:rsidP="009573B1">
      <w:pPr>
        <w:spacing w:before="120" w:after="120"/>
        <w:jc w:val="both"/>
      </w:pPr>
      <w:r w:rsidRPr="003B4E98">
        <w:t>Cette complexité et les multiples terrains de son déploiement re</w:t>
      </w:r>
      <w:r w:rsidRPr="003B4E98">
        <w:t>n</w:t>
      </w:r>
      <w:r w:rsidRPr="003B4E98">
        <w:t>dent l’administration du curriculum (au sens le plus large du terme, i.e. définir, planifier, organiser, réaliser, contrôler, évaluer) extrêm</w:t>
      </w:r>
      <w:r w:rsidRPr="003B4E98">
        <w:t>e</w:t>
      </w:r>
      <w:r w:rsidRPr="003B4E98">
        <w:t>ment difficile, voire même impossible à accomplir d’une manière l</w:t>
      </w:r>
      <w:r w:rsidRPr="003B4E98">
        <w:t>i</w:t>
      </w:r>
      <w:r w:rsidRPr="003B4E98">
        <w:t>néaire et parfaitement contr</w:t>
      </w:r>
      <w:r w:rsidRPr="003B4E98">
        <w:t>ô</w:t>
      </w:r>
      <w:r w:rsidRPr="003B4E98">
        <w:t>lée. La section suivante aborde cette complexité à partir du concept de légitimité d’une p</w:t>
      </w:r>
      <w:r w:rsidRPr="003B4E98">
        <w:t>o</w:t>
      </w:r>
      <w:r w:rsidRPr="003B4E98">
        <w:t>litique.</w:t>
      </w:r>
    </w:p>
    <w:p w14:paraId="4B50B256" w14:textId="77777777" w:rsidR="009573B1" w:rsidRPr="003B4E98" w:rsidRDefault="009573B1" w:rsidP="009573B1">
      <w:pPr>
        <w:pStyle w:val="a"/>
      </w:pPr>
      <w:r>
        <w:br w:type="page"/>
      </w:r>
      <w:bookmarkStart w:id="3" w:name="Difficile_legitimation_2"/>
      <w:r w:rsidRPr="003B4E98">
        <w:lastRenderedPageBreak/>
        <w:t>La légitimité d</w:t>
      </w:r>
      <w:r>
        <w:t>es politiques institutionnelles</w:t>
      </w:r>
      <w:r>
        <w:br/>
      </w:r>
      <w:r w:rsidRPr="003B4E98">
        <w:t>et des réformes curr</w:t>
      </w:r>
      <w:r w:rsidRPr="003B4E98">
        <w:t>i</w:t>
      </w:r>
      <w:r w:rsidRPr="003B4E98">
        <w:t>culaires</w:t>
      </w:r>
    </w:p>
    <w:bookmarkEnd w:id="3"/>
    <w:p w14:paraId="71D65F70" w14:textId="77777777" w:rsidR="009573B1" w:rsidRDefault="009573B1" w:rsidP="009573B1">
      <w:pPr>
        <w:spacing w:before="120" w:after="120"/>
        <w:jc w:val="both"/>
      </w:pPr>
    </w:p>
    <w:p w14:paraId="48182F7E" w14:textId="77777777" w:rsidR="009573B1" w:rsidRPr="00384B20" w:rsidRDefault="009573B1" w:rsidP="009573B1">
      <w:pPr>
        <w:ind w:right="90" w:firstLine="0"/>
        <w:jc w:val="both"/>
        <w:rPr>
          <w:sz w:val="20"/>
        </w:rPr>
      </w:pPr>
      <w:hyperlink w:anchor="tdm" w:history="1">
        <w:r w:rsidRPr="00384B20">
          <w:rPr>
            <w:rStyle w:val="Hyperlien"/>
            <w:sz w:val="20"/>
          </w:rPr>
          <w:t>Retour à la table des matières</w:t>
        </w:r>
      </w:hyperlink>
    </w:p>
    <w:p w14:paraId="62E2CC83" w14:textId="77777777" w:rsidR="009573B1" w:rsidRPr="003B4E98" w:rsidRDefault="009573B1" w:rsidP="009573B1">
      <w:pPr>
        <w:spacing w:before="120" w:after="120"/>
        <w:jc w:val="both"/>
      </w:pPr>
      <w:r w:rsidRPr="003B4E98">
        <w:t>Dans le champ de l’administration et de l’étude des organis</w:t>
      </w:r>
      <w:r w:rsidRPr="003B4E98">
        <w:t>a</w:t>
      </w:r>
      <w:r w:rsidRPr="003B4E98">
        <w:t>tions, plusieurs auteurs</w:t>
      </w:r>
      <w:r>
        <w:t> </w:t>
      </w:r>
      <w:r>
        <w:rPr>
          <w:rStyle w:val="Appelnotedebasdep"/>
        </w:rPr>
        <w:footnoteReference w:id="10"/>
      </w:r>
      <w:r w:rsidRPr="003B4E98">
        <w:t>, notamment des auteurs d’allégeance institutio</w:t>
      </w:r>
      <w:r w:rsidRPr="003B4E98">
        <w:t>n</w:t>
      </w:r>
      <w:r w:rsidRPr="003B4E98">
        <w:t>naliste, se sont intéressés à la question de la légitimité d’une organis</w:t>
      </w:r>
      <w:r w:rsidRPr="003B4E98">
        <w:t>a</w:t>
      </w:r>
      <w:r w:rsidRPr="003B4E98">
        <w:t>tion et de ses a</w:t>
      </w:r>
      <w:r w:rsidRPr="003B4E98">
        <w:t>c</w:t>
      </w:r>
      <w:r w:rsidRPr="003B4E98">
        <w:t>tions.</w:t>
      </w:r>
    </w:p>
    <w:p w14:paraId="31CCB254" w14:textId="77777777" w:rsidR="009573B1" w:rsidRPr="003B4E98" w:rsidRDefault="009573B1" w:rsidP="009573B1">
      <w:pPr>
        <w:spacing w:before="120" w:after="120"/>
        <w:jc w:val="both"/>
      </w:pPr>
      <w:r w:rsidRPr="003B4E98">
        <w:t>Celle-ci est souvent définie d’une manière assez large comme « la pe</w:t>
      </w:r>
      <w:r w:rsidRPr="003B4E98">
        <w:t>r</w:t>
      </w:r>
      <w:r w:rsidRPr="003B4E98">
        <w:t>ception généralisée ou l’assomption que les actions d’une entité donnée sont désirables, comme il faut ou appropriées au sein d’un sy</w:t>
      </w:r>
      <w:r w:rsidRPr="003B4E98">
        <w:t>s</w:t>
      </w:r>
      <w:r w:rsidRPr="003B4E98">
        <w:t>tème socialement construit de normes, de valeurs, de croyances et de définitions ». Suivant cette définition, la légitimité n’est pas une po</w:t>
      </w:r>
      <w:r w:rsidRPr="003B4E98">
        <w:t>s</w:t>
      </w:r>
      <w:r w:rsidRPr="003B4E98">
        <w:t>session ou une caractéristique plus ou moins objective d’une organis</w:t>
      </w:r>
      <w:r w:rsidRPr="003B4E98">
        <w:t>a</w:t>
      </w:r>
      <w:r w:rsidRPr="003B4E98">
        <w:t>tion ; elle est plutôt une construction s</w:t>
      </w:r>
      <w:r w:rsidRPr="003B4E98">
        <w:t>o</w:t>
      </w:r>
      <w:r w:rsidRPr="003B4E98">
        <w:t>ciale qui reflète une forte congruence entre les actions de l’entité légitimée et les croyances pa</w:t>
      </w:r>
      <w:r w:rsidRPr="003B4E98">
        <w:t>r</w:t>
      </w:r>
      <w:r w:rsidRPr="003B4E98">
        <w:t>tagées des groupes qui constituent l’environnement de l’organisation.</w:t>
      </w:r>
    </w:p>
    <w:p w14:paraId="14E21A35" w14:textId="77777777" w:rsidR="009573B1" w:rsidRPr="003B4E98" w:rsidRDefault="009573B1" w:rsidP="009573B1">
      <w:pPr>
        <w:spacing w:before="120" w:after="120"/>
        <w:jc w:val="both"/>
      </w:pPr>
      <w:r w:rsidRPr="003B4E98">
        <w:t>La légitimité est donc en quelque sorte une qualité de la relation entre une organisation et son environnement. Elle témoigne de l’enracinement dans un système de croyances institutionnalisées et de scripts d’action qui, dans le meilleur des cas,  est pris pour a</w:t>
      </w:r>
      <w:r w:rsidRPr="003B4E98">
        <w:t>c</w:t>
      </w:r>
      <w:r w:rsidRPr="003B4E98">
        <w:t>quis. Une organisation légitime est non seulement perçue par son enviro</w:t>
      </w:r>
      <w:r w:rsidRPr="003B4E98">
        <w:t>n</w:t>
      </w:r>
      <w:r w:rsidRPr="003B4E98">
        <w:t>nement comme valable mais aussi comme signifiante, pr</w:t>
      </w:r>
      <w:r w:rsidRPr="003B4E98">
        <w:t>é</w:t>
      </w:r>
      <w:r w:rsidRPr="003B4E98">
        <w:t>visible et digne  de confiance. Elle est en mesure de fournir à son environn</w:t>
      </w:r>
      <w:r w:rsidRPr="003B4E98">
        <w:t>e</w:t>
      </w:r>
      <w:r w:rsidRPr="003B4E98">
        <w:t>ment un compte rendu crédible et une explication ratio</w:t>
      </w:r>
      <w:r w:rsidRPr="003B4E98">
        <w:t>n</w:t>
      </w:r>
      <w:r w:rsidRPr="003B4E98">
        <w:t>nelle de ce qu’elle fait et de pourquoi elle le fait.</w:t>
      </w:r>
    </w:p>
    <w:p w14:paraId="411426FD" w14:textId="77777777" w:rsidR="009573B1" w:rsidRPr="003B4E98" w:rsidRDefault="009573B1" w:rsidP="009573B1">
      <w:pPr>
        <w:spacing w:before="120" w:after="120"/>
        <w:jc w:val="both"/>
      </w:pPr>
      <w:r>
        <w:t>[65]</w:t>
      </w:r>
    </w:p>
    <w:p w14:paraId="3D28998B" w14:textId="77777777" w:rsidR="009573B1" w:rsidRPr="003B4E98" w:rsidRDefault="009573B1" w:rsidP="009573B1">
      <w:pPr>
        <w:spacing w:before="120" w:after="120"/>
        <w:jc w:val="both"/>
      </w:pPr>
      <w:r w:rsidRPr="003B4E98">
        <w:t>Il y a donc dans la légitimité une dimension évaluative, mais aussi une dimension cognitive : ce que l’organisation fait a du sens (cela semble co</w:t>
      </w:r>
      <w:r w:rsidRPr="003B4E98">
        <w:t>m</w:t>
      </w:r>
      <w:r w:rsidRPr="003B4E98">
        <w:t>préhensible et rationnel) et aussi de la valeur (c’est une bonne chose qui doit être faite).</w:t>
      </w:r>
    </w:p>
    <w:p w14:paraId="599736F9" w14:textId="77777777" w:rsidR="009573B1" w:rsidRPr="003B4E98" w:rsidRDefault="009573B1" w:rsidP="009573B1">
      <w:pPr>
        <w:spacing w:before="120" w:after="120"/>
        <w:jc w:val="both"/>
      </w:pPr>
      <w:r w:rsidRPr="003B4E98">
        <w:lastRenderedPageBreak/>
        <w:t>La légitimité, une fois acquise, est comme un parapluie qui pr</w:t>
      </w:r>
      <w:r w:rsidRPr="003B4E98">
        <w:t>o</w:t>
      </w:r>
      <w:r w:rsidRPr="003B4E98">
        <w:t>tège des intempéries de la vie et permet de transcender certains événements nég</w:t>
      </w:r>
      <w:r w:rsidRPr="003B4E98">
        <w:t>a</w:t>
      </w:r>
      <w:r w:rsidRPr="003B4E98">
        <w:t>tifs ; elle est résiliente aux événements, tout en étant dépendante d’une hi</w:t>
      </w:r>
      <w:r w:rsidRPr="003B4E98">
        <w:t>s</w:t>
      </w:r>
      <w:r w:rsidRPr="003B4E98">
        <w:t>toire et d’un récit.</w:t>
      </w:r>
    </w:p>
    <w:p w14:paraId="1924C141" w14:textId="77777777" w:rsidR="009573B1" w:rsidRPr="003B4E98" w:rsidRDefault="009573B1" w:rsidP="009573B1">
      <w:pPr>
        <w:spacing w:before="120" w:after="120"/>
        <w:jc w:val="both"/>
      </w:pPr>
      <w:r w:rsidRPr="003B4E98">
        <w:t xml:space="preserve">Suivant </w:t>
      </w:r>
      <w:proofErr w:type="spellStart"/>
      <w:r w:rsidRPr="003B4E98">
        <w:t>Suchman</w:t>
      </w:r>
      <w:proofErr w:type="spellEnd"/>
      <w:r>
        <w:t> </w:t>
      </w:r>
      <w:r>
        <w:rPr>
          <w:rStyle w:val="Appelnotedebasdep"/>
        </w:rPr>
        <w:footnoteReference w:id="11"/>
      </w:r>
      <w:r w:rsidRPr="003B4E98">
        <w:t>, il y aurait trois types de légitimité, une lég</w:t>
      </w:r>
      <w:r w:rsidRPr="003B4E98">
        <w:t>i</w:t>
      </w:r>
      <w:r w:rsidRPr="003B4E98">
        <w:t>timité pragmatique, une légitimité morale et une légitimité cogn</w:t>
      </w:r>
      <w:r w:rsidRPr="003B4E98">
        <w:t>i</w:t>
      </w:r>
      <w:r w:rsidRPr="003B4E98">
        <w:t>tive.</w:t>
      </w:r>
    </w:p>
    <w:p w14:paraId="3216A970" w14:textId="77777777" w:rsidR="009573B1" w:rsidRPr="003B4E98" w:rsidRDefault="009573B1" w:rsidP="009573B1">
      <w:pPr>
        <w:spacing w:before="120" w:after="120"/>
        <w:jc w:val="both"/>
      </w:pPr>
      <w:r w:rsidRPr="003B4E98">
        <w:rPr>
          <w:i/>
        </w:rPr>
        <w:t xml:space="preserve">La légitimité pragmatique </w:t>
      </w:r>
      <w:r w:rsidRPr="003B4E98">
        <w:t>repose sur les calculs intéressés des groupes les plus proches de l’organisation. Elle suppose que ceux-ci voient leurs intérêts satisfaits par les actions de l’organisation. Au plan de l’action, elle peut prendre deux formes : l’échange et l’influence. Par exemple, lorsque des centres d’éducation des adu</w:t>
      </w:r>
      <w:r w:rsidRPr="003B4E98">
        <w:t>l</w:t>
      </w:r>
      <w:r w:rsidRPr="003B4E98">
        <w:t>tes et de formation professionnelle s’entendent avec des entreprises sur une formation professionnelle pour de futurs tr</w:t>
      </w:r>
      <w:r w:rsidRPr="003B4E98">
        <w:t>a</w:t>
      </w:r>
      <w:r w:rsidRPr="003B4E98">
        <w:t>vailleurs, il y a une transaction, un échange qui procurent de la légitimité à l’organisation et la main d’œuvre qu’elles requièrent aux entrepr</w:t>
      </w:r>
      <w:r w:rsidRPr="003B4E98">
        <w:t>i</w:t>
      </w:r>
      <w:r w:rsidRPr="003B4E98">
        <w:t>ses. Lorsque les écoles publiques mettent sur pied des conseils d’établissement et y réservent des places aux parents et à la co</w:t>
      </w:r>
      <w:r w:rsidRPr="003B4E98">
        <w:t>m</w:t>
      </w:r>
      <w:r w:rsidRPr="003B4E98">
        <w:t>munauté de l’école, elles donnent à voir qu’elles sont prêtes à renoncer à un peu de leur aut</w:t>
      </w:r>
      <w:r w:rsidRPr="003B4E98">
        <w:t>o</w:t>
      </w:r>
      <w:r w:rsidRPr="003B4E98">
        <w:t>nomie, de leur pouvoir et de leur op</w:t>
      </w:r>
      <w:r w:rsidRPr="003B4E98">
        <w:t>a</w:t>
      </w:r>
      <w:r w:rsidRPr="003B4E98">
        <w:t>cité afin de s’assurer du soutien des parents et de la comm</w:t>
      </w:r>
      <w:r w:rsidRPr="003B4E98">
        <w:t>u</w:t>
      </w:r>
      <w:r w:rsidRPr="003B4E98">
        <w:t>nauté. Ici, on échange de l’influence pour de la légitimité. Certa</w:t>
      </w:r>
      <w:r w:rsidRPr="003B4E98">
        <w:t>i</w:t>
      </w:r>
      <w:r w:rsidRPr="003B4E98">
        <w:t xml:space="preserve">nes des politiques institutionnelles discutées plus haut, notamment celles qui élargissent la liberté de choix de </w:t>
      </w:r>
      <w:r>
        <w:t>l’établis</w:t>
      </w:r>
      <w:r w:rsidRPr="003B4E98">
        <w:t>sement, procèdent de ce calcul.</w:t>
      </w:r>
    </w:p>
    <w:p w14:paraId="2A6F0AD3" w14:textId="77777777" w:rsidR="009573B1" w:rsidRPr="003B4E98" w:rsidRDefault="009573B1" w:rsidP="009573B1">
      <w:pPr>
        <w:spacing w:before="120" w:after="120"/>
        <w:jc w:val="both"/>
      </w:pPr>
      <w:r w:rsidRPr="003B4E98">
        <w:rPr>
          <w:i/>
        </w:rPr>
        <w:t xml:space="preserve">La légitimité morale </w:t>
      </w:r>
      <w:r w:rsidRPr="003B4E98">
        <w:t>réfère au problème de savoir et de juger si ce que l’organisation fait est la bonne chose à faire et si cela re</w:t>
      </w:r>
      <w:r w:rsidRPr="003B4E98">
        <w:t>n</w:t>
      </w:r>
      <w:r w:rsidRPr="003B4E98">
        <w:t>voie à des valeurs et des croyances sociales partagées. Pour résoudre ce pr</w:t>
      </w:r>
      <w:r w:rsidRPr="003B4E98">
        <w:t>o</w:t>
      </w:r>
      <w:r w:rsidRPr="003B4E98">
        <w:t>blème, le lien entre l’activité de l’organisation et une définition part</w:t>
      </w:r>
      <w:r w:rsidRPr="003B4E98">
        <w:t>a</w:t>
      </w:r>
      <w:r w:rsidRPr="003B4E98">
        <w:t>gée du bien public ou du bien commun est crucial.</w:t>
      </w:r>
    </w:p>
    <w:p w14:paraId="00FF1207" w14:textId="77777777" w:rsidR="009573B1" w:rsidRPr="003B4E98" w:rsidRDefault="009573B1" w:rsidP="009573B1">
      <w:pPr>
        <w:spacing w:before="120" w:after="120"/>
        <w:jc w:val="both"/>
      </w:pPr>
      <w:r w:rsidRPr="003B4E98">
        <w:t>Au plan de l’action, tout comme la légitimité pragmatique, la lég</w:t>
      </w:r>
      <w:r w:rsidRPr="003B4E98">
        <w:t>i</w:t>
      </w:r>
      <w:r w:rsidRPr="003B4E98">
        <w:t>timité morale prend principalement deux formes : une légitim</w:t>
      </w:r>
      <w:r w:rsidRPr="003B4E98">
        <w:t>i</w:t>
      </w:r>
      <w:r w:rsidRPr="003B4E98">
        <w:t>té par les résultats et une légitimité procédurale. Dans sa première forme, on jugera de la valeur d’une organisation sur ses réalis</w:t>
      </w:r>
      <w:r w:rsidRPr="003B4E98">
        <w:t>a</w:t>
      </w:r>
      <w:r w:rsidRPr="003B4E98">
        <w:t>tions en lien avec ses finalités. Pour l’école, cela s’exprimera en termes de taux de d</w:t>
      </w:r>
      <w:r w:rsidRPr="003B4E98">
        <w:t>i</w:t>
      </w:r>
      <w:r w:rsidRPr="003B4E98">
        <w:t>plomation ou de résultats à des examens mini</w:t>
      </w:r>
      <w:r w:rsidRPr="003B4E98">
        <w:t>s</w:t>
      </w:r>
      <w:r w:rsidRPr="003B4E98">
        <w:t xml:space="preserve">tériels uniformes ou à des évaluations internationales. Une école secondaire où la majorité </w:t>
      </w:r>
      <w:r w:rsidRPr="003B4E98">
        <w:lastRenderedPageBreak/>
        <w:t>des élèves ne termine pas ses études et n’obtient pas son diplôme, est aujourd’hui en difficulté pour just</w:t>
      </w:r>
      <w:r w:rsidRPr="003B4E98">
        <w:t>i</w:t>
      </w:r>
      <w:r w:rsidRPr="003B4E98">
        <w:t>fier ses actions. Elle est peut-être victime de facteurs atténuants (pauvreté matérielle et culturelle, ghe</w:t>
      </w:r>
      <w:r w:rsidRPr="003B4E98">
        <w:t>t</w:t>
      </w:r>
      <w:r w:rsidRPr="003B4E98">
        <w:t>toïsation, racisme, etc.), elle insistera peut-être sur d’autres aspects de sa mission que la dipl</w:t>
      </w:r>
      <w:r w:rsidRPr="003B4E98">
        <w:t>o</w:t>
      </w:r>
      <w:r w:rsidRPr="003B4E98">
        <w:t>mation ou sur le pourcentage d’élèves qu’elle arrive à « sauver » de leur destinée sociale, elle aura peut-être le so</w:t>
      </w:r>
      <w:r w:rsidRPr="003B4E98">
        <w:t>u</w:t>
      </w:r>
      <w:r w:rsidRPr="003B4E98">
        <w:t>tien d’une</w:t>
      </w:r>
      <w:r>
        <w:t xml:space="preserve"> [66] </w:t>
      </w:r>
      <w:r w:rsidRPr="003B4E98">
        <w:t>partie des parents d’élèves qui tiennent malgré tout à cette école de quartier, mais il n’en demeure pas moins qu’elle aura un impo</w:t>
      </w:r>
      <w:r w:rsidRPr="003B4E98">
        <w:t>r</w:t>
      </w:r>
      <w:r w:rsidRPr="003B4E98">
        <w:t>tant travail à faire afin d’être reconnue comme une « bonne » école contr</w:t>
      </w:r>
      <w:r w:rsidRPr="003B4E98">
        <w:t>i</w:t>
      </w:r>
      <w:r w:rsidRPr="003B4E98">
        <w:t>buant à la qualité et à l’équité de l’éducation.</w:t>
      </w:r>
    </w:p>
    <w:p w14:paraId="5463540F" w14:textId="77777777" w:rsidR="009573B1" w:rsidRPr="003B4E98" w:rsidRDefault="009573B1" w:rsidP="009573B1">
      <w:pPr>
        <w:spacing w:before="120" w:after="120"/>
        <w:jc w:val="both"/>
      </w:pPr>
      <w:r w:rsidRPr="003B4E98">
        <w:t>Par ailleurs, la légitimité procédurale porte sur les bonnes ou les meille</w:t>
      </w:r>
      <w:r w:rsidRPr="003B4E98">
        <w:t>u</w:t>
      </w:r>
      <w:r w:rsidRPr="003B4E98">
        <w:t>res pratiques, les pratiques éprouvées auxquelles une valeur morale positive est accordée. Le monde des professions doit sa légit</w:t>
      </w:r>
      <w:r w:rsidRPr="003B4E98">
        <w:t>i</w:t>
      </w:r>
      <w:r w:rsidRPr="003B4E98">
        <w:t>mité à une perception assez généralisée de son respect des proc</w:t>
      </w:r>
      <w:r w:rsidRPr="003B4E98">
        <w:t>é</w:t>
      </w:r>
      <w:r w:rsidRPr="003B4E98">
        <w:t>dures et des règles de pratique qui constituent, à un moment donné, l’état optimal de la pratique professionnelle (« </w:t>
      </w:r>
      <w:r w:rsidRPr="003B4E98">
        <w:rPr>
          <w:i/>
        </w:rPr>
        <w:t>state of the art »</w:t>
      </w:r>
      <w:r w:rsidRPr="003B4E98">
        <w:t>). Par exe</w:t>
      </w:r>
      <w:r w:rsidRPr="003B4E98">
        <w:t>m</w:t>
      </w:r>
      <w:r w:rsidRPr="003B4E98">
        <w:t>ple, des patients meurent tous les jours dans les hôpitaux sans que la légitimité du système hospitalier ne soit mise en cause, mais il faut néanmoins que la pratique médicale soit à la hauteur des normes pr</w:t>
      </w:r>
      <w:r w:rsidRPr="003B4E98">
        <w:t>o</w:t>
      </w:r>
      <w:r w:rsidRPr="003B4E98">
        <w:t>fessionnelles établies.</w:t>
      </w:r>
    </w:p>
    <w:p w14:paraId="019CA22A" w14:textId="77777777" w:rsidR="009573B1" w:rsidRPr="003B4E98" w:rsidRDefault="009573B1" w:rsidP="009573B1">
      <w:pPr>
        <w:spacing w:before="120" w:after="120"/>
        <w:jc w:val="both"/>
      </w:pPr>
      <w:r w:rsidRPr="003B4E98">
        <w:t>En éducation, la légitimité procédurale, ainsi que nous l’avons vu plus haut, fait l’objet d’intenses controverses professionnelles qui, par moments, s’apaisent, sans pour autant se vider complèt</w:t>
      </w:r>
      <w:r w:rsidRPr="003B4E98">
        <w:t>e</w:t>
      </w:r>
      <w:r w:rsidRPr="003B4E98">
        <w:t>ment. Elles peuvent donner lieu, pour un temps, à la domination d’un point de vue, mais jamais de manière incontestée. Les réfo</w:t>
      </w:r>
      <w:r w:rsidRPr="003B4E98">
        <w:t>r</w:t>
      </w:r>
      <w:r w:rsidRPr="003B4E98">
        <w:t>mes curriculaires ravivent souvent ces controve</w:t>
      </w:r>
      <w:r w:rsidRPr="003B4E98">
        <w:t>r</w:t>
      </w:r>
      <w:r w:rsidRPr="003B4E98">
        <w:t>ses et leur donnent un nouvel élan. Le mouvement actuel des « </w:t>
      </w:r>
      <w:r w:rsidRPr="003B4E98">
        <w:rPr>
          <w:i/>
          <w:iCs/>
        </w:rPr>
        <w:t>best pract</w:t>
      </w:r>
      <w:r w:rsidRPr="003B4E98">
        <w:rPr>
          <w:i/>
          <w:iCs/>
        </w:rPr>
        <w:t>i</w:t>
      </w:r>
      <w:r w:rsidRPr="003B4E98">
        <w:rPr>
          <w:i/>
          <w:iCs/>
        </w:rPr>
        <w:t>ces</w:t>
      </w:r>
      <w:r w:rsidRPr="003B4E98">
        <w:t> » ne fera pas disparaître ces controverses, même s’il peut fournir des él</w:t>
      </w:r>
      <w:r w:rsidRPr="003B4E98">
        <w:t>é</w:t>
      </w:r>
      <w:r w:rsidRPr="003B4E98">
        <w:t>ments aptes à en baliser le déroulement.</w:t>
      </w:r>
    </w:p>
    <w:p w14:paraId="7105D49C" w14:textId="77777777" w:rsidR="009573B1" w:rsidRPr="003B4E98" w:rsidRDefault="009573B1" w:rsidP="009573B1">
      <w:pPr>
        <w:spacing w:before="120" w:after="120"/>
        <w:jc w:val="both"/>
      </w:pPr>
      <w:r w:rsidRPr="003B4E98">
        <w:rPr>
          <w:i/>
        </w:rPr>
        <w:t xml:space="preserve">La légitimité cognitive </w:t>
      </w:r>
      <w:r w:rsidRPr="003B4E98">
        <w:t>porte sur le caractère compréhensible de l’activité organisationnelle, telle qu’expliquée à son environn</w:t>
      </w:r>
      <w:r w:rsidRPr="003B4E98">
        <w:t>e</w:t>
      </w:r>
      <w:r w:rsidRPr="003B4E98">
        <w:t>ment. Cela suppose que ces explications, d’une part s’appuient sur des m</w:t>
      </w:r>
      <w:r w:rsidRPr="003B4E98">
        <w:t>o</w:t>
      </w:r>
      <w:r w:rsidRPr="003B4E98">
        <w:t>dèles culturels et des systèmes de croyances existants et, d’autre part, sont en lien avec l’expérience et la réalité quotidienne des groupes constitutifs de l’environnement de l’organisation.</w:t>
      </w:r>
    </w:p>
    <w:p w14:paraId="07BA5D16" w14:textId="77777777" w:rsidR="009573B1" w:rsidRPr="003B4E98" w:rsidRDefault="009573B1" w:rsidP="009573B1">
      <w:pPr>
        <w:spacing w:before="120" w:after="120"/>
        <w:jc w:val="both"/>
      </w:pPr>
      <w:r w:rsidRPr="003B4E98">
        <w:t>Dans le monde de l’éducation, on peut penser que le slogan québ</w:t>
      </w:r>
      <w:r w:rsidRPr="003B4E98">
        <w:t>é</w:t>
      </w:r>
      <w:r w:rsidRPr="003B4E98">
        <w:t>cois des années</w:t>
      </w:r>
      <w:r>
        <w:t> 60</w:t>
      </w:r>
      <w:r w:rsidRPr="003B4E98">
        <w:t xml:space="preserve"> – </w:t>
      </w:r>
      <w:r w:rsidRPr="003B4E98">
        <w:rPr>
          <w:i/>
        </w:rPr>
        <w:t xml:space="preserve">Qui s’instruit s’enrichit </w:t>
      </w:r>
      <w:r w:rsidRPr="003B4E98">
        <w:t xml:space="preserve">– est un bel exemple de </w:t>
      </w:r>
      <w:r w:rsidRPr="003B4E98">
        <w:lastRenderedPageBreak/>
        <w:t>légitim</w:t>
      </w:r>
      <w:r w:rsidRPr="003B4E98">
        <w:t>a</w:t>
      </w:r>
      <w:r>
        <w:t xml:space="preserve">tion cognitive : </w:t>
      </w:r>
      <w:r w:rsidRPr="003B4E98">
        <w:t>il pose un lien de cause à effet entre éducation et enrichissement personnel et collectif et demeure suffisamment g</w:t>
      </w:r>
      <w:r w:rsidRPr="003B4E98">
        <w:t>é</w:t>
      </w:r>
      <w:r w:rsidRPr="003B4E98">
        <w:t>néral pour que le terme enrichissement puisse être  compris en réf</w:t>
      </w:r>
      <w:r w:rsidRPr="003B4E98">
        <w:t>é</w:t>
      </w:r>
      <w:r w:rsidRPr="003B4E98">
        <w:t>rence à la fois au dévelo</w:t>
      </w:r>
      <w:r w:rsidRPr="003B4E98">
        <w:t>p</w:t>
      </w:r>
      <w:r w:rsidRPr="003B4E98">
        <w:t>pement économique et au rehaussement culturel. De plus, il y a, derrière ce slogan, moult travaux crédibles d’économistes adeptes de la théorie du cap</w:t>
      </w:r>
      <w:r w:rsidRPr="003B4E98">
        <w:t>i</w:t>
      </w:r>
      <w:r w:rsidRPr="003B4E98">
        <w:t>tal humain.</w:t>
      </w:r>
    </w:p>
    <w:p w14:paraId="1391D01D" w14:textId="77777777" w:rsidR="009573B1" w:rsidRPr="003B4E98" w:rsidRDefault="009573B1" w:rsidP="009573B1">
      <w:pPr>
        <w:spacing w:before="120" w:after="120"/>
        <w:jc w:val="both"/>
      </w:pPr>
      <w:r w:rsidRPr="003B4E98">
        <w:t>La légitimité cognitive ne requiert pas toujours un discours explic</w:t>
      </w:r>
      <w:r w:rsidRPr="003B4E98">
        <w:t>i</w:t>
      </w:r>
      <w:r w:rsidRPr="003B4E98">
        <w:t>te et la mise en relation d’éléments objectivés. Elle s’appuie parfois sur des considérations prises pour des acquis, des « données » (« </w:t>
      </w:r>
      <w:proofErr w:type="spellStart"/>
      <w:r w:rsidRPr="003B4E98">
        <w:rPr>
          <w:i/>
        </w:rPr>
        <w:t>givens</w:t>
      </w:r>
      <w:proofErr w:type="spellEnd"/>
      <w:r w:rsidRPr="003B4E98">
        <w:rPr>
          <w:i/>
        </w:rPr>
        <w:t> »</w:t>
      </w:r>
      <w:r w:rsidRPr="003B4E98">
        <w:t>) intersubjectives non questionnées, peu réfléchies, évide</w:t>
      </w:r>
      <w:r w:rsidRPr="003B4E98">
        <w:t>n</w:t>
      </w:r>
      <w:r w:rsidRPr="003B4E98">
        <w:t>tes et naturalisées. Ces « données » du monde vécu créent, au plan cognitif, de l’ordre, rendent ce monde saisi</w:t>
      </w:r>
      <w:r w:rsidRPr="003B4E98">
        <w:t>s</w:t>
      </w:r>
      <w:r w:rsidRPr="003B4E98">
        <w:t>sable, contrôlable et moins prompt à la dissension. Nos univers quotidiens fonctionnent de cette manière, stable et routinière, qui leur confère un caractère de perm</w:t>
      </w:r>
      <w:r w:rsidRPr="003B4E98">
        <w:t>a</w:t>
      </w:r>
      <w:r w:rsidRPr="003B4E98">
        <w:t>nence et d’inévitabilité. L’école, telle qu’elle s’est institutionnalisée il y a quelques siècles, fonctionne beaucoup sur ce second type de lég</w:t>
      </w:r>
      <w:r w:rsidRPr="003B4E98">
        <w:t>i</w:t>
      </w:r>
      <w:r w:rsidRPr="003B4E98">
        <w:t>timité cognitive : il y a comme une manière prise pour acquise de faire l’école et la classe que tout un chacun a connu lors de son passage à l’école et qu’il cherche à</w:t>
      </w:r>
      <w:r>
        <w:t xml:space="preserve"> [67] </w:t>
      </w:r>
      <w:r w:rsidRPr="003B4E98">
        <w:t>reconnaître lorsqu’adulte, il y retourne avec et pour ses enfants. Cette reconnaissance produit de l’ordre au plan cognitif, un ordre perçu comme v</w:t>
      </w:r>
      <w:r w:rsidRPr="003B4E98">
        <w:t>a</w:t>
      </w:r>
      <w:r w:rsidRPr="003B4E98">
        <w:t>lable et désirable.</w:t>
      </w:r>
    </w:p>
    <w:p w14:paraId="5BE9A813" w14:textId="77777777" w:rsidR="009573B1" w:rsidRPr="003B4E98" w:rsidRDefault="009573B1" w:rsidP="009573B1">
      <w:pPr>
        <w:spacing w:before="120" w:after="120"/>
        <w:jc w:val="both"/>
      </w:pPr>
      <w:r w:rsidRPr="003B4E98">
        <w:t>À l’inverse, des épisodes de changement et de remise en cause de cet o</w:t>
      </w:r>
      <w:r w:rsidRPr="003B4E98">
        <w:t>r</w:t>
      </w:r>
      <w:r w:rsidRPr="003B4E98">
        <w:t>dre cognitif créent de la dissonance et de l’incompréhension, rendant le monde imprévisible et incertain. Il faut donc élaborer des stratégies pour réduire cette dissonance et restaurer une forme de lég</w:t>
      </w:r>
      <w:r w:rsidRPr="003B4E98">
        <w:t>i</w:t>
      </w:r>
      <w:r w:rsidRPr="003B4E98">
        <w:t>timité cognitive.</w:t>
      </w:r>
    </w:p>
    <w:p w14:paraId="2DE1BBF1" w14:textId="77777777" w:rsidR="009573B1" w:rsidRPr="003B4E98" w:rsidRDefault="009573B1" w:rsidP="009573B1">
      <w:pPr>
        <w:spacing w:before="120" w:after="120"/>
        <w:jc w:val="both"/>
      </w:pPr>
      <w:r w:rsidRPr="003B4E98">
        <w:t>Les types de légitimité sont imbriqués ; nous ne sommes pas en présence de trois dimensions parfaitement indépendantes l’une de l’autre. Nous épo</w:t>
      </w:r>
      <w:r w:rsidRPr="003B4E98">
        <w:t>u</w:t>
      </w:r>
      <w:r w:rsidRPr="003B4E98">
        <w:t>sons des valeurs qui soutiennent nos intérêts et nos schèmes mentaux et donnent de la rationalité à nos convictions pr</w:t>
      </w:r>
      <w:r w:rsidRPr="003B4E98">
        <w:t>o</w:t>
      </w:r>
      <w:r w:rsidRPr="003B4E98">
        <w:t>fondes. C’est d’ailleurs ce qui rend si ardue la tâche du cha</w:t>
      </w:r>
      <w:r w:rsidRPr="003B4E98">
        <w:t>n</w:t>
      </w:r>
      <w:r w:rsidRPr="003B4E98">
        <w:t>gement.</w:t>
      </w:r>
    </w:p>
    <w:p w14:paraId="47F3DAA0" w14:textId="77777777" w:rsidR="009573B1" w:rsidRPr="003B4E98" w:rsidRDefault="009573B1" w:rsidP="009573B1">
      <w:pPr>
        <w:spacing w:before="120" w:after="120"/>
        <w:jc w:val="both"/>
      </w:pPr>
      <w:r w:rsidRPr="003B4E98">
        <w:t>En prenant comme exemple le cas du Québec, j’ai assemblé dans un même tableau et en fonction des trois types de légitimité, des él</w:t>
      </w:r>
      <w:r w:rsidRPr="003B4E98">
        <w:t>é</w:t>
      </w:r>
      <w:r w:rsidRPr="003B4E98">
        <w:t>ments maintes fois opposés,  sources de polarisations fr</w:t>
      </w:r>
      <w:r w:rsidRPr="003B4E98">
        <w:t>é</w:t>
      </w:r>
      <w:r w:rsidRPr="003B4E98">
        <w:t>quentes dans le monde de l’éducation. Cette liste n’est pas exhaustive, elle est si</w:t>
      </w:r>
      <w:r w:rsidRPr="003B4E98">
        <w:t>m</w:t>
      </w:r>
      <w:r w:rsidRPr="003B4E98">
        <w:t>plement indicative.</w:t>
      </w:r>
    </w:p>
    <w:p w14:paraId="7117104D" w14:textId="77777777" w:rsidR="009573B1" w:rsidRDefault="009573B1" w:rsidP="009573B1">
      <w:pPr>
        <w:spacing w:before="120" w:after="120"/>
        <w:jc w:val="both"/>
      </w:pPr>
    </w:p>
    <w:p w14:paraId="1CD9548F" w14:textId="77777777" w:rsidR="009573B1" w:rsidRPr="003B4E98" w:rsidRDefault="009573B1" w:rsidP="009573B1">
      <w:pPr>
        <w:spacing w:before="120" w:after="120"/>
        <w:jc w:val="both"/>
      </w:pPr>
    </w:p>
    <w:p w14:paraId="588DABB8" w14:textId="77777777" w:rsidR="009573B1" w:rsidRDefault="009573B1" w:rsidP="009573B1">
      <w:pPr>
        <w:pStyle w:val="figtitre"/>
      </w:pPr>
      <w:r>
        <w:t>Tableau 1.</w:t>
      </w:r>
    </w:p>
    <w:p w14:paraId="4E018D68" w14:textId="77777777" w:rsidR="009573B1" w:rsidRPr="003B4E98" w:rsidRDefault="009573B1" w:rsidP="009573B1">
      <w:pPr>
        <w:pStyle w:val="figtitrest"/>
      </w:pPr>
      <w:r w:rsidRPr="003B4E98">
        <w:t>Réformes institutionnelles et curriculaires et types de légitimité</w:t>
      </w:r>
    </w:p>
    <w:tbl>
      <w:tblPr>
        <w:tblW w:w="0" w:type="auto"/>
        <w:tblLook w:val="00BF" w:firstRow="1" w:lastRow="0" w:firstColumn="1" w:lastColumn="0" w:noHBand="0" w:noVBand="0"/>
      </w:tblPr>
      <w:tblGrid>
        <w:gridCol w:w="1440"/>
        <w:gridCol w:w="2843"/>
        <w:gridCol w:w="537"/>
        <w:gridCol w:w="3100"/>
      </w:tblGrid>
      <w:tr w:rsidR="009573B1" w14:paraId="1880CCDE" w14:textId="77777777">
        <w:tc>
          <w:tcPr>
            <w:tcW w:w="1458" w:type="dxa"/>
            <w:tcBorders>
              <w:top w:val="single" w:sz="4" w:space="0" w:color="auto"/>
            </w:tcBorders>
          </w:tcPr>
          <w:p w14:paraId="2C9AA746" w14:textId="77777777" w:rsidR="009573B1" w:rsidRDefault="009573B1" w:rsidP="009573B1">
            <w:pPr>
              <w:spacing w:before="120" w:after="120"/>
              <w:ind w:firstLine="0"/>
            </w:pPr>
            <w:r w:rsidRPr="001B24A4">
              <w:rPr>
                <w:sz w:val="20"/>
              </w:rPr>
              <w:t>Légitimité pragmat</w:t>
            </w:r>
            <w:r w:rsidRPr="001B24A4">
              <w:rPr>
                <w:sz w:val="20"/>
              </w:rPr>
              <w:t>i</w:t>
            </w:r>
            <w:r w:rsidRPr="001B24A4">
              <w:rPr>
                <w:sz w:val="20"/>
              </w:rPr>
              <w:t>que</w:t>
            </w:r>
          </w:p>
        </w:tc>
        <w:tc>
          <w:tcPr>
            <w:tcW w:w="2880" w:type="dxa"/>
            <w:tcBorders>
              <w:top w:val="single" w:sz="4" w:space="0" w:color="auto"/>
            </w:tcBorders>
          </w:tcPr>
          <w:p w14:paraId="440FEFC3" w14:textId="77777777" w:rsidR="009573B1" w:rsidRDefault="009573B1" w:rsidP="009573B1">
            <w:pPr>
              <w:spacing w:before="120" w:after="120"/>
              <w:ind w:firstLine="0"/>
            </w:pPr>
            <w:r w:rsidRPr="001B24A4">
              <w:rPr>
                <w:sz w:val="20"/>
              </w:rPr>
              <w:t>Pouvoir professionnel et burea</w:t>
            </w:r>
            <w:r w:rsidRPr="001B24A4">
              <w:rPr>
                <w:sz w:val="20"/>
              </w:rPr>
              <w:t>u</w:t>
            </w:r>
            <w:r w:rsidRPr="001B24A4">
              <w:rPr>
                <w:sz w:val="20"/>
              </w:rPr>
              <w:t>cr</w:t>
            </w:r>
            <w:r w:rsidRPr="001B24A4">
              <w:rPr>
                <w:sz w:val="20"/>
              </w:rPr>
              <w:t>a</w:t>
            </w:r>
            <w:r w:rsidRPr="001B24A4">
              <w:rPr>
                <w:sz w:val="20"/>
              </w:rPr>
              <w:t>tique</w:t>
            </w:r>
          </w:p>
        </w:tc>
        <w:tc>
          <w:tcPr>
            <w:tcW w:w="540" w:type="dxa"/>
            <w:tcBorders>
              <w:top w:val="single" w:sz="4" w:space="0" w:color="auto"/>
            </w:tcBorders>
          </w:tcPr>
          <w:p w14:paraId="326DE2AF" w14:textId="77777777" w:rsidR="009573B1" w:rsidRPr="001B24A4" w:rsidRDefault="009573B1" w:rsidP="009573B1">
            <w:pPr>
              <w:spacing w:before="120" w:after="120"/>
              <w:ind w:firstLine="0"/>
              <w:jc w:val="both"/>
              <w:rPr>
                <w:sz w:val="20"/>
              </w:rPr>
            </w:pPr>
            <w:r w:rsidRPr="001B24A4">
              <w:rPr>
                <w:sz w:val="20"/>
              </w:rPr>
              <w:t>vs</w:t>
            </w:r>
          </w:p>
        </w:tc>
        <w:tc>
          <w:tcPr>
            <w:tcW w:w="3150" w:type="dxa"/>
            <w:tcBorders>
              <w:top w:val="single" w:sz="4" w:space="0" w:color="auto"/>
            </w:tcBorders>
          </w:tcPr>
          <w:p w14:paraId="3C9E1B0E" w14:textId="77777777" w:rsidR="009573B1" w:rsidRDefault="009573B1" w:rsidP="009573B1">
            <w:pPr>
              <w:spacing w:before="120" w:after="120"/>
              <w:ind w:firstLine="0"/>
            </w:pPr>
            <w:r w:rsidRPr="001B24A4">
              <w:rPr>
                <w:sz w:val="20"/>
              </w:rPr>
              <w:t>Pouvoir accordé aux p</w:t>
            </w:r>
            <w:r w:rsidRPr="001B24A4">
              <w:rPr>
                <w:sz w:val="20"/>
              </w:rPr>
              <w:t>a</w:t>
            </w:r>
            <w:r w:rsidRPr="001B24A4">
              <w:rPr>
                <w:sz w:val="20"/>
              </w:rPr>
              <w:t>rents au sein des conseils d’établissement</w:t>
            </w:r>
          </w:p>
        </w:tc>
      </w:tr>
      <w:tr w:rsidR="009573B1" w14:paraId="6161B1C1" w14:textId="77777777">
        <w:tc>
          <w:tcPr>
            <w:tcW w:w="1458" w:type="dxa"/>
          </w:tcPr>
          <w:p w14:paraId="20401FE4" w14:textId="77777777" w:rsidR="009573B1" w:rsidRDefault="009573B1" w:rsidP="009573B1">
            <w:pPr>
              <w:spacing w:before="120" w:after="120"/>
              <w:ind w:firstLine="0"/>
            </w:pPr>
          </w:p>
        </w:tc>
        <w:tc>
          <w:tcPr>
            <w:tcW w:w="2880" w:type="dxa"/>
          </w:tcPr>
          <w:p w14:paraId="57142CFE" w14:textId="77777777" w:rsidR="009573B1" w:rsidRDefault="009573B1" w:rsidP="009573B1">
            <w:pPr>
              <w:spacing w:before="120" w:after="120"/>
              <w:ind w:firstLine="0"/>
            </w:pPr>
            <w:r w:rsidRPr="001B24A4">
              <w:rPr>
                <w:sz w:val="20"/>
              </w:rPr>
              <w:t>Logique de l’offre, services diff</w:t>
            </w:r>
            <w:r w:rsidRPr="001B24A4">
              <w:rPr>
                <w:sz w:val="20"/>
              </w:rPr>
              <w:t>é</w:t>
            </w:r>
            <w:r w:rsidRPr="001B24A4">
              <w:rPr>
                <w:sz w:val="20"/>
              </w:rPr>
              <w:t>renciés et populations sc</w:t>
            </w:r>
            <w:r w:rsidRPr="001B24A4">
              <w:rPr>
                <w:sz w:val="20"/>
              </w:rPr>
              <w:t>o</w:t>
            </w:r>
            <w:r w:rsidRPr="001B24A4">
              <w:rPr>
                <w:sz w:val="20"/>
              </w:rPr>
              <w:t>laires desservies par les syst</w:t>
            </w:r>
            <w:r w:rsidRPr="001B24A4">
              <w:rPr>
                <w:sz w:val="20"/>
              </w:rPr>
              <w:t>è</w:t>
            </w:r>
            <w:r w:rsidRPr="001B24A4">
              <w:rPr>
                <w:sz w:val="20"/>
              </w:rPr>
              <w:t>mes publics</w:t>
            </w:r>
          </w:p>
        </w:tc>
        <w:tc>
          <w:tcPr>
            <w:tcW w:w="540" w:type="dxa"/>
          </w:tcPr>
          <w:p w14:paraId="3C0EEAD5" w14:textId="77777777" w:rsidR="009573B1" w:rsidRPr="001B24A4" w:rsidRDefault="009573B1" w:rsidP="009573B1">
            <w:pPr>
              <w:spacing w:before="120" w:after="120"/>
              <w:ind w:firstLine="0"/>
              <w:jc w:val="both"/>
              <w:rPr>
                <w:sz w:val="20"/>
              </w:rPr>
            </w:pPr>
            <w:r w:rsidRPr="001B24A4">
              <w:rPr>
                <w:sz w:val="20"/>
              </w:rPr>
              <w:t>vs</w:t>
            </w:r>
          </w:p>
        </w:tc>
        <w:tc>
          <w:tcPr>
            <w:tcW w:w="3150" w:type="dxa"/>
          </w:tcPr>
          <w:p w14:paraId="2353D010" w14:textId="77777777" w:rsidR="009573B1" w:rsidRDefault="009573B1" w:rsidP="009573B1">
            <w:pPr>
              <w:spacing w:before="120" w:after="120"/>
              <w:ind w:firstLine="0"/>
            </w:pPr>
            <w:r w:rsidRPr="001B24A4">
              <w:rPr>
                <w:sz w:val="20"/>
              </w:rPr>
              <w:t>Liberté de choix de l’établissement, valeur de la concurrence, logique de demande, soutien au se</w:t>
            </w:r>
            <w:r w:rsidRPr="001B24A4">
              <w:rPr>
                <w:sz w:val="20"/>
              </w:rPr>
              <w:t>c</w:t>
            </w:r>
            <w:r w:rsidRPr="001B24A4">
              <w:rPr>
                <w:sz w:val="20"/>
              </w:rPr>
              <w:t>teur privé</w:t>
            </w:r>
          </w:p>
        </w:tc>
      </w:tr>
      <w:tr w:rsidR="009573B1" w14:paraId="691462DF" w14:textId="77777777">
        <w:tc>
          <w:tcPr>
            <w:tcW w:w="1458" w:type="dxa"/>
          </w:tcPr>
          <w:p w14:paraId="7BED1EF0" w14:textId="77777777" w:rsidR="009573B1" w:rsidRDefault="009573B1" w:rsidP="009573B1">
            <w:pPr>
              <w:spacing w:before="120" w:after="120"/>
              <w:ind w:firstLine="0"/>
            </w:pPr>
            <w:r w:rsidRPr="001B24A4">
              <w:rPr>
                <w:sz w:val="20"/>
              </w:rPr>
              <w:t>Légitimité morale</w:t>
            </w:r>
          </w:p>
        </w:tc>
        <w:tc>
          <w:tcPr>
            <w:tcW w:w="2880" w:type="dxa"/>
          </w:tcPr>
          <w:p w14:paraId="52C8D79F" w14:textId="77777777" w:rsidR="009573B1" w:rsidRDefault="009573B1" w:rsidP="009573B1">
            <w:pPr>
              <w:spacing w:before="120" w:after="120"/>
              <w:ind w:firstLine="0"/>
            </w:pPr>
            <w:r w:rsidRPr="001B24A4">
              <w:rPr>
                <w:sz w:val="20"/>
              </w:rPr>
              <w:t>Équité et cohésion sociale</w:t>
            </w:r>
          </w:p>
        </w:tc>
        <w:tc>
          <w:tcPr>
            <w:tcW w:w="540" w:type="dxa"/>
          </w:tcPr>
          <w:p w14:paraId="7E04C11B" w14:textId="77777777" w:rsidR="009573B1" w:rsidRPr="001B24A4" w:rsidRDefault="009573B1" w:rsidP="009573B1">
            <w:pPr>
              <w:spacing w:before="120" w:after="120"/>
              <w:ind w:firstLine="0"/>
              <w:jc w:val="both"/>
              <w:rPr>
                <w:sz w:val="20"/>
              </w:rPr>
            </w:pPr>
            <w:r w:rsidRPr="001B24A4">
              <w:rPr>
                <w:sz w:val="20"/>
              </w:rPr>
              <w:t>vs</w:t>
            </w:r>
          </w:p>
        </w:tc>
        <w:tc>
          <w:tcPr>
            <w:tcW w:w="3150" w:type="dxa"/>
          </w:tcPr>
          <w:p w14:paraId="17711A8D" w14:textId="77777777" w:rsidR="009573B1" w:rsidRDefault="009573B1" w:rsidP="009573B1">
            <w:pPr>
              <w:spacing w:before="120" w:after="120"/>
              <w:ind w:firstLine="0"/>
            </w:pPr>
            <w:r w:rsidRPr="001B24A4">
              <w:rPr>
                <w:sz w:val="20"/>
              </w:rPr>
              <w:t xml:space="preserve">Productivité et efficience </w:t>
            </w:r>
          </w:p>
        </w:tc>
      </w:tr>
      <w:tr w:rsidR="009573B1" w14:paraId="5FE9218A" w14:textId="77777777">
        <w:tc>
          <w:tcPr>
            <w:tcW w:w="1458" w:type="dxa"/>
          </w:tcPr>
          <w:p w14:paraId="4E21E212" w14:textId="77777777" w:rsidR="009573B1" w:rsidRDefault="009573B1" w:rsidP="009573B1">
            <w:pPr>
              <w:spacing w:before="120" w:after="120"/>
              <w:ind w:firstLine="0"/>
            </w:pPr>
          </w:p>
        </w:tc>
        <w:tc>
          <w:tcPr>
            <w:tcW w:w="2880" w:type="dxa"/>
          </w:tcPr>
          <w:p w14:paraId="04EABD4F" w14:textId="77777777" w:rsidR="009573B1" w:rsidRDefault="009573B1" w:rsidP="009573B1">
            <w:pPr>
              <w:spacing w:before="120" w:after="120"/>
              <w:ind w:firstLine="0"/>
            </w:pPr>
            <w:r w:rsidRPr="001B24A4">
              <w:rPr>
                <w:sz w:val="20"/>
              </w:rPr>
              <w:t>Lutte contre l’abandon et l’échec scolaire, réussite éd</w:t>
            </w:r>
            <w:r w:rsidRPr="001B24A4">
              <w:rPr>
                <w:sz w:val="20"/>
              </w:rPr>
              <w:t>u</w:t>
            </w:r>
            <w:r w:rsidRPr="001B24A4">
              <w:rPr>
                <w:sz w:val="20"/>
              </w:rPr>
              <w:t>cative pour tous</w:t>
            </w:r>
          </w:p>
        </w:tc>
        <w:tc>
          <w:tcPr>
            <w:tcW w:w="540" w:type="dxa"/>
          </w:tcPr>
          <w:p w14:paraId="3C6D4156" w14:textId="77777777" w:rsidR="009573B1" w:rsidRPr="001B24A4" w:rsidRDefault="009573B1" w:rsidP="009573B1">
            <w:pPr>
              <w:spacing w:before="120" w:after="120"/>
              <w:ind w:firstLine="0"/>
              <w:jc w:val="both"/>
              <w:rPr>
                <w:sz w:val="20"/>
              </w:rPr>
            </w:pPr>
            <w:r w:rsidRPr="001B24A4">
              <w:rPr>
                <w:sz w:val="20"/>
              </w:rPr>
              <w:t>vs</w:t>
            </w:r>
          </w:p>
        </w:tc>
        <w:tc>
          <w:tcPr>
            <w:tcW w:w="3150" w:type="dxa"/>
          </w:tcPr>
          <w:p w14:paraId="46705E94" w14:textId="77777777" w:rsidR="009573B1" w:rsidRDefault="009573B1" w:rsidP="009573B1">
            <w:pPr>
              <w:spacing w:before="120" w:after="120"/>
              <w:ind w:firstLine="0"/>
            </w:pPr>
            <w:r w:rsidRPr="001B24A4">
              <w:rPr>
                <w:sz w:val="20"/>
              </w:rPr>
              <w:t>Excellence et formation d’une élite</w:t>
            </w:r>
          </w:p>
        </w:tc>
      </w:tr>
      <w:tr w:rsidR="009573B1" w14:paraId="37C5CD6F" w14:textId="77777777">
        <w:tc>
          <w:tcPr>
            <w:tcW w:w="1458" w:type="dxa"/>
          </w:tcPr>
          <w:p w14:paraId="0DB899CE" w14:textId="77777777" w:rsidR="009573B1" w:rsidRDefault="009573B1" w:rsidP="009573B1">
            <w:pPr>
              <w:spacing w:before="120" w:after="120"/>
              <w:ind w:firstLine="0"/>
            </w:pPr>
          </w:p>
        </w:tc>
        <w:tc>
          <w:tcPr>
            <w:tcW w:w="2880" w:type="dxa"/>
          </w:tcPr>
          <w:p w14:paraId="7DF1322C" w14:textId="77777777" w:rsidR="009573B1" w:rsidRDefault="009573B1" w:rsidP="009573B1">
            <w:pPr>
              <w:spacing w:before="120" w:after="120"/>
              <w:ind w:firstLine="0"/>
            </w:pPr>
            <w:r w:rsidRPr="001B24A4">
              <w:rPr>
                <w:sz w:val="20"/>
              </w:rPr>
              <w:t>Développement intégral de la pe</w:t>
            </w:r>
            <w:r w:rsidRPr="001B24A4">
              <w:rPr>
                <w:sz w:val="20"/>
              </w:rPr>
              <w:t>r</w:t>
            </w:r>
            <w:r w:rsidRPr="001B24A4">
              <w:rPr>
                <w:sz w:val="20"/>
              </w:rPr>
              <w:t>sonne</w:t>
            </w:r>
          </w:p>
        </w:tc>
        <w:tc>
          <w:tcPr>
            <w:tcW w:w="540" w:type="dxa"/>
          </w:tcPr>
          <w:p w14:paraId="291EC6FC" w14:textId="77777777" w:rsidR="009573B1" w:rsidRPr="001B24A4" w:rsidRDefault="009573B1" w:rsidP="009573B1">
            <w:pPr>
              <w:spacing w:before="120" w:after="120"/>
              <w:ind w:firstLine="0"/>
              <w:jc w:val="both"/>
              <w:rPr>
                <w:sz w:val="20"/>
              </w:rPr>
            </w:pPr>
            <w:r w:rsidRPr="001B24A4">
              <w:rPr>
                <w:sz w:val="20"/>
              </w:rPr>
              <w:t>vs</w:t>
            </w:r>
          </w:p>
        </w:tc>
        <w:tc>
          <w:tcPr>
            <w:tcW w:w="3150" w:type="dxa"/>
          </w:tcPr>
          <w:p w14:paraId="1CC474E9" w14:textId="77777777" w:rsidR="009573B1" w:rsidRDefault="009573B1" w:rsidP="009573B1">
            <w:pPr>
              <w:spacing w:before="120" w:after="120"/>
              <w:ind w:firstLine="0"/>
            </w:pPr>
            <w:r w:rsidRPr="001B24A4">
              <w:rPr>
                <w:sz w:val="20"/>
              </w:rPr>
              <w:t>Fonction cognitive réa</w:t>
            </w:r>
            <w:r w:rsidRPr="001B24A4">
              <w:rPr>
                <w:sz w:val="20"/>
              </w:rPr>
              <w:t>f</w:t>
            </w:r>
            <w:r w:rsidRPr="001B24A4">
              <w:rPr>
                <w:sz w:val="20"/>
              </w:rPr>
              <w:t>firmée</w:t>
            </w:r>
          </w:p>
        </w:tc>
      </w:tr>
      <w:tr w:rsidR="009573B1" w14:paraId="73348498" w14:textId="77777777">
        <w:tc>
          <w:tcPr>
            <w:tcW w:w="1458" w:type="dxa"/>
          </w:tcPr>
          <w:p w14:paraId="3A66FD68" w14:textId="77777777" w:rsidR="009573B1" w:rsidRDefault="009573B1" w:rsidP="009573B1">
            <w:pPr>
              <w:spacing w:before="120" w:after="120"/>
              <w:ind w:firstLine="0"/>
            </w:pPr>
          </w:p>
        </w:tc>
        <w:tc>
          <w:tcPr>
            <w:tcW w:w="2880" w:type="dxa"/>
          </w:tcPr>
          <w:p w14:paraId="1C144FB5" w14:textId="77777777" w:rsidR="009573B1" w:rsidRPr="001B24A4" w:rsidRDefault="009573B1" w:rsidP="009573B1">
            <w:pPr>
              <w:spacing w:before="120" w:after="120"/>
              <w:ind w:firstLine="0"/>
              <w:rPr>
                <w:i/>
                <w:sz w:val="20"/>
              </w:rPr>
            </w:pPr>
            <w:r w:rsidRPr="001B24A4">
              <w:rPr>
                <w:i/>
                <w:sz w:val="20"/>
              </w:rPr>
              <w:t>Au plan des résultats</w:t>
            </w:r>
          </w:p>
          <w:p w14:paraId="52428CD3" w14:textId="77777777" w:rsidR="009573B1" w:rsidRDefault="009573B1" w:rsidP="009573B1">
            <w:pPr>
              <w:spacing w:before="120" w:after="120"/>
              <w:ind w:firstLine="0"/>
            </w:pPr>
            <w:r w:rsidRPr="001B24A4">
              <w:rPr>
                <w:sz w:val="20"/>
              </w:rPr>
              <w:t>Développement des compéte</w:t>
            </w:r>
            <w:r w:rsidRPr="001B24A4">
              <w:rPr>
                <w:sz w:val="20"/>
              </w:rPr>
              <w:t>n</w:t>
            </w:r>
            <w:r w:rsidRPr="001B24A4">
              <w:rPr>
                <w:sz w:val="20"/>
              </w:rPr>
              <w:t>ces disciplinaires et tran</w:t>
            </w:r>
            <w:r w:rsidRPr="001B24A4">
              <w:rPr>
                <w:sz w:val="20"/>
              </w:rPr>
              <w:t>s</w:t>
            </w:r>
            <w:r w:rsidRPr="001B24A4">
              <w:rPr>
                <w:sz w:val="20"/>
              </w:rPr>
              <w:t>versales</w:t>
            </w:r>
          </w:p>
        </w:tc>
        <w:tc>
          <w:tcPr>
            <w:tcW w:w="540" w:type="dxa"/>
          </w:tcPr>
          <w:p w14:paraId="5E214BB9" w14:textId="77777777" w:rsidR="009573B1" w:rsidRPr="001B24A4" w:rsidRDefault="009573B1" w:rsidP="009573B1">
            <w:pPr>
              <w:spacing w:before="120" w:after="120"/>
              <w:ind w:firstLine="0"/>
              <w:jc w:val="both"/>
              <w:rPr>
                <w:sz w:val="20"/>
              </w:rPr>
            </w:pPr>
            <w:r w:rsidRPr="001B24A4">
              <w:rPr>
                <w:sz w:val="20"/>
              </w:rPr>
              <w:t>vs</w:t>
            </w:r>
          </w:p>
        </w:tc>
        <w:tc>
          <w:tcPr>
            <w:tcW w:w="3150" w:type="dxa"/>
          </w:tcPr>
          <w:p w14:paraId="3E62E694" w14:textId="77777777" w:rsidR="009573B1" w:rsidRDefault="009573B1" w:rsidP="009573B1">
            <w:pPr>
              <w:spacing w:before="120" w:after="120"/>
              <w:ind w:firstLine="0"/>
            </w:pPr>
            <w:r w:rsidRPr="001B24A4">
              <w:rPr>
                <w:sz w:val="20"/>
              </w:rPr>
              <w:t>Maîtrise des connaissances esse</w:t>
            </w:r>
            <w:r w:rsidRPr="001B24A4">
              <w:rPr>
                <w:sz w:val="20"/>
              </w:rPr>
              <w:t>n</w:t>
            </w:r>
            <w:r w:rsidRPr="001B24A4">
              <w:rPr>
                <w:sz w:val="20"/>
              </w:rPr>
              <w:t>tielles</w:t>
            </w:r>
          </w:p>
        </w:tc>
      </w:tr>
      <w:tr w:rsidR="009573B1" w14:paraId="22D1DC9F" w14:textId="77777777">
        <w:tc>
          <w:tcPr>
            <w:tcW w:w="1458" w:type="dxa"/>
          </w:tcPr>
          <w:p w14:paraId="40CFAA56" w14:textId="77777777" w:rsidR="009573B1" w:rsidRDefault="009573B1" w:rsidP="009573B1">
            <w:pPr>
              <w:spacing w:before="120" w:after="120"/>
              <w:ind w:firstLine="0"/>
            </w:pPr>
          </w:p>
        </w:tc>
        <w:tc>
          <w:tcPr>
            <w:tcW w:w="2880" w:type="dxa"/>
          </w:tcPr>
          <w:p w14:paraId="79C68D77" w14:textId="77777777" w:rsidR="009573B1" w:rsidRPr="001B24A4" w:rsidRDefault="009573B1" w:rsidP="009573B1">
            <w:pPr>
              <w:spacing w:before="120" w:after="120"/>
              <w:ind w:firstLine="0"/>
              <w:jc w:val="both"/>
              <w:rPr>
                <w:i/>
                <w:sz w:val="20"/>
              </w:rPr>
            </w:pPr>
            <w:r w:rsidRPr="001B24A4">
              <w:rPr>
                <w:i/>
                <w:sz w:val="20"/>
              </w:rPr>
              <w:t>Au plan des dispositifs et des proc</w:t>
            </w:r>
            <w:r w:rsidRPr="001B24A4">
              <w:rPr>
                <w:i/>
                <w:sz w:val="20"/>
              </w:rPr>
              <w:t>é</w:t>
            </w:r>
            <w:r w:rsidRPr="001B24A4">
              <w:rPr>
                <w:i/>
                <w:sz w:val="20"/>
              </w:rPr>
              <w:t>dures</w:t>
            </w:r>
          </w:p>
          <w:p w14:paraId="512E0178" w14:textId="77777777" w:rsidR="009573B1" w:rsidRDefault="009573B1" w:rsidP="009573B1">
            <w:pPr>
              <w:spacing w:before="120" w:after="120"/>
              <w:ind w:firstLine="0"/>
            </w:pPr>
            <w:r w:rsidRPr="001B24A4">
              <w:rPr>
                <w:sz w:val="20"/>
              </w:rPr>
              <w:t>non redoublement, cycle d’apprentissage, différenti</w:t>
            </w:r>
            <w:r w:rsidRPr="001B24A4">
              <w:rPr>
                <w:sz w:val="20"/>
              </w:rPr>
              <w:t>a</w:t>
            </w:r>
            <w:r w:rsidRPr="001B24A4">
              <w:rPr>
                <w:sz w:val="20"/>
              </w:rPr>
              <w:t>tion pédagogique, coopération</w:t>
            </w:r>
          </w:p>
        </w:tc>
        <w:tc>
          <w:tcPr>
            <w:tcW w:w="540" w:type="dxa"/>
          </w:tcPr>
          <w:p w14:paraId="6CFB4084" w14:textId="77777777" w:rsidR="009573B1" w:rsidRPr="001B24A4" w:rsidRDefault="009573B1" w:rsidP="009573B1">
            <w:pPr>
              <w:spacing w:before="120" w:after="120"/>
              <w:ind w:firstLine="0"/>
              <w:jc w:val="both"/>
              <w:rPr>
                <w:sz w:val="20"/>
              </w:rPr>
            </w:pPr>
            <w:r w:rsidRPr="001B24A4">
              <w:rPr>
                <w:sz w:val="20"/>
              </w:rPr>
              <w:t>vs</w:t>
            </w:r>
          </w:p>
        </w:tc>
        <w:tc>
          <w:tcPr>
            <w:tcW w:w="3150" w:type="dxa"/>
          </w:tcPr>
          <w:p w14:paraId="7DE705AE" w14:textId="77777777" w:rsidR="009573B1" w:rsidRDefault="009573B1" w:rsidP="009573B1">
            <w:pPr>
              <w:spacing w:before="120" w:after="120"/>
              <w:ind w:firstLine="0"/>
            </w:pPr>
            <w:r w:rsidRPr="001B24A4">
              <w:rPr>
                <w:sz w:val="20"/>
              </w:rPr>
              <w:t>Culture de l’effort et du class</w:t>
            </w:r>
            <w:r w:rsidRPr="001B24A4">
              <w:rPr>
                <w:sz w:val="20"/>
              </w:rPr>
              <w:t>e</w:t>
            </w:r>
            <w:r w:rsidRPr="001B24A4">
              <w:rPr>
                <w:sz w:val="20"/>
              </w:rPr>
              <w:t>ment, compétition et méritocratie ; enc</w:t>
            </w:r>
            <w:r w:rsidRPr="001B24A4">
              <w:rPr>
                <w:sz w:val="20"/>
              </w:rPr>
              <w:t>a</w:t>
            </w:r>
            <w:r w:rsidRPr="001B24A4">
              <w:rPr>
                <w:sz w:val="20"/>
              </w:rPr>
              <w:t>drement serré des élèves</w:t>
            </w:r>
          </w:p>
        </w:tc>
      </w:tr>
      <w:tr w:rsidR="009573B1" w14:paraId="06F2A972" w14:textId="77777777">
        <w:tc>
          <w:tcPr>
            <w:tcW w:w="1458" w:type="dxa"/>
          </w:tcPr>
          <w:p w14:paraId="680995B4" w14:textId="77777777" w:rsidR="009573B1" w:rsidRDefault="009573B1" w:rsidP="009573B1">
            <w:pPr>
              <w:spacing w:before="120" w:after="120"/>
              <w:ind w:firstLine="0"/>
            </w:pPr>
          </w:p>
        </w:tc>
        <w:tc>
          <w:tcPr>
            <w:tcW w:w="2880" w:type="dxa"/>
          </w:tcPr>
          <w:p w14:paraId="52C10157" w14:textId="77777777" w:rsidR="009573B1" w:rsidRPr="001B24A4" w:rsidRDefault="009573B1" w:rsidP="009573B1">
            <w:pPr>
              <w:spacing w:before="120" w:after="120"/>
              <w:ind w:firstLine="0"/>
              <w:rPr>
                <w:i/>
                <w:sz w:val="20"/>
              </w:rPr>
            </w:pPr>
            <w:r w:rsidRPr="001B24A4">
              <w:rPr>
                <w:i/>
                <w:sz w:val="20"/>
              </w:rPr>
              <w:t>Arrière plan</w:t>
            </w:r>
          </w:p>
          <w:p w14:paraId="515D5679" w14:textId="77777777" w:rsidR="009573B1" w:rsidRDefault="009573B1" w:rsidP="009573B1">
            <w:pPr>
              <w:spacing w:before="120" w:after="120"/>
              <w:ind w:firstLine="0"/>
            </w:pPr>
            <w:r w:rsidRPr="001B24A4">
              <w:rPr>
                <w:sz w:val="20"/>
              </w:rPr>
              <w:t>L’éthos des classes moye</w:t>
            </w:r>
            <w:r w:rsidRPr="001B24A4">
              <w:rPr>
                <w:sz w:val="20"/>
              </w:rPr>
              <w:t>n</w:t>
            </w:r>
            <w:r w:rsidRPr="001B24A4">
              <w:rPr>
                <w:sz w:val="20"/>
              </w:rPr>
              <w:t>nes : épanouissement</w:t>
            </w:r>
          </w:p>
        </w:tc>
        <w:tc>
          <w:tcPr>
            <w:tcW w:w="540" w:type="dxa"/>
          </w:tcPr>
          <w:p w14:paraId="04CB4111" w14:textId="77777777" w:rsidR="009573B1" w:rsidRPr="001B24A4" w:rsidRDefault="009573B1" w:rsidP="009573B1">
            <w:pPr>
              <w:spacing w:before="120" w:after="120"/>
              <w:ind w:firstLine="0"/>
              <w:jc w:val="both"/>
              <w:rPr>
                <w:sz w:val="20"/>
              </w:rPr>
            </w:pPr>
            <w:r w:rsidRPr="001B24A4">
              <w:rPr>
                <w:sz w:val="20"/>
              </w:rPr>
              <w:t>vs</w:t>
            </w:r>
          </w:p>
        </w:tc>
        <w:tc>
          <w:tcPr>
            <w:tcW w:w="3150" w:type="dxa"/>
          </w:tcPr>
          <w:p w14:paraId="048BEC3E" w14:textId="77777777" w:rsidR="009573B1" w:rsidRDefault="009573B1" w:rsidP="009573B1">
            <w:pPr>
              <w:spacing w:before="120" w:after="120"/>
              <w:ind w:firstLine="0"/>
            </w:pPr>
            <w:r w:rsidRPr="001B24A4">
              <w:rPr>
                <w:sz w:val="20"/>
              </w:rPr>
              <w:t>performance</w:t>
            </w:r>
          </w:p>
        </w:tc>
      </w:tr>
      <w:tr w:rsidR="009573B1" w14:paraId="786264AE" w14:textId="77777777">
        <w:tc>
          <w:tcPr>
            <w:tcW w:w="1458" w:type="dxa"/>
          </w:tcPr>
          <w:p w14:paraId="265B2041" w14:textId="77777777" w:rsidR="009573B1" w:rsidRDefault="009573B1" w:rsidP="009573B1">
            <w:pPr>
              <w:spacing w:before="120" w:after="120"/>
              <w:ind w:firstLine="0"/>
            </w:pPr>
            <w:r w:rsidRPr="001B24A4">
              <w:rPr>
                <w:sz w:val="20"/>
              </w:rPr>
              <w:t>Légitimité cognitive</w:t>
            </w:r>
          </w:p>
        </w:tc>
        <w:tc>
          <w:tcPr>
            <w:tcW w:w="2880" w:type="dxa"/>
          </w:tcPr>
          <w:p w14:paraId="10F12D0A" w14:textId="77777777" w:rsidR="009573B1" w:rsidRDefault="009573B1" w:rsidP="009573B1">
            <w:pPr>
              <w:spacing w:before="120" w:after="120"/>
              <w:ind w:firstLine="0"/>
            </w:pPr>
            <w:r w:rsidRPr="001B24A4">
              <w:rPr>
                <w:sz w:val="20"/>
              </w:rPr>
              <w:t>Organisation apprenante et pr</w:t>
            </w:r>
            <w:r w:rsidRPr="001B24A4">
              <w:rPr>
                <w:sz w:val="20"/>
              </w:rPr>
              <w:t>o</w:t>
            </w:r>
            <w:r w:rsidRPr="001B24A4">
              <w:rPr>
                <w:sz w:val="20"/>
              </w:rPr>
              <w:t>fessionnalisme collectif des ense</w:t>
            </w:r>
            <w:r w:rsidRPr="001B24A4">
              <w:rPr>
                <w:sz w:val="20"/>
              </w:rPr>
              <w:t>i</w:t>
            </w:r>
            <w:r w:rsidRPr="001B24A4">
              <w:rPr>
                <w:sz w:val="20"/>
              </w:rPr>
              <w:t>gnants</w:t>
            </w:r>
          </w:p>
        </w:tc>
        <w:tc>
          <w:tcPr>
            <w:tcW w:w="540" w:type="dxa"/>
          </w:tcPr>
          <w:p w14:paraId="0F59A0CB" w14:textId="77777777" w:rsidR="009573B1" w:rsidRPr="001B24A4" w:rsidRDefault="009573B1" w:rsidP="009573B1">
            <w:pPr>
              <w:spacing w:before="120" w:after="120"/>
              <w:ind w:firstLine="0"/>
              <w:jc w:val="both"/>
              <w:rPr>
                <w:sz w:val="20"/>
              </w:rPr>
            </w:pPr>
            <w:r w:rsidRPr="001B24A4">
              <w:rPr>
                <w:sz w:val="20"/>
              </w:rPr>
              <w:t>vs</w:t>
            </w:r>
          </w:p>
        </w:tc>
        <w:tc>
          <w:tcPr>
            <w:tcW w:w="3150" w:type="dxa"/>
          </w:tcPr>
          <w:p w14:paraId="7C7A3C25" w14:textId="77777777" w:rsidR="009573B1" w:rsidRDefault="009573B1" w:rsidP="009573B1">
            <w:pPr>
              <w:spacing w:before="120" w:after="120"/>
              <w:ind w:firstLine="0"/>
            </w:pPr>
            <w:r w:rsidRPr="001B24A4">
              <w:rPr>
                <w:sz w:val="20"/>
              </w:rPr>
              <w:t>État-pédagogue et enseignant tec</w:t>
            </w:r>
            <w:r w:rsidRPr="001B24A4">
              <w:rPr>
                <w:sz w:val="20"/>
              </w:rPr>
              <w:t>h</w:t>
            </w:r>
            <w:r w:rsidRPr="001B24A4">
              <w:rPr>
                <w:sz w:val="20"/>
              </w:rPr>
              <w:t>nicien de systèmes didactiques pr</w:t>
            </w:r>
            <w:r w:rsidRPr="001B24A4">
              <w:rPr>
                <w:sz w:val="20"/>
              </w:rPr>
              <w:t>é</w:t>
            </w:r>
            <w:r w:rsidRPr="001B24A4">
              <w:rPr>
                <w:sz w:val="20"/>
              </w:rPr>
              <w:t>définis</w:t>
            </w:r>
          </w:p>
        </w:tc>
      </w:tr>
      <w:tr w:rsidR="009573B1" w14:paraId="2D9F4FF1" w14:textId="77777777">
        <w:tc>
          <w:tcPr>
            <w:tcW w:w="1458" w:type="dxa"/>
          </w:tcPr>
          <w:p w14:paraId="71BD502F" w14:textId="77777777" w:rsidR="009573B1" w:rsidRDefault="009573B1" w:rsidP="009573B1">
            <w:pPr>
              <w:spacing w:before="120" w:after="120"/>
              <w:ind w:firstLine="0"/>
            </w:pPr>
          </w:p>
        </w:tc>
        <w:tc>
          <w:tcPr>
            <w:tcW w:w="2880" w:type="dxa"/>
          </w:tcPr>
          <w:p w14:paraId="06BA0759" w14:textId="77777777" w:rsidR="009573B1" w:rsidRDefault="009573B1" w:rsidP="009573B1">
            <w:pPr>
              <w:spacing w:before="120" w:after="120"/>
              <w:ind w:firstLine="0"/>
            </w:pPr>
            <w:r w:rsidRPr="001B24A4">
              <w:rPr>
                <w:sz w:val="20"/>
              </w:rPr>
              <w:t>Socioconstructivisme, apprenti</w:t>
            </w:r>
            <w:r w:rsidRPr="001B24A4">
              <w:rPr>
                <w:sz w:val="20"/>
              </w:rPr>
              <w:t>s</w:t>
            </w:r>
            <w:r w:rsidRPr="001B24A4">
              <w:rPr>
                <w:sz w:val="20"/>
              </w:rPr>
              <w:t>sage autorégulé, situations co</w:t>
            </w:r>
            <w:r w:rsidRPr="001B24A4">
              <w:rPr>
                <w:sz w:val="20"/>
              </w:rPr>
              <w:t>m</w:t>
            </w:r>
            <w:r w:rsidRPr="001B24A4">
              <w:rPr>
                <w:sz w:val="20"/>
              </w:rPr>
              <w:t>plexes (projet)</w:t>
            </w:r>
          </w:p>
        </w:tc>
        <w:tc>
          <w:tcPr>
            <w:tcW w:w="540" w:type="dxa"/>
          </w:tcPr>
          <w:p w14:paraId="29B8A6F1" w14:textId="77777777" w:rsidR="009573B1" w:rsidRPr="001B24A4" w:rsidRDefault="009573B1" w:rsidP="009573B1">
            <w:pPr>
              <w:spacing w:before="120" w:after="120"/>
              <w:ind w:firstLine="0"/>
              <w:jc w:val="both"/>
              <w:rPr>
                <w:sz w:val="20"/>
              </w:rPr>
            </w:pPr>
            <w:r w:rsidRPr="001B24A4">
              <w:rPr>
                <w:sz w:val="20"/>
              </w:rPr>
              <w:t>vs</w:t>
            </w:r>
          </w:p>
        </w:tc>
        <w:tc>
          <w:tcPr>
            <w:tcW w:w="3150" w:type="dxa"/>
          </w:tcPr>
          <w:p w14:paraId="2BE93B93" w14:textId="77777777" w:rsidR="009573B1" w:rsidRDefault="009573B1" w:rsidP="009573B1">
            <w:pPr>
              <w:spacing w:before="120" w:after="120"/>
              <w:ind w:firstLine="0"/>
            </w:pPr>
            <w:r w:rsidRPr="001B24A4">
              <w:rPr>
                <w:sz w:val="20"/>
              </w:rPr>
              <w:t>Enseignement structuré, e</w:t>
            </w:r>
            <w:r w:rsidRPr="001B24A4">
              <w:rPr>
                <w:sz w:val="20"/>
              </w:rPr>
              <w:t>x</w:t>
            </w:r>
            <w:r w:rsidRPr="001B24A4">
              <w:rPr>
                <w:sz w:val="20"/>
              </w:rPr>
              <w:t>plicite, linéaire, situations simples (pédag</w:t>
            </w:r>
            <w:r w:rsidRPr="001B24A4">
              <w:rPr>
                <w:sz w:val="20"/>
              </w:rPr>
              <w:t>o</w:t>
            </w:r>
            <w:r w:rsidRPr="001B24A4">
              <w:rPr>
                <w:sz w:val="20"/>
              </w:rPr>
              <w:t>gie de la ma</w:t>
            </w:r>
            <w:r w:rsidRPr="001B24A4">
              <w:rPr>
                <w:sz w:val="20"/>
              </w:rPr>
              <w:t>î</w:t>
            </w:r>
            <w:r w:rsidRPr="001B24A4">
              <w:rPr>
                <w:sz w:val="20"/>
              </w:rPr>
              <w:t>trise)</w:t>
            </w:r>
          </w:p>
        </w:tc>
      </w:tr>
      <w:tr w:rsidR="009573B1" w14:paraId="3F51BAC7" w14:textId="77777777">
        <w:tc>
          <w:tcPr>
            <w:tcW w:w="1458" w:type="dxa"/>
            <w:tcBorders>
              <w:bottom w:val="single" w:sz="4" w:space="0" w:color="auto"/>
            </w:tcBorders>
          </w:tcPr>
          <w:p w14:paraId="53CAACB6" w14:textId="77777777" w:rsidR="009573B1" w:rsidRDefault="009573B1" w:rsidP="009573B1">
            <w:pPr>
              <w:spacing w:before="120" w:after="120"/>
              <w:ind w:firstLine="0"/>
            </w:pPr>
          </w:p>
        </w:tc>
        <w:tc>
          <w:tcPr>
            <w:tcW w:w="2880" w:type="dxa"/>
            <w:tcBorders>
              <w:bottom w:val="single" w:sz="4" w:space="0" w:color="auto"/>
            </w:tcBorders>
          </w:tcPr>
          <w:p w14:paraId="2150ABFE" w14:textId="77777777" w:rsidR="009573B1" w:rsidRPr="001B24A4" w:rsidRDefault="009573B1" w:rsidP="009573B1">
            <w:pPr>
              <w:spacing w:before="120" w:after="120"/>
              <w:ind w:firstLine="0"/>
              <w:rPr>
                <w:sz w:val="20"/>
              </w:rPr>
            </w:pPr>
            <w:r w:rsidRPr="001B24A4">
              <w:rPr>
                <w:sz w:val="20"/>
              </w:rPr>
              <w:t>Praticien réflexif, jugement profe</w:t>
            </w:r>
            <w:r w:rsidRPr="001B24A4">
              <w:rPr>
                <w:sz w:val="20"/>
              </w:rPr>
              <w:t>s</w:t>
            </w:r>
            <w:r w:rsidRPr="001B24A4">
              <w:rPr>
                <w:sz w:val="20"/>
              </w:rPr>
              <w:t xml:space="preserve">sionnel </w:t>
            </w:r>
          </w:p>
        </w:tc>
        <w:tc>
          <w:tcPr>
            <w:tcW w:w="540" w:type="dxa"/>
            <w:tcBorders>
              <w:bottom w:val="single" w:sz="4" w:space="0" w:color="auto"/>
            </w:tcBorders>
          </w:tcPr>
          <w:p w14:paraId="2EE2FC00" w14:textId="77777777" w:rsidR="009573B1" w:rsidRPr="001B24A4" w:rsidRDefault="009573B1" w:rsidP="009573B1">
            <w:pPr>
              <w:spacing w:before="120" w:after="120"/>
              <w:ind w:firstLine="0"/>
              <w:jc w:val="both"/>
              <w:rPr>
                <w:sz w:val="20"/>
              </w:rPr>
            </w:pPr>
          </w:p>
        </w:tc>
        <w:tc>
          <w:tcPr>
            <w:tcW w:w="3150" w:type="dxa"/>
            <w:tcBorders>
              <w:bottom w:val="single" w:sz="4" w:space="0" w:color="auto"/>
            </w:tcBorders>
          </w:tcPr>
          <w:p w14:paraId="54EA65D7" w14:textId="77777777" w:rsidR="009573B1" w:rsidRDefault="009573B1" w:rsidP="009573B1">
            <w:pPr>
              <w:spacing w:before="120" w:after="120"/>
              <w:ind w:firstLine="0"/>
            </w:pPr>
            <w:r w:rsidRPr="001B24A4">
              <w:rPr>
                <w:sz w:val="20"/>
              </w:rPr>
              <w:t xml:space="preserve">Pratique fondée sur la preuve (« best practice »),  École efficace </w:t>
            </w:r>
          </w:p>
        </w:tc>
      </w:tr>
    </w:tbl>
    <w:p w14:paraId="3D773DAF" w14:textId="77777777" w:rsidR="009573B1" w:rsidRPr="003B4E98" w:rsidRDefault="009573B1" w:rsidP="009573B1">
      <w:pPr>
        <w:pStyle w:val="p"/>
      </w:pPr>
      <w:r w:rsidRPr="003B4E98">
        <w:br w:type="page"/>
      </w:r>
      <w:r>
        <w:lastRenderedPageBreak/>
        <w:t>[68]</w:t>
      </w:r>
    </w:p>
    <w:p w14:paraId="228630CD" w14:textId="77777777" w:rsidR="009573B1" w:rsidRPr="003B4E98" w:rsidRDefault="009573B1" w:rsidP="009573B1">
      <w:pPr>
        <w:spacing w:before="120" w:after="120"/>
        <w:jc w:val="both"/>
      </w:pPr>
    </w:p>
    <w:p w14:paraId="110AF43A" w14:textId="77777777" w:rsidR="009573B1" w:rsidRPr="003B4E98" w:rsidRDefault="009573B1" w:rsidP="009573B1">
      <w:pPr>
        <w:pStyle w:val="a"/>
      </w:pPr>
      <w:bookmarkStart w:id="4" w:name="Difficile_legitimation_3"/>
      <w:r w:rsidRPr="003B4E98">
        <w:t>La dynamique de la légitimité</w:t>
      </w:r>
    </w:p>
    <w:bookmarkEnd w:id="4"/>
    <w:p w14:paraId="6C48210C" w14:textId="77777777" w:rsidR="009573B1" w:rsidRDefault="009573B1" w:rsidP="009573B1">
      <w:pPr>
        <w:spacing w:before="120" w:after="120"/>
        <w:jc w:val="both"/>
      </w:pPr>
    </w:p>
    <w:p w14:paraId="2628AA3E" w14:textId="77777777" w:rsidR="009573B1" w:rsidRPr="00384B20" w:rsidRDefault="009573B1" w:rsidP="009573B1">
      <w:pPr>
        <w:ind w:right="90" w:firstLine="0"/>
        <w:jc w:val="both"/>
        <w:rPr>
          <w:sz w:val="20"/>
        </w:rPr>
      </w:pPr>
      <w:hyperlink w:anchor="tdm" w:history="1">
        <w:r w:rsidRPr="00384B20">
          <w:rPr>
            <w:rStyle w:val="Hyperlien"/>
            <w:sz w:val="20"/>
          </w:rPr>
          <w:t>Retour à la table des matières</w:t>
        </w:r>
      </w:hyperlink>
    </w:p>
    <w:p w14:paraId="0117E11F" w14:textId="77777777" w:rsidR="009573B1" w:rsidRPr="003B4E98" w:rsidRDefault="009573B1" w:rsidP="009573B1">
      <w:pPr>
        <w:spacing w:before="120" w:after="120"/>
        <w:jc w:val="both"/>
      </w:pPr>
      <w:r w:rsidRPr="003B4E98">
        <w:t xml:space="preserve">Selon </w:t>
      </w:r>
      <w:proofErr w:type="spellStart"/>
      <w:r w:rsidRPr="003B4E98">
        <w:t>Suchman</w:t>
      </w:r>
      <w:proofErr w:type="spellEnd"/>
      <w:r>
        <w:t> </w:t>
      </w:r>
      <w:r>
        <w:rPr>
          <w:rStyle w:val="Appelnotedebasdep"/>
        </w:rPr>
        <w:footnoteReference w:id="12"/>
      </w:r>
      <w:r w:rsidRPr="003B4E98">
        <w:t>, la dynamique de la légitimité procède de trois phases ou cycles : l’acquisition, le maintien ou la réparation de la lég</w:t>
      </w:r>
      <w:r w:rsidRPr="003B4E98">
        <w:t>i</w:t>
      </w:r>
      <w:r w:rsidRPr="003B4E98">
        <w:t>timité. Peut-être faut-il ajouter un quatrième terme, celui de la tran</w:t>
      </w:r>
      <w:r w:rsidRPr="003B4E98">
        <w:t>s</w:t>
      </w:r>
      <w:r w:rsidRPr="003B4E98">
        <w:t>form</w:t>
      </w:r>
      <w:r w:rsidRPr="003B4E98">
        <w:t>a</w:t>
      </w:r>
      <w:r w:rsidRPr="003B4E98">
        <w:t>tion ou du changement. Cette dynamique s’actualise dans des logiques d’action et des stratégies précises. C’est ainsi qu’une organ</w:t>
      </w:r>
      <w:r w:rsidRPr="003B4E98">
        <w:t>i</w:t>
      </w:r>
      <w:r w:rsidRPr="003B4E98">
        <w:t>sation ou une politique acqui</w:t>
      </w:r>
      <w:r w:rsidRPr="003B4E98">
        <w:t>è</w:t>
      </w:r>
      <w:r w:rsidRPr="003B4E98">
        <w:t>rent leur légitimité si elles sont en phase avec et conformes aux demandes intéressées de l’environnement (lég</w:t>
      </w:r>
      <w:r w:rsidRPr="003B4E98">
        <w:t>i</w:t>
      </w:r>
      <w:r w:rsidRPr="003B4E98">
        <w:t>timité pragmatique), aux valeurs et idéaux dominants (légitimité m</w:t>
      </w:r>
      <w:r w:rsidRPr="003B4E98">
        <w:t>o</w:t>
      </w:r>
      <w:r w:rsidRPr="003B4E98">
        <w:t>rale), ainsi qu’aux mod</w:t>
      </w:r>
      <w:r w:rsidRPr="003B4E98">
        <w:t>è</w:t>
      </w:r>
      <w:r w:rsidRPr="003B4E98">
        <w:t>les crédibles de connaissance. Ce n’est que dans ce cadre de conformité que les choix de l’organisation (choix d’environnement, de marchés, de domaine d’activité, d’identification) prennent leur sens, des choix qui sont prolongés par des actions de communication efficace (p</w:t>
      </w:r>
      <w:r w:rsidRPr="003B4E98">
        <w:t>u</w:t>
      </w:r>
      <w:r w:rsidRPr="003B4E98">
        <w:t>bliciser, persuader, institutionnaliser).</w:t>
      </w:r>
    </w:p>
    <w:p w14:paraId="0C241883" w14:textId="77777777" w:rsidR="009573B1" w:rsidRPr="003B4E98" w:rsidRDefault="009573B1" w:rsidP="009573B1">
      <w:pPr>
        <w:spacing w:before="120" w:after="120"/>
        <w:jc w:val="both"/>
      </w:pPr>
      <w:r w:rsidRPr="003B4E98">
        <w:t>Pour leur part, les stratégies de maintien de la légitimité sont esse</w:t>
      </w:r>
      <w:r w:rsidRPr="003B4E98">
        <w:t>n</w:t>
      </w:r>
      <w:r w:rsidRPr="003B4E98">
        <w:t>tiell</w:t>
      </w:r>
      <w:r w:rsidRPr="003B4E98">
        <w:t>e</w:t>
      </w:r>
      <w:r w:rsidRPr="003B4E98">
        <w:t>ment doubles : d’une part, il importe de surveiller l’environnement et les changements qui s’y opèrent (« monitorer » les préférences, l’éthique et les valeurs, les perspectives et les an</w:t>
      </w:r>
      <w:r w:rsidRPr="003B4E98">
        <w:t>a</w:t>
      </w:r>
      <w:r w:rsidRPr="003B4E98">
        <w:t>lyses et consulter les leaders d’opinion, les professionnels, ceux qui crit</w:t>
      </w:r>
      <w:r w:rsidRPr="003B4E98">
        <w:t>i</w:t>
      </w:r>
      <w:r w:rsidRPr="003B4E98">
        <w:t>quent) ; d’autre part, protéger, à l’interne comme à l’externe, ce qui a été accompli, ses réussites, ses échanges, ses valeurs et sa valeur, ainsi que ses postulats. Ici aussi, des stratégies de communication (intell</w:t>
      </w:r>
      <w:r w:rsidRPr="003B4E98">
        <w:t>i</w:t>
      </w:r>
      <w:r w:rsidRPr="003B4E98">
        <w:t>gentes, honnêtes, portées avec autorité et centrées sur les faits) s’avèrent importantes.</w:t>
      </w:r>
    </w:p>
    <w:p w14:paraId="5FCD208C" w14:textId="77777777" w:rsidR="009573B1" w:rsidRPr="003B4E98" w:rsidRDefault="009573B1" w:rsidP="009573B1">
      <w:pPr>
        <w:spacing w:before="120" w:after="120"/>
        <w:jc w:val="both"/>
      </w:pPr>
      <w:r w:rsidRPr="003B4E98">
        <w:t>Enfin, lorsqu’il s’agit de réparer ou de restaurer la légitimité, la t</w:t>
      </w:r>
      <w:r w:rsidRPr="003B4E98">
        <w:t>â</w:t>
      </w:r>
      <w:r w:rsidRPr="003B4E98">
        <w:t>che s’avère difficile parce que, souvent, il s’agit de réagir à une crise de sens que l’organisation n’avait pas anticipée. Il advient alors pa</w:t>
      </w:r>
      <w:r w:rsidRPr="003B4E98">
        <w:t>r</w:t>
      </w:r>
      <w:r w:rsidRPr="003B4E98">
        <w:t>fois une spirale ou une descente aux enfers quand s’installe une pe</w:t>
      </w:r>
      <w:r w:rsidRPr="003B4E98">
        <w:t>r</w:t>
      </w:r>
      <w:r w:rsidRPr="003B4E98">
        <w:t>ception largement répandue de crise et que les réseaux habituels de soutien à l’activité de l’organisation prennent leur distance, disparai</w:t>
      </w:r>
      <w:r w:rsidRPr="003B4E98">
        <w:t>s</w:t>
      </w:r>
      <w:r w:rsidRPr="003B4E98">
        <w:lastRenderedPageBreak/>
        <w:t>sent de l’écran radar, se taisent, de peur d’être reconnus coupables par association.</w:t>
      </w:r>
    </w:p>
    <w:p w14:paraId="5B6680B9" w14:textId="77777777" w:rsidR="009573B1" w:rsidRPr="003B4E98" w:rsidRDefault="009573B1" w:rsidP="009573B1">
      <w:pPr>
        <w:spacing w:before="120" w:after="120"/>
        <w:jc w:val="both"/>
      </w:pPr>
      <w:r w:rsidRPr="003B4E98">
        <w:t>Ces dernières années, combien d’entre vous n’ont pas expr</w:t>
      </w:r>
      <w:r w:rsidRPr="003B4E98">
        <w:t>i</w:t>
      </w:r>
      <w:r w:rsidRPr="003B4E98">
        <w:t>mé ou entendu la phrase suivante : quelqu’un va-t-il se lever pour d</w:t>
      </w:r>
      <w:r w:rsidRPr="003B4E98">
        <w:t>é</w:t>
      </w:r>
      <w:r w:rsidRPr="003B4E98">
        <w:t>fendre telle réforme du curriculum ? Comme si plusieurs acteurs cherchaient, sinon à s’en dissocier, du moins à ne pas paraître « compromis » ? C’est un bel i</w:t>
      </w:r>
      <w:r w:rsidRPr="003B4E98">
        <w:t>n</w:t>
      </w:r>
      <w:r w:rsidRPr="003B4E98">
        <w:t>dicateur d’une crise de légitimité. Une bonne partie du travail de réparation consiste à fou</w:t>
      </w:r>
      <w:r w:rsidRPr="003B4E98">
        <w:t>r</w:t>
      </w:r>
      <w:r w:rsidRPr="003B4E98">
        <w:t>nir des explications crédibles de la crise et d’agir et être perçu comme agissant dans le sens de la néce</w:t>
      </w:r>
      <w:r w:rsidRPr="003B4E98">
        <w:t>s</w:t>
      </w:r>
      <w:r w:rsidRPr="003B4E98">
        <w:t>saire réparation.</w:t>
      </w:r>
    </w:p>
    <w:p w14:paraId="066523E9" w14:textId="77777777" w:rsidR="009573B1" w:rsidRPr="003B4E98" w:rsidRDefault="009573B1" w:rsidP="009573B1">
      <w:pPr>
        <w:spacing w:before="120" w:after="120"/>
        <w:jc w:val="both"/>
      </w:pPr>
      <w:r w:rsidRPr="003B4E98">
        <w:t>Par exemple, des actions de normalisation chercheront à fournir une e</w:t>
      </w:r>
      <w:r w:rsidRPr="003B4E98">
        <w:t>x</w:t>
      </w:r>
      <w:r w:rsidRPr="003B4E98">
        <w:t>plication de la crise qui tend à séparer les manifestations de la crise du fon</w:t>
      </w:r>
      <w:r w:rsidRPr="003B4E98">
        <w:t>c</w:t>
      </w:r>
      <w:r w:rsidRPr="003B4E98">
        <w:t>tionnement globalement satisfaisant de l’organisation. La crise sera ainsi définie comme un accident de parcours, rapidement corrigé, ou comme le fait d’employés ou d’une division que</w:t>
      </w:r>
      <w:r>
        <w:t xml:space="preserve"> [69] </w:t>
      </w:r>
      <w:r w:rsidRPr="003B4E98">
        <w:t>l’on mettra rapidement au pas. Nier la gravité de la situation, fou</w:t>
      </w:r>
      <w:r w:rsidRPr="003B4E98">
        <w:t>r</w:t>
      </w:r>
      <w:r w:rsidRPr="003B4E98">
        <w:t>nir des excuses, des justifications et des explications peuvent donner des r</w:t>
      </w:r>
      <w:r w:rsidRPr="003B4E98">
        <w:t>é</w:t>
      </w:r>
      <w:r w:rsidRPr="003B4E98">
        <w:t>sultats, tout dépend de la crise et de l’environnement.</w:t>
      </w:r>
    </w:p>
    <w:p w14:paraId="711F47EE" w14:textId="77777777" w:rsidR="009573B1" w:rsidRPr="003B4E98" w:rsidRDefault="009573B1" w:rsidP="009573B1">
      <w:pPr>
        <w:spacing w:before="120" w:after="120"/>
        <w:jc w:val="both"/>
      </w:pPr>
      <w:r w:rsidRPr="003B4E98">
        <w:t>Parfois, il s’avère nécessaire de faire davantage ; cela s’appelle re</w:t>
      </w:r>
      <w:r w:rsidRPr="003B4E98">
        <w:t>s</w:t>
      </w:r>
      <w:r w:rsidRPr="003B4E98">
        <w:t>tructurer : dans le cas qui nous intéresse, on retirera de la circ</w:t>
      </w:r>
      <w:r w:rsidRPr="003B4E98">
        <w:t>u</w:t>
      </w:r>
      <w:r w:rsidRPr="003B4E98">
        <w:t>lation un progra</w:t>
      </w:r>
      <w:r w:rsidRPr="003B4E98">
        <w:t>m</w:t>
      </w:r>
      <w:r w:rsidRPr="003B4E98">
        <w:t>me d’enseignement contesté, on en rédigera une seconde version, en faisant intervenir de nouveaux rédacteurs et experts, on créera des instances de monitoring, un pilotage plus transparent et la</w:t>
      </w:r>
      <w:r w:rsidRPr="003B4E98">
        <w:t>r</w:t>
      </w:r>
      <w:r w:rsidRPr="003B4E98">
        <w:t>ge, des mécanismes de suivi et d’évaluation. Cela laisse voir que l’on a compris le message véhiculé par la crise de légitimité et qu’on est disposé à agir en toute bonne foi. Il arrive que cet effort de restruct</w:t>
      </w:r>
      <w:r w:rsidRPr="003B4E98">
        <w:t>u</w:t>
      </w:r>
      <w:r w:rsidRPr="003B4E98">
        <w:t>ration s’accompagne d’un changement de discours ou d’un silence complet sur des fondements controversés d’une réforme ou d’une p</w:t>
      </w:r>
      <w:r w:rsidRPr="003B4E98">
        <w:t>o</w:t>
      </w:r>
      <w:r w:rsidRPr="003B4E98">
        <w:t>litique (le socioconstructivisme, par exemple, que l’on réduira au st</w:t>
      </w:r>
      <w:r w:rsidRPr="003B4E98">
        <w:t>a</w:t>
      </w:r>
      <w:r w:rsidRPr="003B4E98">
        <w:t>tut d’un fondement parmi d’autres).</w:t>
      </w:r>
    </w:p>
    <w:p w14:paraId="58176EB2" w14:textId="77777777" w:rsidR="009573B1" w:rsidRPr="003B4E98" w:rsidRDefault="009573B1" w:rsidP="009573B1">
      <w:pPr>
        <w:spacing w:before="120" w:after="120"/>
        <w:jc w:val="both"/>
      </w:pPr>
      <w:r w:rsidRPr="003B4E98">
        <w:t>Ces efforts de restructuration peuvent être assez substantiels et a</w:t>
      </w:r>
      <w:r w:rsidRPr="003B4E98">
        <w:t>n</w:t>
      </w:r>
      <w:r w:rsidRPr="003B4E98">
        <w:t>noncer le passage à une autre forme de légitimation. Comme si le pendule bougeait.</w:t>
      </w:r>
    </w:p>
    <w:p w14:paraId="15FE789C" w14:textId="77777777" w:rsidR="009573B1" w:rsidRPr="003B4E98" w:rsidRDefault="009573B1" w:rsidP="009573B1">
      <w:pPr>
        <w:spacing w:before="120" w:after="120"/>
        <w:jc w:val="both"/>
      </w:pPr>
      <w:r w:rsidRPr="003B4E98">
        <w:t>Retenons de ce qui précède que la légitimité d’une organisation ou de la politique qu’elle poursuit lui est octroyée par l’environnement (la société) et par les groupes qui le constituent. Impossible pour l’organisation de se co</w:t>
      </w:r>
      <w:r w:rsidRPr="003B4E98">
        <w:t>u</w:t>
      </w:r>
      <w:r w:rsidRPr="003B4E98">
        <w:t xml:space="preserve">per de cet environnement, car il fournit à </w:t>
      </w:r>
      <w:r w:rsidRPr="003B4E98">
        <w:lastRenderedPageBreak/>
        <w:t>l’organisation les ressources symboliques et matérielles dont elle d</w:t>
      </w:r>
      <w:r w:rsidRPr="003B4E98">
        <w:t>é</w:t>
      </w:r>
      <w:r w:rsidRPr="003B4E98">
        <w:t>pend. D’où la nécessité de prendre en compte les intérêts, les valeurs et les schèmes mentaux qui caractérisent cet environnement. Il arrive que des organisations épousent des orientations ou proposent des pr</w:t>
      </w:r>
      <w:r w:rsidRPr="003B4E98">
        <w:t>o</w:t>
      </w:r>
      <w:r w:rsidRPr="003B4E98">
        <w:t>duits différents des attentes de l’environnement ou qu’elles résistent à certaines demandes. Cela crée inévitablement des tensions et des fri</w:t>
      </w:r>
      <w:r w:rsidRPr="003B4E98">
        <w:t>c</w:t>
      </w:r>
      <w:r w:rsidRPr="003B4E98">
        <w:t>tions. L’école, par ce</w:t>
      </w:r>
      <w:r w:rsidRPr="003B4E98">
        <w:t>r</w:t>
      </w:r>
      <w:r w:rsidRPr="003B4E98">
        <w:t>tains côtés (je pense notamment à l’intégration des familles immigrantes et à la promotion du pluralisme cult</w:t>
      </w:r>
      <w:r w:rsidRPr="003B4E98">
        <w:t>u</w:t>
      </w:r>
      <w:r w:rsidRPr="003B4E98">
        <w:t>rel), change à long terme la société ; par d’autres côtés, elle ne peut que r</w:t>
      </w:r>
      <w:r w:rsidRPr="003B4E98">
        <w:t>e</w:t>
      </w:r>
      <w:r w:rsidRPr="003B4E98">
        <w:t>produire le statu quo. Les débats autour des réformes curriculaires me se</w:t>
      </w:r>
      <w:r w:rsidRPr="003B4E98">
        <w:t>m</w:t>
      </w:r>
      <w:r w:rsidRPr="003B4E98">
        <w:t>blent indiquer qu’il y a des valeurs et des schèmes d’action pédagogique particulièrement résistants au changement. Quand  la société civile « rattrape » l’école et une réforme (ou du moins la r</w:t>
      </w:r>
      <w:r w:rsidRPr="003B4E98">
        <w:t>e</w:t>
      </w:r>
      <w:r w:rsidRPr="003B4E98">
        <w:t>présentation construite de celle-ci), on ne peut pas ne pas en pre</w:t>
      </w:r>
      <w:r w:rsidRPr="003B4E98">
        <w:t>n</w:t>
      </w:r>
      <w:r w:rsidRPr="003B4E98">
        <w:t>dre acte et composer avec elle. Il y a là un nécessaire constat pragmatique, mais aussi une exigence démocratique… portée par les politiques in</w:t>
      </w:r>
      <w:r w:rsidRPr="003B4E98">
        <w:t>s</w:t>
      </w:r>
      <w:r w:rsidRPr="003B4E98">
        <w:t>titutionnelles elles-mêmes ! En effet, les polit</w:t>
      </w:r>
      <w:r w:rsidRPr="003B4E98">
        <w:t>i</w:t>
      </w:r>
      <w:r w:rsidRPr="003B4E98">
        <w:t>ques institutionnelles analysées plus haut revalorisent l’établissement, décentralisent ce</w:t>
      </w:r>
      <w:r w:rsidRPr="003B4E98">
        <w:t>r</w:t>
      </w:r>
      <w:r w:rsidRPr="003B4E98">
        <w:t>tains pouvoirs, soutiennent une dynamique locale d’adaptation et de partenariat avec les parents et la communauté locale. Elles entendent donner à ces acteurs de l’environnement une voix. Difficile de leur dire de se taire après coup s’ils investissent des controverses autour du curriculum !</w:t>
      </w:r>
    </w:p>
    <w:p w14:paraId="5E65B942" w14:textId="77777777" w:rsidR="009573B1" w:rsidRPr="003B4E98" w:rsidRDefault="009573B1" w:rsidP="009573B1">
      <w:pPr>
        <w:spacing w:before="120" w:after="120"/>
        <w:jc w:val="both"/>
      </w:pPr>
      <w:r w:rsidRPr="003B4E98">
        <w:t xml:space="preserve">Mais peut-être que la vision de </w:t>
      </w:r>
      <w:proofErr w:type="spellStart"/>
      <w:r w:rsidRPr="003B4E98">
        <w:t>Suchman</w:t>
      </w:r>
      <w:proofErr w:type="spellEnd"/>
      <w:r w:rsidRPr="003B4E98">
        <w:t xml:space="preserve"> est trop fonctionnali</w:t>
      </w:r>
      <w:r w:rsidRPr="003B4E98">
        <w:t>s</w:t>
      </w:r>
      <w:r w:rsidRPr="003B4E98">
        <w:t>te, et ne permet pas d’appréhender des situations où l’environnement est difficilement prévisible et tiraillé par des co</w:t>
      </w:r>
      <w:r w:rsidRPr="003B4E98">
        <w:t>u</w:t>
      </w:r>
      <w:r w:rsidRPr="003B4E98">
        <w:t>rants contradictoires et des conflits d’intérêts, de valeurs et de</w:t>
      </w:r>
      <w:r>
        <w:t xml:space="preserve"> [70] </w:t>
      </w:r>
      <w:r w:rsidRPr="003B4E98">
        <w:t>représentations inconcili</w:t>
      </w:r>
      <w:r w:rsidRPr="003B4E98">
        <w:t>a</w:t>
      </w:r>
      <w:r w:rsidRPr="003B4E98">
        <w:t>bles. Cela expliquerait au moins en partie pou</w:t>
      </w:r>
      <w:r w:rsidRPr="003B4E98">
        <w:t>r</w:t>
      </w:r>
      <w:r w:rsidRPr="003B4E98">
        <w:t>quoi nos sociétés se</w:t>
      </w:r>
      <w:r w:rsidRPr="003B4E98">
        <w:t>m</w:t>
      </w:r>
      <w:r w:rsidRPr="003B4E98">
        <w:t>blent produire, « consommer » et jeter à la poubelle réformes après réformes. On prétend que ces cycles sont tributaires de la v</w:t>
      </w:r>
      <w:r w:rsidRPr="003B4E98">
        <w:t>o</w:t>
      </w:r>
      <w:r w:rsidRPr="003B4E98">
        <w:t>lonté de nos politiciens d’apposer chacun sa marque, et plus institutionnell</w:t>
      </w:r>
      <w:r w:rsidRPr="003B4E98">
        <w:t>e</w:t>
      </w:r>
      <w:r w:rsidRPr="003B4E98">
        <w:t>ment, d’un régime dém</w:t>
      </w:r>
      <w:r w:rsidRPr="003B4E98">
        <w:t>o</w:t>
      </w:r>
      <w:r w:rsidRPr="003B4E98">
        <w:t>cratique dont les échéances électorales imp</w:t>
      </w:r>
      <w:r w:rsidRPr="003B4E98">
        <w:t>o</w:t>
      </w:r>
      <w:r w:rsidRPr="003B4E98">
        <w:t>sent toujours du court terme. Mais les pa</w:t>
      </w:r>
      <w:r w:rsidRPr="003B4E98">
        <w:t>r</w:t>
      </w:r>
      <w:r w:rsidRPr="003B4E98">
        <w:t>tis politiques répondent aux mouv</w:t>
      </w:r>
      <w:r w:rsidRPr="003B4E98">
        <w:t>e</w:t>
      </w:r>
      <w:r w:rsidRPr="003B4E98">
        <w:t>ments du pendule plus qu’ils ne les créent.</w:t>
      </w:r>
    </w:p>
    <w:p w14:paraId="7F8108D7" w14:textId="77777777" w:rsidR="009573B1" w:rsidRPr="003B4E98" w:rsidRDefault="009573B1" w:rsidP="009573B1">
      <w:pPr>
        <w:spacing w:before="120" w:after="120"/>
        <w:jc w:val="both"/>
      </w:pPr>
      <w:r w:rsidRPr="003B4E98">
        <w:t>Il est probable que cela tient aussi, et davantage, à des facteurs plus profonds. Je voudrais en souligner deux, ici exprimés en te</w:t>
      </w:r>
      <w:r w:rsidRPr="003B4E98">
        <w:t>r</w:t>
      </w:r>
      <w:r w:rsidRPr="003B4E98">
        <w:t xml:space="preserve">mes de tensions : d’abord, la tension entre le global et le local et la tension ou l’ambivalence au sein des classes moyennes entre les valeurs </w:t>
      </w:r>
      <w:r w:rsidRPr="003B4E98">
        <w:lastRenderedPageBreak/>
        <w:t>d’épanouissement et les valeurs de performance. Ces facteurs se man</w:t>
      </w:r>
      <w:r w:rsidRPr="003B4E98">
        <w:t>i</w:t>
      </w:r>
      <w:r w:rsidRPr="003B4E98">
        <w:t>festent dans une intensification des débats curricula</w:t>
      </w:r>
      <w:r w:rsidRPr="003B4E98">
        <w:t>i</w:t>
      </w:r>
      <w:r w:rsidRPr="003B4E98">
        <w:t>res (au sens large du terme) et rendent toute entreprise de réforme curriculaire périlleuse et problématique au plan de la légitimité. Abordons à tour de rôle ces deux facteurs.</w:t>
      </w:r>
    </w:p>
    <w:p w14:paraId="143D2794" w14:textId="77777777" w:rsidR="009573B1" w:rsidRPr="003B4E98" w:rsidRDefault="009573B1" w:rsidP="009573B1">
      <w:pPr>
        <w:spacing w:before="120" w:after="120"/>
        <w:jc w:val="both"/>
      </w:pPr>
    </w:p>
    <w:p w14:paraId="09241BD5" w14:textId="77777777" w:rsidR="009573B1" w:rsidRPr="003B4E98" w:rsidRDefault="009573B1" w:rsidP="009573B1">
      <w:pPr>
        <w:pStyle w:val="a"/>
      </w:pPr>
      <w:bookmarkStart w:id="5" w:name="Difficile_legitimation_4"/>
      <w:r w:rsidRPr="003B4E98">
        <w:t>L’internationalisation d’une politique</w:t>
      </w:r>
      <w:r>
        <w:br/>
      </w:r>
      <w:r w:rsidRPr="003B4E98">
        <w:t>de la productivité éduc</w:t>
      </w:r>
      <w:r w:rsidRPr="003B4E98">
        <w:t>a</w:t>
      </w:r>
      <w:r>
        <w:t>tive</w:t>
      </w:r>
      <w:r>
        <w:br/>
      </w:r>
      <w:r w:rsidRPr="003B4E98">
        <w:t>et des approches par compéte</w:t>
      </w:r>
      <w:r w:rsidRPr="003B4E98">
        <w:t>n</w:t>
      </w:r>
      <w:r w:rsidRPr="003B4E98">
        <w:t>ces</w:t>
      </w:r>
    </w:p>
    <w:bookmarkEnd w:id="5"/>
    <w:p w14:paraId="494C5D4C" w14:textId="77777777" w:rsidR="009573B1" w:rsidRDefault="009573B1" w:rsidP="009573B1">
      <w:pPr>
        <w:spacing w:before="120" w:after="120"/>
        <w:jc w:val="both"/>
      </w:pPr>
    </w:p>
    <w:p w14:paraId="11A3F8D1" w14:textId="77777777" w:rsidR="009573B1" w:rsidRPr="00384B20" w:rsidRDefault="009573B1" w:rsidP="009573B1">
      <w:pPr>
        <w:ind w:right="90" w:firstLine="0"/>
        <w:jc w:val="both"/>
        <w:rPr>
          <w:sz w:val="20"/>
        </w:rPr>
      </w:pPr>
      <w:hyperlink w:anchor="tdm" w:history="1">
        <w:r w:rsidRPr="00384B20">
          <w:rPr>
            <w:rStyle w:val="Hyperlien"/>
            <w:sz w:val="20"/>
          </w:rPr>
          <w:t>Retour à la table des matières</w:t>
        </w:r>
      </w:hyperlink>
    </w:p>
    <w:p w14:paraId="5A8D12FC" w14:textId="77777777" w:rsidR="009573B1" w:rsidRPr="003B4E98" w:rsidRDefault="009573B1" w:rsidP="009573B1">
      <w:pPr>
        <w:spacing w:before="120" w:after="120"/>
        <w:jc w:val="both"/>
      </w:pPr>
      <w:r w:rsidRPr="003B4E98">
        <w:t>Une des sources les plus puissantes de la légitimité des réfo</w:t>
      </w:r>
      <w:r w:rsidRPr="003B4E98">
        <w:t>r</w:t>
      </w:r>
      <w:r w:rsidRPr="003B4E98">
        <w:t>mes éducatives est certainement la référence internationale et le di</w:t>
      </w:r>
      <w:r w:rsidRPr="003B4E98">
        <w:t>s</w:t>
      </w:r>
      <w:r w:rsidRPr="003B4E98">
        <w:t>cours produit par les grandes organisations internationales comme l’OCDE (Organisation de coopération et de développement éc</w:t>
      </w:r>
      <w:r w:rsidRPr="003B4E98">
        <w:t>o</w:t>
      </w:r>
      <w:r w:rsidRPr="003B4E98">
        <w:t>nomiques) et la Banque Mondiale, ainsi que le Conseil de l’Europe et l’Unesco (le rapport Delors</w:t>
      </w:r>
      <w:r>
        <w:t> </w:t>
      </w:r>
      <w:r>
        <w:rPr>
          <w:rStyle w:val="Appelnotedebasdep"/>
        </w:rPr>
        <w:footnoteReference w:id="13"/>
      </w:r>
      <w:r w:rsidRPr="003B4E98">
        <w:t xml:space="preserve"> en étant l’exemple d</w:t>
      </w:r>
      <w:r w:rsidRPr="003B4E98">
        <w:t>é</w:t>
      </w:r>
      <w:r w:rsidRPr="003B4E98">
        <w:t xml:space="preserve">sormais classique). On connaît moins celui de </w:t>
      </w:r>
      <w:proofErr w:type="spellStart"/>
      <w:r w:rsidRPr="003B4E98">
        <w:rPr>
          <w:i/>
        </w:rPr>
        <w:t>think</w:t>
      </w:r>
      <w:proofErr w:type="spellEnd"/>
      <w:r w:rsidRPr="003B4E98">
        <w:rPr>
          <w:i/>
        </w:rPr>
        <w:t xml:space="preserve"> tanks </w:t>
      </w:r>
      <w:r w:rsidRPr="003B4E98">
        <w:t>nationaux et i</w:t>
      </w:r>
      <w:r w:rsidRPr="003B4E98">
        <w:t>n</w:t>
      </w:r>
      <w:r w:rsidRPr="003B4E98">
        <w:t>ternationaux qui produisent des argumentaires et des données de recherche pour soutenir l’inscription dans l’agenda politique d’une réfo</w:t>
      </w:r>
      <w:r w:rsidRPr="003B4E98">
        <w:t>r</w:t>
      </w:r>
      <w:r w:rsidRPr="003B4E98">
        <w:t>me éducative</w:t>
      </w:r>
      <w:r>
        <w:t> </w:t>
      </w:r>
      <w:r>
        <w:rPr>
          <w:rStyle w:val="Appelnotedebasdep"/>
        </w:rPr>
        <w:footnoteReference w:id="14"/>
      </w:r>
      <w:r w:rsidRPr="003B4E98">
        <w:t>.</w:t>
      </w:r>
    </w:p>
    <w:p w14:paraId="711E3C10" w14:textId="77777777" w:rsidR="009573B1" w:rsidRPr="003B4E98" w:rsidRDefault="009573B1" w:rsidP="009573B1">
      <w:pPr>
        <w:spacing w:before="120" w:after="120"/>
        <w:jc w:val="both"/>
      </w:pPr>
      <w:r w:rsidRPr="003B4E98">
        <w:t>Mais plus que n’importe quoi d’autre, ce sont sans conteste les évaluations internationales de l’apprentissage des élèves dans d</w:t>
      </w:r>
      <w:r w:rsidRPr="003B4E98">
        <w:t>i</w:t>
      </w:r>
      <w:r w:rsidRPr="003B4E98">
        <w:t>verses matières de base (littéracie, mathématiques et sciences) qui ont contr</w:t>
      </w:r>
      <w:r w:rsidRPr="003B4E98">
        <w:t>i</w:t>
      </w:r>
      <w:r w:rsidRPr="003B4E98">
        <w:t>bué à l’internationalisation des réformes éducatives, et notamment des réformes curriculaires. Elles ont nourri et nourrissent toujours un d</w:t>
      </w:r>
      <w:r w:rsidRPr="003B4E98">
        <w:t>é</w:t>
      </w:r>
      <w:r w:rsidRPr="003B4E98">
        <w:t>bat sur la qualité de l’éducation dispensée dans un pays donné, leur publication constitue to</w:t>
      </w:r>
      <w:r w:rsidRPr="003B4E98">
        <w:t>u</w:t>
      </w:r>
      <w:r w:rsidRPr="003B4E98">
        <w:t>jours un événement politique important. Ces évaluations internationales ont engendré d’autres évaluations : pl</w:t>
      </w:r>
      <w:r w:rsidRPr="003B4E98">
        <w:t>u</w:t>
      </w:r>
      <w:r w:rsidRPr="003B4E98">
        <w:t>sieurs pays ou régions ont ressenti le b</w:t>
      </w:r>
      <w:r w:rsidRPr="003B4E98">
        <w:t>e</w:t>
      </w:r>
      <w:r w:rsidRPr="003B4E98">
        <w:t>soin de mettre sur pied ou d’intensifier leur propre programme d’évaluation des apprentissages, d’en augmenter la fréquence et la publicisation et de forcer les diff</w:t>
      </w:r>
      <w:r w:rsidRPr="003B4E98">
        <w:t>é</w:t>
      </w:r>
      <w:r w:rsidRPr="003B4E98">
        <w:lastRenderedPageBreak/>
        <w:t>rents paliers de leur système éducatif à prendre acte de ces r</w:t>
      </w:r>
      <w:r w:rsidRPr="003B4E98">
        <w:t>é</w:t>
      </w:r>
      <w:r w:rsidRPr="003B4E98">
        <w:t>sultats</w:t>
      </w:r>
      <w:r>
        <w:t xml:space="preserve"> [71] </w:t>
      </w:r>
      <w:r w:rsidRPr="003B4E98">
        <w:t>et à s’engager dans des plans d’amélioration de la réussite. Ce</w:t>
      </w:r>
      <w:r w:rsidRPr="003B4E98">
        <w:t>t</w:t>
      </w:r>
      <w:r w:rsidRPr="003B4E98">
        <w:t>te nouvelle industrie génèrerait, semble-t-il, aux États-Unis, des mi</w:t>
      </w:r>
      <w:r w:rsidRPr="003B4E98">
        <w:t>l</w:t>
      </w:r>
      <w:r w:rsidRPr="003B4E98">
        <w:t>liards de dollars !</w:t>
      </w:r>
    </w:p>
    <w:p w14:paraId="2FF32EF2" w14:textId="77777777" w:rsidR="009573B1" w:rsidRPr="003B4E98" w:rsidRDefault="009573B1" w:rsidP="009573B1">
      <w:pPr>
        <w:spacing w:before="120" w:after="120"/>
        <w:jc w:val="both"/>
      </w:pPr>
      <w:r w:rsidRPr="003B4E98">
        <w:t>Ces efforts participent d’une politique de productivité éducative qui domine partout. L’évaluation, la mesure et les tests standard</w:t>
      </w:r>
      <w:r w:rsidRPr="003B4E98">
        <w:t>i</w:t>
      </w:r>
      <w:r w:rsidRPr="003B4E98">
        <w:t>sés, les indicateurs de performance pour tous les paliers des systèmes éd</w:t>
      </w:r>
      <w:r w:rsidRPr="003B4E98">
        <w:t>u</w:t>
      </w:r>
      <w:r w:rsidRPr="003B4E98">
        <w:t>catifs, les « standards » de réussite pour les élèves, tout c</w:t>
      </w:r>
      <w:r w:rsidRPr="003B4E98">
        <w:t>e</w:t>
      </w:r>
      <w:r w:rsidRPr="003B4E98">
        <w:t>la sert de cadre de référence commun pour juger de la valeur de l’éducation di</w:t>
      </w:r>
      <w:r w:rsidRPr="003B4E98">
        <w:t>s</w:t>
      </w:r>
      <w:r w:rsidRPr="003B4E98">
        <w:t>pensée dans un pays, un district ou une école. Le paradigme de l’évaluation apparaît ainsi comme une puissante fo</w:t>
      </w:r>
      <w:r w:rsidRPr="003B4E98">
        <w:t>r</w:t>
      </w:r>
      <w:r w:rsidRPr="003B4E98">
        <w:t>ce d’unification à travers les différents groupes d’intérêt, les te</w:t>
      </w:r>
      <w:r w:rsidRPr="003B4E98">
        <w:t>n</w:t>
      </w:r>
      <w:r w:rsidRPr="003B4E98">
        <w:t>dances idéologiques et les traditions nationales. Il témoigne de la pui</w:t>
      </w:r>
      <w:r w:rsidRPr="003B4E98">
        <w:t>s</w:t>
      </w:r>
      <w:r w:rsidRPr="003B4E98">
        <w:t>sance de la quête de l’efficacité et de l’efficience éducative, qui s’exprime dans le langage de la qualité de l’éducation et dans celui des compétences. Il est en harmonie avec les politiques institutionnelles précédemment disc</w:t>
      </w:r>
      <w:r w:rsidRPr="003B4E98">
        <w:t>u</w:t>
      </w:r>
      <w:r w:rsidRPr="003B4E98">
        <w:t>tées, dans la mesure où il pr</w:t>
      </w:r>
      <w:r w:rsidRPr="003B4E98">
        <w:t>é</w:t>
      </w:r>
      <w:r w:rsidRPr="003B4E98">
        <w:t>tend être en lui-même un levier ou une stratégie de changement : confrontons les systèmes et les acteurs aux résu</w:t>
      </w:r>
      <w:r w:rsidRPr="003B4E98">
        <w:t>l</w:t>
      </w:r>
      <w:r w:rsidRPr="003B4E98">
        <w:t>tats des élèves, dit-il impérativement ; s’il y a lieu, ils changeront leurs pr</w:t>
      </w:r>
      <w:r w:rsidRPr="003B4E98">
        <w:t>a</w:t>
      </w:r>
      <w:r w:rsidRPr="003B4E98">
        <w:t>tiques. C’est ainsi que le paradigme de l’évaluation et de la productivité rejoint le cœur de la mission éducative. En toute object</w:t>
      </w:r>
      <w:r w:rsidRPr="003B4E98">
        <w:t>i</w:t>
      </w:r>
      <w:r w:rsidRPr="003B4E98">
        <w:t>vité, on ne peut pas dire qu’il ne se soucie pas d’équité et de cohésion sociale, comme en font foi des travaux récents à partir des données de PISA qui montrent que certains systèmes éducatifs parmi les plus pe</w:t>
      </w:r>
      <w:r w:rsidRPr="003B4E98">
        <w:t>r</w:t>
      </w:r>
      <w:r w:rsidRPr="003B4E98">
        <w:t>formants sont aussi capables d’être parmi les plus équitables social</w:t>
      </w:r>
      <w:r w:rsidRPr="003B4E98">
        <w:t>e</w:t>
      </w:r>
      <w:r w:rsidRPr="003B4E98">
        <w:t>ment</w:t>
      </w:r>
      <w:r>
        <w:t> </w:t>
      </w:r>
      <w:r>
        <w:rPr>
          <w:rStyle w:val="Appelnotedebasdep"/>
        </w:rPr>
        <w:footnoteReference w:id="15"/>
      </w:r>
      <w:r w:rsidRPr="003B4E98">
        <w:t>. Mais sa priorité est la produ</w:t>
      </w:r>
      <w:r w:rsidRPr="003B4E98">
        <w:t>c</w:t>
      </w:r>
      <w:r w:rsidRPr="003B4E98">
        <w:t>tivité et l’efficience.</w:t>
      </w:r>
    </w:p>
    <w:p w14:paraId="1F5CBA94" w14:textId="77777777" w:rsidR="009573B1" w:rsidRPr="003B4E98" w:rsidRDefault="009573B1" w:rsidP="009573B1">
      <w:pPr>
        <w:spacing w:before="120" w:after="120"/>
        <w:jc w:val="both"/>
      </w:pPr>
      <w:r w:rsidRPr="003B4E98">
        <w:t>Les évaluations internationales réalisées sous les auspices de PISA ne mesurent pas l’acquisition de connaissances fixées par les pr</w:t>
      </w:r>
      <w:r w:rsidRPr="003B4E98">
        <w:t>o</w:t>
      </w:r>
      <w:r w:rsidRPr="003B4E98">
        <w:t>grammes scolaires. Elles mesurent plutôt des compétences jugées n</w:t>
      </w:r>
      <w:r w:rsidRPr="003B4E98">
        <w:t>é</w:t>
      </w:r>
      <w:r w:rsidRPr="003B4E98">
        <w:t>cessaires pour mener une vie adulte autonome, compétences que s</w:t>
      </w:r>
      <w:r w:rsidRPr="003B4E98">
        <w:t>e</w:t>
      </w:r>
      <w:r w:rsidRPr="003B4E98">
        <w:t>raient censés avoir développées des jeunes de 15 ans, c’est-à-dire vers la fin de la scolarité obligatoire. Dans cette mo</w:t>
      </w:r>
      <w:r w:rsidRPr="003B4E98">
        <w:t>u</w:t>
      </w:r>
      <w:r w:rsidRPr="003B4E98">
        <w:t>vance internationale, il faut, sans contredit, prendre acte du dév</w:t>
      </w:r>
      <w:r w:rsidRPr="003B4E98">
        <w:t>e</w:t>
      </w:r>
      <w:r w:rsidRPr="003B4E98">
        <w:t>loppement concomitant dans plusieurs pays des approches curric</w:t>
      </w:r>
      <w:r w:rsidRPr="003B4E98">
        <w:t>u</w:t>
      </w:r>
      <w:r w:rsidRPr="003B4E98">
        <w:t>laires dites par compétences. La Belgique francophone a son socle de compétences, la France ses connaissances fondamentales et compétences, le Québec ses comp</w:t>
      </w:r>
      <w:r w:rsidRPr="003B4E98">
        <w:t>é</w:t>
      </w:r>
      <w:r w:rsidRPr="003B4E98">
        <w:t>tences disciplinaires et transvers</w:t>
      </w:r>
      <w:r w:rsidRPr="003B4E98">
        <w:t>a</w:t>
      </w:r>
      <w:r w:rsidRPr="003B4E98">
        <w:t>les, les anglo-saxons leurs</w:t>
      </w:r>
    </w:p>
    <w:p w14:paraId="436E903D" w14:textId="77777777" w:rsidR="009573B1" w:rsidRPr="003B4E98" w:rsidRDefault="009573B1" w:rsidP="009573B1">
      <w:pPr>
        <w:spacing w:before="120" w:after="120"/>
        <w:jc w:val="both"/>
      </w:pPr>
      <w:r w:rsidRPr="003B4E98">
        <w:t xml:space="preserve">« standards » et « life </w:t>
      </w:r>
      <w:proofErr w:type="spellStart"/>
      <w:r w:rsidRPr="003B4E98">
        <w:t>skills</w:t>
      </w:r>
      <w:proofErr w:type="spellEnd"/>
      <w:r w:rsidRPr="003B4E98">
        <w:t> », plusieurs pays du Sud transfo</w:t>
      </w:r>
      <w:r w:rsidRPr="003B4E98">
        <w:t>r</w:t>
      </w:r>
      <w:r w:rsidRPr="003B4E98">
        <w:t>ment leurs curricula par objectifs en curricula par compétences, etc. Les organisations internationales qui ont propagé la thémat</w:t>
      </w:r>
      <w:r w:rsidRPr="003B4E98">
        <w:t>i</w:t>
      </w:r>
      <w:r w:rsidRPr="003B4E98">
        <w:t>que de l’éducation tout au long de la vie (« </w:t>
      </w:r>
      <w:proofErr w:type="spellStart"/>
      <w:r w:rsidRPr="003B4E98">
        <w:rPr>
          <w:i/>
        </w:rPr>
        <w:t>Lifelong</w:t>
      </w:r>
      <w:proofErr w:type="spellEnd"/>
      <w:r w:rsidRPr="003B4E98">
        <w:rPr>
          <w:i/>
        </w:rPr>
        <w:t xml:space="preserve"> Learning »</w:t>
      </w:r>
      <w:r w:rsidRPr="003B4E98">
        <w:t>) ont certa</w:t>
      </w:r>
      <w:r w:rsidRPr="003B4E98">
        <w:t>i</w:t>
      </w:r>
      <w:r w:rsidRPr="003B4E98">
        <w:t>nement contribué à la généralisation du langage des comp</w:t>
      </w:r>
      <w:r w:rsidRPr="003B4E98">
        <w:t>é</w:t>
      </w:r>
      <w:r w:rsidRPr="003B4E98">
        <w:t>tences. Ce concept relève davantage des théories de l’action que des théories cu</w:t>
      </w:r>
      <w:r w:rsidRPr="003B4E98">
        <w:t>r</w:t>
      </w:r>
      <w:r w:rsidRPr="003B4E98">
        <w:t>riculaires. Par ce biais, il apparaît lié au par</w:t>
      </w:r>
      <w:r w:rsidRPr="003B4E98">
        <w:t>a</w:t>
      </w:r>
      <w:r w:rsidRPr="003B4E98">
        <w:t>digme de la productivité.</w:t>
      </w:r>
    </w:p>
    <w:p w14:paraId="03A05126" w14:textId="77777777" w:rsidR="009573B1" w:rsidRPr="003B4E98" w:rsidRDefault="009573B1" w:rsidP="009573B1">
      <w:pPr>
        <w:spacing w:before="120" w:after="120"/>
        <w:jc w:val="both"/>
      </w:pPr>
      <w:r>
        <w:t>[72]</w:t>
      </w:r>
    </w:p>
    <w:p w14:paraId="3855E23E" w14:textId="77777777" w:rsidR="009573B1" w:rsidRPr="003B4E98" w:rsidRDefault="009573B1" w:rsidP="009573B1">
      <w:pPr>
        <w:spacing w:before="120" w:after="120"/>
        <w:jc w:val="both"/>
      </w:pPr>
      <w:r w:rsidRPr="003B4E98">
        <w:t>On le constate aisément, la montée et la généralisation des appr</w:t>
      </w:r>
      <w:r w:rsidRPr="003B4E98">
        <w:t>o</w:t>
      </w:r>
      <w:r w:rsidRPr="003B4E98">
        <w:t>ches par compétences depuis une trentaine d’années sont assez spe</w:t>
      </w:r>
      <w:r w:rsidRPr="003B4E98">
        <w:t>c</w:t>
      </w:r>
      <w:r w:rsidRPr="003B4E98">
        <w:t>taculaires. Certains ont parlé d’une « irrésistible asce</w:t>
      </w:r>
      <w:r w:rsidRPr="003B4E98">
        <w:t>n</w:t>
      </w:r>
      <w:r w:rsidRPr="003B4E98">
        <w:t>sion »</w:t>
      </w:r>
      <w:r>
        <w:t> </w:t>
      </w:r>
      <w:r>
        <w:rPr>
          <w:rStyle w:val="Appelnotedebasdep"/>
        </w:rPr>
        <w:footnoteReference w:id="16"/>
      </w:r>
      <w:r w:rsidRPr="003B4E98">
        <w:t>. La notion de compétence nous vient du monde du tr</w:t>
      </w:r>
      <w:r w:rsidRPr="003B4E98">
        <w:t>a</w:t>
      </w:r>
      <w:r w:rsidRPr="003B4E98">
        <w:t>vail qui l’a utilisée comme analyseur d’une évol</w:t>
      </w:r>
      <w:r w:rsidRPr="003B4E98">
        <w:t>u</w:t>
      </w:r>
      <w:r w:rsidRPr="003B4E98">
        <w:t>tion marquée par l’importance moindre des qualifications au profit de l’expérience, des savoirs et savoir faire vivants, bref des compétences acqu</w:t>
      </w:r>
      <w:r w:rsidRPr="003B4E98">
        <w:t>i</w:t>
      </w:r>
      <w:r w:rsidRPr="003B4E98">
        <w:t>ses par l’individu au cours de sa trajectoire personnelle et professio</w:t>
      </w:r>
      <w:r w:rsidRPr="003B4E98">
        <w:t>n</w:t>
      </w:r>
      <w:r w:rsidRPr="003B4E98">
        <w:t>nelle et dont un portfolio bien fait est censé témoigner. Pour certains</w:t>
      </w:r>
      <w:r>
        <w:t> </w:t>
      </w:r>
      <w:r>
        <w:rPr>
          <w:rStyle w:val="Appelnotedebasdep"/>
        </w:rPr>
        <w:footnoteReference w:id="17"/>
      </w:r>
      <w:r w:rsidRPr="003B4E98">
        <w:t>, cette évolution apparaît inqui</w:t>
      </w:r>
      <w:r w:rsidRPr="003B4E98">
        <w:t>é</w:t>
      </w:r>
      <w:r w:rsidRPr="003B4E98">
        <w:t>tante, puisqu’elle risque de défaire le lien entre qualification et e</w:t>
      </w:r>
      <w:r w:rsidRPr="003B4E98">
        <w:t>m</w:t>
      </w:r>
      <w:r w:rsidRPr="003B4E98">
        <w:t>ploi. La notion a ensuite émigré relativement naturellement vers les mondes de la formation des adultes (et la problématique de la reco</w:t>
      </w:r>
      <w:r w:rsidRPr="003B4E98">
        <w:t>n</w:t>
      </w:r>
      <w:r w:rsidRPr="003B4E98">
        <w:t>naissance des acquis) et de la formation professionnelle (avec l’association entre des co</w:t>
      </w:r>
      <w:r w:rsidRPr="003B4E98">
        <w:t>m</w:t>
      </w:r>
      <w:r w:rsidRPr="003B4E98">
        <w:t>pétences et des familles de situations de travail), pour ensuite pénétrer celui de la formation générale des je</w:t>
      </w:r>
      <w:r w:rsidRPr="003B4E98">
        <w:t>u</w:t>
      </w:r>
      <w:r w:rsidRPr="003B4E98">
        <w:t>nes (pour y être associée, d’une part, à une centration sur l’activité de l’apprenant, déployée dans un contexte d’apprentissage authentique et liée à des situ</w:t>
      </w:r>
      <w:r w:rsidRPr="003B4E98">
        <w:t>a</w:t>
      </w:r>
      <w:r w:rsidRPr="003B4E98">
        <w:t>tions complexes qui font sens parce qu’ancrées dans le réel et, d’autre part, à des savoirs et des savoir faire fondamentaux, ce qu’exprime la notion de socle).</w:t>
      </w:r>
    </w:p>
    <w:p w14:paraId="51D52A48" w14:textId="77777777" w:rsidR="009573B1" w:rsidRPr="003B4E98" w:rsidRDefault="009573B1" w:rsidP="009573B1">
      <w:pPr>
        <w:spacing w:before="120" w:after="120"/>
        <w:jc w:val="both"/>
      </w:pPr>
      <w:r w:rsidRPr="003B4E98">
        <w:t>Cette circulation internationale de la notion et ce passage à tr</w:t>
      </w:r>
      <w:r w:rsidRPr="003B4E98">
        <w:t>a</w:t>
      </w:r>
      <w:r w:rsidRPr="003B4E98">
        <w:t>vers divers mondes (travail, formation des adultes, formation professio</w:t>
      </w:r>
      <w:r w:rsidRPr="003B4E98">
        <w:t>n</w:t>
      </w:r>
      <w:r w:rsidRPr="003B4E98">
        <w:t>nelle, formation générale) ne vont pas sans difficultés et sans co</w:t>
      </w:r>
      <w:r w:rsidRPr="003B4E98">
        <w:t>m</w:t>
      </w:r>
      <w:r w:rsidRPr="003B4E98">
        <w:t>mander une nécessaire traduction dans la logique de ch</w:t>
      </w:r>
      <w:r w:rsidRPr="003B4E98">
        <w:t>a</w:t>
      </w:r>
      <w:r w:rsidRPr="003B4E98">
        <w:t>cun de ses mondes. Au plan de la circulation internationale, il n’est pas évident de transposer dans les systèmes scolaires du Sud des approches par compétences développées dans le Nord, tant les f</w:t>
      </w:r>
      <w:r w:rsidRPr="003B4E98">
        <w:t>a</w:t>
      </w:r>
      <w:r w:rsidRPr="003B4E98">
        <w:t>milles de situations auxquelles les compétences doivent renvoyer apparai</w:t>
      </w:r>
      <w:r w:rsidRPr="003B4E98">
        <w:t>s</w:t>
      </w:r>
      <w:r w:rsidRPr="003B4E98">
        <w:t>sent d’emblée différentes.</w:t>
      </w:r>
    </w:p>
    <w:p w14:paraId="79C3EA1D" w14:textId="77777777" w:rsidR="009573B1" w:rsidRPr="003B4E98" w:rsidRDefault="009573B1" w:rsidP="009573B1">
      <w:pPr>
        <w:spacing w:before="120" w:after="120"/>
        <w:jc w:val="both"/>
      </w:pPr>
      <w:r w:rsidRPr="003B4E98">
        <w:t>Cela étant, il est néanmoins certain que la notion de compétence et les approches curriculaires dites par compétences constituent, parce qu’incorporées au paradigme de la productivité et de l’évaluation, de pui</w:t>
      </w:r>
      <w:r w:rsidRPr="003B4E98">
        <w:t>s</w:t>
      </w:r>
      <w:r w:rsidRPr="003B4E98">
        <w:t>sants facteurs de convergence.</w:t>
      </w:r>
    </w:p>
    <w:p w14:paraId="6BF95231" w14:textId="77777777" w:rsidR="009573B1" w:rsidRPr="003B4E98" w:rsidRDefault="009573B1" w:rsidP="009573B1">
      <w:pPr>
        <w:spacing w:before="120" w:after="120"/>
        <w:jc w:val="both"/>
      </w:pPr>
      <w:r w:rsidRPr="003B4E98">
        <w:t>Dans cette convergence, le monde des affaires a aussi pesé de tout son poids, non seulement en valorisant des politiques instit</w:t>
      </w:r>
      <w:r w:rsidRPr="003B4E98">
        <w:t>u</w:t>
      </w:r>
      <w:r w:rsidRPr="003B4E98">
        <w:t>tionnelles conformes au paradigme de la productivité, mais en i</w:t>
      </w:r>
      <w:r w:rsidRPr="003B4E98">
        <w:t>n</w:t>
      </w:r>
      <w:r w:rsidRPr="003B4E98">
        <w:t>sistant pour que le curriculum développe les compétences nécessa</w:t>
      </w:r>
      <w:r w:rsidRPr="003B4E98">
        <w:t>i</w:t>
      </w:r>
      <w:r w:rsidRPr="003B4E98">
        <w:t>res à l’« économie du savoir ». Si le la</w:t>
      </w:r>
      <w:r w:rsidRPr="003B4E98">
        <w:t>n</w:t>
      </w:r>
      <w:r w:rsidRPr="003B4E98">
        <w:t>gage des compétences se répand un peu partout, c’est, du moins peut-on formuler cette h</w:t>
      </w:r>
      <w:r w:rsidRPr="003B4E98">
        <w:t>y</w:t>
      </w:r>
      <w:r w:rsidRPr="003B4E98">
        <w:t>pothèse, qu’il bénéficie du soutien et profite d’une alliance object</w:t>
      </w:r>
      <w:r w:rsidRPr="003B4E98">
        <w:t>i</w:t>
      </w:r>
      <w:r w:rsidRPr="003B4E98">
        <w:t>ve entre le monde des affaires et certains acteurs internes du mo</w:t>
      </w:r>
      <w:r w:rsidRPr="003B4E98">
        <w:t>n</w:t>
      </w:r>
      <w:r w:rsidRPr="003B4E98">
        <w:t>de de l’éducation, notamment celles et ceux qui sont proches du courant de l’École Nouvelle et y voient le véhicule approprié pour le développement d’un sujet apprenant actif, doté de capacités de haut niveau. Car un sujet</w:t>
      </w:r>
      <w:r>
        <w:t xml:space="preserve"> [73] </w:t>
      </w:r>
      <w:r w:rsidRPr="003B4E98">
        <w:t>compétent est i</w:t>
      </w:r>
      <w:r w:rsidRPr="003B4E98">
        <w:t>n</w:t>
      </w:r>
      <w:r w:rsidRPr="003B4E98">
        <w:t>contestablement maître de son activité et du projet qu’il y développe et poursuit ; en ce sens, il est productif et efficace. Dans cette a</w:t>
      </w:r>
      <w:r w:rsidRPr="003B4E98">
        <w:t>l</w:t>
      </w:r>
      <w:r w:rsidRPr="003B4E98">
        <w:t>liance peut aussi participer une évolution des conceptions de l’égalité des chances en éducation qui insiste sur la capacité de l’école non pas à assurer l’égalité des résultats pour les divers groupes sociaux const</w:t>
      </w:r>
      <w:r w:rsidRPr="003B4E98">
        <w:t>i</w:t>
      </w:r>
      <w:r w:rsidRPr="003B4E98">
        <w:t>tués, mais plutôt à doter chaque ind</w:t>
      </w:r>
      <w:r w:rsidRPr="003B4E98">
        <w:t>i</w:t>
      </w:r>
      <w:r w:rsidRPr="003B4E98">
        <w:t>vidu, y compris le plus démuni, du capital (connaissances, compétences, réseaux s</w:t>
      </w:r>
      <w:r w:rsidRPr="003B4E98">
        <w:t>o</w:t>
      </w:r>
      <w:r w:rsidRPr="003B4E98">
        <w:t>ciaux, etc.) apte à réduire les risques que crée la société d’aujourd’hui (chômage, mal</w:t>
      </w:r>
      <w:r w:rsidRPr="003B4E98">
        <w:t>a</w:t>
      </w:r>
      <w:r w:rsidRPr="003B4E98">
        <w:t>die, exclusion, etc.) et dont il a besoin pour mener de manière aut</w:t>
      </w:r>
      <w:r w:rsidRPr="003B4E98">
        <w:t>o</w:t>
      </w:r>
      <w:r w:rsidRPr="003B4E98">
        <w:t>nome et réflexive la vie qu’il souhaite</w:t>
      </w:r>
      <w:r>
        <w:t> </w:t>
      </w:r>
      <w:r>
        <w:rPr>
          <w:rStyle w:val="Appelnotedebasdep"/>
        </w:rPr>
        <w:footnoteReference w:id="18"/>
      </w:r>
      <w:r w:rsidRPr="003B4E98">
        <w:t>. Si cette hypothèse est fo</w:t>
      </w:r>
      <w:r w:rsidRPr="003B4E98">
        <w:t>n</w:t>
      </w:r>
      <w:r w:rsidRPr="003B4E98">
        <w:t>dée, on comprend plus ais</w:t>
      </w:r>
      <w:r w:rsidRPr="003B4E98">
        <w:t>é</w:t>
      </w:r>
      <w:r w:rsidRPr="003B4E98">
        <w:t>ment la montée et la diffusion des curricula dits par compétences. On comprend aussi en quoi la référence intern</w:t>
      </w:r>
      <w:r w:rsidRPr="003B4E98">
        <w:t>a</w:t>
      </w:r>
      <w:r w:rsidRPr="003B4E98">
        <w:t>tionale, le la</w:t>
      </w:r>
      <w:r w:rsidRPr="003B4E98">
        <w:t>n</w:t>
      </w:r>
      <w:r w:rsidRPr="003B4E98">
        <w:t>gage de l’efficacité, de l’équité, de l’évaluation et des compétences, pa</w:t>
      </w:r>
      <w:r w:rsidRPr="003B4E98">
        <w:t>r</w:t>
      </w:r>
      <w:r w:rsidRPr="003B4E98">
        <w:t>ce qu’ils sont constitutifs d’un agenda international, appellent et légitiment en même temps des réformes nationales ou l</w:t>
      </w:r>
      <w:r w:rsidRPr="003B4E98">
        <w:t>o</w:t>
      </w:r>
      <w:r w:rsidRPr="003B4E98">
        <w:t>c</w:t>
      </w:r>
      <w:r w:rsidRPr="003B4E98">
        <w:t>a</w:t>
      </w:r>
      <w:r w:rsidRPr="003B4E98">
        <w:t>les qui les actualiseraient.</w:t>
      </w:r>
    </w:p>
    <w:p w14:paraId="56D32526" w14:textId="77777777" w:rsidR="009573B1" w:rsidRPr="003B4E98" w:rsidRDefault="009573B1" w:rsidP="009573B1">
      <w:pPr>
        <w:spacing w:before="120" w:after="120"/>
        <w:jc w:val="both"/>
      </w:pPr>
      <w:r w:rsidRPr="003B4E98">
        <w:t>Ces réformes, loin de traduire un consensus international, intens</w:t>
      </w:r>
      <w:r w:rsidRPr="003B4E98">
        <w:t>i</w:t>
      </w:r>
      <w:r w:rsidRPr="003B4E98">
        <w:t>fient les débats curriculaires nationaux et locaux. C’est du moins ce que la section suivante entend montrer.</w:t>
      </w:r>
    </w:p>
    <w:p w14:paraId="7D450CAD" w14:textId="77777777" w:rsidR="009573B1" w:rsidRPr="003B4E98" w:rsidRDefault="009573B1" w:rsidP="009573B1">
      <w:pPr>
        <w:spacing w:before="120" w:after="120"/>
        <w:jc w:val="both"/>
      </w:pPr>
    </w:p>
    <w:p w14:paraId="5D043BF0" w14:textId="77777777" w:rsidR="009573B1" w:rsidRPr="003B4E98" w:rsidRDefault="009573B1" w:rsidP="009573B1">
      <w:pPr>
        <w:pStyle w:val="a"/>
      </w:pPr>
      <w:bookmarkStart w:id="6" w:name="Difficile_legitimation_5"/>
      <w:r w:rsidRPr="003B4E98">
        <w:t>Intensification des débats curriculaires</w:t>
      </w:r>
      <w:r>
        <w:br/>
      </w:r>
      <w:r w:rsidRPr="003B4E98">
        <w:t>nationaux et locaux</w:t>
      </w:r>
    </w:p>
    <w:bookmarkEnd w:id="6"/>
    <w:p w14:paraId="067C4008" w14:textId="77777777" w:rsidR="009573B1" w:rsidRDefault="009573B1" w:rsidP="009573B1">
      <w:pPr>
        <w:spacing w:before="120" w:after="120"/>
        <w:jc w:val="both"/>
      </w:pPr>
    </w:p>
    <w:p w14:paraId="67B11E36" w14:textId="77777777" w:rsidR="009573B1" w:rsidRPr="00384B20" w:rsidRDefault="009573B1" w:rsidP="009573B1">
      <w:pPr>
        <w:ind w:right="90" w:firstLine="0"/>
        <w:jc w:val="both"/>
        <w:rPr>
          <w:sz w:val="20"/>
        </w:rPr>
      </w:pPr>
      <w:hyperlink w:anchor="tdm" w:history="1">
        <w:r w:rsidRPr="00384B20">
          <w:rPr>
            <w:rStyle w:val="Hyperlien"/>
            <w:sz w:val="20"/>
          </w:rPr>
          <w:t>Retour à la table des matières</w:t>
        </w:r>
      </w:hyperlink>
    </w:p>
    <w:p w14:paraId="10E0FD60" w14:textId="77777777" w:rsidR="009573B1" w:rsidRPr="003B4E98" w:rsidRDefault="009573B1" w:rsidP="009573B1">
      <w:pPr>
        <w:spacing w:before="120" w:after="120"/>
        <w:jc w:val="both"/>
      </w:pPr>
      <w:r w:rsidRPr="003B4E98">
        <w:t>Les évaluations internationales, quand elles sont positives, confo</w:t>
      </w:r>
      <w:r w:rsidRPr="003B4E98">
        <w:t>r</w:t>
      </w:r>
      <w:r w:rsidRPr="003B4E98">
        <w:t>tent les curricula nationaux en place. Lorsqu’elles sont nég</w:t>
      </w:r>
      <w:r w:rsidRPr="003B4E98">
        <w:t>a</w:t>
      </w:r>
      <w:r w:rsidRPr="003B4E98">
        <w:t>tives, elles nourrissent l’appel au changement et rendent légitime l’intervention de l’État. Elles sont donc un puissant levier de changement, une sou</w:t>
      </w:r>
      <w:r w:rsidRPr="003B4E98">
        <w:t>r</w:t>
      </w:r>
      <w:r w:rsidRPr="003B4E98">
        <w:t>ce de pression pour des r</w:t>
      </w:r>
      <w:r w:rsidRPr="003B4E98">
        <w:t>é</w:t>
      </w:r>
      <w:r w:rsidRPr="003B4E98">
        <w:t>formes et des meilleurs résultats. Du moins, là où on en acceptera le verdict. Si certaines élites politiques ou adm</w:t>
      </w:r>
      <w:r w:rsidRPr="003B4E98">
        <w:t>i</w:t>
      </w:r>
      <w:r w:rsidRPr="003B4E98">
        <w:t>nistratives de certains systèmes éducatifs (voir Baudelot et Establet</w:t>
      </w:r>
      <w:r>
        <w:t> </w:t>
      </w:r>
      <w:r>
        <w:rPr>
          <w:rStyle w:val="Appelnotedebasdep"/>
        </w:rPr>
        <w:footnoteReference w:id="19"/>
      </w:r>
      <w:r>
        <w:t xml:space="preserve"> e</w:t>
      </w:r>
      <w:r w:rsidRPr="003B4E98">
        <w:t>xpriment parfois des réserves sur les résultats des évaluations inte</w:t>
      </w:r>
      <w:r w:rsidRPr="003B4E98">
        <w:t>r</w:t>
      </w:r>
      <w:r w:rsidRPr="003B4E98">
        <w:t>nationales, on ne peut pas à la fois participer à ces études et en refuser les résultats lor</w:t>
      </w:r>
      <w:r w:rsidRPr="003B4E98">
        <w:t>s</w:t>
      </w:r>
      <w:r w:rsidRPr="003B4E98">
        <w:t>qu’ils ne confortent pas l’ego national.</w:t>
      </w:r>
    </w:p>
    <w:p w14:paraId="2264F3BD" w14:textId="77777777" w:rsidR="009573B1" w:rsidRPr="003B4E98" w:rsidRDefault="009573B1" w:rsidP="009573B1">
      <w:pPr>
        <w:spacing w:before="120" w:after="120"/>
        <w:jc w:val="both"/>
      </w:pPr>
      <w:r w:rsidRPr="003B4E98">
        <w:t>On pourrait penser que le paradigme de l’évaluation et de la pr</w:t>
      </w:r>
      <w:r w:rsidRPr="003B4E98">
        <w:t>o</w:t>
      </w:r>
      <w:r w:rsidRPr="003B4E98">
        <w:t>ductivité est une force de convergence et de pacification du monde de l’éducation, puisqu’il propose une vision factuelle, objective, scient</w:t>
      </w:r>
      <w:r w:rsidRPr="003B4E98">
        <w:t>i</w:t>
      </w:r>
      <w:r w:rsidRPr="003B4E98">
        <w:t>fique, de l’éducation, rendant ses finalités évidentes et incontestables et, par la démarche même de l’évaluation, pe</w:t>
      </w:r>
      <w:r w:rsidRPr="003B4E98">
        <w:t>r</w:t>
      </w:r>
      <w:r w:rsidRPr="003B4E98">
        <w:t>mettant de trouver le chemin de l’amélioration. Il serait plus juste de dire qu’il produit d’abord et avant tout des chiffres, des class</w:t>
      </w:r>
      <w:r w:rsidRPr="003B4E98">
        <w:t>e</w:t>
      </w:r>
      <w:r w:rsidRPr="003B4E98">
        <w:t>ments et des abstractions qui ont une grande portée symbolique et polit</w:t>
      </w:r>
      <w:r w:rsidRPr="003B4E98">
        <w:t>i</w:t>
      </w:r>
      <w:r w:rsidRPr="003B4E98">
        <w:t>que. Il produit des effets qui ne sont pas toujours ceux</w:t>
      </w:r>
      <w:r>
        <w:t xml:space="preserve"> [74] </w:t>
      </w:r>
      <w:r w:rsidRPr="003B4E98">
        <w:t>souhaités. C’est ainsi que si le p</w:t>
      </w:r>
      <w:r w:rsidRPr="003B4E98">
        <w:t>a</w:t>
      </w:r>
      <w:r w:rsidRPr="003B4E98">
        <w:t>radigme ouvre la porte à l’apprentissage organisationnel, celui-ci est étouffé par la pression au rendement et la concurrence et par une obl</w:t>
      </w:r>
      <w:r w:rsidRPr="003B4E98">
        <w:t>i</w:t>
      </w:r>
      <w:r w:rsidRPr="003B4E98">
        <w:t>gation de résultats rapides.</w:t>
      </w:r>
    </w:p>
    <w:p w14:paraId="15E7656A" w14:textId="77777777" w:rsidR="009573B1" w:rsidRPr="003B4E98" w:rsidRDefault="009573B1" w:rsidP="009573B1">
      <w:pPr>
        <w:spacing w:before="120" w:after="120"/>
        <w:jc w:val="both"/>
      </w:pPr>
      <w:r w:rsidRPr="003B4E98">
        <w:t>La conséquence la plus notable de cette forme d’internationalisation de l’éducation liée à la politique de product</w:t>
      </w:r>
      <w:r w:rsidRPr="003B4E98">
        <w:t>i</w:t>
      </w:r>
      <w:r w:rsidRPr="003B4E98">
        <w:t>vité éducative est la croissance de la demande de réformes et de résultats rapides qui pèsent sur tous les paliers et tous les acteurs de l’éducation et qui nourrit « l’industrie des réformes », pour repre</w:t>
      </w:r>
      <w:r w:rsidRPr="003B4E98">
        <w:t>n</w:t>
      </w:r>
      <w:r w:rsidRPr="003B4E98">
        <w:t>dre l’expression de Rowan</w:t>
      </w:r>
      <w:r>
        <w:t> </w:t>
      </w:r>
      <w:r>
        <w:rPr>
          <w:rStyle w:val="Appelnotedebasdep"/>
        </w:rPr>
        <w:footnoteReference w:id="20"/>
      </w:r>
      <w:r w:rsidRPr="003B4E98">
        <w:t>. Si elle légitime le changement, ce</w:t>
      </w:r>
      <w:r w:rsidRPr="003B4E98">
        <w:t>t</w:t>
      </w:r>
      <w:r w:rsidRPr="003B4E98">
        <w:t>te légitimité sera de courte durée lorsque les résultats tardent à venir ou sont en deçà des attentes. La légitimité d’une réforme curriculaire peut être une re</w:t>
      </w:r>
      <w:r w:rsidRPr="003B4E98">
        <w:t>s</w:t>
      </w:r>
      <w:r w:rsidRPr="003B4E98">
        <w:t>source éphémère et fragile, comme le Québec l’illustre incontestabl</w:t>
      </w:r>
      <w:r w:rsidRPr="003B4E98">
        <w:t>e</w:t>
      </w:r>
      <w:r w:rsidRPr="003B4E98">
        <w:t>ment.</w:t>
      </w:r>
    </w:p>
    <w:p w14:paraId="692A5F7C" w14:textId="77777777" w:rsidR="009573B1" w:rsidRPr="003B4E98" w:rsidRDefault="009573B1" w:rsidP="009573B1">
      <w:pPr>
        <w:spacing w:before="120" w:after="120"/>
        <w:jc w:val="both"/>
      </w:pPr>
      <w:r w:rsidRPr="003B4E98">
        <w:t>Dans tous les pays, cette demande de réformes et de résultats rap</w:t>
      </w:r>
      <w:r w:rsidRPr="003B4E98">
        <w:t>i</w:t>
      </w:r>
      <w:r w:rsidRPr="003B4E98">
        <w:t>des est portée ou reprise par des acteurs nationaux. Ces acteurs, ma</w:t>
      </w:r>
      <w:r w:rsidRPr="003B4E98">
        <w:t>l</w:t>
      </w:r>
      <w:r w:rsidRPr="003B4E98">
        <w:t>gré leur co</w:t>
      </w:r>
      <w:r w:rsidRPr="003B4E98">
        <w:t>m</w:t>
      </w:r>
      <w:r w:rsidRPr="003B4E98">
        <w:t>mune allégeance au paradigme de la productivité, n’en défendent pas moins des points de vue différents. S’il y a un conse</w:t>
      </w:r>
      <w:r w:rsidRPr="003B4E98">
        <w:t>n</w:t>
      </w:r>
      <w:r w:rsidRPr="003B4E98">
        <w:t>sus sur ce qu’est une « bonne » école, ce consensus est ab</w:t>
      </w:r>
      <w:r w:rsidRPr="003B4E98">
        <w:t>s</w:t>
      </w:r>
      <w:r w:rsidRPr="003B4E98">
        <w:t>trait et mou. Il s’effrite souvent lorsqu’on entre dans des considérations sp</w:t>
      </w:r>
      <w:r w:rsidRPr="003B4E98">
        <w:t>é</w:t>
      </w:r>
      <w:r w:rsidRPr="003B4E98">
        <w:t>cifiques. N’empêche que le paradigme de la productivité sert de fen</w:t>
      </w:r>
      <w:r w:rsidRPr="003B4E98">
        <w:t>ê</w:t>
      </w:r>
      <w:r w:rsidRPr="003B4E98">
        <w:t>tre d’opportunité et de levier que tentent d’utiliser divers groupes s</w:t>
      </w:r>
      <w:r w:rsidRPr="003B4E98">
        <w:t>o</w:t>
      </w:r>
      <w:r w:rsidRPr="003B4E98">
        <w:t>ciaux afin de promouvoir et raviver leur agenda éducatif particulier.</w:t>
      </w:r>
    </w:p>
    <w:p w14:paraId="199DF8EF" w14:textId="77777777" w:rsidR="009573B1" w:rsidRPr="003B4E98" w:rsidRDefault="009573B1" w:rsidP="009573B1">
      <w:pPr>
        <w:spacing w:before="120" w:after="120"/>
        <w:jc w:val="both"/>
      </w:pPr>
      <w:r w:rsidRPr="003B4E98">
        <w:t>Depuis quelques décennies, nous avons vu la droite conserv</w:t>
      </w:r>
      <w:r w:rsidRPr="003B4E98">
        <w:t>a</w:t>
      </w:r>
      <w:r w:rsidRPr="003B4E98">
        <w:t>trice, à la fois au plan socioculturel et au plan fiscal, contribuer significat</w:t>
      </w:r>
      <w:r w:rsidRPr="003B4E98">
        <w:t>i</w:t>
      </w:r>
      <w:r w:rsidRPr="003B4E98">
        <w:t>vement à la mise à l’agenda des réformes éducatives. Cette droite, du moins en Amérique du Nord, valorise le retour en force des apprenti</w:t>
      </w:r>
      <w:r w:rsidRPr="003B4E98">
        <w:t>s</w:t>
      </w:r>
      <w:r w:rsidRPr="003B4E98">
        <w:t>sages de base (« </w:t>
      </w:r>
      <w:r w:rsidRPr="003B4E98">
        <w:rPr>
          <w:i/>
        </w:rPr>
        <w:t>back to basics »</w:t>
      </w:r>
      <w:r w:rsidRPr="003B4E98">
        <w:t>) et de leur enseignement systémat</w:t>
      </w:r>
      <w:r w:rsidRPr="003B4E98">
        <w:t>i</w:t>
      </w:r>
      <w:r w:rsidRPr="003B4E98">
        <w:t>que, d’un contrôle local fort, de la liberté de choix de l’établissement, de l’enseignement privé religieux, d’une plus grande rigueur budgéta</w:t>
      </w:r>
      <w:r w:rsidRPr="003B4E98">
        <w:t>i</w:t>
      </w:r>
      <w:r w:rsidRPr="003B4E98">
        <w:t>re, d’une reddition de comptes avec des cons</w:t>
      </w:r>
      <w:r w:rsidRPr="003B4E98">
        <w:t>é</w:t>
      </w:r>
      <w:r w:rsidRPr="003B4E98">
        <w:t>quences réelles (paie au mérite ou prime au rendement et sanctions pour les sous performants), etc.</w:t>
      </w:r>
    </w:p>
    <w:p w14:paraId="5C6396FB" w14:textId="77777777" w:rsidR="009573B1" w:rsidRPr="003B4E98" w:rsidRDefault="009573B1" w:rsidP="009573B1">
      <w:pPr>
        <w:spacing w:before="120" w:after="120"/>
        <w:jc w:val="both"/>
      </w:pPr>
      <w:r w:rsidRPr="003B4E98">
        <w:t>Aussi de multiples réseaux construits autour d’enjeux précis (l’écologie, la santé et de saines habitudes de vie, le développ</w:t>
      </w:r>
      <w:r w:rsidRPr="003B4E98">
        <w:t>e</w:t>
      </w:r>
      <w:r w:rsidRPr="003B4E98">
        <w:t>ment de l’entrepreneuriat, l’enseignement de telle ou telle religion, l’éducation interculturelle, etc.) se sont-ils activés et ont-ils che</w:t>
      </w:r>
      <w:r w:rsidRPr="003B4E98">
        <w:t>r</w:t>
      </w:r>
      <w:r w:rsidRPr="003B4E98">
        <w:t>ché à s’accaparer une part du curriculum, à côté des lobbies disc</w:t>
      </w:r>
      <w:r w:rsidRPr="003B4E98">
        <w:t>i</w:t>
      </w:r>
      <w:r w:rsidRPr="003B4E98">
        <w:t>plinaires traditionnels.</w:t>
      </w:r>
    </w:p>
    <w:p w14:paraId="73A3F0D3" w14:textId="77777777" w:rsidR="009573B1" w:rsidRPr="003B4E98" w:rsidRDefault="009573B1" w:rsidP="009573B1">
      <w:pPr>
        <w:spacing w:before="120" w:after="120"/>
        <w:jc w:val="both"/>
      </w:pPr>
      <w:r w:rsidRPr="003B4E98">
        <w:t>Les débats sur le créationnisme, sur la prière à l’école, sur la place de la religion et des signes religieux à l’école (ce qui appa</w:t>
      </w:r>
      <w:r w:rsidRPr="003B4E98">
        <w:t>r</w:t>
      </w:r>
      <w:r w:rsidRPr="003B4E98">
        <w:t>tient au curriculum dans son acception large), la réécriture des pr</w:t>
      </w:r>
      <w:r w:rsidRPr="003B4E98">
        <w:t>o</w:t>
      </w:r>
      <w:r w:rsidRPr="003B4E98">
        <w:t>grammes d’histoire pour mieux prendre en compte la contribution des minorités nationales et de l’immigration, au risque de dim</w:t>
      </w:r>
      <w:r w:rsidRPr="003B4E98">
        <w:t>i</w:t>
      </w:r>
      <w:r w:rsidRPr="003B4E98">
        <w:t>nuer</w:t>
      </w:r>
      <w:r>
        <w:t xml:space="preserve"> [75] </w:t>
      </w:r>
      <w:r w:rsidRPr="003B4E98">
        <w:t>l’importance du grand récit national commun, l’éducation à la sexual</w:t>
      </w:r>
      <w:r w:rsidRPr="003B4E98">
        <w:t>i</w:t>
      </w:r>
      <w:r w:rsidRPr="003B4E98">
        <w:t>té, l’enseignement des langues des minorités nationales, voilà autant d’exemples d’enjeux curriculaires conflictuels, qui loin de di</w:t>
      </w:r>
      <w:r w:rsidRPr="003B4E98">
        <w:t>s</w:t>
      </w:r>
      <w:r w:rsidRPr="003B4E98">
        <w:t>paraître ou de s’apaiser dans le contexte de l’internationalisation de la polit</w:t>
      </w:r>
      <w:r w:rsidRPr="003B4E98">
        <w:t>i</w:t>
      </w:r>
      <w:r w:rsidRPr="003B4E98">
        <w:t>que de produ</w:t>
      </w:r>
      <w:r w:rsidRPr="003B4E98">
        <w:t>c</w:t>
      </w:r>
      <w:r w:rsidRPr="003B4E98">
        <w:t>tivité éducative et des approches par compétences, s’intensifient et parfois, par l’action de réseaux nationaux et locaux spécifiques, se radicalisent.</w:t>
      </w:r>
    </w:p>
    <w:p w14:paraId="735AC017" w14:textId="77777777" w:rsidR="009573B1" w:rsidRPr="003B4E98" w:rsidRDefault="009573B1" w:rsidP="009573B1">
      <w:pPr>
        <w:spacing w:before="120" w:after="120"/>
        <w:jc w:val="both"/>
      </w:pPr>
      <w:r w:rsidRPr="003B4E98">
        <w:t>Ces débats qui débordent de l’école mais l’interpellent grand</w:t>
      </w:r>
      <w:r w:rsidRPr="003B4E98">
        <w:t>e</w:t>
      </w:r>
      <w:r w:rsidRPr="003B4E98">
        <w:t>ment, se r</w:t>
      </w:r>
      <w:r w:rsidRPr="003B4E98">
        <w:t>é</w:t>
      </w:r>
      <w:r w:rsidRPr="003B4E98">
        <w:t>percutent en interne. Au sein du monde de l’éducation, il y a aussi des luttes épiques, voire des guerres autour du curric</w:t>
      </w:r>
      <w:r w:rsidRPr="003B4E98">
        <w:t>u</w:t>
      </w:r>
      <w:r w:rsidRPr="003B4E98">
        <w:t xml:space="preserve">lum qui portent sur des enjeux </w:t>
      </w:r>
      <w:proofErr w:type="spellStart"/>
      <w:r w:rsidRPr="003B4E98">
        <w:t>didactico</w:t>
      </w:r>
      <w:proofErr w:type="spellEnd"/>
      <w:r w:rsidRPr="003B4E98">
        <w:t>-pédagogiques. Les appr</w:t>
      </w:r>
      <w:r w:rsidRPr="003B4E98">
        <w:t>o</w:t>
      </w:r>
      <w:r w:rsidRPr="003B4E98">
        <w:t>ches par compétences suscitent de vifs débats. Concept abstrait, creux, flou et non-opérationnel, polysémique, « attracteur étra</w:t>
      </w:r>
      <w:r w:rsidRPr="003B4E98">
        <w:t>n</w:t>
      </w:r>
      <w:r w:rsidRPr="003B4E98">
        <w:t>ge », « énigme », introduit illégitimement ou prématurément en form</w:t>
      </w:r>
      <w:r w:rsidRPr="003B4E98">
        <w:t>a</w:t>
      </w:r>
      <w:r w:rsidRPr="003B4E98">
        <w:t>tion générale des jeunes, instable, parfois réduit à la notion d’objectif général ou de c</w:t>
      </w:r>
      <w:r w:rsidRPr="003B4E98">
        <w:t>a</w:t>
      </w:r>
      <w:r w:rsidRPr="003B4E98">
        <w:t>pacité, source de contradictions (par exemple, la compétence renvoie à la notion de situation ou de famille de situations, puisqu’une comp</w:t>
      </w:r>
      <w:r w:rsidRPr="003B4E98">
        <w:t>é</w:t>
      </w:r>
      <w:r w:rsidRPr="003B4E98">
        <w:t>tence est spécifique, alors qu’un curriculum scolaire est, par défin</w:t>
      </w:r>
      <w:r w:rsidRPr="003B4E98">
        <w:t>i</w:t>
      </w:r>
      <w:r w:rsidRPr="003B4E98">
        <w:t>tion, décontextualisé), mainmise annoncée d’une logique marchande et économique sur le monde de l’éducation…, le concept de comp</w:t>
      </w:r>
      <w:r w:rsidRPr="003B4E98">
        <w:t>é</w:t>
      </w:r>
      <w:r w:rsidRPr="003B4E98">
        <w:t>tence, surtout dans son passage au  champ de la formation générale des jeunes, app</w:t>
      </w:r>
      <w:r w:rsidRPr="003B4E98">
        <w:t>a</w:t>
      </w:r>
      <w:r w:rsidRPr="003B4E98">
        <w:t>raît moins consensuel que certains l’espéraient. Comme s’il faisait renaître encore une fois la querelle des anciens et des modernes, des tenants d’une tête bien faite et de ceux d’une tête bien pleine.</w:t>
      </w:r>
    </w:p>
    <w:p w14:paraId="7B8832DB" w14:textId="77777777" w:rsidR="009573B1" w:rsidRPr="003B4E98" w:rsidRDefault="009573B1" w:rsidP="009573B1">
      <w:pPr>
        <w:spacing w:before="120" w:after="120"/>
        <w:jc w:val="both"/>
      </w:pPr>
      <w:r w:rsidRPr="003B4E98">
        <w:t>Le curriculum est aussi l’objet de vifs débats au sein des différe</w:t>
      </w:r>
      <w:r w:rsidRPr="003B4E98">
        <w:t>n</w:t>
      </w:r>
      <w:r w:rsidRPr="003B4E98">
        <w:t>tes m</w:t>
      </w:r>
      <w:r w:rsidRPr="003B4E98">
        <w:t>a</w:t>
      </w:r>
      <w:r w:rsidRPr="003B4E98">
        <w:t>tières. Qui ne connaît pas les querelles au sein du champ de l’enseignement de la langue, entre les tenants d’approches traditio</w:t>
      </w:r>
      <w:r w:rsidRPr="003B4E98">
        <w:t>n</w:t>
      </w:r>
      <w:r w:rsidRPr="003B4E98">
        <w:t>nelles ou analytiques et celles et ceux qui défendent une appr</w:t>
      </w:r>
      <w:r w:rsidRPr="003B4E98">
        <w:t>o</w:t>
      </w:r>
      <w:r w:rsidRPr="003B4E98">
        <w:t>che dite globale ? Le champ des m</w:t>
      </w:r>
      <w:r w:rsidRPr="003B4E98">
        <w:t>a</w:t>
      </w:r>
      <w:r w:rsidRPr="003B4E98">
        <w:t>thématiques a aussi été tiraillé par des conflits entre les tenants d’approches traditionnelles axées sur la ma</w:t>
      </w:r>
      <w:r w:rsidRPr="003B4E98">
        <w:t>î</w:t>
      </w:r>
      <w:r w:rsidRPr="003B4E98">
        <w:t>trise des procédures et celles et ceux qui estiment préférable de dév</w:t>
      </w:r>
      <w:r w:rsidRPr="003B4E98">
        <w:t>e</w:t>
      </w:r>
      <w:r w:rsidRPr="003B4E98">
        <w:t>lopper le raisonnement mathématique, la résolution de problèmes, la communication mathématique et l’amour des m</w:t>
      </w:r>
      <w:r w:rsidRPr="003B4E98">
        <w:t>a</w:t>
      </w:r>
      <w:r w:rsidRPr="003B4E98">
        <w:t>thématiques. Une littérature abondante sur ces guerres exi</w:t>
      </w:r>
      <w:r w:rsidRPr="003B4E98">
        <w:t>s</w:t>
      </w:r>
      <w:r w:rsidRPr="003B4E98">
        <w:t>te</w:t>
      </w:r>
      <w:r>
        <w:t> </w:t>
      </w:r>
      <w:r>
        <w:rPr>
          <w:rStyle w:val="Appelnotedebasdep"/>
        </w:rPr>
        <w:footnoteReference w:id="21"/>
      </w:r>
      <w:r w:rsidRPr="003B4E98">
        <w:t xml:space="preserve"> et montre l’enchevêtrement de données scientifiques, de convictions et de post</w:t>
      </w:r>
      <w:r w:rsidRPr="003B4E98">
        <w:t>u</w:t>
      </w:r>
      <w:r w:rsidRPr="003B4E98">
        <w:t>res épistémologiques, de positions et de rapports de fo</w:t>
      </w:r>
      <w:r w:rsidRPr="003B4E98">
        <w:t>r</w:t>
      </w:r>
      <w:r w:rsidRPr="003B4E98">
        <w:t>ce dans le champ, d’alliances temporaires, de jeux politiques, etc.</w:t>
      </w:r>
    </w:p>
    <w:p w14:paraId="3313E92E" w14:textId="77777777" w:rsidR="009573B1" w:rsidRPr="003B4E98" w:rsidRDefault="009573B1" w:rsidP="009573B1">
      <w:pPr>
        <w:spacing w:before="120" w:after="120"/>
        <w:jc w:val="both"/>
      </w:pPr>
      <w:r w:rsidRPr="003B4E98">
        <w:t>Bref, une analyse de ces champs à la Bourdieu</w:t>
      </w:r>
      <w:r>
        <w:t> </w:t>
      </w:r>
      <w:r>
        <w:rPr>
          <w:rStyle w:val="Appelnotedebasdep"/>
        </w:rPr>
        <w:footnoteReference w:id="22"/>
      </w:r>
      <w:r w:rsidRPr="003B4E98">
        <w:t xml:space="preserve"> demeure pert</w:t>
      </w:r>
      <w:r w:rsidRPr="003B4E98">
        <w:t>i</w:t>
      </w:r>
      <w:r w:rsidRPr="003B4E98">
        <w:t>nente et révèle que si une tendance domine pour une période donnée, cette domin</w:t>
      </w:r>
      <w:r w:rsidRPr="003B4E98">
        <w:t>a</w:t>
      </w:r>
      <w:r w:rsidRPr="003B4E98">
        <w:t>tion n’est jamais incontestée, de telle sorte que c’est la métaphore du pendule qui, en définitive, est peut-être la plus appr</w:t>
      </w:r>
      <w:r w:rsidRPr="003B4E98">
        <w:t>o</w:t>
      </w:r>
      <w:r w:rsidRPr="003B4E98">
        <w:t>priée pour comprendre la dynamique à long terme de ces</w:t>
      </w:r>
      <w:r>
        <w:t xml:space="preserve"> [76] </w:t>
      </w:r>
      <w:r w:rsidRPr="003B4E98">
        <w:t>champs. Cette analyse aussi témoigne d’une politisation de la r</w:t>
      </w:r>
      <w:r w:rsidRPr="003B4E98">
        <w:t>e</w:t>
      </w:r>
      <w:r w:rsidRPr="003B4E98">
        <w:t>cherche en éducation, aux deux sens du terme : celle-ci est partie prenante du pr</w:t>
      </w:r>
      <w:r w:rsidRPr="003B4E98">
        <w:t>o</w:t>
      </w:r>
      <w:r w:rsidRPr="003B4E98">
        <w:t>cessus politique et elle est parfois manipulée à des fins politiques. À ces querelles au sein des disciplines, il faut ajo</w:t>
      </w:r>
      <w:r w:rsidRPr="003B4E98">
        <w:t>u</w:t>
      </w:r>
      <w:r w:rsidRPr="003B4E98">
        <w:t>ter les oppositions classiques parmi les pédagogues sur la pl</w:t>
      </w:r>
      <w:r w:rsidRPr="003B4E98">
        <w:t>a</w:t>
      </w:r>
      <w:r w:rsidRPr="003B4E98">
        <w:t>ce respective de l’élève et du maître, sur l’apprentissage et l’enseignement, sur la p</w:t>
      </w:r>
      <w:r w:rsidRPr="003B4E98">
        <w:t>é</w:t>
      </w:r>
      <w:r w:rsidRPr="003B4E98">
        <w:t>dagogie de la découverte ou du projet et l’enseignement direct ou sy</w:t>
      </w:r>
      <w:r w:rsidRPr="003B4E98">
        <w:t>s</w:t>
      </w:r>
      <w:r w:rsidRPr="003B4E98">
        <w:t>tématique, etc.</w:t>
      </w:r>
    </w:p>
    <w:p w14:paraId="1DE559A9" w14:textId="77777777" w:rsidR="009573B1" w:rsidRPr="003B4E98" w:rsidRDefault="009573B1" w:rsidP="009573B1">
      <w:pPr>
        <w:spacing w:before="120" w:after="120"/>
        <w:jc w:val="both"/>
      </w:pPr>
      <w:r w:rsidRPr="003B4E98">
        <w:t>Enfin, lorsque le curriculum s’opérationnalise dans des dispos</w:t>
      </w:r>
      <w:r w:rsidRPr="003B4E98">
        <w:t>i</w:t>
      </w:r>
      <w:r w:rsidRPr="003B4E98">
        <w:t>tifs péd</w:t>
      </w:r>
      <w:r w:rsidRPr="003B4E98">
        <w:t>a</w:t>
      </w:r>
      <w:r w:rsidRPr="003B4E98">
        <w:t>gogiques innovants comme le non-redoublement, le cycle d’apprentissage, la pédagogie différenciée, etc., il heurte les représe</w:t>
      </w:r>
      <w:r w:rsidRPr="003B4E98">
        <w:t>n</w:t>
      </w:r>
      <w:r w:rsidRPr="003B4E98">
        <w:t>tations profondes des a</w:t>
      </w:r>
      <w:r w:rsidRPr="003B4E98">
        <w:t>c</w:t>
      </w:r>
      <w:r w:rsidRPr="003B4E98">
        <w:t>teurs (c’est le cas du non redoublement dans la plupart des pays, sauf ceux du Nord de l’Europe) et un m</w:t>
      </w:r>
      <w:r w:rsidRPr="003B4E98">
        <w:t>o</w:t>
      </w:r>
      <w:r w:rsidRPr="003B4E98">
        <w:t>dèle taylorien d’organisation du travail séc</w:t>
      </w:r>
      <w:r w:rsidRPr="003B4E98">
        <w:t>u</w:t>
      </w:r>
      <w:r w:rsidRPr="003B4E98">
        <w:t>laire.</w:t>
      </w:r>
    </w:p>
    <w:p w14:paraId="02AD7AF8" w14:textId="77777777" w:rsidR="009573B1" w:rsidRPr="003B4E98" w:rsidRDefault="009573B1" w:rsidP="009573B1">
      <w:pPr>
        <w:spacing w:before="120" w:after="120"/>
        <w:jc w:val="both"/>
      </w:pPr>
      <w:r w:rsidRPr="003B4E98">
        <w:t>Il y a donc un double mouvement paradoxal : d’une part, une i</w:t>
      </w:r>
      <w:r w:rsidRPr="003B4E98">
        <w:t>n</w:t>
      </w:r>
      <w:r w:rsidRPr="003B4E98">
        <w:t>ternati</w:t>
      </w:r>
      <w:r w:rsidRPr="003B4E98">
        <w:t>o</w:t>
      </w:r>
      <w:r w:rsidRPr="003B4E98">
        <w:t>nalisation d’une politique de la productivité éducative qui pourrait donner à penser à une unification, convergence et pacific</w:t>
      </w:r>
      <w:r w:rsidRPr="003B4E98">
        <w:t>a</w:t>
      </w:r>
      <w:r w:rsidRPr="003B4E98">
        <w:t>tion du monde éducatif dont l’échelle serait de plus en plus globale et pas seulement occidentale, ce que la montée des évaluations internation</w:t>
      </w:r>
      <w:r w:rsidRPr="003B4E98">
        <w:t>a</w:t>
      </w:r>
      <w:r w:rsidRPr="003B4E98">
        <w:t>les et des approches par compétences traduit et, d’autre part, une i</w:t>
      </w:r>
      <w:r w:rsidRPr="003B4E98">
        <w:t>n</w:t>
      </w:r>
      <w:r w:rsidRPr="003B4E98">
        <w:t xml:space="preserve">tensification et une </w:t>
      </w:r>
      <w:proofErr w:type="spellStart"/>
      <w:r w:rsidRPr="003B4E98">
        <w:t>conflictualisation</w:t>
      </w:r>
      <w:proofErr w:type="spellEnd"/>
      <w:r w:rsidRPr="003B4E98">
        <w:t xml:space="preserve"> des demandes de réformes n</w:t>
      </w:r>
      <w:r w:rsidRPr="003B4E98">
        <w:t>a</w:t>
      </w:r>
      <w:r w:rsidRPr="003B4E98">
        <w:t>tionales ou locales. Tout se passe comme si le pr</w:t>
      </w:r>
      <w:r w:rsidRPr="003B4E98">
        <w:t>e</w:t>
      </w:r>
      <w:r w:rsidRPr="003B4E98">
        <w:t>mier mouvement, abstrait et décontextualisé, loin d’étouffer le second, plus ancré dans les rapports sociaux locaux et les traditions culturelles, lui redo</w:t>
      </w:r>
      <w:r w:rsidRPr="003B4E98">
        <w:t>n</w:t>
      </w:r>
      <w:r w:rsidRPr="003B4E98">
        <w:t>nait vie et élan. Dans des sociétés diversifiées et complexes, l’effet notable de ce double mouvement est de rendre la légitimation des réformes curric</w:t>
      </w:r>
      <w:r w:rsidRPr="003B4E98">
        <w:t>u</w:t>
      </w:r>
      <w:r w:rsidRPr="003B4E98">
        <w:t>laires particulièrement difficile à construire, à maintenir sur une durée sign</w:t>
      </w:r>
      <w:r w:rsidRPr="003B4E98">
        <w:t>i</w:t>
      </w:r>
      <w:r w:rsidRPr="003B4E98">
        <w:t>ficative et à réparer, si besoin est.</w:t>
      </w:r>
    </w:p>
    <w:p w14:paraId="54533603" w14:textId="77777777" w:rsidR="009573B1" w:rsidRPr="003B4E98" w:rsidRDefault="009573B1" w:rsidP="009573B1">
      <w:pPr>
        <w:spacing w:before="120" w:after="120"/>
        <w:jc w:val="both"/>
      </w:pPr>
    </w:p>
    <w:p w14:paraId="174BFA98" w14:textId="77777777" w:rsidR="009573B1" w:rsidRPr="003B4E98" w:rsidRDefault="009573B1" w:rsidP="009573B1">
      <w:pPr>
        <w:pStyle w:val="a"/>
      </w:pPr>
      <w:bookmarkStart w:id="7" w:name="Difficile_legitimation_6"/>
      <w:r w:rsidRPr="003B4E98">
        <w:t>L’a</w:t>
      </w:r>
      <w:r>
        <w:t>mbivalence des classes moyennes</w:t>
      </w:r>
      <w:r>
        <w:br/>
      </w:r>
      <w:r w:rsidRPr="003B4E98">
        <w:t>et la métaphore du pend</w:t>
      </w:r>
      <w:r w:rsidRPr="003B4E98">
        <w:t>u</w:t>
      </w:r>
      <w:r w:rsidRPr="003B4E98">
        <w:t>le</w:t>
      </w:r>
    </w:p>
    <w:bookmarkEnd w:id="7"/>
    <w:p w14:paraId="58D95A1B" w14:textId="77777777" w:rsidR="009573B1" w:rsidRDefault="009573B1" w:rsidP="009573B1">
      <w:pPr>
        <w:spacing w:before="120" w:after="120"/>
        <w:jc w:val="both"/>
      </w:pPr>
    </w:p>
    <w:p w14:paraId="2562A330" w14:textId="77777777" w:rsidR="009573B1" w:rsidRPr="00384B20" w:rsidRDefault="009573B1" w:rsidP="009573B1">
      <w:pPr>
        <w:ind w:right="90" w:firstLine="0"/>
        <w:jc w:val="both"/>
        <w:rPr>
          <w:sz w:val="20"/>
        </w:rPr>
      </w:pPr>
      <w:hyperlink w:anchor="tdm" w:history="1">
        <w:r w:rsidRPr="00384B20">
          <w:rPr>
            <w:rStyle w:val="Hyperlien"/>
            <w:sz w:val="20"/>
          </w:rPr>
          <w:t>Retour à la table des matières</w:t>
        </w:r>
      </w:hyperlink>
    </w:p>
    <w:p w14:paraId="541B390F" w14:textId="77777777" w:rsidR="009573B1" w:rsidRPr="003B4E98" w:rsidRDefault="009573B1" w:rsidP="009573B1">
      <w:pPr>
        <w:spacing w:before="120" w:after="120"/>
        <w:jc w:val="both"/>
      </w:pPr>
      <w:r w:rsidRPr="003B4E98">
        <w:t>Pour un sociologue, le rapport des classes moyennes aux polit</w:t>
      </w:r>
      <w:r w:rsidRPr="003B4E98">
        <w:t>i</w:t>
      </w:r>
      <w:r w:rsidRPr="003B4E98">
        <w:t>ques éducatives, qu’elles soient institutionnelles ou substantielles, est cr</w:t>
      </w:r>
      <w:r w:rsidRPr="003B4E98">
        <w:t>u</w:t>
      </w:r>
      <w:r w:rsidRPr="003B4E98">
        <w:t>cial pour comprendre l’évolution de ces politiques, exprimée ou pas par la métaphore du pendule. De nombreux chercheurs</w:t>
      </w:r>
      <w:r>
        <w:t> </w:t>
      </w:r>
      <w:r>
        <w:rPr>
          <w:rStyle w:val="Appelnotedebasdep"/>
        </w:rPr>
        <w:footnoteReference w:id="23"/>
      </w:r>
      <w:r w:rsidRPr="003B4E98">
        <w:t xml:space="preserve"> ont doc</w:t>
      </w:r>
      <w:r w:rsidRPr="003B4E98">
        <w:t>u</w:t>
      </w:r>
      <w:r w:rsidRPr="003B4E98">
        <w:t>menté l’ambivalence des classes moyennes, tiraillées entre des</w:t>
      </w:r>
      <w:r>
        <w:t xml:space="preserve"> [77] </w:t>
      </w:r>
      <w:r w:rsidRPr="003B4E98">
        <w:t>valeurs d’épanouissement et de réussite, entre des valeurs matérie</w:t>
      </w:r>
      <w:r w:rsidRPr="003B4E98">
        <w:t>l</w:t>
      </w:r>
      <w:r w:rsidRPr="003B4E98">
        <w:t>les et des valeurs</w:t>
      </w:r>
      <w:r>
        <w:t xml:space="preserve"> </w:t>
      </w:r>
      <w:r w:rsidRPr="003B4E98">
        <w:t>« post-matérielles », entre la solidarité c</w:t>
      </w:r>
      <w:r w:rsidRPr="003B4E98">
        <w:t>i</w:t>
      </w:r>
      <w:r w:rsidRPr="003B4E98">
        <w:t>toyenne et l’intérêt de la famille, etc.</w:t>
      </w:r>
    </w:p>
    <w:p w14:paraId="3368DF5F" w14:textId="77777777" w:rsidR="009573B1" w:rsidRPr="003B4E98" w:rsidRDefault="009573B1" w:rsidP="009573B1">
      <w:pPr>
        <w:spacing w:before="120" w:after="120"/>
        <w:jc w:val="both"/>
      </w:pPr>
      <w:r w:rsidRPr="003B4E98">
        <w:t>Or, c’est une banalité de dire qu’aujourd’hui les classes moye</w:t>
      </w:r>
      <w:r w:rsidRPr="003B4E98">
        <w:t>n</w:t>
      </w:r>
      <w:r w:rsidRPr="003B4E98">
        <w:t>nes sont inquiètes, dans le contexte de la mondialisation, du mai</w:t>
      </w:r>
      <w:r w:rsidRPr="003B4E98">
        <w:t>n</w:t>
      </w:r>
      <w:r w:rsidRPr="003B4E98">
        <w:t>tien de leur statut</w:t>
      </w:r>
      <w:r>
        <w:t> </w:t>
      </w:r>
      <w:r>
        <w:rPr>
          <w:rStyle w:val="Appelnotedebasdep"/>
        </w:rPr>
        <w:footnoteReference w:id="24"/>
      </w:r>
      <w:r w:rsidRPr="003B4E98">
        <w:t>. En effet, elles craignent que la mondialisation économ</w:t>
      </w:r>
      <w:r w:rsidRPr="003B4E98">
        <w:t>i</w:t>
      </w:r>
      <w:r w:rsidRPr="003B4E98">
        <w:t>que ne les emporte dans le mouvement de sa restructur</w:t>
      </w:r>
      <w:r w:rsidRPr="003B4E98">
        <w:t>a</w:t>
      </w:r>
      <w:r w:rsidRPr="003B4E98">
        <w:t>tion. Cela les rend relativement conservatrices et peu enclines à prendre des risques. Au plan éducatif, elles semblent accepter les politiques éducatives in</w:t>
      </w:r>
      <w:r w:rsidRPr="003B4E98">
        <w:t>s</w:t>
      </w:r>
      <w:r w:rsidRPr="003B4E98">
        <w:t>titutionnelles, si celles-ci leur permettent de gérer les risques de la ca</w:t>
      </w:r>
      <w:r w:rsidRPr="003B4E98">
        <w:t>r</w:t>
      </w:r>
      <w:r w:rsidRPr="003B4E98">
        <w:t>rière scolaire de leurs enfants. En ce sens, la liberté de choix de l’établissement, la publicisation des résultats des écoles, la diversific</w:t>
      </w:r>
      <w:r w:rsidRPr="003B4E98">
        <w:t>a</w:t>
      </w:r>
      <w:r w:rsidRPr="003B4E98">
        <w:t>tion du curriculum (baccalauréat international et autres innovations du même genre) et la concurrence entre les établissements, le dévelo</w:t>
      </w:r>
      <w:r w:rsidRPr="003B4E98">
        <w:t>p</w:t>
      </w:r>
      <w:r w:rsidRPr="003B4E98">
        <w:t>pement du secteur privé, tout cela répond à leurs demandes et satisfait leurs intérêts. À ce jeu, elles estiment pouvoir tirer leur épingle, aussi bien, sinon mieux que les groupes populaires ou défavorisés.</w:t>
      </w:r>
    </w:p>
    <w:p w14:paraId="594E2111" w14:textId="77777777" w:rsidR="009573B1" w:rsidRPr="003B4E98" w:rsidRDefault="009573B1" w:rsidP="009573B1">
      <w:pPr>
        <w:spacing w:before="120" w:after="120"/>
        <w:jc w:val="both"/>
      </w:pPr>
      <w:r w:rsidRPr="003B4E98">
        <w:t>Par contre, leur point de vue sur les curricula dits par comp</w:t>
      </w:r>
      <w:r w:rsidRPr="003B4E98">
        <w:t>é</w:t>
      </w:r>
      <w:r w:rsidRPr="003B4E98">
        <w:t>tences est beaucoup plus tiède : si elles reconnaissent l’importance de former les jeunes pour la « vraie vie », les innovations curriculaires et les di</w:t>
      </w:r>
      <w:r w:rsidRPr="003B4E98">
        <w:t>s</w:t>
      </w:r>
      <w:r w:rsidRPr="003B4E98">
        <w:t>positifs pédagogiques qui les accomp</w:t>
      </w:r>
      <w:r w:rsidRPr="003B4E98">
        <w:t>a</w:t>
      </w:r>
      <w:r w:rsidRPr="003B4E98">
        <w:t>gnent leur apparaissent souvent risqués, inst</w:t>
      </w:r>
      <w:r w:rsidRPr="003B4E98">
        <w:t>a</w:t>
      </w:r>
      <w:r w:rsidRPr="003B4E98">
        <w:t>bles, peu éprouvés et donc peu aptes à assurer la maîtrise des outils culturels essentiels pour surv</w:t>
      </w:r>
      <w:r w:rsidRPr="003B4E98">
        <w:t>i</w:t>
      </w:r>
      <w:r w:rsidRPr="003B4E98">
        <w:t>vre dans la société actuelle, une société de la performa</w:t>
      </w:r>
      <w:r w:rsidRPr="003B4E98">
        <w:t>n</w:t>
      </w:r>
      <w:r w:rsidRPr="003B4E98">
        <w:t>ce et de la productivité. Surtout, les controverses et les conflits autour des p</w:t>
      </w:r>
      <w:r w:rsidRPr="003B4E98">
        <w:t>o</w:t>
      </w:r>
      <w:r w:rsidRPr="003B4E98">
        <w:t xml:space="preserve">litiques substantielles ne les rassurent pas. </w:t>
      </w:r>
    </w:p>
    <w:p w14:paraId="2557760C" w14:textId="77777777" w:rsidR="009573B1" w:rsidRPr="003B4E98" w:rsidRDefault="009573B1" w:rsidP="009573B1">
      <w:pPr>
        <w:spacing w:before="120" w:after="120"/>
        <w:jc w:val="both"/>
      </w:pPr>
      <w:r w:rsidRPr="003B4E98">
        <w:t>Tout se passe comme si les réformes curriculaires dites par comp</w:t>
      </w:r>
      <w:r w:rsidRPr="003B4E98">
        <w:t>é</w:t>
      </w:r>
      <w:r w:rsidRPr="003B4E98">
        <w:t>tences souffraient d’un déficit de légitimité auprès des classes moye</w:t>
      </w:r>
      <w:r w:rsidRPr="003B4E98">
        <w:t>n</w:t>
      </w:r>
      <w:r w:rsidRPr="003B4E98">
        <w:t>nes. Même si le réalisme de classe engendre une certaine adhésion au paradigme de la productivité, aux évaluations intern</w:t>
      </w:r>
      <w:r w:rsidRPr="003B4E98">
        <w:t>a</w:t>
      </w:r>
      <w:r w:rsidRPr="003B4E98">
        <w:t>tionales et à la nécessité des réformes axées sur les résultats, cette adhésion n’est pas sans ambivalence, comme en font foi les controverses nationales a</w:t>
      </w:r>
      <w:r w:rsidRPr="003B4E98">
        <w:t>u</w:t>
      </w:r>
      <w:r w:rsidRPr="003B4E98">
        <w:t>tour des curricula par compétences et les mo</w:t>
      </w:r>
      <w:r w:rsidRPr="003B4E98">
        <w:t>u</w:t>
      </w:r>
      <w:r w:rsidRPr="003B4E98">
        <w:t>vements du pendule en matière de politique éducative.</w:t>
      </w:r>
    </w:p>
    <w:p w14:paraId="27588147" w14:textId="77777777" w:rsidR="009573B1" w:rsidRPr="003B4E98" w:rsidRDefault="009573B1" w:rsidP="009573B1">
      <w:pPr>
        <w:spacing w:before="120" w:after="120"/>
        <w:jc w:val="both"/>
      </w:pPr>
    </w:p>
    <w:p w14:paraId="09644F3F" w14:textId="77777777" w:rsidR="009573B1" w:rsidRPr="003B4E98" w:rsidRDefault="009573B1" w:rsidP="009573B1">
      <w:pPr>
        <w:pStyle w:val="a"/>
      </w:pPr>
      <w:bookmarkStart w:id="8" w:name="Difficile_legitimation_conclusion"/>
      <w:r w:rsidRPr="003B4E98">
        <w:t>Conclusion</w:t>
      </w:r>
    </w:p>
    <w:bookmarkEnd w:id="8"/>
    <w:p w14:paraId="6840DE2E" w14:textId="77777777" w:rsidR="009573B1" w:rsidRDefault="009573B1" w:rsidP="009573B1">
      <w:pPr>
        <w:spacing w:before="120" w:after="120"/>
        <w:jc w:val="both"/>
      </w:pPr>
    </w:p>
    <w:p w14:paraId="1B9870B1" w14:textId="77777777" w:rsidR="009573B1" w:rsidRPr="00384B20" w:rsidRDefault="009573B1" w:rsidP="009573B1">
      <w:pPr>
        <w:ind w:right="90" w:firstLine="0"/>
        <w:jc w:val="both"/>
        <w:rPr>
          <w:sz w:val="20"/>
        </w:rPr>
      </w:pPr>
      <w:hyperlink w:anchor="tdm" w:history="1">
        <w:r w:rsidRPr="00384B20">
          <w:rPr>
            <w:rStyle w:val="Hyperlien"/>
            <w:sz w:val="20"/>
          </w:rPr>
          <w:t>Retour à la table des matières</w:t>
        </w:r>
      </w:hyperlink>
    </w:p>
    <w:p w14:paraId="4227F1F2" w14:textId="77777777" w:rsidR="009573B1" w:rsidRPr="003B4E98" w:rsidRDefault="009573B1" w:rsidP="009573B1">
      <w:pPr>
        <w:spacing w:before="120" w:after="120"/>
        <w:jc w:val="both"/>
      </w:pPr>
      <w:r w:rsidRPr="003B4E98">
        <w:t>Le paradigme de la productivité et les politiques institutionne</w:t>
      </w:r>
      <w:r w:rsidRPr="003B4E98">
        <w:t>l</w:t>
      </w:r>
      <w:r w:rsidRPr="003B4E98">
        <w:t>les qui l’accompagnent créent une pression forte sur les systèmes éduc</w:t>
      </w:r>
      <w:r w:rsidRPr="003B4E98">
        <w:t>a</w:t>
      </w:r>
      <w:r w:rsidRPr="003B4E98">
        <w:t>tifs nationaux pour qu’ils changent rapidement. Cette pre</w:t>
      </w:r>
      <w:r w:rsidRPr="003B4E98">
        <w:t>s</w:t>
      </w:r>
      <w:r w:rsidRPr="003B4E98">
        <w:t>sion accroît la demande de réformes et de résultats rapides. Le p</w:t>
      </w:r>
      <w:r w:rsidRPr="003B4E98">
        <w:t>a</w:t>
      </w:r>
      <w:r w:rsidRPr="003B4E98">
        <w:t>radigme de la productivité fournit comme outil de convergence la notion de comp</w:t>
      </w:r>
      <w:r w:rsidRPr="003B4E98">
        <w:t>é</w:t>
      </w:r>
      <w:r w:rsidRPr="003B4E98">
        <w:t>tence. Sa légitimité cognit</w:t>
      </w:r>
      <w:r w:rsidRPr="003B4E98">
        <w:t>i</w:t>
      </w:r>
      <w:r w:rsidRPr="003B4E98">
        <w:t>ve et morale n’est pas acquise, du moins dans</w:t>
      </w:r>
      <w:r>
        <w:t xml:space="preserve"> [78] </w:t>
      </w:r>
      <w:r w:rsidRPr="003B4E98">
        <w:t>le champ de la formation générale des jeunes. Le fait qu’elle apparaisse encore aujourd’hui, et notamment pour les enseignants du secondaire, comme un discours creux et abstrait, déconnecté des situ</w:t>
      </w:r>
      <w:r w:rsidRPr="003B4E98">
        <w:t>a</w:t>
      </w:r>
      <w:r w:rsidRPr="003B4E98">
        <w:t>tions concrètes qu’ils vivent, ne rend pas la notion de compétence pragmatiquement légitime, dans le sens où ces ense</w:t>
      </w:r>
      <w:r w:rsidRPr="003B4E98">
        <w:t>i</w:t>
      </w:r>
      <w:r w:rsidRPr="003B4E98">
        <w:t>gnants ne voient pas l’intérêt d’y adhérer et de l’introduire dans leur pratique.</w:t>
      </w:r>
    </w:p>
    <w:p w14:paraId="11799ADF" w14:textId="77777777" w:rsidR="009573B1" w:rsidRPr="003B4E98" w:rsidRDefault="009573B1" w:rsidP="009573B1">
      <w:pPr>
        <w:spacing w:before="120" w:after="120"/>
        <w:jc w:val="both"/>
      </w:pPr>
      <w:r w:rsidRPr="003B4E98">
        <w:t>Les sociétés contemporaines semblent ne pas savoir comment so</w:t>
      </w:r>
      <w:r w:rsidRPr="003B4E98">
        <w:t>u</w:t>
      </w:r>
      <w:r w:rsidRPr="003B4E98">
        <w:t>tenir sur une durée raisonnable la légitimité d’une action éduc</w:t>
      </w:r>
      <w:r w:rsidRPr="003B4E98">
        <w:t>a</w:t>
      </w:r>
      <w:r w:rsidRPr="003B4E98">
        <w:t>tive donnée. Si elles s’inspirent toutes du paradigme de la produ</w:t>
      </w:r>
      <w:r w:rsidRPr="003B4E98">
        <w:t>c</w:t>
      </w:r>
      <w:r w:rsidRPr="003B4E98">
        <w:t>tivité et incorporent dans leur curriculum la notion de compéte</w:t>
      </w:r>
      <w:r w:rsidRPr="003B4E98">
        <w:t>n</w:t>
      </w:r>
      <w:r w:rsidRPr="003B4E98">
        <w:t>ces, leur champ éducatif apparaît malgré tout instable, sensible aux mouv</w:t>
      </w:r>
      <w:r w:rsidRPr="003B4E98">
        <w:t>e</w:t>
      </w:r>
      <w:r w:rsidRPr="003B4E98">
        <w:t>ments de l’opinion et aux multiples débats et controverses, tant en i</w:t>
      </w:r>
      <w:r w:rsidRPr="003B4E98">
        <w:t>n</w:t>
      </w:r>
      <w:r w:rsidRPr="003B4E98">
        <w:t>terne qu’en externe, incapable de ga</w:t>
      </w:r>
      <w:r w:rsidRPr="003B4E98">
        <w:t>r</w:t>
      </w:r>
      <w:r w:rsidRPr="003B4E98">
        <w:t>der le cap sur des orientations claires ou de trancher durablement dans le vif.</w:t>
      </w:r>
    </w:p>
    <w:p w14:paraId="01371B35" w14:textId="77777777" w:rsidR="009573B1" w:rsidRPr="003B4E98" w:rsidRDefault="009573B1" w:rsidP="009573B1">
      <w:pPr>
        <w:spacing w:before="120" w:after="120"/>
        <w:jc w:val="both"/>
      </w:pPr>
      <w:r w:rsidRPr="003B4E98">
        <w:t>Gérer les tensions entre le global et le local et l’ambivalence des classes moyennes n’est pas facile. Une voie pratiquée est celle d’un centrisme rad</w:t>
      </w:r>
      <w:r w:rsidRPr="003B4E98">
        <w:t>i</w:t>
      </w:r>
      <w:r w:rsidRPr="003B4E98">
        <w:t>cal qui refuse les extrêmes du pendule et les exclusions, et qui se met en qu</w:t>
      </w:r>
      <w:r w:rsidRPr="003B4E98">
        <w:t>ê</w:t>
      </w:r>
      <w:r w:rsidRPr="003B4E98">
        <w:t>te constante d’un équilibre que l’on sait fragile et précaire, mais qui néa</w:t>
      </w:r>
      <w:r w:rsidRPr="003B4E98">
        <w:t>n</w:t>
      </w:r>
      <w:r w:rsidRPr="003B4E98">
        <w:t xml:space="preserve">moins permet d’apaiser, de continuer et d’avancer. Cette voie est défendue par </w:t>
      </w:r>
      <w:proofErr w:type="spellStart"/>
      <w:r w:rsidRPr="003B4E98">
        <w:t>Cuban</w:t>
      </w:r>
      <w:proofErr w:type="spellEnd"/>
      <w:r>
        <w:t> </w:t>
      </w:r>
      <w:r>
        <w:rPr>
          <w:rStyle w:val="Appelnotedebasdep"/>
        </w:rPr>
        <w:footnoteReference w:id="25"/>
      </w:r>
      <w:r w:rsidRPr="003B4E98">
        <w:t xml:space="preserve"> qui ne se gêne pas pour en appeler  à un certain sens commun.</w:t>
      </w:r>
    </w:p>
    <w:p w14:paraId="3A1B6A97" w14:textId="77777777" w:rsidR="009573B1" w:rsidRDefault="009573B1" w:rsidP="009573B1">
      <w:pPr>
        <w:spacing w:before="120" w:after="120"/>
        <w:jc w:val="both"/>
      </w:pPr>
    </w:p>
    <w:p w14:paraId="48D4EE62" w14:textId="77777777" w:rsidR="009573B1" w:rsidRPr="003B4E98" w:rsidRDefault="009573B1" w:rsidP="009573B1">
      <w:pPr>
        <w:spacing w:before="120" w:after="120"/>
        <w:jc w:val="both"/>
      </w:pPr>
      <w:r w:rsidRPr="003B4E98">
        <w:t>C’est aussi la voie d’un pilotage le plus partenarial possible, tran</w:t>
      </w:r>
      <w:r w:rsidRPr="003B4E98">
        <w:t>s</w:t>
      </w:r>
      <w:r w:rsidRPr="003B4E98">
        <w:t>parent et ouvert, qui ajuste et adapte les réformes aux situ</w:t>
      </w:r>
      <w:r w:rsidRPr="003B4E98">
        <w:t>a</w:t>
      </w:r>
      <w:r w:rsidRPr="003B4E98">
        <w:t>tions et aux cultures locales et professionnelles et qui tente de me</w:t>
      </w:r>
      <w:r w:rsidRPr="003B4E98">
        <w:t>t</w:t>
      </w:r>
      <w:r w:rsidRPr="003B4E98">
        <w:t>tre en musique les accords et d</w:t>
      </w:r>
      <w:r w:rsidRPr="003B4E98">
        <w:t>é</w:t>
      </w:r>
      <w:r w:rsidRPr="003B4E98">
        <w:t>saccords légitimes. Ce pilotage n’est possible que si les acteurs ont les uns pour les autres suff</w:t>
      </w:r>
      <w:r w:rsidRPr="003B4E98">
        <w:t>i</w:t>
      </w:r>
      <w:r w:rsidRPr="003B4E98">
        <w:t>samment de confiance et qu’ils acceptent de ne pas pouvoir tout contrôler. Cela demeure ex</w:t>
      </w:r>
      <w:r w:rsidRPr="003B4E98">
        <w:t>i</w:t>
      </w:r>
      <w:r w:rsidRPr="003B4E98">
        <w:t>geant et difficile, un exercice de r</w:t>
      </w:r>
      <w:r w:rsidRPr="003B4E98">
        <w:t>é</w:t>
      </w:r>
      <w:r w:rsidRPr="003B4E98">
        <w:t>flexivité collective jamais achevé.</w:t>
      </w:r>
    </w:p>
    <w:p w14:paraId="2BCA0E81" w14:textId="77777777" w:rsidR="009573B1" w:rsidRPr="003B4E98" w:rsidRDefault="009573B1" w:rsidP="009573B1">
      <w:pPr>
        <w:spacing w:before="120" w:after="120"/>
        <w:jc w:val="both"/>
      </w:pPr>
      <w:r w:rsidRPr="003B4E98">
        <w:t>Par valeurs et inclinaison personnelle, je penche vers une pos</w:t>
      </w:r>
      <w:r w:rsidRPr="003B4E98">
        <w:t>i</w:t>
      </w:r>
      <w:r w:rsidRPr="003B4E98">
        <w:t>tion ce</w:t>
      </w:r>
      <w:r w:rsidRPr="003B4E98">
        <w:t>n</w:t>
      </w:r>
      <w:r w:rsidRPr="003B4E98">
        <w:t>triste radicale et un pilotage continu des systèmes et des réformes. Cela pe</w:t>
      </w:r>
      <w:r w:rsidRPr="003B4E98">
        <w:t>r</w:t>
      </w:r>
      <w:r w:rsidRPr="003B4E98">
        <w:t>met parfois d’éviter le pire, i.e. des mouvements du pendule d’une très forte amplitude ou le retour du refoulé ! Par ailleurs, il faut reconnaître que les « bricolages politiques » ne sont pas toujours he</w:t>
      </w:r>
      <w:r w:rsidRPr="003B4E98">
        <w:t>u</w:t>
      </w:r>
      <w:r w:rsidRPr="003B4E98">
        <w:t>reux et que vouloir construire le consensus le plus large possible do</w:t>
      </w:r>
      <w:r w:rsidRPr="003B4E98">
        <w:t>n</w:t>
      </w:r>
      <w:r w:rsidRPr="003B4E98">
        <w:t>ne parfois lieu à des compromis impraticables qui, au lieu d’apaiser les conflits, sont des sources d’insatisfactions multiples et grandissa</w:t>
      </w:r>
      <w:r w:rsidRPr="003B4E98">
        <w:t>n</w:t>
      </w:r>
      <w:r w:rsidRPr="003B4E98">
        <w:t>tes.</w:t>
      </w:r>
    </w:p>
    <w:p w14:paraId="019B29BB" w14:textId="77777777" w:rsidR="009573B1" w:rsidRPr="003B4E98" w:rsidRDefault="009573B1" w:rsidP="009573B1">
      <w:pPr>
        <w:spacing w:before="120" w:after="120"/>
        <w:jc w:val="both"/>
      </w:pPr>
      <w:r w:rsidRPr="003B4E98">
        <w:t>De ce point de vue, il me semble que la Finlande est un bel exe</w:t>
      </w:r>
      <w:r w:rsidRPr="003B4E98">
        <w:t>m</w:t>
      </w:r>
      <w:r w:rsidRPr="003B4E98">
        <w:t>ple de pays qui a su garder le cap sur la même politique éd</w:t>
      </w:r>
      <w:r w:rsidRPr="003B4E98">
        <w:t>u</w:t>
      </w:r>
      <w:r w:rsidRPr="003B4E98">
        <w:t>cative pendant quelques décennies, le temps de rendre quasi i</w:t>
      </w:r>
      <w:r w:rsidRPr="003B4E98">
        <w:t>m</w:t>
      </w:r>
      <w:r w:rsidRPr="003B4E98">
        <w:t>possible un retour en arrière. On peut penser que, dans un souci de légitimation, d’immenses et de constants efforts y ont été faits pour enraciner ces politiques dans les valeurs et les traditions nation</w:t>
      </w:r>
      <w:r w:rsidRPr="003B4E98">
        <w:t>a</w:t>
      </w:r>
      <w:r w:rsidRPr="003B4E98">
        <w:t>les et pour expliquer aux</w:t>
      </w:r>
      <w:r>
        <w:t xml:space="preserve"> [79] </w:t>
      </w:r>
      <w:r w:rsidRPr="003B4E98">
        <w:t>acteurs concernés (et notamment aux parents d’élèves et aux enseignants, gens de classes moyennes) le sens et la teneur des polit</w:t>
      </w:r>
      <w:r w:rsidRPr="003B4E98">
        <w:t>i</w:t>
      </w:r>
      <w:r w:rsidRPr="003B4E98">
        <w:t>ques. Ainsi, une véritable pédagogie de l’implantation du cha</w:t>
      </w:r>
      <w:r w:rsidRPr="003B4E98">
        <w:t>n</w:t>
      </w:r>
      <w:r w:rsidRPr="003B4E98">
        <w:t xml:space="preserve">gement y a été développée, ce que les institutionnalistes comme </w:t>
      </w:r>
      <w:proofErr w:type="spellStart"/>
      <w:r w:rsidRPr="003B4E98">
        <w:t>Suchman</w:t>
      </w:r>
      <w:proofErr w:type="spellEnd"/>
      <w:r w:rsidRPr="003B4E98">
        <w:t xml:space="preserve"> e</w:t>
      </w:r>
      <w:r w:rsidRPr="003B4E98">
        <w:t>s</w:t>
      </w:r>
      <w:r w:rsidRPr="003B4E98">
        <w:t>timent essentiel pour maintenir à long terme la légitimité d’une polit</w:t>
      </w:r>
      <w:r w:rsidRPr="003B4E98">
        <w:t>i</w:t>
      </w:r>
      <w:r w:rsidRPr="003B4E98">
        <w:t>que ou d’une organisation.</w:t>
      </w:r>
    </w:p>
    <w:p w14:paraId="389CAD9F" w14:textId="77777777" w:rsidR="009573B1" w:rsidRDefault="009573B1" w:rsidP="009573B1">
      <w:pPr>
        <w:spacing w:before="120" w:after="120"/>
        <w:jc w:val="both"/>
      </w:pPr>
    </w:p>
    <w:p w14:paraId="6DBD7990" w14:textId="77777777" w:rsidR="009573B1" w:rsidRPr="003B4E98" w:rsidRDefault="009573B1" w:rsidP="009573B1">
      <w:pPr>
        <w:spacing w:before="120" w:after="120"/>
        <w:jc w:val="both"/>
      </w:pPr>
      <w:r w:rsidRPr="003B4E98">
        <w:t>On aura beau penser dans la noosphère internationale un age</w:t>
      </w:r>
      <w:r w:rsidRPr="003B4E98">
        <w:t>n</w:t>
      </w:r>
      <w:r w:rsidRPr="003B4E98">
        <w:t>da éducatif convergent pour l’ensemble du monde, c’est au plan n</w:t>
      </w:r>
      <w:r w:rsidRPr="003B4E98">
        <w:t>a</w:t>
      </w:r>
      <w:r w:rsidRPr="003B4E98">
        <w:t>tional et local que le sort des politiques éducatives institutionnelles et sub</w:t>
      </w:r>
      <w:r w:rsidRPr="003B4E98">
        <w:t>s</w:t>
      </w:r>
      <w:r w:rsidRPr="003B4E98">
        <w:t>tantielles se joue ; cela implique que leur légitimité est fon</w:t>
      </w:r>
      <w:r w:rsidRPr="003B4E98">
        <w:t>c</w:t>
      </w:r>
      <w:r w:rsidRPr="003B4E98">
        <w:t>tion de la qualité du rapport entre l’école et les parents d’une part, entre les e</w:t>
      </w:r>
      <w:r w:rsidRPr="003B4E98">
        <w:t>n</w:t>
      </w:r>
      <w:r w:rsidRPr="003B4E98">
        <w:t>seignants et les politiques, d’autre part</w:t>
      </w:r>
      <w:r>
        <w:t> </w:t>
      </w:r>
      <w:r>
        <w:rPr>
          <w:rStyle w:val="Appelnotedebasdep"/>
        </w:rPr>
        <w:footnoteReference w:id="26"/>
      </w:r>
      <w:r w:rsidRPr="003B4E98">
        <w:t>.</w:t>
      </w:r>
    </w:p>
    <w:p w14:paraId="18ED7596" w14:textId="77777777" w:rsidR="009573B1" w:rsidRDefault="009573B1">
      <w:pPr>
        <w:jc w:val="both"/>
      </w:pPr>
    </w:p>
    <w:p w14:paraId="68C4C119" w14:textId="77777777" w:rsidR="009573B1" w:rsidRDefault="009573B1">
      <w:pPr>
        <w:jc w:val="both"/>
      </w:pPr>
    </w:p>
    <w:sectPr w:rsidR="009573B1" w:rsidSect="009573B1">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47D8" w14:textId="77777777" w:rsidR="00AC5F5F" w:rsidRDefault="00AC5F5F">
      <w:r>
        <w:separator/>
      </w:r>
    </w:p>
  </w:endnote>
  <w:endnote w:type="continuationSeparator" w:id="0">
    <w:p w14:paraId="5D503A8B" w14:textId="77777777" w:rsidR="00AC5F5F" w:rsidRDefault="00AC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06A0" w14:textId="77777777" w:rsidR="00AC5F5F" w:rsidRDefault="00AC5F5F">
      <w:pPr>
        <w:ind w:firstLine="0"/>
      </w:pPr>
      <w:r>
        <w:separator/>
      </w:r>
    </w:p>
  </w:footnote>
  <w:footnote w:type="continuationSeparator" w:id="0">
    <w:p w14:paraId="4B781332" w14:textId="77777777" w:rsidR="00AC5F5F" w:rsidRDefault="00AC5F5F">
      <w:pPr>
        <w:ind w:firstLine="0"/>
      </w:pPr>
      <w:r>
        <w:separator/>
      </w:r>
    </w:p>
  </w:footnote>
  <w:footnote w:id="1">
    <w:p w14:paraId="497FAC24" w14:textId="77777777" w:rsidR="009573B1" w:rsidRDefault="009573B1" w:rsidP="009573B1">
      <w:pPr>
        <w:pStyle w:val="Notedebasdepage"/>
      </w:pPr>
      <w:r>
        <w:rPr>
          <w:rStyle w:val="Appelnotedebasdep"/>
        </w:rPr>
        <w:footnoteRef/>
      </w:r>
      <w:r>
        <w:t xml:space="preserve"> </w:t>
      </w:r>
      <w:r>
        <w:tab/>
      </w:r>
      <w:r w:rsidRPr="003B4E98">
        <w:t xml:space="preserve">Giddens Anthony (1991), </w:t>
      </w:r>
      <w:proofErr w:type="spellStart"/>
      <w:r w:rsidRPr="003B4E98">
        <w:rPr>
          <w:i/>
        </w:rPr>
        <w:t>Modernity</w:t>
      </w:r>
      <w:proofErr w:type="spellEnd"/>
      <w:r w:rsidRPr="003B4E98">
        <w:rPr>
          <w:i/>
        </w:rPr>
        <w:t xml:space="preserve"> and </w:t>
      </w:r>
      <w:proofErr w:type="spellStart"/>
      <w:r w:rsidRPr="003B4E98">
        <w:rPr>
          <w:i/>
        </w:rPr>
        <w:t>Self-Identity</w:t>
      </w:r>
      <w:proofErr w:type="spellEnd"/>
      <w:r w:rsidRPr="003B4E98">
        <w:rPr>
          <w:i/>
        </w:rPr>
        <w:t xml:space="preserve">. Self and Society in the </w:t>
      </w:r>
      <w:proofErr w:type="spellStart"/>
      <w:r w:rsidRPr="003B4E98">
        <w:rPr>
          <w:i/>
        </w:rPr>
        <w:t>Late</w:t>
      </w:r>
      <w:proofErr w:type="spellEnd"/>
      <w:r w:rsidRPr="003B4E98">
        <w:rPr>
          <w:i/>
        </w:rPr>
        <w:t xml:space="preserve"> Modern Age</w:t>
      </w:r>
      <w:r w:rsidRPr="003B4E98">
        <w:t xml:space="preserve">. USA, Stanford University </w:t>
      </w:r>
      <w:proofErr w:type="spellStart"/>
      <w:r w:rsidRPr="003B4E98">
        <w:t>Press</w:t>
      </w:r>
      <w:proofErr w:type="spellEnd"/>
      <w:r w:rsidRPr="003B4E98">
        <w:t>.</w:t>
      </w:r>
    </w:p>
  </w:footnote>
  <w:footnote w:id="2">
    <w:p w14:paraId="41FBBE10" w14:textId="77777777" w:rsidR="009573B1" w:rsidRDefault="009573B1">
      <w:pPr>
        <w:pStyle w:val="Notedebasdepage"/>
      </w:pPr>
      <w:r>
        <w:rPr>
          <w:rStyle w:val="Appelnotedebasdep"/>
        </w:rPr>
        <w:footnoteRef/>
      </w:r>
      <w:r>
        <w:t xml:space="preserve"> </w:t>
      </w:r>
      <w:r>
        <w:tab/>
      </w:r>
      <w:r w:rsidRPr="003B4E98">
        <w:t xml:space="preserve">Dubet François (2002), </w:t>
      </w:r>
      <w:r w:rsidRPr="003B4E98">
        <w:rPr>
          <w:i/>
        </w:rPr>
        <w:t xml:space="preserve">Le déclin de l’institution, </w:t>
      </w:r>
      <w:r w:rsidRPr="003B4E98">
        <w:t>Paris, Seuil.</w:t>
      </w:r>
    </w:p>
  </w:footnote>
  <w:footnote w:id="3">
    <w:p w14:paraId="71B7559C" w14:textId="77777777" w:rsidR="009573B1" w:rsidRDefault="009573B1">
      <w:pPr>
        <w:pStyle w:val="Notedebasdepage"/>
      </w:pPr>
      <w:r>
        <w:rPr>
          <w:rStyle w:val="Appelnotedebasdep"/>
        </w:rPr>
        <w:footnoteRef/>
      </w:r>
      <w:r>
        <w:t xml:space="preserve"> </w:t>
      </w:r>
      <w:r>
        <w:tab/>
      </w:r>
      <w:proofErr w:type="spellStart"/>
      <w:r w:rsidRPr="003B4E98">
        <w:t>Suchman</w:t>
      </w:r>
      <w:proofErr w:type="spellEnd"/>
      <w:r w:rsidRPr="003B4E98">
        <w:t xml:space="preserve"> Mark (1995), </w:t>
      </w:r>
      <w:proofErr w:type="spellStart"/>
      <w:r w:rsidRPr="003B4E98">
        <w:t>Managing</w:t>
      </w:r>
      <w:proofErr w:type="spellEnd"/>
      <w:r w:rsidRPr="003B4E98">
        <w:t xml:space="preserve"> </w:t>
      </w:r>
      <w:proofErr w:type="spellStart"/>
      <w:r w:rsidRPr="003B4E98">
        <w:t>legitimacy</w:t>
      </w:r>
      <w:proofErr w:type="spellEnd"/>
      <w:r w:rsidRPr="003B4E98">
        <w:t xml:space="preserve"> : </w:t>
      </w:r>
      <w:proofErr w:type="spellStart"/>
      <w:r w:rsidRPr="003B4E98">
        <w:t>strategic</w:t>
      </w:r>
      <w:proofErr w:type="spellEnd"/>
      <w:r w:rsidRPr="003B4E98">
        <w:t xml:space="preserve"> and </w:t>
      </w:r>
      <w:proofErr w:type="spellStart"/>
      <w:r w:rsidRPr="003B4E98">
        <w:t>institutional</w:t>
      </w:r>
      <w:proofErr w:type="spellEnd"/>
      <w:r w:rsidRPr="003B4E98">
        <w:t xml:space="preserve"> </w:t>
      </w:r>
      <w:proofErr w:type="spellStart"/>
      <w:r w:rsidRPr="003B4E98">
        <w:t>a</w:t>
      </w:r>
      <w:r w:rsidRPr="003B4E98">
        <w:t>p</w:t>
      </w:r>
      <w:r w:rsidRPr="003B4E98">
        <w:t>proaches</w:t>
      </w:r>
      <w:proofErr w:type="spellEnd"/>
      <w:r w:rsidRPr="003B4E98">
        <w:t xml:space="preserve">, </w:t>
      </w:r>
      <w:proofErr w:type="spellStart"/>
      <w:r w:rsidRPr="003B4E98">
        <w:rPr>
          <w:i/>
        </w:rPr>
        <w:t>Academy</w:t>
      </w:r>
      <w:proofErr w:type="spellEnd"/>
      <w:r w:rsidRPr="003B4E98">
        <w:rPr>
          <w:i/>
        </w:rPr>
        <w:t xml:space="preserve"> of Management </w:t>
      </w:r>
      <w:proofErr w:type="spellStart"/>
      <w:r w:rsidRPr="003B4E98">
        <w:rPr>
          <w:i/>
        </w:rPr>
        <w:t>Review</w:t>
      </w:r>
      <w:proofErr w:type="spellEnd"/>
      <w:r w:rsidRPr="003B4E98">
        <w:rPr>
          <w:i/>
        </w:rPr>
        <w:t xml:space="preserve">, </w:t>
      </w:r>
      <w:r w:rsidRPr="003B4E98">
        <w:t>20 : 571-610.</w:t>
      </w:r>
    </w:p>
  </w:footnote>
  <w:footnote w:id="4">
    <w:p w14:paraId="215C2DCC" w14:textId="77777777" w:rsidR="009573B1" w:rsidRDefault="009573B1">
      <w:pPr>
        <w:pStyle w:val="Notedebasdepage"/>
      </w:pPr>
      <w:r>
        <w:rPr>
          <w:rStyle w:val="Appelnotedebasdep"/>
        </w:rPr>
        <w:footnoteRef/>
      </w:r>
      <w:r>
        <w:t xml:space="preserve"> </w:t>
      </w:r>
      <w:r>
        <w:tab/>
      </w:r>
      <w:proofErr w:type="spellStart"/>
      <w:r w:rsidRPr="003B4E98">
        <w:t>Perrenoud</w:t>
      </w:r>
      <w:proofErr w:type="spellEnd"/>
      <w:r w:rsidRPr="003B4E98">
        <w:t xml:space="preserve"> Philippe (2005), « Peut-on réformer le système scolaire ? », in B</w:t>
      </w:r>
      <w:r w:rsidRPr="003B4E98">
        <w:t>i</w:t>
      </w:r>
      <w:r w:rsidRPr="003B4E98">
        <w:t xml:space="preserve">ron, D., M. </w:t>
      </w:r>
      <w:proofErr w:type="spellStart"/>
      <w:r w:rsidRPr="003B4E98">
        <w:t>Cividini</w:t>
      </w:r>
      <w:proofErr w:type="spellEnd"/>
      <w:r w:rsidRPr="003B4E98">
        <w:t>, J-F. Desbiens (</w:t>
      </w:r>
      <w:proofErr w:type="spellStart"/>
      <w:r w:rsidRPr="003B4E98">
        <w:t>sld</w:t>
      </w:r>
      <w:proofErr w:type="spellEnd"/>
      <w:r w:rsidRPr="003B4E98">
        <w:t xml:space="preserve">), </w:t>
      </w:r>
      <w:r w:rsidRPr="003B4E98">
        <w:rPr>
          <w:i/>
        </w:rPr>
        <w:t>La profe</w:t>
      </w:r>
      <w:r w:rsidRPr="003B4E98">
        <w:rPr>
          <w:i/>
        </w:rPr>
        <w:t>s</w:t>
      </w:r>
      <w:r w:rsidRPr="003B4E98">
        <w:rPr>
          <w:i/>
        </w:rPr>
        <w:t xml:space="preserve">sion enseignante au temps des réformes, </w:t>
      </w:r>
      <w:r w:rsidRPr="003B4E98">
        <w:t>Sherbrooke, éditions du CRP, pp. 37-58.</w:t>
      </w:r>
    </w:p>
  </w:footnote>
  <w:footnote w:id="5">
    <w:p w14:paraId="6855A2C7" w14:textId="77777777" w:rsidR="009573B1" w:rsidRDefault="009573B1">
      <w:pPr>
        <w:pStyle w:val="Notedebasdepage"/>
      </w:pPr>
      <w:r>
        <w:rPr>
          <w:rStyle w:val="Appelnotedebasdep"/>
        </w:rPr>
        <w:footnoteRef/>
      </w:r>
      <w:r>
        <w:t xml:space="preserve"> </w:t>
      </w:r>
      <w:r>
        <w:tab/>
      </w:r>
      <w:proofErr w:type="spellStart"/>
      <w:r w:rsidRPr="003B4E98">
        <w:t>Knoepfel</w:t>
      </w:r>
      <w:proofErr w:type="spellEnd"/>
      <w:r w:rsidRPr="003B4E98">
        <w:t xml:space="preserve"> Peter, </w:t>
      </w:r>
      <w:proofErr w:type="spellStart"/>
      <w:r w:rsidRPr="003B4E98">
        <w:t>Larrue</w:t>
      </w:r>
      <w:proofErr w:type="spellEnd"/>
      <w:r w:rsidRPr="003B4E98">
        <w:t xml:space="preserve"> Corinne, </w:t>
      </w:r>
      <w:proofErr w:type="spellStart"/>
      <w:r w:rsidRPr="003B4E98">
        <w:t>Varone</w:t>
      </w:r>
      <w:proofErr w:type="spellEnd"/>
      <w:r w:rsidRPr="003B4E98">
        <w:t xml:space="preserve"> Frédéric (2006), </w:t>
      </w:r>
      <w:r w:rsidRPr="003B4E98">
        <w:rPr>
          <w:i/>
        </w:rPr>
        <w:t>An</w:t>
      </w:r>
      <w:r w:rsidRPr="003B4E98">
        <w:rPr>
          <w:i/>
        </w:rPr>
        <w:t>a</w:t>
      </w:r>
      <w:r w:rsidRPr="003B4E98">
        <w:rPr>
          <w:i/>
        </w:rPr>
        <w:t xml:space="preserve">lyse et pilotage des politiques publiques, </w:t>
      </w:r>
      <w:r w:rsidRPr="003B4E98">
        <w:t xml:space="preserve">Zurich, Verlag </w:t>
      </w:r>
      <w:proofErr w:type="spellStart"/>
      <w:r w:rsidRPr="003B4E98">
        <w:t>Rüe</w:t>
      </w:r>
      <w:r w:rsidRPr="003B4E98">
        <w:t>g</w:t>
      </w:r>
      <w:r w:rsidRPr="003B4E98">
        <w:t>ger</w:t>
      </w:r>
      <w:proofErr w:type="spellEnd"/>
      <w:r w:rsidRPr="003B4E98">
        <w:t>.</w:t>
      </w:r>
    </w:p>
  </w:footnote>
  <w:footnote w:id="6">
    <w:p w14:paraId="3852AAEC" w14:textId="77777777" w:rsidR="009573B1" w:rsidRDefault="009573B1">
      <w:pPr>
        <w:pStyle w:val="Notedebasdepage"/>
      </w:pPr>
      <w:r>
        <w:rPr>
          <w:rStyle w:val="Appelnotedebasdep"/>
        </w:rPr>
        <w:footnoteRef/>
      </w:r>
      <w:r>
        <w:t xml:space="preserve"> </w:t>
      </w:r>
      <w:r>
        <w:tab/>
      </w:r>
      <w:r w:rsidRPr="003B4E98">
        <w:rPr>
          <w:i/>
        </w:rPr>
        <w:t>Ibid</w:t>
      </w:r>
      <w:r w:rsidRPr="003B4E98">
        <w:t>.</w:t>
      </w:r>
    </w:p>
  </w:footnote>
  <w:footnote w:id="7">
    <w:p w14:paraId="5673F886" w14:textId="77777777" w:rsidR="009573B1" w:rsidRDefault="009573B1">
      <w:pPr>
        <w:pStyle w:val="Notedebasdepage"/>
      </w:pPr>
      <w:r>
        <w:rPr>
          <w:rStyle w:val="Appelnotedebasdep"/>
        </w:rPr>
        <w:footnoteRef/>
      </w:r>
      <w:r>
        <w:t xml:space="preserve"> </w:t>
      </w:r>
      <w:r>
        <w:tab/>
      </w:r>
      <w:proofErr w:type="spellStart"/>
      <w:r w:rsidRPr="003B4E98">
        <w:t>Maroy</w:t>
      </w:r>
      <w:proofErr w:type="spellEnd"/>
      <w:r w:rsidRPr="003B4E98">
        <w:t xml:space="preserve"> Christian (2006), </w:t>
      </w:r>
      <w:r w:rsidRPr="003B4E98">
        <w:rPr>
          <w:i/>
        </w:rPr>
        <w:t>École, régulation et marché. Une co</w:t>
      </w:r>
      <w:r w:rsidRPr="003B4E98">
        <w:rPr>
          <w:i/>
        </w:rPr>
        <w:t>m</w:t>
      </w:r>
      <w:r w:rsidRPr="003B4E98">
        <w:rPr>
          <w:i/>
        </w:rPr>
        <w:t xml:space="preserve">paraison de six espaces scolaires locaux en Europe, </w:t>
      </w:r>
      <w:r w:rsidRPr="003B4E98">
        <w:t>Paris, PUF.</w:t>
      </w:r>
    </w:p>
  </w:footnote>
  <w:footnote w:id="8">
    <w:p w14:paraId="3A120FE3" w14:textId="77777777" w:rsidR="009573B1" w:rsidRDefault="009573B1">
      <w:pPr>
        <w:pStyle w:val="Notedebasdepage"/>
      </w:pPr>
      <w:r>
        <w:rPr>
          <w:rStyle w:val="Appelnotedebasdep"/>
        </w:rPr>
        <w:footnoteRef/>
      </w:r>
      <w:r>
        <w:t xml:space="preserve"> </w:t>
      </w:r>
      <w:r>
        <w:tab/>
      </w:r>
      <w:r w:rsidRPr="003B4E98">
        <w:t>Kennedy Mary (2004), « </w:t>
      </w:r>
      <w:proofErr w:type="spellStart"/>
      <w:r w:rsidRPr="003B4E98">
        <w:t>Reform</w:t>
      </w:r>
      <w:proofErr w:type="spellEnd"/>
      <w:r w:rsidRPr="003B4E98">
        <w:t xml:space="preserve"> </w:t>
      </w:r>
      <w:proofErr w:type="spellStart"/>
      <w:r w:rsidRPr="003B4E98">
        <w:t>Ideals</w:t>
      </w:r>
      <w:proofErr w:type="spellEnd"/>
      <w:r w:rsidRPr="003B4E98">
        <w:t xml:space="preserve"> and </w:t>
      </w:r>
      <w:proofErr w:type="spellStart"/>
      <w:r w:rsidRPr="003B4E98">
        <w:t>Teachers</w:t>
      </w:r>
      <w:proofErr w:type="spellEnd"/>
      <w:r w:rsidRPr="003B4E98">
        <w:t xml:space="preserve">’ </w:t>
      </w:r>
      <w:proofErr w:type="spellStart"/>
      <w:r w:rsidRPr="003B4E98">
        <w:t>Practical</w:t>
      </w:r>
      <w:proofErr w:type="spellEnd"/>
      <w:r w:rsidRPr="003B4E98">
        <w:t xml:space="preserve"> Inte</w:t>
      </w:r>
      <w:r w:rsidRPr="003B4E98">
        <w:t>n</w:t>
      </w:r>
      <w:r w:rsidRPr="003B4E98">
        <w:t xml:space="preserve">tions », </w:t>
      </w:r>
      <w:r w:rsidRPr="003B4E98">
        <w:rPr>
          <w:i/>
        </w:rPr>
        <w:t xml:space="preserve">Education Policy Archives, </w:t>
      </w:r>
      <w:r w:rsidRPr="003B4E98">
        <w:t>vol</w:t>
      </w:r>
      <w:r>
        <w:t>. </w:t>
      </w:r>
      <w:r w:rsidRPr="003B4E98">
        <w:t>12, n°</w:t>
      </w:r>
      <w:r>
        <w:t> </w:t>
      </w:r>
      <w:r w:rsidRPr="003B4E98">
        <w:t>13.</w:t>
      </w:r>
    </w:p>
  </w:footnote>
  <w:footnote w:id="9">
    <w:p w14:paraId="61F83DD2" w14:textId="77777777" w:rsidR="009573B1" w:rsidRDefault="009573B1">
      <w:pPr>
        <w:pStyle w:val="Notedebasdepage"/>
      </w:pPr>
      <w:r>
        <w:rPr>
          <w:rStyle w:val="Appelnotedebasdep"/>
        </w:rPr>
        <w:footnoteRef/>
      </w:r>
      <w:r>
        <w:t xml:space="preserve"> </w:t>
      </w:r>
      <w:r>
        <w:tab/>
      </w:r>
      <w:r w:rsidRPr="003B4E98">
        <w:t xml:space="preserve">Durkheim Émile (1938, 1969), </w:t>
      </w:r>
      <w:r>
        <w:rPr>
          <w:i/>
        </w:rPr>
        <w:fldChar w:fldCharType="begin"/>
      </w:r>
      <w:r>
        <w:rPr>
          <w:i/>
        </w:rPr>
        <w:instrText xml:space="preserve"> </w:instrText>
      </w:r>
      <w:r w:rsidR="00AC5F5F">
        <w:rPr>
          <w:i/>
        </w:rPr>
        <w:instrText>HYPERLINK</w:instrText>
      </w:r>
      <w:r>
        <w:rPr>
          <w:i/>
        </w:rPr>
        <w:instrText xml:space="preserve"> "http://dx.doi.org/doi:10.1522/cla.due.evo" </w:instrText>
      </w:r>
      <w:r w:rsidRPr="00B55198">
        <w:rPr>
          <w:i/>
        </w:rPr>
      </w:r>
      <w:r>
        <w:rPr>
          <w:i/>
        </w:rPr>
        <w:fldChar w:fldCharType="separate"/>
      </w:r>
      <w:r w:rsidRPr="00B55198">
        <w:rPr>
          <w:rStyle w:val="Hyperlien"/>
          <w:i/>
        </w:rPr>
        <w:t>L’évolution pédagogique en France</w:t>
      </w:r>
      <w:r>
        <w:rPr>
          <w:i/>
        </w:rPr>
        <w:fldChar w:fldCharType="end"/>
      </w:r>
      <w:r w:rsidRPr="003B4E98">
        <w:rPr>
          <w:i/>
        </w:rPr>
        <w:t xml:space="preserve">, </w:t>
      </w:r>
      <w:r w:rsidRPr="003B4E98">
        <w:t>Paris, PUF.</w:t>
      </w:r>
    </w:p>
  </w:footnote>
  <w:footnote w:id="10">
    <w:p w14:paraId="0B6890A3" w14:textId="77777777" w:rsidR="009573B1" w:rsidRDefault="009573B1">
      <w:pPr>
        <w:pStyle w:val="Notedebasdepage"/>
      </w:pPr>
      <w:r>
        <w:rPr>
          <w:rStyle w:val="Appelnotedebasdep"/>
        </w:rPr>
        <w:footnoteRef/>
      </w:r>
      <w:r>
        <w:t xml:space="preserve"> </w:t>
      </w:r>
      <w:r>
        <w:tab/>
      </w:r>
      <w:proofErr w:type="spellStart"/>
      <w:r w:rsidRPr="003B4E98">
        <w:t>Suchman</w:t>
      </w:r>
      <w:proofErr w:type="spellEnd"/>
      <w:r w:rsidRPr="003B4E98">
        <w:t xml:space="preserve"> (1995), </w:t>
      </w:r>
      <w:r w:rsidRPr="000A33FC">
        <w:rPr>
          <w:i/>
        </w:rPr>
        <w:t xml:space="preserve">Op. </w:t>
      </w:r>
      <w:proofErr w:type="spellStart"/>
      <w:r w:rsidRPr="000A33FC">
        <w:rPr>
          <w:i/>
        </w:rPr>
        <w:t>cit</w:t>
      </w:r>
      <w:proofErr w:type="spellEnd"/>
      <w:r w:rsidRPr="003B4E98">
        <w:t xml:space="preserve">. p. 42 ; </w:t>
      </w:r>
      <w:proofErr w:type="spellStart"/>
      <w:r w:rsidRPr="003B4E98">
        <w:t>Deephouse</w:t>
      </w:r>
      <w:proofErr w:type="spellEnd"/>
      <w:r w:rsidRPr="003B4E98">
        <w:t xml:space="preserve"> David L. &amp; </w:t>
      </w:r>
      <w:proofErr w:type="spellStart"/>
      <w:r w:rsidRPr="003B4E98">
        <w:t>Suchman</w:t>
      </w:r>
      <w:proofErr w:type="spellEnd"/>
      <w:r w:rsidRPr="003B4E98">
        <w:t xml:space="preserve"> Mary (2008), « </w:t>
      </w:r>
      <w:proofErr w:type="spellStart"/>
      <w:r w:rsidRPr="003B4E98">
        <w:t>Legitimacy</w:t>
      </w:r>
      <w:proofErr w:type="spellEnd"/>
      <w:r w:rsidRPr="003B4E98">
        <w:t xml:space="preserve"> in </w:t>
      </w:r>
      <w:proofErr w:type="spellStart"/>
      <w:r w:rsidRPr="003B4E98">
        <w:t>Organizational</w:t>
      </w:r>
      <w:proofErr w:type="spellEnd"/>
      <w:r w:rsidRPr="003B4E98">
        <w:t xml:space="preserve"> </w:t>
      </w:r>
      <w:proofErr w:type="spellStart"/>
      <w:r w:rsidRPr="003B4E98">
        <w:t>Institution</w:t>
      </w:r>
      <w:r w:rsidRPr="003B4E98">
        <w:t>a</w:t>
      </w:r>
      <w:r w:rsidRPr="003B4E98">
        <w:t>lism</w:t>
      </w:r>
      <w:proofErr w:type="spellEnd"/>
      <w:r w:rsidRPr="003B4E98">
        <w:t xml:space="preserve"> », In Greenwood R., Oliver C., </w:t>
      </w:r>
      <w:proofErr w:type="spellStart"/>
      <w:r w:rsidRPr="003B4E98">
        <w:t>Sahlin</w:t>
      </w:r>
      <w:proofErr w:type="spellEnd"/>
      <w:r w:rsidRPr="003B4E98">
        <w:t xml:space="preserve"> K. &amp; </w:t>
      </w:r>
      <w:proofErr w:type="spellStart"/>
      <w:r w:rsidRPr="003B4E98">
        <w:t>Suddaby</w:t>
      </w:r>
      <w:proofErr w:type="spellEnd"/>
      <w:r w:rsidRPr="003B4E98">
        <w:t xml:space="preserve"> R. (</w:t>
      </w:r>
      <w:proofErr w:type="spellStart"/>
      <w:r w:rsidRPr="003B4E98">
        <w:t>Eds</w:t>
      </w:r>
      <w:proofErr w:type="spellEnd"/>
      <w:r w:rsidRPr="003B4E98">
        <w:t xml:space="preserve">.), </w:t>
      </w:r>
      <w:r w:rsidRPr="003B4E98">
        <w:rPr>
          <w:i/>
        </w:rPr>
        <w:t xml:space="preserve">The SAGE </w:t>
      </w:r>
      <w:proofErr w:type="spellStart"/>
      <w:r w:rsidRPr="003B4E98">
        <w:rPr>
          <w:i/>
        </w:rPr>
        <w:t>Handbook</w:t>
      </w:r>
      <w:proofErr w:type="spellEnd"/>
      <w:r w:rsidRPr="003B4E98">
        <w:rPr>
          <w:i/>
        </w:rPr>
        <w:t xml:space="preserve"> of </w:t>
      </w:r>
      <w:proofErr w:type="spellStart"/>
      <w:r w:rsidRPr="003B4E98">
        <w:rPr>
          <w:i/>
        </w:rPr>
        <w:t>Organiz</w:t>
      </w:r>
      <w:r w:rsidRPr="003B4E98">
        <w:rPr>
          <w:i/>
        </w:rPr>
        <w:t>a</w:t>
      </w:r>
      <w:r w:rsidRPr="003B4E98">
        <w:rPr>
          <w:i/>
        </w:rPr>
        <w:t>tional</w:t>
      </w:r>
      <w:proofErr w:type="spellEnd"/>
      <w:r w:rsidRPr="003B4E98">
        <w:rPr>
          <w:i/>
        </w:rPr>
        <w:t xml:space="preserve"> </w:t>
      </w:r>
      <w:proofErr w:type="spellStart"/>
      <w:r w:rsidRPr="003B4E98">
        <w:rPr>
          <w:i/>
        </w:rPr>
        <w:t>Institutionalism</w:t>
      </w:r>
      <w:proofErr w:type="spellEnd"/>
      <w:r w:rsidRPr="003B4E98">
        <w:rPr>
          <w:i/>
        </w:rPr>
        <w:t xml:space="preserve">, </w:t>
      </w:r>
      <w:proofErr w:type="spellStart"/>
      <w:r w:rsidRPr="003B4E98">
        <w:t>Thousand</w:t>
      </w:r>
      <w:proofErr w:type="spellEnd"/>
      <w:r w:rsidRPr="003B4E98">
        <w:t xml:space="preserve"> </w:t>
      </w:r>
      <w:proofErr w:type="spellStart"/>
      <w:r w:rsidRPr="003B4E98">
        <w:t>Oaks</w:t>
      </w:r>
      <w:proofErr w:type="spellEnd"/>
      <w:r w:rsidRPr="003B4E98">
        <w:t xml:space="preserve">, Sage </w:t>
      </w:r>
      <w:proofErr w:type="spellStart"/>
      <w:r w:rsidRPr="003B4E98">
        <w:t>Publishers</w:t>
      </w:r>
      <w:proofErr w:type="spellEnd"/>
      <w:r w:rsidRPr="003B4E98">
        <w:t>.</w:t>
      </w:r>
    </w:p>
  </w:footnote>
  <w:footnote w:id="11">
    <w:p w14:paraId="45816D8B" w14:textId="77777777" w:rsidR="009573B1" w:rsidRDefault="009573B1">
      <w:pPr>
        <w:pStyle w:val="Notedebasdepage"/>
      </w:pPr>
      <w:r>
        <w:rPr>
          <w:rStyle w:val="Appelnotedebasdep"/>
        </w:rPr>
        <w:footnoteRef/>
      </w:r>
      <w:r>
        <w:t xml:space="preserve"> </w:t>
      </w:r>
      <w:r>
        <w:tab/>
      </w:r>
      <w:r>
        <w:rPr>
          <w:i/>
        </w:rPr>
        <w:t xml:space="preserve">Op. </w:t>
      </w:r>
      <w:proofErr w:type="spellStart"/>
      <w:r>
        <w:rPr>
          <w:i/>
        </w:rPr>
        <w:t>c</w:t>
      </w:r>
      <w:r w:rsidRPr="00A868C7">
        <w:rPr>
          <w:i/>
        </w:rPr>
        <w:t>it</w:t>
      </w:r>
      <w:proofErr w:type="spellEnd"/>
      <w:r w:rsidRPr="003B4E98">
        <w:t>.</w:t>
      </w:r>
      <w:r>
        <w:t>,</w:t>
      </w:r>
      <w:r w:rsidRPr="003B4E98">
        <w:t xml:space="preserve"> p. 42.</w:t>
      </w:r>
    </w:p>
  </w:footnote>
  <w:footnote w:id="12">
    <w:p w14:paraId="11544D68" w14:textId="77777777" w:rsidR="009573B1" w:rsidRDefault="009573B1">
      <w:pPr>
        <w:pStyle w:val="Notedebasdepage"/>
      </w:pPr>
      <w:r>
        <w:rPr>
          <w:rStyle w:val="Appelnotedebasdep"/>
        </w:rPr>
        <w:footnoteRef/>
      </w:r>
      <w:r>
        <w:t xml:space="preserve"> </w:t>
      </w:r>
      <w:r>
        <w:tab/>
      </w:r>
      <w:r w:rsidRPr="000A33FC">
        <w:rPr>
          <w:i/>
        </w:rPr>
        <w:t xml:space="preserve">Op. </w:t>
      </w:r>
      <w:proofErr w:type="spellStart"/>
      <w:r w:rsidRPr="000A33FC">
        <w:rPr>
          <w:i/>
        </w:rPr>
        <w:t>cit</w:t>
      </w:r>
      <w:proofErr w:type="spellEnd"/>
      <w:r w:rsidRPr="003B4E98">
        <w:t>.</w:t>
      </w:r>
      <w:r>
        <w:t>,</w:t>
      </w:r>
      <w:r w:rsidRPr="003B4E98">
        <w:t xml:space="preserve"> p. 42.</w:t>
      </w:r>
    </w:p>
  </w:footnote>
  <w:footnote w:id="13">
    <w:p w14:paraId="6A2A5570" w14:textId="77777777" w:rsidR="009573B1" w:rsidRDefault="009573B1">
      <w:pPr>
        <w:pStyle w:val="Notedebasdepage"/>
      </w:pPr>
      <w:r>
        <w:rPr>
          <w:rStyle w:val="Appelnotedebasdep"/>
        </w:rPr>
        <w:footnoteRef/>
      </w:r>
      <w:r>
        <w:t xml:space="preserve"> </w:t>
      </w:r>
      <w:r>
        <w:tab/>
      </w:r>
      <w:r w:rsidRPr="003B4E98">
        <w:t xml:space="preserve">L’éducation Un trésor est caché dedans (1996), </w:t>
      </w:r>
      <w:r w:rsidRPr="003B4E98">
        <w:rPr>
          <w:i/>
        </w:rPr>
        <w:t>Rapport à l’UNESCO de la Commission internationale sur l’éducation pour le XXI</w:t>
      </w:r>
      <w:r w:rsidRPr="00D521B7">
        <w:rPr>
          <w:i/>
          <w:vertAlign w:val="superscript"/>
        </w:rPr>
        <w:t>e</w:t>
      </w:r>
      <w:r w:rsidRPr="003B4E98">
        <w:rPr>
          <w:i/>
        </w:rPr>
        <w:t xml:space="preserve"> siècle, présidée par Jacques Delors</w:t>
      </w:r>
      <w:r w:rsidRPr="003B4E98">
        <w:t>, Paris, Éditions UNESCO Éditions Odile Jacob.</w:t>
      </w:r>
    </w:p>
  </w:footnote>
  <w:footnote w:id="14">
    <w:p w14:paraId="751C8E8A" w14:textId="77777777" w:rsidR="009573B1" w:rsidRDefault="009573B1">
      <w:pPr>
        <w:pStyle w:val="Notedebasdepage"/>
      </w:pPr>
      <w:r>
        <w:rPr>
          <w:rStyle w:val="Appelnotedebasdep"/>
        </w:rPr>
        <w:footnoteRef/>
      </w:r>
      <w:r>
        <w:t xml:space="preserve"> </w:t>
      </w:r>
      <w:r>
        <w:tab/>
      </w:r>
      <w:r w:rsidRPr="003B4E98">
        <w:t xml:space="preserve">Boucher Stephen et </w:t>
      </w:r>
      <w:proofErr w:type="spellStart"/>
      <w:r w:rsidRPr="003B4E98">
        <w:t>Royo</w:t>
      </w:r>
      <w:proofErr w:type="spellEnd"/>
      <w:r w:rsidRPr="003B4E98">
        <w:t xml:space="preserve"> Martine (2006), </w:t>
      </w:r>
      <w:r w:rsidRPr="003B4E98">
        <w:rPr>
          <w:i/>
        </w:rPr>
        <w:t xml:space="preserve">Les </w:t>
      </w:r>
      <w:proofErr w:type="spellStart"/>
      <w:r w:rsidRPr="003B4E98">
        <w:rPr>
          <w:i/>
        </w:rPr>
        <w:t>Think</w:t>
      </w:r>
      <w:proofErr w:type="spellEnd"/>
      <w:r w:rsidRPr="003B4E98">
        <w:rPr>
          <w:i/>
        </w:rPr>
        <w:t xml:space="preserve"> Tanks, ce</w:t>
      </w:r>
      <w:r w:rsidRPr="003B4E98">
        <w:rPr>
          <w:i/>
        </w:rPr>
        <w:t>r</w:t>
      </w:r>
      <w:r w:rsidRPr="003B4E98">
        <w:rPr>
          <w:i/>
        </w:rPr>
        <w:t xml:space="preserve">veaux de la guerre des idées, </w:t>
      </w:r>
      <w:r w:rsidRPr="003B4E98">
        <w:t>Paris, Éditions du Félin.</w:t>
      </w:r>
    </w:p>
  </w:footnote>
  <w:footnote w:id="15">
    <w:p w14:paraId="639530B4" w14:textId="77777777" w:rsidR="009573B1" w:rsidRDefault="009573B1">
      <w:pPr>
        <w:pStyle w:val="Notedebasdepage"/>
      </w:pPr>
      <w:r>
        <w:rPr>
          <w:rStyle w:val="Appelnotedebasdep"/>
        </w:rPr>
        <w:footnoteRef/>
      </w:r>
      <w:r>
        <w:t xml:space="preserve"> </w:t>
      </w:r>
      <w:r>
        <w:tab/>
      </w:r>
      <w:r w:rsidRPr="003B4E98">
        <w:t xml:space="preserve">Voir notamment </w:t>
      </w:r>
      <w:proofErr w:type="spellStart"/>
      <w:r w:rsidRPr="003B4E98">
        <w:t>Meuret</w:t>
      </w:r>
      <w:proofErr w:type="spellEnd"/>
      <w:r w:rsidRPr="003B4E98">
        <w:t xml:space="preserve"> Denis (2006), « </w:t>
      </w:r>
      <w:proofErr w:type="spellStart"/>
      <w:r w:rsidRPr="003B4E98">
        <w:t>Equity</w:t>
      </w:r>
      <w:proofErr w:type="spellEnd"/>
      <w:r w:rsidRPr="003B4E98">
        <w:t xml:space="preserve"> and </w:t>
      </w:r>
      <w:proofErr w:type="spellStart"/>
      <w:r w:rsidRPr="003B4E98">
        <w:t>Efficiency</w:t>
      </w:r>
      <w:proofErr w:type="spellEnd"/>
      <w:r w:rsidRPr="003B4E98">
        <w:t xml:space="preserve"> of </w:t>
      </w:r>
      <w:proofErr w:type="spellStart"/>
      <w:r w:rsidRPr="003B4E98">
        <w:t>Compuls</w:t>
      </w:r>
      <w:r w:rsidRPr="003B4E98">
        <w:t>o</w:t>
      </w:r>
      <w:r w:rsidRPr="003B4E98">
        <w:t>ry</w:t>
      </w:r>
      <w:proofErr w:type="spellEnd"/>
      <w:r w:rsidRPr="003B4E98">
        <w:t xml:space="preserve"> </w:t>
      </w:r>
      <w:proofErr w:type="spellStart"/>
      <w:r w:rsidRPr="003B4E98">
        <w:t>Schooling</w:t>
      </w:r>
      <w:proofErr w:type="spellEnd"/>
      <w:r w:rsidRPr="003B4E98">
        <w:t xml:space="preserve"> : Is It </w:t>
      </w:r>
      <w:proofErr w:type="spellStart"/>
      <w:r w:rsidRPr="003B4E98">
        <w:t>Necessary</w:t>
      </w:r>
      <w:proofErr w:type="spellEnd"/>
      <w:r w:rsidRPr="003B4E98">
        <w:t xml:space="preserve"> To </w:t>
      </w:r>
      <w:proofErr w:type="spellStart"/>
      <w:r w:rsidRPr="003B4E98">
        <w:t>Choose</w:t>
      </w:r>
      <w:proofErr w:type="spellEnd"/>
      <w:r w:rsidRPr="003B4E98">
        <w:t xml:space="preserve"> And If So, On </w:t>
      </w:r>
      <w:proofErr w:type="spellStart"/>
      <w:r w:rsidRPr="003B4E98">
        <w:t>What</w:t>
      </w:r>
      <w:proofErr w:type="spellEnd"/>
      <w:r w:rsidRPr="003B4E98">
        <w:t xml:space="preserve"> Grounds ? », </w:t>
      </w:r>
      <w:r w:rsidRPr="003B4E98">
        <w:rPr>
          <w:i/>
        </w:rPr>
        <w:t>Prospects</w:t>
      </w:r>
      <w:r w:rsidRPr="003B4E98">
        <w:t>, vol.</w:t>
      </w:r>
      <w:r>
        <w:t> </w:t>
      </w:r>
      <w:r w:rsidRPr="003B4E98">
        <w:t>XXXVI, 4,</w:t>
      </w:r>
      <w:r>
        <w:t xml:space="preserve"> </w:t>
      </w:r>
      <w:r w:rsidRPr="003B4E98">
        <w:t xml:space="preserve">389-410 ; et Baudelot Christian et Establet Roger (2009), </w:t>
      </w:r>
      <w:r w:rsidRPr="003B4E98">
        <w:rPr>
          <w:i/>
        </w:rPr>
        <w:t>L’élitisme républicain. L’École française à l’épreuve des compara</w:t>
      </w:r>
      <w:r w:rsidRPr="003B4E98">
        <w:rPr>
          <w:i/>
        </w:rPr>
        <w:t>i</w:t>
      </w:r>
      <w:r w:rsidRPr="003B4E98">
        <w:rPr>
          <w:i/>
        </w:rPr>
        <w:t>sons internati</w:t>
      </w:r>
      <w:r w:rsidRPr="003B4E98">
        <w:rPr>
          <w:i/>
        </w:rPr>
        <w:t>o</w:t>
      </w:r>
      <w:r w:rsidRPr="003B4E98">
        <w:rPr>
          <w:i/>
        </w:rPr>
        <w:t xml:space="preserve">nales, </w:t>
      </w:r>
      <w:r w:rsidRPr="003B4E98">
        <w:t>Paris, Seuil, La république des idées.</w:t>
      </w:r>
    </w:p>
  </w:footnote>
  <w:footnote w:id="16">
    <w:p w14:paraId="6D7A4ADF" w14:textId="77777777" w:rsidR="009573B1" w:rsidRDefault="009573B1">
      <w:pPr>
        <w:pStyle w:val="Notedebasdepage"/>
      </w:pPr>
      <w:r>
        <w:rPr>
          <w:rStyle w:val="Appelnotedebasdep"/>
        </w:rPr>
        <w:footnoteRef/>
      </w:r>
      <w:r>
        <w:t xml:space="preserve"> </w:t>
      </w:r>
      <w:r>
        <w:tab/>
      </w:r>
      <w:r w:rsidRPr="003B4E98">
        <w:t>Romainville Marc (1996), « L’irrésistible ascension du te</w:t>
      </w:r>
      <w:r w:rsidRPr="003B4E98">
        <w:t>r</w:t>
      </w:r>
      <w:r w:rsidRPr="003B4E98">
        <w:t xml:space="preserve">me « compétence » en éducation… », </w:t>
      </w:r>
      <w:r w:rsidRPr="003B4E98">
        <w:rPr>
          <w:i/>
        </w:rPr>
        <w:t>Enjeux</w:t>
      </w:r>
      <w:r w:rsidRPr="003B4E98">
        <w:t>, n°</w:t>
      </w:r>
      <w:r>
        <w:t> </w:t>
      </w:r>
      <w:r w:rsidRPr="003B4E98">
        <w:t xml:space="preserve">37-38, </w:t>
      </w:r>
      <w:proofErr w:type="spellStart"/>
      <w:r w:rsidRPr="003B4E98">
        <w:t>mars-juin</w:t>
      </w:r>
      <w:proofErr w:type="spellEnd"/>
      <w:r w:rsidRPr="003B4E98">
        <w:t>, pp. 132-142.</w:t>
      </w:r>
    </w:p>
  </w:footnote>
  <w:footnote w:id="17">
    <w:p w14:paraId="079732EB" w14:textId="77777777" w:rsidR="009573B1" w:rsidRDefault="009573B1">
      <w:pPr>
        <w:pStyle w:val="Notedebasdepage"/>
      </w:pPr>
      <w:r>
        <w:rPr>
          <w:rStyle w:val="Appelnotedebasdep"/>
        </w:rPr>
        <w:footnoteRef/>
      </w:r>
      <w:r>
        <w:t xml:space="preserve"> </w:t>
      </w:r>
      <w:r>
        <w:tab/>
      </w:r>
      <w:proofErr w:type="spellStart"/>
      <w:r w:rsidRPr="003B4E98">
        <w:t>Stroobants</w:t>
      </w:r>
      <w:proofErr w:type="spellEnd"/>
      <w:r w:rsidRPr="003B4E98">
        <w:t xml:space="preserve"> Marcelle (2002), « La qualification ou comment s’en débarra</w:t>
      </w:r>
      <w:r w:rsidRPr="003B4E98">
        <w:t>s</w:t>
      </w:r>
      <w:r w:rsidRPr="003B4E98">
        <w:t xml:space="preserve">ser ? », In </w:t>
      </w:r>
      <w:proofErr w:type="spellStart"/>
      <w:r w:rsidRPr="003B4E98">
        <w:t>Dolz</w:t>
      </w:r>
      <w:proofErr w:type="spellEnd"/>
      <w:r w:rsidRPr="003B4E98">
        <w:t xml:space="preserve"> Joaquim et </w:t>
      </w:r>
      <w:proofErr w:type="spellStart"/>
      <w:r w:rsidRPr="003B4E98">
        <w:t>Ollagnier</w:t>
      </w:r>
      <w:proofErr w:type="spellEnd"/>
      <w:r w:rsidRPr="003B4E98">
        <w:t xml:space="preserve"> Edmée (</w:t>
      </w:r>
      <w:proofErr w:type="spellStart"/>
      <w:r w:rsidRPr="003B4E98">
        <w:t>éds</w:t>
      </w:r>
      <w:proofErr w:type="spellEnd"/>
      <w:r w:rsidRPr="003B4E98">
        <w:t>.),</w:t>
      </w:r>
      <w:r>
        <w:t xml:space="preserve"> </w:t>
      </w:r>
      <w:r w:rsidRPr="003B4E98">
        <w:rPr>
          <w:i/>
        </w:rPr>
        <w:t>L’énigme de la compéte</w:t>
      </w:r>
      <w:r w:rsidRPr="003B4E98">
        <w:rPr>
          <w:i/>
        </w:rPr>
        <w:t>n</w:t>
      </w:r>
      <w:r w:rsidRPr="003B4E98">
        <w:rPr>
          <w:i/>
        </w:rPr>
        <w:t xml:space="preserve">ce en éducation, </w:t>
      </w:r>
      <w:r w:rsidRPr="003B4E98">
        <w:t>Paris, De Boeck unive</w:t>
      </w:r>
      <w:r w:rsidRPr="003B4E98">
        <w:t>r</w:t>
      </w:r>
      <w:r w:rsidRPr="003B4E98">
        <w:t>sité, Coll. Raisons éducatives.</w:t>
      </w:r>
    </w:p>
  </w:footnote>
  <w:footnote w:id="18">
    <w:p w14:paraId="4E89160C" w14:textId="77777777" w:rsidR="009573B1" w:rsidRDefault="009573B1">
      <w:pPr>
        <w:pStyle w:val="Notedebasdepage"/>
      </w:pPr>
      <w:r>
        <w:rPr>
          <w:rStyle w:val="Appelnotedebasdep"/>
        </w:rPr>
        <w:footnoteRef/>
      </w:r>
      <w:r>
        <w:t xml:space="preserve"> </w:t>
      </w:r>
      <w:r>
        <w:tab/>
      </w:r>
      <w:r w:rsidRPr="003B4E98">
        <w:t xml:space="preserve">Voir notamment Giddens Anthony et Blair Tony (2002), </w:t>
      </w:r>
      <w:r w:rsidRPr="003B4E98">
        <w:rPr>
          <w:i/>
        </w:rPr>
        <w:t xml:space="preserve">La troisième voie, le renouveau de la social-démocratie, </w:t>
      </w:r>
      <w:r w:rsidRPr="003B4E98">
        <w:t xml:space="preserve">Paris, Seuil, coll. La couleur des idées ; et Giddens Anthony (1991), </w:t>
      </w:r>
      <w:r w:rsidRPr="00C148A2">
        <w:rPr>
          <w:i/>
        </w:rPr>
        <w:t xml:space="preserve">Op. </w:t>
      </w:r>
      <w:proofErr w:type="spellStart"/>
      <w:r w:rsidRPr="00C148A2">
        <w:rPr>
          <w:i/>
        </w:rPr>
        <w:t>cit</w:t>
      </w:r>
      <w:proofErr w:type="spellEnd"/>
      <w:r w:rsidRPr="003B4E98">
        <w:t>.</w:t>
      </w:r>
      <w:r>
        <w:t xml:space="preserve"> </w:t>
      </w:r>
      <w:r w:rsidRPr="003B4E98">
        <w:t>p. 41.</w:t>
      </w:r>
    </w:p>
  </w:footnote>
  <w:footnote w:id="19">
    <w:p w14:paraId="7C1F986E" w14:textId="77777777" w:rsidR="009573B1" w:rsidRDefault="009573B1">
      <w:pPr>
        <w:pStyle w:val="Notedebasdepage"/>
      </w:pPr>
      <w:r>
        <w:rPr>
          <w:rStyle w:val="Appelnotedebasdep"/>
        </w:rPr>
        <w:footnoteRef/>
      </w:r>
      <w:r>
        <w:t xml:space="preserve"> </w:t>
      </w:r>
      <w:r>
        <w:tab/>
      </w:r>
      <w:r w:rsidRPr="000A33FC">
        <w:rPr>
          <w:i/>
        </w:rPr>
        <w:t xml:space="preserve">Op. </w:t>
      </w:r>
      <w:proofErr w:type="spellStart"/>
      <w:r w:rsidRPr="000A33FC">
        <w:rPr>
          <w:i/>
        </w:rPr>
        <w:t>cit</w:t>
      </w:r>
      <w:proofErr w:type="spellEnd"/>
      <w:r w:rsidRPr="003B4E98">
        <w:t>.</w:t>
      </w:r>
      <w:r>
        <w:t>,</w:t>
      </w:r>
      <w:r w:rsidRPr="003B4E98">
        <w:t xml:space="preserve"> p. 51.</w:t>
      </w:r>
    </w:p>
  </w:footnote>
  <w:footnote w:id="20">
    <w:p w14:paraId="6327BE80" w14:textId="77777777" w:rsidR="009573B1" w:rsidRDefault="009573B1">
      <w:pPr>
        <w:pStyle w:val="Notedebasdepage"/>
      </w:pPr>
      <w:r>
        <w:rPr>
          <w:rStyle w:val="Appelnotedebasdep"/>
        </w:rPr>
        <w:footnoteRef/>
      </w:r>
      <w:r>
        <w:t xml:space="preserve"> </w:t>
      </w:r>
      <w:r>
        <w:tab/>
      </w:r>
      <w:r w:rsidRPr="003B4E98">
        <w:t xml:space="preserve">Rowan Brian (2006), « The </w:t>
      </w:r>
      <w:proofErr w:type="spellStart"/>
      <w:r w:rsidRPr="003B4E98">
        <w:t>School</w:t>
      </w:r>
      <w:proofErr w:type="spellEnd"/>
      <w:r w:rsidRPr="003B4E98">
        <w:t xml:space="preserve"> </w:t>
      </w:r>
      <w:proofErr w:type="spellStart"/>
      <w:r w:rsidRPr="003B4E98">
        <w:t>Improvement</w:t>
      </w:r>
      <w:proofErr w:type="spellEnd"/>
      <w:r w:rsidRPr="003B4E98">
        <w:t xml:space="preserve"> </w:t>
      </w:r>
      <w:proofErr w:type="spellStart"/>
      <w:r w:rsidRPr="003B4E98">
        <w:t>Industry</w:t>
      </w:r>
      <w:proofErr w:type="spellEnd"/>
      <w:r w:rsidRPr="003B4E98">
        <w:t xml:space="preserve"> in the United St</w:t>
      </w:r>
      <w:r w:rsidRPr="003B4E98">
        <w:t>a</w:t>
      </w:r>
      <w:r w:rsidRPr="003B4E98">
        <w:t xml:space="preserve">tes : </w:t>
      </w:r>
      <w:proofErr w:type="spellStart"/>
      <w:r w:rsidRPr="003B4E98">
        <w:t>Why</w:t>
      </w:r>
      <w:proofErr w:type="spellEnd"/>
      <w:r w:rsidRPr="003B4E98">
        <w:t xml:space="preserve"> </w:t>
      </w:r>
      <w:proofErr w:type="spellStart"/>
      <w:r w:rsidRPr="003B4E98">
        <w:t>Educational</w:t>
      </w:r>
      <w:proofErr w:type="spellEnd"/>
      <w:r w:rsidRPr="003B4E98">
        <w:t xml:space="preserve"> Change </w:t>
      </w:r>
      <w:proofErr w:type="spellStart"/>
      <w:r w:rsidRPr="003B4E98">
        <w:t>is</w:t>
      </w:r>
      <w:proofErr w:type="spellEnd"/>
      <w:r w:rsidRPr="003B4E98">
        <w:t xml:space="preserve"> </w:t>
      </w:r>
      <w:proofErr w:type="spellStart"/>
      <w:r w:rsidRPr="003B4E98">
        <w:t>both</w:t>
      </w:r>
      <w:proofErr w:type="spellEnd"/>
      <w:r w:rsidRPr="003B4E98">
        <w:t xml:space="preserve"> </w:t>
      </w:r>
      <w:proofErr w:type="spellStart"/>
      <w:r w:rsidRPr="003B4E98">
        <w:t>Pervas</w:t>
      </w:r>
      <w:r w:rsidRPr="003B4E98">
        <w:t>i</w:t>
      </w:r>
      <w:r w:rsidRPr="003B4E98">
        <w:t>ve</w:t>
      </w:r>
      <w:proofErr w:type="spellEnd"/>
      <w:r w:rsidRPr="003B4E98">
        <w:t xml:space="preserve"> and </w:t>
      </w:r>
      <w:proofErr w:type="spellStart"/>
      <w:r w:rsidRPr="003B4E98">
        <w:t>Ineffectual</w:t>
      </w:r>
      <w:proofErr w:type="spellEnd"/>
      <w:r w:rsidRPr="003B4E98">
        <w:t> », in Meyer, H.-D. &amp; B. Rowan (</w:t>
      </w:r>
      <w:proofErr w:type="spellStart"/>
      <w:r w:rsidRPr="003B4E98">
        <w:t>eds</w:t>
      </w:r>
      <w:proofErr w:type="spellEnd"/>
      <w:r w:rsidRPr="003B4E98">
        <w:t xml:space="preserve">), </w:t>
      </w:r>
      <w:r w:rsidRPr="003B4E98">
        <w:rPr>
          <w:i/>
        </w:rPr>
        <w:t xml:space="preserve">The New </w:t>
      </w:r>
      <w:proofErr w:type="spellStart"/>
      <w:r w:rsidRPr="003B4E98">
        <w:rPr>
          <w:i/>
        </w:rPr>
        <w:t>Instituti</w:t>
      </w:r>
      <w:r w:rsidRPr="003B4E98">
        <w:rPr>
          <w:i/>
        </w:rPr>
        <w:t>o</w:t>
      </w:r>
      <w:r w:rsidRPr="003B4E98">
        <w:rPr>
          <w:i/>
        </w:rPr>
        <w:t>nalism</w:t>
      </w:r>
      <w:proofErr w:type="spellEnd"/>
      <w:r w:rsidRPr="003B4E98">
        <w:rPr>
          <w:i/>
        </w:rPr>
        <w:t xml:space="preserve"> in Education, </w:t>
      </w:r>
      <w:r w:rsidRPr="003B4E98">
        <w:t xml:space="preserve">Albany, N.Y. State University of New York </w:t>
      </w:r>
      <w:proofErr w:type="spellStart"/>
      <w:r w:rsidRPr="003B4E98">
        <w:t>Press</w:t>
      </w:r>
      <w:proofErr w:type="spellEnd"/>
      <w:r w:rsidRPr="003B4E98">
        <w:t>, pp. 67-85.</w:t>
      </w:r>
    </w:p>
  </w:footnote>
  <w:footnote w:id="21">
    <w:p w14:paraId="06C42F29" w14:textId="77777777" w:rsidR="009573B1" w:rsidRDefault="009573B1">
      <w:pPr>
        <w:pStyle w:val="Notedebasdepage"/>
      </w:pPr>
      <w:r>
        <w:rPr>
          <w:rStyle w:val="Appelnotedebasdep"/>
        </w:rPr>
        <w:footnoteRef/>
      </w:r>
      <w:r>
        <w:t xml:space="preserve"> </w:t>
      </w:r>
      <w:r>
        <w:tab/>
      </w:r>
      <w:r w:rsidRPr="003B4E98">
        <w:t xml:space="preserve">Voir notamment </w:t>
      </w:r>
      <w:proofErr w:type="spellStart"/>
      <w:r w:rsidRPr="003B4E98">
        <w:t>Schoenfeld</w:t>
      </w:r>
      <w:proofErr w:type="spellEnd"/>
      <w:r w:rsidRPr="003B4E98">
        <w:t xml:space="preserve"> Alan H. &amp; Pearson P. David (2009), « The Re</w:t>
      </w:r>
      <w:r w:rsidRPr="003B4E98">
        <w:t>a</w:t>
      </w:r>
      <w:r w:rsidRPr="003B4E98">
        <w:t xml:space="preserve">ding and Math </w:t>
      </w:r>
      <w:proofErr w:type="spellStart"/>
      <w:r w:rsidRPr="003B4E98">
        <w:t>Wars</w:t>
      </w:r>
      <w:proofErr w:type="spellEnd"/>
      <w:r w:rsidRPr="003B4E98">
        <w:t xml:space="preserve"> », In </w:t>
      </w:r>
      <w:proofErr w:type="spellStart"/>
      <w:r w:rsidRPr="003B4E98">
        <w:t>Sykes</w:t>
      </w:r>
      <w:proofErr w:type="spellEnd"/>
      <w:r w:rsidRPr="003B4E98">
        <w:t xml:space="preserve"> G., Schneider B., </w:t>
      </w:r>
      <w:proofErr w:type="spellStart"/>
      <w:r w:rsidRPr="003B4E98">
        <w:t>Plank</w:t>
      </w:r>
      <w:proofErr w:type="spellEnd"/>
      <w:r w:rsidRPr="003B4E98">
        <w:t xml:space="preserve"> D. N. &amp; Ford T. G., </w:t>
      </w:r>
      <w:proofErr w:type="spellStart"/>
      <w:r w:rsidRPr="003B4E98">
        <w:rPr>
          <w:i/>
        </w:rPr>
        <w:t>Handbook</w:t>
      </w:r>
      <w:proofErr w:type="spellEnd"/>
      <w:r w:rsidRPr="003B4E98">
        <w:rPr>
          <w:i/>
        </w:rPr>
        <w:t xml:space="preserve"> of Education Policy </w:t>
      </w:r>
      <w:proofErr w:type="spellStart"/>
      <w:r w:rsidRPr="003B4E98">
        <w:rPr>
          <w:i/>
        </w:rPr>
        <w:t>Research</w:t>
      </w:r>
      <w:proofErr w:type="spellEnd"/>
      <w:r w:rsidRPr="003B4E98">
        <w:rPr>
          <w:i/>
        </w:rPr>
        <w:t xml:space="preserve">, </w:t>
      </w:r>
      <w:r w:rsidRPr="003B4E98">
        <w:t>New York, AERA &amp; Routle</w:t>
      </w:r>
      <w:r w:rsidRPr="003B4E98">
        <w:t>d</w:t>
      </w:r>
      <w:r w:rsidRPr="003B4E98">
        <w:t>ge, pp. 560-580.</w:t>
      </w:r>
    </w:p>
  </w:footnote>
  <w:footnote w:id="22">
    <w:p w14:paraId="2F51F8A2" w14:textId="77777777" w:rsidR="009573B1" w:rsidRDefault="009573B1">
      <w:pPr>
        <w:pStyle w:val="Notedebasdepage"/>
      </w:pPr>
      <w:r>
        <w:rPr>
          <w:rStyle w:val="Appelnotedebasdep"/>
        </w:rPr>
        <w:footnoteRef/>
      </w:r>
      <w:r>
        <w:t xml:space="preserve"> </w:t>
      </w:r>
      <w:r>
        <w:tab/>
      </w:r>
      <w:r w:rsidRPr="003B4E98">
        <w:t>Pour Pierre Bourdieu, la société est une imbrication de champs, économique, culturel, artistique, sportif, religieux, polit</w:t>
      </w:r>
      <w:r w:rsidRPr="003B4E98">
        <w:t>i</w:t>
      </w:r>
      <w:r w:rsidRPr="003B4E98">
        <w:t>que… Chaque champ est structuré par des positions et des systèmes de relations entre des acteurs et des instit</w:t>
      </w:r>
      <w:r w:rsidRPr="003B4E98">
        <w:t>u</w:t>
      </w:r>
      <w:r w:rsidRPr="003B4E98">
        <w:t>tions et il est à la fois un champ de force entre dominant et dom</w:t>
      </w:r>
      <w:r w:rsidRPr="003B4E98">
        <w:t>i</w:t>
      </w:r>
      <w:r w:rsidRPr="003B4E98">
        <w:t>nés qui est marqué par une inégale répartition des richesses et un champ de lutte dans l</w:t>
      </w:r>
      <w:r w:rsidRPr="003B4E98">
        <w:t>e</w:t>
      </w:r>
      <w:r w:rsidRPr="003B4E98">
        <w:t>quel chaque agent cherche à préserver sa place.</w:t>
      </w:r>
    </w:p>
  </w:footnote>
  <w:footnote w:id="23">
    <w:p w14:paraId="76BC364A" w14:textId="77777777" w:rsidR="009573B1" w:rsidRDefault="009573B1">
      <w:pPr>
        <w:pStyle w:val="Notedebasdepage"/>
      </w:pPr>
      <w:r>
        <w:rPr>
          <w:rStyle w:val="Appelnotedebasdep"/>
        </w:rPr>
        <w:footnoteRef/>
      </w:r>
      <w:r>
        <w:t xml:space="preserve"> </w:t>
      </w:r>
      <w:r>
        <w:tab/>
      </w:r>
      <w:r w:rsidRPr="003B4E98">
        <w:t>On peut se reporter entre autres à :</w:t>
      </w:r>
    </w:p>
    <w:p w14:paraId="2D7BB41D" w14:textId="77777777" w:rsidR="009573B1" w:rsidRDefault="009573B1">
      <w:pPr>
        <w:pStyle w:val="Notedebasdepage"/>
      </w:pPr>
      <w:r>
        <w:tab/>
      </w:r>
      <w:r w:rsidRPr="003B4E98">
        <w:t xml:space="preserve">Ball Stephen J. (2006), « The </w:t>
      </w:r>
      <w:proofErr w:type="spellStart"/>
      <w:r w:rsidRPr="003B4E98">
        <w:t>risks</w:t>
      </w:r>
      <w:proofErr w:type="spellEnd"/>
      <w:r w:rsidRPr="003B4E98">
        <w:t xml:space="preserve"> of social reproduction : the Middle Class and Education </w:t>
      </w:r>
      <w:proofErr w:type="spellStart"/>
      <w:r w:rsidRPr="003B4E98">
        <w:t>Markets</w:t>
      </w:r>
      <w:proofErr w:type="spellEnd"/>
      <w:r w:rsidRPr="003B4E98">
        <w:t xml:space="preserve"> », pp. 264-273, In Ball, S. J., </w:t>
      </w:r>
      <w:r w:rsidRPr="003B4E98">
        <w:rPr>
          <w:i/>
        </w:rPr>
        <w:t>Education Policy and Social Class</w:t>
      </w:r>
      <w:r w:rsidRPr="003B4E98">
        <w:t>, London, Routledge.</w:t>
      </w:r>
    </w:p>
    <w:p w14:paraId="7DB9807E" w14:textId="77777777" w:rsidR="009573B1" w:rsidRDefault="009573B1">
      <w:pPr>
        <w:pStyle w:val="Notedebasdepage"/>
      </w:pPr>
      <w:r>
        <w:tab/>
      </w:r>
      <w:proofErr w:type="spellStart"/>
      <w:r w:rsidRPr="000A33FC">
        <w:t>Chauvel</w:t>
      </w:r>
      <w:proofErr w:type="spellEnd"/>
      <w:r w:rsidRPr="000A33FC">
        <w:t xml:space="preserve"> Louis (2004), « L’école et la déstabilisation des cla</w:t>
      </w:r>
      <w:r w:rsidRPr="000A33FC">
        <w:t>s</w:t>
      </w:r>
      <w:r w:rsidRPr="000A33FC">
        <w:t xml:space="preserve">ses moyennes », pp. 101-118, </w:t>
      </w:r>
      <w:r w:rsidRPr="000A33FC">
        <w:rPr>
          <w:i/>
        </w:rPr>
        <w:t>Éducation et Sociétés, revue internati</w:t>
      </w:r>
      <w:r w:rsidRPr="000A33FC">
        <w:rPr>
          <w:i/>
        </w:rPr>
        <w:t>o</w:t>
      </w:r>
      <w:r w:rsidRPr="000A33FC">
        <w:rPr>
          <w:i/>
        </w:rPr>
        <w:t>nale de sociologie de l’éducation : les classes moyennes, l’école et la vi</w:t>
      </w:r>
      <w:r w:rsidRPr="000A33FC">
        <w:rPr>
          <w:i/>
        </w:rPr>
        <w:t>l</w:t>
      </w:r>
      <w:r w:rsidRPr="000A33FC">
        <w:rPr>
          <w:i/>
        </w:rPr>
        <w:t>le : la reproduction reno</w:t>
      </w:r>
      <w:r w:rsidRPr="000A33FC">
        <w:rPr>
          <w:i/>
        </w:rPr>
        <w:t>u</w:t>
      </w:r>
      <w:r w:rsidRPr="000A33FC">
        <w:rPr>
          <w:i/>
        </w:rPr>
        <w:t>velée.</w:t>
      </w:r>
    </w:p>
    <w:p w14:paraId="5083584F" w14:textId="77777777" w:rsidR="009573B1" w:rsidRDefault="009573B1">
      <w:pPr>
        <w:pStyle w:val="Notedebasdepage"/>
      </w:pPr>
      <w:r>
        <w:tab/>
      </w:r>
      <w:r w:rsidRPr="003B4E98">
        <w:t xml:space="preserve">Dubet François (2002), </w:t>
      </w:r>
      <w:r w:rsidRPr="00607F7C">
        <w:rPr>
          <w:i/>
        </w:rPr>
        <w:t xml:space="preserve">Op. </w:t>
      </w:r>
      <w:proofErr w:type="spellStart"/>
      <w:r w:rsidRPr="00607F7C">
        <w:rPr>
          <w:i/>
        </w:rPr>
        <w:t>cit</w:t>
      </w:r>
      <w:proofErr w:type="spellEnd"/>
      <w:r w:rsidRPr="003B4E98">
        <w:t>. p. 41.</w:t>
      </w:r>
    </w:p>
    <w:p w14:paraId="59DFB653" w14:textId="77777777" w:rsidR="009573B1" w:rsidRDefault="009573B1">
      <w:pPr>
        <w:pStyle w:val="Notedebasdepage"/>
      </w:pPr>
      <w:r>
        <w:tab/>
      </w:r>
      <w:r w:rsidRPr="003B4E98">
        <w:t xml:space="preserve">Dubet François (1997), In </w:t>
      </w:r>
      <w:r w:rsidRPr="003B4E98">
        <w:rPr>
          <w:i/>
        </w:rPr>
        <w:t xml:space="preserve">École, Familles : le malentendu, </w:t>
      </w:r>
      <w:r w:rsidRPr="003B4E98">
        <w:t>les éditions Te</w:t>
      </w:r>
      <w:r w:rsidRPr="003B4E98">
        <w:t>x</w:t>
      </w:r>
      <w:r w:rsidRPr="003B4E98">
        <w:t>tuel.</w:t>
      </w:r>
    </w:p>
    <w:p w14:paraId="76627001" w14:textId="77777777" w:rsidR="009573B1" w:rsidRDefault="009573B1">
      <w:pPr>
        <w:pStyle w:val="Notedebasdepage"/>
      </w:pPr>
      <w:r>
        <w:tab/>
      </w:r>
      <w:r w:rsidRPr="003B4E98">
        <w:t>De Singly François (1997), « La mobilisation familiale pour le c</w:t>
      </w:r>
      <w:r w:rsidRPr="003B4E98">
        <w:t>a</w:t>
      </w:r>
      <w:r w:rsidRPr="003B4E98">
        <w:t>pital scola</w:t>
      </w:r>
      <w:r w:rsidRPr="003B4E98">
        <w:t>i</w:t>
      </w:r>
      <w:r w:rsidRPr="003B4E98">
        <w:t xml:space="preserve">re », In </w:t>
      </w:r>
      <w:r w:rsidRPr="003B4E98">
        <w:rPr>
          <w:i/>
        </w:rPr>
        <w:t xml:space="preserve">École, Familles, le malentendu, </w:t>
      </w:r>
      <w:r w:rsidRPr="003B4E98">
        <w:t>Éditions Te</w:t>
      </w:r>
      <w:r w:rsidRPr="003B4E98">
        <w:t>x</w:t>
      </w:r>
      <w:r w:rsidRPr="003B4E98">
        <w:t>tuel.</w:t>
      </w:r>
    </w:p>
    <w:p w14:paraId="396FDF1C" w14:textId="77777777" w:rsidR="009573B1" w:rsidRDefault="009573B1">
      <w:pPr>
        <w:pStyle w:val="Notedebasdepage"/>
      </w:pPr>
      <w:r>
        <w:tab/>
      </w:r>
      <w:r w:rsidRPr="003B4E98">
        <w:t xml:space="preserve">De Singly François (2000), « L’école et la famille », pp. 271-278, In Van </w:t>
      </w:r>
      <w:proofErr w:type="spellStart"/>
      <w:r w:rsidRPr="003B4E98">
        <w:t>Za</w:t>
      </w:r>
      <w:r w:rsidRPr="003B4E98">
        <w:t>n</w:t>
      </w:r>
      <w:r w:rsidRPr="003B4E98">
        <w:t>ten</w:t>
      </w:r>
      <w:proofErr w:type="spellEnd"/>
      <w:r w:rsidRPr="003B4E98">
        <w:t xml:space="preserve"> A. (dir.), </w:t>
      </w:r>
      <w:r w:rsidRPr="003B4E98">
        <w:rPr>
          <w:i/>
        </w:rPr>
        <w:t xml:space="preserve">L’École, l’état des savoirs, </w:t>
      </w:r>
      <w:r w:rsidRPr="003B4E98">
        <w:t>Paris, Éd</w:t>
      </w:r>
      <w:r w:rsidRPr="003B4E98">
        <w:t>i</w:t>
      </w:r>
      <w:r w:rsidRPr="003B4E98">
        <w:t>tions La découverte.</w:t>
      </w:r>
    </w:p>
    <w:p w14:paraId="13CEFBAF" w14:textId="77777777" w:rsidR="009573B1" w:rsidRDefault="009573B1">
      <w:pPr>
        <w:pStyle w:val="Notedebasdepage"/>
      </w:pPr>
      <w:r>
        <w:tab/>
      </w:r>
      <w:r w:rsidRPr="003B4E98">
        <w:t xml:space="preserve">Inglehart Ronald (1990), </w:t>
      </w:r>
      <w:r w:rsidRPr="003B4E98">
        <w:rPr>
          <w:i/>
        </w:rPr>
        <w:t xml:space="preserve">Culture Shift in Advanced </w:t>
      </w:r>
      <w:proofErr w:type="spellStart"/>
      <w:r w:rsidRPr="003B4E98">
        <w:rPr>
          <w:i/>
        </w:rPr>
        <w:t>Industrial</w:t>
      </w:r>
      <w:proofErr w:type="spellEnd"/>
      <w:r w:rsidRPr="003B4E98">
        <w:rPr>
          <w:i/>
        </w:rPr>
        <w:t xml:space="preserve"> Society, </w:t>
      </w:r>
      <w:r w:rsidRPr="003B4E98">
        <w:t>Princ</w:t>
      </w:r>
      <w:r w:rsidRPr="003B4E98">
        <w:t>e</w:t>
      </w:r>
      <w:r w:rsidRPr="003B4E98">
        <w:t xml:space="preserve">ton, New Jersey, Princeton University </w:t>
      </w:r>
      <w:proofErr w:type="spellStart"/>
      <w:r w:rsidRPr="003B4E98">
        <w:t>Press</w:t>
      </w:r>
      <w:proofErr w:type="spellEnd"/>
      <w:r w:rsidRPr="003B4E98">
        <w:t>.</w:t>
      </w:r>
    </w:p>
  </w:footnote>
  <w:footnote w:id="24">
    <w:p w14:paraId="069A1922" w14:textId="77777777" w:rsidR="009573B1" w:rsidRDefault="009573B1">
      <w:pPr>
        <w:pStyle w:val="Notedebasdepage"/>
      </w:pPr>
      <w:r>
        <w:rPr>
          <w:rStyle w:val="Appelnotedebasdep"/>
        </w:rPr>
        <w:footnoteRef/>
      </w:r>
      <w:r>
        <w:t xml:space="preserve"> </w:t>
      </w:r>
      <w:r>
        <w:tab/>
      </w:r>
      <w:proofErr w:type="spellStart"/>
      <w:r w:rsidRPr="003B4E98">
        <w:t>Ehrenreich</w:t>
      </w:r>
      <w:proofErr w:type="spellEnd"/>
      <w:r w:rsidRPr="003B4E98">
        <w:t xml:space="preserve"> Barbara (1989), </w:t>
      </w:r>
      <w:proofErr w:type="spellStart"/>
      <w:r w:rsidRPr="003B4E98">
        <w:t>Fear</w:t>
      </w:r>
      <w:proofErr w:type="spellEnd"/>
      <w:r w:rsidRPr="003B4E98">
        <w:t xml:space="preserve"> of </w:t>
      </w:r>
      <w:proofErr w:type="spellStart"/>
      <w:r w:rsidRPr="003B4E98">
        <w:t>Falling</w:t>
      </w:r>
      <w:proofErr w:type="spellEnd"/>
      <w:r w:rsidRPr="003B4E98">
        <w:t xml:space="preserve">, </w:t>
      </w:r>
      <w:r w:rsidRPr="003B4E98">
        <w:rPr>
          <w:i/>
        </w:rPr>
        <w:t xml:space="preserve">The </w:t>
      </w:r>
      <w:proofErr w:type="spellStart"/>
      <w:r w:rsidRPr="003B4E98">
        <w:rPr>
          <w:i/>
        </w:rPr>
        <w:t>Inner</w:t>
      </w:r>
      <w:proofErr w:type="spellEnd"/>
      <w:r w:rsidRPr="003B4E98">
        <w:rPr>
          <w:i/>
        </w:rPr>
        <w:t xml:space="preserve"> Life of The Middle Class, </w:t>
      </w:r>
      <w:r w:rsidRPr="003B4E98">
        <w:t xml:space="preserve">New York, </w:t>
      </w:r>
      <w:proofErr w:type="spellStart"/>
      <w:r w:rsidRPr="003B4E98">
        <w:t>Pantheon</w:t>
      </w:r>
      <w:proofErr w:type="spellEnd"/>
      <w:r w:rsidRPr="003B4E98">
        <w:t xml:space="preserve"> Books.</w:t>
      </w:r>
    </w:p>
  </w:footnote>
  <w:footnote w:id="25">
    <w:p w14:paraId="60C2D570" w14:textId="77777777" w:rsidR="009573B1" w:rsidRDefault="009573B1">
      <w:pPr>
        <w:pStyle w:val="Notedebasdepage"/>
      </w:pPr>
      <w:r>
        <w:rPr>
          <w:rStyle w:val="Appelnotedebasdep"/>
        </w:rPr>
        <w:footnoteRef/>
      </w:r>
      <w:r>
        <w:t xml:space="preserve"> </w:t>
      </w:r>
      <w:r>
        <w:tab/>
      </w:r>
      <w:proofErr w:type="spellStart"/>
      <w:r w:rsidRPr="003B4E98">
        <w:t>Cuban</w:t>
      </w:r>
      <w:proofErr w:type="spellEnd"/>
      <w:r w:rsidRPr="003B4E98">
        <w:t xml:space="preserve"> Larry (2003), </w:t>
      </w:r>
      <w:proofErr w:type="spellStart"/>
      <w:r w:rsidRPr="00607F7C">
        <w:rPr>
          <w:i/>
        </w:rPr>
        <w:t>Why</w:t>
      </w:r>
      <w:proofErr w:type="spellEnd"/>
      <w:r w:rsidRPr="00607F7C">
        <w:rPr>
          <w:i/>
        </w:rPr>
        <w:t xml:space="preserve"> Is </w:t>
      </w:r>
      <w:proofErr w:type="spellStart"/>
      <w:r w:rsidRPr="00607F7C">
        <w:rPr>
          <w:i/>
        </w:rPr>
        <w:t>it</w:t>
      </w:r>
      <w:proofErr w:type="spellEnd"/>
      <w:r w:rsidRPr="00607F7C">
        <w:rPr>
          <w:i/>
        </w:rPr>
        <w:t xml:space="preserve"> So Hard to </w:t>
      </w:r>
      <w:proofErr w:type="spellStart"/>
      <w:r w:rsidRPr="00607F7C">
        <w:rPr>
          <w:i/>
        </w:rPr>
        <w:t>Get</w:t>
      </w:r>
      <w:proofErr w:type="spellEnd"/>
      <w:r w:rsidRPr="00607F7C">
        <w:rPr>
          <w:i/>
        </w:rPr>
        <w:t xml:space="preserve"> Good </w:t>
      </w:r>
      <w:proofErr w:type="spellStart"/>
      <w:r w:rsidRPr="00607F7C">
        <w:rPr>
          <w:i/>
        </w:rPr>
        <w:t>Schools</w:t>
      </w:r>
      <w:proofErr w:type="spellEnd"/>
      <w:r w:rsidRPr="00607F7C">
        <w:rPr>
          <w:i/>
        </w:rPr>
        <w:t> ?,</w:t>
      </w:r>
      <w:r w:rsidRPr="003B4E98">
        <w:t xml:space="preserve"> New York, </w:t>
      </w:r>
      <w:proofErr w:type="spellStart"/>
      <w:r w:rsidRPr="003B4E98">
        <w:t>Teachers</w:t>
      </w:r>
      <w:proofErr w:type="spellEnd"/>
      <w:r w:rsidRPr="003B4E98">
        <w:t xml:space="preserve"> </w:t>
      </w:r>
      <w:proofErr w:type="spellStart"/>
      <w:r w:rsidRPr="003B4E98">
        <w:t>College</w:t>
      </w:r>
      <w:proofErr w:type="spellEnd"/>
      <w:r w:rsidRPr="003B4E98">
        <w:t xml:space="preserve">, Columbia University. </w:t>
      </w:r>
      <w:proofErr w:type="spellStart"/>
      <w:r w:rsidRPr="003B4E98">
        <w:t>Cuban</w:t>
      </w:r>
      <w:proofErr w:type="spellEnd"/>
      <w:r w:rsidRPr="003B4E98">
        <w:t xml:space="preserve"> Larry &amp; </w:t>
      </w:r>
      <w:proofErr w:type="spellStart"/>
      <w:r w:rsidRPr="003B4E98">
        <w:t>Shipps</w:t>
      </w:r>
      <w:proofErr w:type="spellEnd"/>
      <w:r w:rsidRPr="003B4E98">
        <w:t xml:space="preserve"> Dor</w:t>
      </w:r>
      <w:r w:rsidRPr="003B4E98">
        <w:t>o</w:t>
      </w:r>
      <w:r w:rsidRPr="003B4E98">
        <w:t>thy (</w:t>
      </w:r>
      <w:proofErr w:type="spellStart"/>
      <w:r w:rsidRPr="003B4E98">
        <w:t>sld</w:t>
      </w:r>
      <w:proofErr w:type="spellEnd"/>
      <w:r w:rsidRPr="003B4E98">
        <w:t xml:space="preserve">.) (2000), </w:t>
      </w:r>
      <w:proofErr w:type="spellStart"/>
      <w:r w:rsidRPr="00607F7C">
        <w:rPr>
          <w:i/>
        </w:rPr>
        <w:t>Reconstructing</w:t>
      </w:r>
      <w:proofErr w:type="spellEnd"/>
      <w:r w:rsidRPr="00607F7C">
        <w:rPr>
          <w:i/>
        </w:rPr>
        <w:t xml:space="preserve"> The Common Good in Education. </w:t>
      </w:r>
      <w:proofErr w:type="spellStart"/>
      <w:r w:rsidRPr="00607F7C">
        <w:rPr>
          <w:i/>
        </w:rPr>
        <w:t>Coping</w:t>
      </w:r>
      <w:proofErr w:type="spellEnd"/>
      <w:r w:rsidRPr="00607F7C">
        <w:rPr>
          <w:i/>
        </w:rPr>
        <w:t xml:space="preserve"> </w:t>
      </w:r>
      <w:proofErr w:type="spellStart"/>
      <w:r w:rsidRPr="00607F7C">
        <w:rPr>
          <w:i/>
        </w:rPr>
        <w:t>with</w:t>
      </w:r>
      <w:proofErr w:type="spellEnd"/>
      <w:r w:rsidRPr="00607F7C">
        <w:rPr>
          <w:i/>
        </w:rPr>
        <w:t xml:space="preserve"> </w:t>
      </w:r>
      <w:proofErr w:type="spellStart"/>
      <w:r w:rsidRPr="00607F7C">
        <w:rPr>
          <w:i/>
        </w:rPr>
        <w:t>Intra</w:t>
      </w:r>
      <w:r w:rsidRPr="00607F7C">
        <w:rPr>
          <w:i/>
        </w:rPr>
        <w:t>c</w:t>
      </w:r>
      <w:r w:rsidRPr="00607F7C">
        <w:rPr>
          <w:i/>
        </w:rPr>
        <w:t>table</w:t>
      </w:r>
      <w:proofErr w:type="spellEnd"/>
      <w:r w:rsidRPr="00607F7C">
        <w:rPr>
          <w:i/>
        </w:rPr>
        <w:t xml:space="preserve"> American </w:t>
      </w:r>
      <w:proofErr w:type="spellStart"/>
      <w:r w:rsidRPr="00607F7C">
        <w:rPr>
          <w:i/>
        </w:rPr>
        <w:t>Dilemmas</w:t>
      </w:r>
      <w:proofErr w:type="spellEnd"/>
      <w:r w:rsidRPr="00607F7C">
        <w:rPr>
          <w:i/>
        </w:rPr>
        <w:t>,</w:t>
      </w:r>
      <w:r w:rsidRPr="003B4E98">
        <w:t xml:space="preserve"> Stanford, Stanford University </w:t>
      </w:r>
      <w:proofErr w:type="spellStart"/>
      <w:r w:rsidRPr="003B4E98">
        <w:t>Press</w:t>
      </w:r>
      <w:proofErr w:type="spellEnd"/>
      <w:r w:rsidRPr="003B4E98">
        <w:t>.</w:t>
      </w:r>
    </w:p>
  </w:footnote>
  <w:footnote w:id="26">
    <w:p w14:paraId="2D830A59" w14:textId="77777777" w:rsidR="009573B1" w:rsidRDefault="009573B1">
      <w:pPr>
        <w:pStyle w:val="Notedebasdepage"/>
      </w:pPr>
      <w:r>
        <w:rPr>
          <w:rStyle w:val="Appelnotedebasdep"/>
        </w:rPr>
        <w:footnoteRef/>
      </w:r>
      <w:r>
        <w:t xml:space="preserve"> </w:t>
      </w:r>
      <w:r>
        <w:tab/>
      </w:r>
      <w:proofErr w:type="spellStart"/>
      <w:r w:rsidRPr="003B4E98">
        <w:t>Tyack</w:t>
      </w:r>
      <w:proofErr w:type="spellEnd"/>
      <w:r w:rsidRPr="003B4E98">
        <w:t xml:space="preserve"> David &amp; </w:t>
      </w:r>
      <w:proofErr w:type="spellStart"/>
      <w:r w:rsidRPr="003B4E98">
        <w:t>Cuban</w:t>
      </w:r>
      <w:proofErr w:type="spellEnd"/>
      <w:r w:rsidRPr="003B4E98">
        <w:t xml:space="preserve"> Larry (1995), </w:t>
      </w:r>
      <w:proofErr w:type="spellStart"/>
      <w:r w:rsidRPr="003B4E98">
        <w:rPr>
          <w:i/>
        </w:rPr>
        <w:t>Tinkering</w:t>
      </w:r>
      <w:proofErr w:type="spellEnd"/>
      <w:r w:rsidRPr="003B4E98">
        <w:rPr>
          <w:i/>
        </w:rPr>
        <w:t xml:space="preserve"> </w:t>
      </w:r>
      <w:proofErr w:type="spellStart"/>
      <w:r w:rsidRPr="003B4E98">
        <w:rPr>
          <w:i/>
        </w:rPr>
        <w:t>Toward</w:t>
      </w:r>
      <w:proofErr w:type="spellEnd"/>
      <w:r w:rsidRPr="003B4E98">
        <w:rPr>
          <w:i/>
        </w:rPr>
        <w:t xml:space="preserve"> </w:t>
      </w:r>
      <w:proofErr w:type="spellStart"/>
      <w:r w:rsidRPr="003B4E98">
        <w:rPr>
          <w:i/>
        </w:rPr>
        <w:t>Utopia</w:t>
      </w:r>
      <w:proofErr w:type="spellEnd"/>
      <w:r w:rsidRPr="003B4E98">
        <w:rPr>
          <w:i/>
        </w:rPr>
        <w:t xml:space="preserve">, A Century of Public </w:t>
      </w:r>
      <w:proofErr w:type="spellStart"/>
      <w:r w:rsidRPr="003B4E98">
        <w:rPr>
          <w:i/>
        </w:rPr>
        <w:t>School</w:t>
      </w:r>
      <w:proofErr w:type="spellEnd"/>
      <w:r w:rsidRPr="003B4E98">
        <w:rPr>
          <w:i/>
        </w:rPr>
        <w:t xml:space="preserve"> </w:t>
      </w:r>
      <w:proofErr w:type="spellStart"/>
      <w:r w:rsidRPr="003B4E98">
        <w:rPr>
          <w:i/>
        </w:rPr>
        <w:t>Reform</w:t>
      </w:r>
      <w:proofErr w:type="spellEnd"/>
      <w:r w:rsidRPr="003B4E98">
        <w:rPr>
          <w:i/>
        </w:rPr>
        <w:t xml:space="preserve">, </w:t>
      </w:r>
      <w:r w:rsidRPr="003B4E98">
        <w:t>Cambridge, Harvard Univers</w:t>
      </w:r>
      <w:r w:rsidRPr="003B4E98">
        <w:t>i</w:t>
      </w:r>
      <w:r w:rsidRPr="003B4E98">
        <w:t xml:space="preserve">ty </w:t>
      </w:r>
      <w:proofErr w:type="spellStart"/>
      <w:r w:rsidRPr="003B4E98">
        <w:t>Press</w:t>
      </w:r>
      <w:proofErr w:type="spellEnd"/>
      <w:r w:rsidRPr="003B4E9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9C20" w14:textId="77777777" w:rsidR="009573B1" w:rsidRDefault="009573B1" w:rsidP="009573B1">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Claude Lessard, </w:t>
    </w:r>
    <w:r w:rsidRPr="007D7EFF">
      <w:rPr>
        <w:rFonts w:ascii="Times New Roman" w:hAnsi="Times New Roman"/>
      </w:rPr>
      <w:t>“La difficile légitimation</w:t>
    </w:r>
    <w:r>
      <w:rPr>
        <w:rFonts w:ascii="Times New Roman" w:hAnsi="Times New Roman"/>
      </w:rPr>
      <w:t xml:space="preserve"> </w:t>
    </w:r>
    <w:r w:rsidRPr="007D7EFF">
      <w:rPr>
        <w:rFonts w:ascii="Times New Roman" w:hAnsi="Times New Roman"/>
      </w:rPr>
      <w:t>des réformes curriculaires.”</w:t>
    </w:r>
    <w:r>
      <w:rPr>
        <w:rFonts w:ascii="Times New Roman" w:hAnsi="Times New Roman"/>
      </w:rPr>
      <w:t xml:space="preserve"> (2010)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C5F5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462951EA" w14:textId="77777777" w:rsidR="009573B1" w:rsidRDefault="009573B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375D4"/>
    <w:rsid w:val="009573B1"/>
    <w:rsid w:val="00AC5F5F"/>
    <w:rsid w:val="00B46C4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E347AF"/>
  <w15:chartTrackingRefBased/>
  <w15:docId w15:val="{99F1059F-6757-4C43-A34A-A5A3388E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Colorful List Accent 1" w:uiPriority="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320255"/>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E73D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character" w:customStyle="1" w:styleId="Grillecouleur-Accent1Car">
    <w:name w:val="Grille couleur - Accent 1 Car"/>
    <w:basedOn w:val="Policepardfaut"/>
    <w:link w:val="Grillecouleur-Accent1"/>
    <w:rsid w:val="00F84E1F"/>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F84E1F"/>
    <w:rPr>
      <w:rFonts w:ascii="Times New Roman" w:eastAsia="Times New Roman" w:hAnsi="Times New Roman"/>
      <w:sz w:val="72"/>
      <w:lang w:eastAsia="en-US"/>
    </w:rPr>
  </w:style>
  <w:style w:type="paragraph" w:styleId="Corpsdetexte2">
    <w:name w:val="Body Text 2"/>
    <w:basedOn w:val="Normal"/>
    <w:link w:val="Corpsdetexte2Car"/>
    <w:rsid w:val="00F84E1F"/>
    <w:pPr>
      <w:jc w:val="both"/>
    </w:pPr>
    <w:rPr>
      <w:rFonts w:ascii="Arial" w:hAnsi="Arial"/>
    </w:rPr>
  </w:style>
  <w:style w:type="character" w:customStyle="1" w:styleId="Corpsdetexte2Car">
    <w:name w:val="Corps de texte 2 Car"/>
    <w:basedOn w:val="Policepardfaut"/>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84E1F"/>
    <w:rPr>
      <w:rFonts w:ascii="Arial" w:eastAsia="Times New Roman" w:hAnsi="Arial"/>
      <w:lang w:eastAsia="en-US"/>
    </w:rPr>
  </w:style>
  <w:style w:type="character" w:customStyle="1" w:styleId="En-tteCar">
    <w:name w:val="En-tête Car"/>
    <w:basedOn w:val="Policepardfaut"/>
    <w:link w:val="En-tte"/>
    <w:uiPriority w:val="99"/>
    <w:rsid w:val="00F84E1F"/>
    <w:rPr>
      <w:rFonts w:ascii="GillSans" w:eastAsia="Times New Roman" w:hAnsi="GillSans"/>
      <w:lang w:eastAsia="en-US"/>
    </w:rPr>
  </w:style>
  <w:style w:type="character" w:customStyle="1" w:styleId="NotedebasdepageCar">
    <w:name w:val="Note de bas de page Car"/>
    <w:basedOn w:val="Policepardfaut"/>
    <w:link w:val="Notedebasdepage"/>
    <w:rsid w:val="00320255"/>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F84E1F"/>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F84E1F"/>
    <w:rPr>
      <w:rFonts w:ascii="GillSans" w:eastAsia="Times New Roman" w:hAnsi="GillSans"/>
      <w:lang w:eastAsia="en-US"/>
    </w:rPr>
  </w:style>
  <w:style w:type="character" w:customStyle="1" w:styleId="RetraitcorpsdetexteCar">
    <w:name w:val="Retrait corps de texte Car"/>
    <w:basedOn w:val="Policepardfaut"/>
    <w:link w:val="Retraitcorpsdetexte"/>
    <w:rsid w:val="00F84E1F"/>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F84E1F"/>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F84E1F"/>
    <w:rPr>
      <w:rFonts w:ascii="Arial" w:eastAsia="Times New Roman" w:hAnsi="Arial"/>
      <w:sz w:val="28"/>
      <w:lang w:eastAsia="en-US"/>
    </w:rPr>
  </w:style>
  <w:style w:type="character" w:customStyle="1" w:styleId="TitreCar">
    <w:name w:val="Titre Car"/>
    <w:basedOn w:val="Policepardfaut"/>
    <w:link w:val="Titre"/>
    <w:rsid w:val="00F84E1F"/>
    <w:rPr>
      <w:rFonts w:ascii="Times New Roman" w:eastAsia="Times New Roman" w:hAnsi="Times New Roman"/>
      <w:b/>
      <w:sz w:val="48"/>
      <w:lang w:eastAsia="en-US"/>
    </w:rPr>
  </w:style>
  <w:style w:type="character" w:customStyle="1" w:styleId="Titre1Car">
    <w:name w:val="Titre 1 Car"/>
    <w:basedOn w:val="Policepardfaut"/>
    <w:link w:val="Titre1"/>
    <w:rsid w:val="00F84E1F"/>
    <w:rPr>
      <w:rFonts w:eastAsia="Times New Roman"/>
      <w:noProof/>
      <w:lang w:val="fr-CA" w:eastAsia="en-US" w:bidi="ar-SA"/>
    </w:rPr>
  </w:style>
  <w:style w:type="character" w:customStyle="1" w:styleId="Titre2Car">
    <w:name w:val="Titre 2 Car"/>
    <w:basedOn w:val="Policepardfaut"/>
    <w:link w:val="Titre2"/>
    <w:rsid w:val="00F84E1F"/>
    <w:rPr>
      <w:rFonts w:eastAsia="Times New Roman"/>
      <w:noProof/>
      <w:lang w:val="fr-CA" w:eastAsia="en-US" w:bidi="ar-SA"/>
    </w:rPr>
  </w:style>
  <w:style w:type="character" w:customStyle="1" w:styleId="Titre3Car">
    <w:name w:val="Titre 3 Car"/>
    <w:basedOn w:val="Policepardfaut"/>
    <w:link w:val="Titre3"/>
    <w:rsid w:val="00F84E1F"/>
    <w:rPr>
      <w:rFonts w:eastAsia="Times New Roman"/>
      <w:noProof/>
      <w:lang w:val="fr-CA" w:eastAsia="en-US" w:bidi="ar-SA"/>
    </w:rPr>
  </w:style>
  <w:style w:type="character" w:customStyle="1" w:styleId="Titre4Car">
    <w:name w:val="Titre 4 Car"/>
    <w:basedOn w:val="Policepardfaut"/>
    <w:link w:val="Titre4"/>
    <w:rsid w:val="00F84E1F"/>
    <w:rPr>
      <w:rFonts w:eastAsia="Times New Roman"/>
      <w:noProof/>
      <w:lang w:val="fr-CA" w:eastAsia="en-US" w:bidi="ar-SA"/>
    </w:rPr>
  </w:style>
  <w:style w:type="character" w:customStyle="1" w:styleId="Titre5Car">
    <w:name w:val="Titre 5 Car"/>
    <w:basedOn w:val="Policepardfaut"/>
    <w:link w:val="Titre5"/>
    <w:rsid w:val="00F84E1F"/>
    <w:rPr>
      <w:rFonts w:eastAsia="Times New Roman"/>
      <w:noProof/>
      <w:lang w:val="fr-CA" w:eastAsia="en-US" w:bidi="ar-SA"/>
    </w:rPr>
  </w:style>
  <w:style w:type="character" w:customStyle="1" w:styleId="Titre6Car">
    <w:name w:val="Titre 6 Car"/>
    <w:basedOn w:val="Policepardfaut"/>
    <w:link w:val="Titre6"/>
    <w:rsid w:val="00F84E1F"/>
    <w:rPr>
      <w:rFonts w:eastAsia="Times New Roman"/>
      <w:noProof/>
      <w:lang w:val="fr-CA" w:eastAsia="en-US" w:bidi="ar-SA"/>
    </w:rPr>
  </w:style>
  <w:style w:type="character" w:customStyle="1" w:styleId="Titre7Car">
    <w:name w:val="Titre 7 Car"/>
    <w:basedOn w:val="Policepardfaut"/>
    <w:link w:val="Titre7"/>
    <w:rsid w:val="00F84E1F"/>
    <w:rPr>
      <w:rFonts w:eastAsia="Times New Roman"/>
      <w:noProof/>
      <w:lang w:val="fr-CA" w:eastAsia="en-US" w:bidi="ar-SA"/>
    </w:rPr>
  </w:style>
  <w:style w:type="character" w:customStyle="1" w:styleId="Titre8Car">
    <w:name w:val="Titre 8 Car"/>
    <w:basedOn w:val="Policepardfaut"/>
    <w:link w:val="Titre8"/>
    <w:rsid w:val="00F84E1F"/>
    <w:rPr>
      <w:rFonts w:eastAsia="Times New Roman"/>
      <w:noProof/>
      <w:lang w:val="fr-CA" w:eastAsia="en-US" w:bidi="ar-SA"/>
    </w:rPr>
  </w:style>
  <w:style w:type="character" w:customStyle="1" w:styleId="Titre9Car">
    <w:name w:val="Titre 9 Car"/>
    <w:basedOn w:val="Policepardfaut"/>
    <w:link w:val="Titre9"/>
    <w:rsid w:val="00F84E1F"/>
    <w:rPr>
      <w:rFonts w:eastAsia="Times New Roman"/>
      <w:noProof/>
      <w:lang w:val="fr-CA" w:eastAsia="en-US" w:bidi="ar-SA"/>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basedOn w:val="Policepardfaut"/>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basedOn w:val="Policepardfaut"/>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 w:type="table" w:customStyle="1" w:styleId="TableNormal">
    <w:name w:val="Table Normal"/>
    <w:uiPriority w:val="2"/>
    <w:semiHidden/>
    <w:unhideWhenUsed/>
    <w:qFormat/>
    <w:rsid w:val="007D7E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ecouleur-Accent1">
    <w:name w:val="Colorful List Accent 1"/>
    <w:basedOn w:val="Normal"/>
    <w:uiPriority w:val="1"/>
    <w:qFormat/>
    <w:rsid w:val="007D7EFF"/>
    <w:pPr>
      <w:ind w:left="289" w:hanging="171"/>
    </w:pPr>
    <w:rPr>
      <w:rFonts w:ascii="Trebuchet MS" w:eastAsia="Trebuchet MS" w:hAnsi="Trebuchet MS" w:cs="Trebuchet MS"/>
    </w:rPr>
  </w:style>
  <w:style w:type="paragraph" w:customStyle="1" w:styleId="TableParagraph">
    <w:name w:val="Table Paragraph"/>
    <w:basedOn w:val="Normal"/>
    <w:uiPriority w:val="1"/>
    <w:qFormat/>
    <w:rsid w:val="007D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claude.lessard@umontreal.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laude.lessard@umontreal.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10254</Words>
  <Characters>56399</Characters>
  <Application>Microsoft Office Word</Application>
  <DocSecurity>0</DocSecurity>
  <Lines>469</Lines>
  <Paragraphs>133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difficile légitimation des réformes curriculaires.”</vt:lpstr>
      <vt:lpstr>“La difficile légitimation des réformes curriculaires.”</vt:lpstr>
    </vt:vector>
  </TitlesOfParts>
  <Manager>Jean marie Tremblay, sociologue, bénévole, 2022</Manager>
  <Company>Les Classiques des sciences sociales</Company>
  <LinksUpToDate>false</LinksUpToDate>
  <CharactersWithSpaces>66520</CharactersWithSpaces>
  <SharedDoc>false</SharedDoc>
  <HyperlinkBase/>
  <HLinks>
    <vt:vector size="144" baseType="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2162721</vt:i4>
      </vt:variant>
      <vt:variant>
        <vt:i4>42</vt:i4>
      </vt:variant>
      <vt:variant>
        <vt:i4>0</vt:i4>
      </vt:variant>
      <vt:variant>
        <vt:i4>5</vt:i4>
      </vt:variant>
      <vt:variant>
        <vt:lpwstr/>
      </vt:variant>
      <vt:variant>
        <vt:lpwstr>Difficile_legitimation_conclusion</vt:lpwstr>
      </vt:variant>
      <vt:variant>
        <vt:i4>6946865</vt:i4>
      </vt:variant>
      <vt:variant>
        <vt:i4>39</vt:i4>
      </vt:variant>
      <vt:variant>
        <vt:i4>0</vt:i4>
      </vt:variant>
      <vt:variant>
        <vt:i4>5</vt:i4>
      </vt:variant>
      <vt:variant>
        <vt:lpwstr/>
      </vt:variant>
      <vt:variant>
        <vt:lpwstr>Difficile_legitimation_6</vt:lpwstr>
      </vt:variant>
      <vt:variant>
        <vt:i4>6881329</vt:i4>
      </vt:variant>
      <vt:variant>
        <vt:i4>36</vt:i4>
      </vt:variant>
      <vt:variant>
        <vt:i4>0</vt:i4>
      </vt:variant>
      <vt:variant>
        <vt:i4>5</vt:i4>
      </vt:variant>
      <vt:variant>
        <vt:lpwstr/>
      </vt:variant>
      <vt:variant>
        <vt:lpwstr>Difficile_legitimation_5</vt:lpwstr>
      </vt:variant>
      <vt:variant>
        <vt:i4>6815793</vt:i4>
      </vt:variant>
      <vt:variant>
        <vt:i4>33</vt:i4>
      </vt:variant>
      <vt:variant>
        <vt:i4>0</vt:i4>
      </vt:variant>
      <vt:variant>
        <vt:i4>5</vt:i4>
      </vt:variant>
      <vt:variant>
        <vt:lpwstr/>
      </vt:variant>
      <vt:variant>
        <vt:lpwstr>Difficile_legitimation_4</vt:lpwstr>
      </vt:variant>
      <vt:variant>
        <vt:i4>7274545</vt:i4>
      </vt:variant>
      <vt:variant>
        <vt:i4>30</vt:i4>
      </vt:variant>
      <vt:variant>
        <vt:i4>0</vt:i4>
      </vt:variant>
      <vt:variant>
        <vt:i4>5</vt:i4>
      </vt:variant>
      <vt:variant>
        <vt:lpwstr/>
      </vt:variant>
      <vt:variant>
        <vt:lpwstr>Difficile_legitimation_3</vt:lpwstr>
      </vt:variant>
      <vt:variant>
        <vt:i4>7209009</vt:i4>
      </vt:variant>
      <vt:variant>
        <vt:i4>27</vt:i4>
      </vt:variant>
      <vt:variant>
        <vt:i4>0</vt:i4>
      </vt:variant>
      <vt:variant>
        <vt:i4>5</vt:i4>
      </vt:variant>
      <vt:variant>
        <vt:lpwstr/>
      </vt:variant>
      <vt:variant>
        <vt:lpwstr>Difficile_legitimation_2</vt:lpwstr>
      </vt:variant>
      <vt:variant>
        <vt:i4>7143473</vt:i4>
      </vt:variant>
      <vt:variant>
        <vt:i4>24</vt:i4>
      </vt:variant>
      <vt:variant>
        <vt:i4>0</vt:i4>
      </vt:variant>
      <vt:variant>
        <vt:i4>5</vt:i4>
      </vt:variant>
      <vt:variant>
        <vt:lpwstr/>
      </vt:variant>
      <vt:variant>
        <vt:lpwstr>Difficile_legitimation_1</vt:lpwstr>
      </vt:variant>
      <vt:variant>
        <vt:i4>3014701</vt:i4>
      </vt:variant>
      <vt:variant>
        <vt:i4>21</vt:i4>
      </vt:variant>
      <vt:variant>
        <vt:i4>0</vt:i4>
      </vt:variant>
      <vt:variant>
        <vt:i4>5</vt:i4>
      </vt:variant>
      <vt:variant>
        <vt:lpwstr/>
      </vt:variant>
      <vt:variant>
        <vt:lpwstr>Difficile_legitimation_intro</vt:lpwstr>
      </vt:variant>
      <vt:variant>
        <vt:i4>5308456</vt:i4>
      </vt:variant>
      <vt:variant>
        <vt:i4>18</vt:i4>
      </vt:variant>
      <vt:variant>
        <vt:i4>0</vt:i4>
      </vt:variant>
      <vt:variant>
        <vt:i4>5</vt:i4>
      </vt:variant>
      <vt:variant>
        <vt:lpwstr>mailto:claude.lessard@umontreal.ca</vt:lpwstr>
      </vt:variant>
      <vt:variant>
        <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5963783</vt:i4>
      </vt:variant>
      <vt:variant>
        <vt:i4>0</vt:i4>
      </vt:variant>
      <vt:variant>
        <vt:i4>0</vt:i4>
      </vt:variant>
      <vt:variant>
        <vt:i4>5</vt:i4>
      </vt:variant>
      <vt:variant>
        <vt:lpwstr>http://dx.doi.org/doi:10.1522/cla.due.evo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difficile légitimation des réformes curriculaires.”</dc:title>
  <dc:subject/>
  <dc:creator>par Claude Lessard, 2010.</dc:creator>
  <cp:keywords>classiques.sc.soc@gmail.com</cp:keywords>
  <dc:description>http://classiques.uqac.ca/</dc:description>
  <cp:lastModifiedBy>Jean-Marie Tremblay</cp:lastModifiedBy>
  <cp:revision>2</cp:revision>
  <cp:lastPrinted>2001-08-26T19:33:00Z</cp:lastPrinted>
  <dcterms:created xsi:type="dcterms:W3CDTF">2022-05-24T16:45:00Z</dcterms:created>
  <dcterms:modified xsi:type="dcterms:W3CDTF">2022-05-24T16:45:00Z</dcterms:modified>
  <cp:category>jean-marie tremblay, sociologue, fondateur, 1993.</cp:category>
</cp:coreProperties>
</file>