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8E1614" w:rsidRPr="00ED31CA">
        <w:tblPrEx>
          <w:tblCellMar>
            <w:top w:w="0" w:type="dxa"/>
            <w:bottom w:w="0" w:type="dxa"/>
          </w:tblCellMar>
        </w:tblPrEx>
        <w:tc>
          <w:tcPr>
            <w:tcW w:w="9160" w:type="dxa"/>
            <w:shd w:val="clear" w:color="auto" w:fill="EEECE1"/>
          </w:tcPr>
          <w:p w:rsidR="008E1614" w:rsidRPr="00ED31CA" w:rsidRDefault="008E1614" w:rsidP="008E1614">
            <w:pPr>
              <w:pStyle w:val="En-tte"/>
              <w:tabs>
                <w:tab w:val="clear" w:pos="4320"/>
                <w:tab w:val="clear" w:pos="8640"/>
              </w:tabs>
              <w:rPr>
                <w:rFonts w:ascii="Times New Roman" w:hAnsi="Times New Roman"/>
                <w:sz w:val="28"/>
                <w:lang w:bidi="ar-SA"/>
              </w:rPr>
            </w:pPr>
            <w:bookmarkStart w:id="0" w:name="_GoBack"/>
            <w:bookmarkEnd w:id="0"/>
          </w:p>
          <w:p w:rsidR="008E1614" w:rsidRPr="00ED31CA" w:rsidRDefault="008E1614">
            <w:pPr>
              <w:ind w:firstLine="0"/>
              <w:jc w:val="center"/>
              <w:rPr>
                <w:b/>
                <w:lang w:bidi="ar-SA"/>
              </w:rPr>
            </w:pPr>
          </w:p>
          <w:p w:rsidR="008E1614" w:rsidRPr="00ED31CA" w:rsidRDefault="008E1614" w:rsidP="008E1614">
            <w:pPr>
              <w:ind w:firstLine="0"/>
              <w:jc w:val="center"/>
              <w:rPr>
                <w:b/>
                <w:sz w:val="20"/>
                <w:lang w:bidi="ar-SA"/>
              </w:rPr>
            </w:pPr>
          </w:p>
          <w:p w:rsidR="008E1614" w:rsidRPr="00ED31CA" w:rsidRDefault="008E1614" w:rsidP="008E1614">
            <w:pPr>
              <w:ind w:firstLine="0"/>
              <w:jc w:val="center"/>
              <w:rPr>
                <w:b/>
                <w:sz w:val="20"/>
                <w:lang w:bidi="ar-SA"/>
              </w:rPr>
            </w:pPr>
          </w:p>
          <w:p w:rsidR="008E1614" w:rsidRPr="00ED31CA" w:rsidRDefault="008E1614" w:rsidP="008E1614">
            <w:pPr>
              <w:ind w:firstLine="0"/>
              <w:jc w:val="center"/>
              <w:rPr>
                <w:b/>
                <w:sz w:val="36"/>
              </w:rPr>
            </w:pPr>
            <w:r w:rsidRPr="00ED31CA">
              <w:rPr>
                <w:sz w:val="36"/>
              </w:rPr>
              <w:t>Guy LAPOINTE</w:t>
            </w:r>
          </w:p>
          <w:p w:rsidR="008E1614" w:rsidRPr="008117DE" w:rsidRDefault="008E1614" w:rsidP="008E1614">
            <w:pPr>
              <w:ind w:firstLine="0"/>
              <w:jc w:val="center"/>
              <w:rPr>
                <w:sz w:val="20"/>
                <w:lang w:bidi="ar-SA"/>
              </w:rPr>
            </w:pPr>
            <w:r w:rsidRPr="00ED31CA">
              <w:rPr>
                <w:sz w:val="20"/>
                <w:lang w:bidi="ar-SA"/>
              </w:rPr>
              <w:t>professeur à la Faculté de théologie de l’Université de Montréal</w:t>
            </w:r>
          </w:p>
          <w:p w:rsidR="008E1614" w:rsidRPr="00ED31CA" w:rsidRDefault="008E1614" w:rsidP="008E1614">
            <w:pPr>
              <w:pStyle w:val="Corpsdetexte"/>
              <w:widowControl w:val="0"/>
              <w:spacing w:before="0" w:after="0"/>
              <w:rPr>
                <w:sz w:val="44"/>
                <w:lang w:bidi="ar-SA"/>
              </w:rPr>
            </w:pPr>
            <w:r w:rsidRPr="00ED31CA">
              <w:rPr>
                <w:sz w:val="44"/>
                <w:lang w:bidi="ar-SA"/>
              </w:rPr>
              <w:t>(19</w:t>
            </w:r>
            <w:r>
              <w:rPr>
                <w:sz w:val="44"/>
                <w:lang w:bidi="ar-SA"/>
              </w:rPr>
              <w:t>90</w:t>
            </w:r>
            <w:r w:rsidRPr="00ED31CA">
              <w:rPr>
                <w:sz w:val="44"/>
                <w:lang w:bidi="ar-SA"/>
              </w:rPr>
              <w:t>)</w:t>
            </w:r>
          </w:p>
          <w:p w:rsidR="008E1614" w:rsidRPr="00ED31CA" w:rsidRDefault="008E1614" w:rsidP="008E1614">
            <w:pPr>
              <w:pStyle w:val="Corpsdetexte"/>
              <w:widowControl w:val="0"/>
              <w:spacing w:before="0" w:after="0"/>
              <w:rPr>
                <w:color w:val="FF0000"/>
                <w:sz w:val="24"/>
                <w:lang w:bidi="ar-SA"/>
              </w:rPr>
            </w:pPr>
          </w:p>
          <w:p w:rsidR="008E1614" w:rsidRDefault="008E1614" w:rsidP="008E1614">
            <w:pPr>
              <w:pStyle w:val="Corpsdetexte"/>
              <w:widowControl w:val="0"/>
              <w:spacing w:before="0" w:after="0"/>
              <w:rPr>
                <w:color w:val="FF0000"/>
                <w:sz w:val="24"/>
                <w:lang w:bidi="ar-SA"/>
              </w:rPr>
            </w:pPr>
          </w:p>
          <w:p w:rsidR="008E1614" w:rsidRPr="00ED31CA" w:rsidRDefault="008E1614" w:rsidP="008E1614">
            <w:pPr>
              <w:pStyle w:val="Corpsdetexte"/>
              <w:widowControl w:val="0"/>
              <w:spacing w:before="0" w:after="0"/>
              <w:rPr>
                <w:color w:val="FF0000"/>
                <w:sz w:val="24"/>
                <w:lang w:bidi="ar-SA"/>
              </w:rPr>
            </w:pPr>
          </w:p>
          <w:p w:rsidR="008E1614" w:rsidRPr="000945DD" w:rsidRDefault="008E1614" w:rsidP="008E1614">
            <w:pPr>
              <w:pStyle w:val="Titlest"/>
            </w:pPr>
            <w:r w:rsidRPr="000945DD">
              <w:t>“La culture dans l’œuvre</w:t>
            </w:r>
            <w:r w:rsidRPr="000945DD">
              <w:br/>
              <w:t>de Jacques Grand’Maison.”</w:t>
            </w:r>
          </w:p>
          <w:p w:rsidR="008E1614" w:rsidRPr="00ED31CA" w:rsidRDefault="008E1614" w:rsidP="008E1614">
            <w:pPr>
              <w:widowControl w:val="0"/>
              <w:ind w:firstLine="0"/>
              <w:jc w:val="center"/>
              <w:rPr>
                <w:lang w:bidi="ar-SA"/>
              </w:rPr>
            </w:pPr>
          </w:p>
          <w:p w:rsidR="008E1614" w:rsidRPr="00ED31CA" w:rsidRDefault="008E1614" w:rsidP="008E1614">
            <w:pPr>
              <w:widowControl w:val="0"/>
              <w:ind w:firstLine="0"/>
              <w:jc w:val="center"/>
              <w:rPr>
                <w:lang w:bidi="ar-SA"/>
              </w:rPr>
            </w:pPr>
          </w:p>
          <w:p w:rsidR="008E1614" w:rsidRPr="00ED31CA" w:rsidRDefault="008E1614" w:rsidP="008E1614">
            <w:pPr>
              <w:widowControl w:val="0"/>
              <w:ind w:firstLine="0"/>
              <w:jc w:val="center"/>
              <w:rPr>
                <w:sz w:val="24"/>
                <w:lang w:bidi="ar-SA"/>
              </w:rPr>
            </w:pPr>
            <w:r>
              <w:rPr>
                <w:sz w:val="24"/>
              </w:rPr>
              <w:t xml:space="preserve">Intervention aux </w:t>
            </w:r>
            <w:r w:rsidRPr="00ED31CA">
              <w:rPr>
                <w:sz w:val="24"/>
              </w:rPr>
              <w:t>Actes du colloque interdisciplinaire organisé</w:t>
            </w:r>
            <w:r w:rsidRPr="00ED31CA">
              <w:rPr>
                <w:sz w:val="24"/>
              </w:rPr>
              <w:br/>
              <w:t>par la Section des études past</w:t>
            </w:r>
            <w:r w:rsidRPr="00ED31CA">
              <w:rPr>
                <w:sz w:val="24"/>
              </w:rPr>
              <w:t>o</w:t>
            </w:r>
            <w:r w:rsidRPr="00ED31CA">
              <w:rPr>
                <w:sz w:val="24"/>
              </w:rPr>
              <w:t>rales de</w:t>
            </w:r>
            <w:r w:rsidRPr="00ED31CA">
              <w:rPr>
                <w:sz w:val="24"/>
              </w:rPr>
              <w:br/>
              <w:t>la Faculté de théologie de l’Université de Montréal,</w:t>
            </w:r>
            <w:r w:rsidRPr="00ED31CA">
              <w:rPr>
                <w:sz w:val="24"/>
              </w:rPr>
              <w:br/>
              <w:t xml:space="preserve">tenu du 5 au 7 octobre 1989. </w:t>
            </w:r>
          </w:p>
          <w:p w:rsidR="008E1614" w:rsidRPr="00ED31CA" w:rsidRDefault="008E1614" w:rsidP="008E1614">
            <w:pPr>
              <w:widowControl w:val="0"/>
              <w:ind w:firstLine="0"/>
              <w:jc w:val="center"/>
              <w:rPr>
                <w:sz w:val="20"/>
                <w:lang w:bidi="ar-SA"/>
              </w:rPr>
            </w:pPr>
          </w:p>
          <w:p w:rsidR="008E1614" w:rsidRDefault="008E1614">
            <w:pPr>
              <w:widowControl w:val="0"/>
              <w:ind w:firstLine="0"/>
              <w:jc w:val="center"/>
              <w:rPr>
                <w:sz w:val="20"/>
                <w:lang w:bidi="ar-SA"/>
              </w:rPr>
            </w:pPr>
          </w:p>
          <w:p w:rsidR="008E1614" w:rsidRPr="00ED31CA" w:rsidRDefault="008E1614">
            <w:pPr>
              <w:widowControl w:val="0"/>
              <w:ind w:firstLine="0"/>
              <w:jc w:val="center"/>
              <w:rPr>
                <w:sz w:val="20"/>
                <w:lang w:bidi="ar-SA"/>
              </w:rPr>
            </w:pPr>
          </w:p>
          <w:p w:rsidR="008E1614" w:rsidRPr="00ED31CA" w:rsidRDefault="008E1614">
            <w:pPr>
              <w:widowControl w:val="0"/>
              <w:ind w:firstLine="0"/>
              <w:jc w:val="center"/>
              <w:rPr>
                <w:sz w:val="20"/>
                <w:lang w:bidi="ar-SA"/>
              </w:rPr>
            </w:pPr>
          </w:p>
          <w:p w:rsidR="008E1614" w:rsidRPr="00ED31CA" w:rsidRDefault="008E1614">
            <w:pPr>
              <w:widowControl w:val="0"/>
              <w:ind w:firstLine="0"/>
              <w:jc w:val="center"/>
              <w:rPr>
                <w:sz w:val="20"/>
                <w:lang w:bidi="ar-SA"/>
              </w:rPr>
            </w:pPr>
          </w:p>
          <w:p w:rsidR="008E1614" w:rsidRPr="00ED31CA" w:rsidRDefault="008E1614">
            <w:pPr>
              <w:ind w:firstLine="0"/>
              <w:jc w:val="center"/>
              <w:rPr>
                <w:sz w:val="20"/>
                <w:lang w:bidi="ar-SA"/>
              </w:rPr>
            </w:pPr>
            <w:r w:rsidRPr="00ED31CA">
              <w:rPr>
                <w:b/>
                <w:lang w:bidi="ar-SA"/>
              </w:rPr>
              <w:t>LES CLASSIQUES DES SCIENCES SOCIALES</w:t>
            </w:r>
            <w:r w:rsidRPr="00ED31CA">
              <w:rPr>
                <w:lang w:bidi="ar-SA"/>
              </w:rPr>
              <w:br/>
              <w:t>CHICOUTIMI, QUÉBEC</w:t>
            </w:r>
            <w:r w:rsidRPr="00ED31CA">
              <w:rPr>
                <w:lang w:bidi="ar-SA"/>
              </w:rPr>
              <w:br/>
            </w:r>
            <w:hyperlink r:id="rId7" w:history="1">
              <w:r w:rsidRPr="00ED31CA">
                <w:rPr>
                  <w:rStyle w:val="Lienhypertexte"/>
                  <w:lang w:bidi="ar-SA"/>
                </w:rPr>
                <w:t>http://classiques.uqac.ca/</w:t>
              </w:r>
            </w:hyperlink>
          </w:p>
          <w:p w:rsidR="008E1614" w:rsidRPr="00ED31CA" w:rsidRDefault="008E1614">
            <w:pPr>
              <w:widowControl w:val="0"/>
              <w:ind w:firstLine="0"/>
              <w:jc w:val="both"/>
              <w:rPr>
                <w:lang w:bidi="ar-SA"/>
              </w:rPr>
            </w:pPr>
          </w:p>
          <w:p w:rsidR="008E1614" w:rsidRPr="00ED31CA" w:rsidRDefault="008E1614">
            <w:pPr>
              <w:widowControl w:val="0"/>
              <w:ind w:firstLine="0"/>
              <w:jc w:val="both"/>
              <w:rPr>
                <w:lang w:bidi="ar-SA"/>
              </w:rPr>
            </w:pPr>
          </w:p>
          <w:p w:rsidR="008E1614" w:rsidRPr="00ED31CA" w:rsidRDefault="008E1614">
            <w:pPr>
              <w:widowControl w:val="0"/>
              <w:ind w:firstLine="0"/>
              <w:jc w:val="both"/>
              <w:rPr>
                <w:lang w:bidi="ar-SA"/>
              </w:rPr>
            </w:pPr>
          </w:p>
          <w:p w:rsidR="008E1614" w:rsidRDefault="008E1614">
            <w:pPr>
              <w:widowControl w:val="0"/>
              <w:ind w:firstLine="0"/>
              <w:jc w:val="both"/>
              <w:rPr>
                <w:lang w:bidi="ar-SA"/>
              </w:rPr>
            </w:pPr>
          </w:p>
          <w:p w:rsidR="008E1614" w:rsidRPr="00ED31CA" w:rsidRDefault="008E1614">
            <w:pPr>
              <w:widowControl w:val="0"/>
              <w:ind w:firstLine="0"/>
              <w:jc w:val="both"/>
              <w:rPr>
                <w:lang w:bidi="ar-SA"/>
              </w:rPr>
            </w:pPr>
          </w:p>
          <w:p w:rsidR="008E1614" w:rsidRPr="00ED31CA" w:rsidRDefault="008E1614">
            <w:pPr>
              <w:widowControl w:val="0"/>
              <w:ind w:firstLine="0"/>
              <w:jc w:val="both"/>
              <w:rPr>
                <w:lang w:bidi="ar-SA"/>
              </w:rPr>
            </w:pPr>
          </w:p>
          <w:p w:rsidR="008E1614" w:rsidRPr="00ED31CA" w:rsidRDefault="008E1614">
            <w:pPr>
              <w:widowControl w:val="0"/>
              <w:ind w:firstLine="0"/>
              <w:jc w:val="both"/>
              <w:rPr>
                <w:lang w:bidi="ar-SA"/>
              </w:rPr>
            </w:pPr>
          </w:p>
          <w:p w:rsidR="008E1614" w:rsidRPr="00ED31CA" w:rsidRDefault="008E1614">
            <w:pPr>
              <w:ind w:firstLine="0"/>
              <w:jc w:val="both"/>
              <w:rPr>
                <w:lang w:bidi="ar-SA"/>
              </w:rPr>
            </w:pPr>
          </w:p>
        </w:tc>
      </w:tr>
    </w:tbl>
    <w:p w:rsidR="008E1614" w:rsidRPr="00ED31CA" w:rsidRDefault="008E1614" w:rsidP="008E1614">
      <w:pPr>
        <w:ind w:firstLine="0"/>
        <w:jc w:val="both"/>
      </w:pPr>
      <w:r w:rsidRPr="00ED31CA">
        <w:br w:type="page"/>
      </w:r>
    </w:p>
    <w:p w:rsidR="008E1614" w:rsidRPr="00ED31CA" w:rsidRDefault="008E1614" w:rsidP="008E1614">
      <w:pPr>
        <w:ind w:firstLine="0"/>
        <w:jc w:val="both"/>
      </w:pPr>
    </w:p>
    <w:p w:rsidR="008E1614" w:rsidRPr="00ED31CA" w:rsidRDefault="008E1614" w:rsidP="008E1614">
      <w:pPr>
        <w:ind w:firstLine="0"/>
        <w:jc w:val="both"/>
      </w:pPr>
    </w:p>
    <w:p w:rsidR="008E1614" w:rsidRPr="00ED31CA" w:rsidRDefault="00F316AF" w:rsidP="008E1614">
      <w:pPr>
        <w:ind w:firstLine="0"/>
        <w:jc w:val="right"/>
      </w:pPr>
      <w:r w:rsidRPr="00ED31CA">
        <w:rPr>
          <w:noProof/>
        </w:rPr>
        <w:drawing>
          <wp:inline distT="0" distB="0" distL="0" distR="0">
            <wp:extent cx="2658110" cy="104203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rsidR="008E1614" w:rsidRPr="00ED31CA" w:rsidRDefault="008E1614" w:rsidP="008E1614">
      <w:pPr>
        <w:ind w:firstLine="0"/>
        <w:jc w:val="right"/>
      </w:pPr>
      <w:hyperlink r:id="rId9" w:history="1">
        <w:r w:rsidRPr="00ED31CA">
          <w:rPr>
            <w:rStyle w:val="Lienhypertexte"/>
          </w:rPr>
          <w:t>http://classiques.uqac.ca/</w:t>
        </w:r>
      </w:hyperlink>
      <w:r w:rsidRPr="00ED31CA">
        <w:t xml:space="preserve"> </w:t>
      </w:r>
    </w:p>
    <w:p w:rsidR="008E1614" w:rsidRPr="00ED31CA" w:rsidRDefault="008E1614" w:rsidP="008E1614">
      <w:pPr>
        <w:ind w:firstLine="0"/>
        <w:jc w:val="both"/>
      </w:pPr>
    </w:p>
    <w:p w:rsidR="008E1614" w:rsidRPr="00ED31CA" w:rsidRDefault="008E1614" w:rsidP="008E1614">
      <w:pPr>
        <w:ind w:firstLine="0"/>
        <w:jc w:val="both"/>
      </w:pPr>
      <w:r w:rsidRPr="00ED31CA">
        <w:rPr>
          <w:i/>
        </w:rPr>
        <w:t>Les Classiques des sciences sociales</w:t>
      </w:r>
      <w:r w:rsidRPr="00ED31CA">
        <w:t xml:space="preserve"> est une bibliothèque numérique en libre accès, fondée au Cégep de Chicoutimi en 1993 et développée en partenariat avec l’Université du Québec à Chicoutimi (UQÀC) d</w:t>
      </w:r>
      <w:r w:rsidRPr="00ED31CA">
        <w:t>e</w:t>
      </w:r>
      <w:r w:rsidRPr="00ED31CA">
        <w:t>puis 2000.</w:t>
      </w:r>
    </w:p>
    <w:p w:rsidR="008E1614" w:rsidRPr="00ED31CA" w:rsidRDefault="008E1614" w:rsidP="008E1614">
      <w:pPr>
        <w:ind w:firstLine="0"/>
        <w:jc w:val="both"/>
      </w:pPr>
    </w:p>
    <w:p w:rsidR="008E1614" w:rsidRPr="00ED31CA" w:rsidRDefault="00F316AF" w:rsidP="008E1614">
      <w:pPr>
        <w:ind w:firstLine="0"/>
        <w:jc w:val="both"/>
      </w:pPr>
      <w:r w:rsidRPr="00ED31CA">
        <w:rPr>
          <w:noProof/>
        </w:rPr>
        <w:drawing>
          <wp:inline distT="0" distB="0" distL="0" distR="0">
            <wp:extent cx="2637155" cy="106299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rsidR="008E1614" w:rsidRPr="00ED31CA" w:rsidRDefault="008E1614" w:rsidP="008E1614">
      <w:pPr>
        <w:ind w:firstLine="0"/>
        <w:jc w:val="both"/>
      </w:pPr>
      <w:hyperlink r:id="rId11" w:history="1">
        <w:r w:rsidRPr="00ED31CA">
          <w:rPr>
            <w:rStyle w:val="Lienhypertexte"/>
          </w:rPr>
          <w:t>http://bibliotheque.uqac.ca/</w:t>
        </w:r>
      </w:hyperlink>
      <w:r w:rsidRPr="00ED31CA">
        <w:t xml:space="preserve"> </w:t>
      </w:r>
    </w:p>
    <w:p w:rsidR="008E1614" w:rsidRPr="00ED31CA" w:rsidRDefault="008E1614" w:rsidP="008E1614">
      <w:pPr>
        <w:ind w:firstLine="0"/>
        <w:jc w:val="both"/>
      </w:pPr>
    </w:p>
    <w:p w:rsidR="008E1614" w:rsidRPr="00ED31CA" w:rsidRDefault="008E1614" w:rsidP="008E1614">
      <w:pPr>
        <w:ind w:firstLine="0"/>
        <w:jc w:val="both"/>
      </w:pPr>
    </w:p>
    <w:p w:rsidR="008E1614" w:rsidRPr="00ED31CA" w:rsidRDefault="008E1614" w:rsidP="008E1614">
      <w:pPr>
        <w:ind w:firstLine="0"/>
        <w:jc w:val="both"/>
      </w:pPr>
      <w:r w:rsidRPr="00ED31CA">
        <w:t>En 2018, Les Classiques des sciences sociales fêteront leur 25</w:t>
      </w:r>
      <w:r w:rsidRPr="00ED31CA">
        <w:rPr>
          <w:vertAlign w:val="superscript"/>
        </w:rPr>
        <w:t>e</w:t>
      </w:r>
      <w:r w:rsidRPr="00ED31CA">
        <w:t xml:space="preserve"> ann</w:t>
      </w:r>
      <w:r w:rsidRPr="00ED31CA">
        <w:t>i</w:t>
      </w:r>
      <w:r w:rsidRPr="00ED31CA">
        <w:t>versaire de fondation. Une belle initiative citoyenne.</w:t>
      </w:r>
    </w:p>
    <w:p w:rsidR="008E1614" w:rsidRPr="00ED31CA" w:rsidRDefault="008E1614" w:rsidP="008E1614">
      <w:pPr>
        <w:widowControl w:val="0"/>
        <w:autoSpaceDE w:val="0"/>
        <w:autoSpaceDN w:val="0"/>
        <w:adjustRightInd w:val="0"/>
        <w:rPr>
          <w:szCs w:val="32"/>
        </w:rPr>
      </w:pPr>
      <w:r w:rsidRPr="00ED31CA">
        <w:br w:type="page"/>
      </w:r>
    </w:p>
    <w:p w:rsidR="008E1614" w:rsidRPr="00ED31CA" w:rsidRDefault="008E1614">
      <w:pPr>
        <w:widowControl w:val="0"/>
        <w:autoSpaceDE w:val="0"/>
        <w:autoSpaceDN w:val="0"/>
        <w:adjustRightInd w:val="0"/>
        <w:jc w:val="center"/>
        <w:rPr>
          <w:color w:val="008B00"/>
          <w:sz w:val="48"/>
          <w:szCs w:val="36"/>
        </w:rPr>
      </w:pPr>
      <w:r w:rsidRPr="00ED31CA">
        <w:rPr>
          <w:color w:val="008B00"/>
          <w:sz w:val="48"/>
          <w:szCs w:val="36"/>
        </w:rPr>
        <w:t>Politique d'utilisation</w:t>
      </w:r>
      <w:r w:rsidRPr="00ED31CA">
        <w:rPr>
          <w:color w:val="008B00"/>
          <w:sz w:val="48"/>
          <w:szCs w:val="36"/>
        </w:rPr>
        <w:br/>
        <w:t>de la bibliothèque des Classiques</w:t>
      </w:r>
    </w:p>
    <w:p w:rsidR="008E1614" w:rsidRPr="00ED31CA" w:rsidRDefault="008E1614">
      <w:pPr>
        <w:widowControl w:val="0"/>
        <w:autoSpaceDE w:val="0"/>
        <w:autoSpaceDN w:val="0"/>
        <w:adjustRightInd w:val="0"/>
        <w:rPr>
          <w:szCs w:val="32"/>
        </w:rPr>
      </w:pPr>
    </w:p>
    <w:p w:rsidR="008E1614" w:rsidRPr="00ED31CA" w:rsidRDefault="008E1614">
      <w:pPr>
        <w:widowControl w:val="0"/>
        <w:autoSpaceDE w:val="0"/>
        <w:autoSpaceDN w:val="0"/>
        <w:adjustRightInd w:val="0"/>
        <w:jc w:val="both"/>
        <w:rPr>
          <w:color w:val="1C1C1C"/>
          <w:szCs w:val="26"/>
        </w:rPr>
      </w:pPr>
    </w:p>
    <w:p w:rsidR="008E1614" w:rsidRPr="00ED31CA" w:rsidRDefault="008E1614">
      <w:pPr>
        <w:widowControl w:val="0"/>
        <w:autoSpaceDE w:val="0"/>
        <w:autoSpaceDN w:val="0"/>
        <w:adjustRightInd w:val="0"/>
        <w:jc w:val="both"/>
        <w:rPr>
          <w:color w:val="1C1C1C"/>
          <w:szCs w:val="26"/>
        </w:rPr>
      </w:pPr>
      <w:r w:rsidRPr="00ED31CA">
        <w:rPr>
          <w:color w:val="1C1C1C"/>
          <w:szCs w:val="26"/>
        </w:rPr>
        <w:t>Toute reproduction et rediffusion de nos fichiers est inte</w:t>
      </w:r>
      <w:r w:rsidRPr="00ED31CA">
        <w:rPr>
          <w:color w:val="1C1C1C"/>
          <w:szCs w:val="26"/>
        </w:rPr>
        <w:t>r</w:t>
      </w:r>
      <w:r w:rsidRPr="00ED31CA">
        <w:rPr>
          <w:color w:val="1C1C1C"/>
          <w:szCs w:val="26"/>
        </w:rPr>
        <w:t>dite, m</w:t>
      </w:r>
      <w:r w:rsidRPr="00ED31CA">
        <w:rPr>
          <w:color w:val="1C1C1C"/>
          <w:szCs w:val="26"/>
        </w:rPr>
        <w:t>ê</w:t>
      </w:r>
      <w:r w:rsidRPr="00ED31CA">
        <w:rPr>
          <w:color w:val="1C1C1C"/>
          <w:szCs w:val="26"/>
        </w:rPr>
        <w:t>me avec la mention de leur provenance, sans l’autorisation fo</w:t>
      </w:r>
      <w:r w:rsidRPr="00ED31CA">
        <w:rPr>
          <w:color w:val="1C1C1C"/>
          <w:szCs w:val="26"/>
        </w:rPr>
        <w:t>r</w:t>
      </w:r>
      <w:r w:rsidRPr="00ED31CA">
        <w:rPr>
          <w:color w:val="1C1C1C"/>
          <w:szCs w:val="26"/>
        </w:rPr>
        <w:t>melle, écrite, du fondateur des Classiques des sciences s</w:t>
      </w:r>
      <w:r w:rsidRPr="00ED31CA">
        <w:rPr>
          <w:color w:val="1C1C1C"/>
          <w:szCs w:val="26"/>
        </w:rPr>
        <w:t>o</w:t>
      </w:r>
      <w:r w:rsidRPr="00ED31CA">
        <w:rPr>
          <w:color w:val="1C1C1C"/>
          <w:szCs w:val="26"/>
        </w:rPr>
        <w:t>ciales, Jean-Marie Tremblay, sociologue.</w:t>
      </w:r>
    </w:p>
    <w:p w:rsidR="008E1614" w:rsidRPr="00ED31CA" w:rsidRDefault="008E1614">
      <w:pPr>
        <w:widowControl w:val="0"/>
        <w:autoSpaceDE w:val="0"/>
        <w:autoSpaceDN w:val="0"/>
        <w:adjustRightInd w:val="0"/>
        <w:jc w:val="both"/>
        <w:rPr>
          <w:color w:val="1C1C1C"/>
          <w:szCs w:val="26"/>
        </w:rPr>
      </w:pPr>
    </w:p>
    <w:p w:rsidR="008E1614" w:rsidRPr="00ED31CA" w:rsidRDefault="008E1614" w:rsidP="008E1614">
      <w:pPr>
        <w:widowControl w:val="0"/>
        <w:autoSpaceDE w:val="0"/>
        <w:autoSpaceDN w:val="0"/>
        <w:adjustRightInd w:val="0"/>
        <w:jc w:val="both"/>
        <w:rPr>
          <w:color w:val="1C1C1C"/>
          <w:szCs w:val="26"/>
        </w:rPr>
      </w:pPr>
      <w:r w:rsidRPr="00ED31CA">
        <w:rPr>
          <w:color w:val="1C1C1C"/>
          <w:szCs w:val="26"/>
        </w:rPr>
        <w:t>Les fichiers des Classiques des sciences sociales ne pe</w:t>
      </w:r>
      <w:r w:rsidRPr="00ED31CA">
        <w:rPr>
          <w:color w:val="1C1C1C"/>
          <w:szCs w:val="26"/>
        </w:rPr>
        <w:t>u</w:t>
      </w:r>
      <w:r w:rsidRPr="00ED31CA">
        <w:rPr>
          <w:color w:val="1C1C1C"/>
          <w:szCs w:val="26"/>
        </w:rPr>
        <w:t>vent sans autorisation formelle:</w:t>
      </w:r>
    </w:p>
    <w:p w:rsidR="008E1614" w:rsidRPr="00ED31CA" w:rsidRDefault="008E1614" w:rsidP="008E1614">
      <w:pPr>
        <w:widowControl w:val="0"/>
        <w:autoSpaceDE w:val="0"/>
        <w:autoSpaceDN w:val="0"/>
        <w:adjustRightInd w:val="0"/>
        <w:jc w:val="both"/>
        <w:rPr>
          <w:color w:val="1C1C1C"/>
          <w:szCs w:val="26"/>
        </w:rPr>
      </w:pPr>
    </w:p>
    <w:p w:rsidR="008E1614" w:rsidRPr="00ED31CA" w:rsidRDefault="008E1614" w:rsidP="008E1614">
      <w:pPr>
        <w:widowControl w:val="0"/>
        <w:autoSpaceDE w:val="0"/>
        <w:autoSpaceDN w:val="0"/>
        <w:adjustRightInd w:val="0"/>
        <w:jc w:val="both"/>
        <w:rPr>
          <w:color w:val="1C1C1C"/>
          <w:szCs w:val="26"/>
        </w:rPr>
      </w:pPr>
      <w:r w:rsidRPr="00ED31CA">
        <w:rPr>
          <w:color w:val="1C1C1C"/>
          <w:szCs w:val="26"/>
        </w:rPr>
        <w:t>- être hébergés (en fichier ou page web, en totalité ou en partie) sur un serveur autre que celui des Classiques.</w:t>
      </w:r>
    </w:p>
    <w:p w:rsidR="008E1614" w:rsidRPr="00ED31CA" w:rsidRDefault="008E1614" w:rsidP="008E1614">
      <w:pPr>
        <w:widowControl w:val="0"/>
        <w:autoSpaceDE w:val="0"/>
        <w:autoSpaceDN w:val="0"/>
        <w:adjustRightInd w:val="0"/>
        <w:jc w:val="both"/>
        <w:rPr>
          <w:color w:val="1C1C1C"/>
          <w:szCs w:val="26"/>
        </w:rPr>
      </w:pPr>
      <w:r w:rsidRPr="00ED31CA">
        <w:rPr>
          <w:color w:val="1C1C1C"/>
          <w:szCs w:val="26"/>
        </w:rPr>
        <w:t>- servir de base de travail à un autre fichier modifié ensuite par tout autre moyen (couleur, police, mise en page, extraits, support, etc...),</w:t>
      </w:r>
    </w:p>
    <w:p w:rsidR="008E1614" w:rsidRPr="00ED31CA" w:rsidRDefault="008E1614" w:rsidP="008E1614">
      <w:pPr>
        <w:widowControl w:val="0"/>
        <w:autoSpaceDE w:val="0"/>
        <w:autoSpaceDN w:val="0"/>
        <w:adjustRightInd w:val="0"/>
        <w:jc w:val="both"/>
        <w:rPr>
          <w:color w:val="1C1C1C"/>
          <w:szCs w:val="26"/>
        </w:rPr>
      </w:pPr>
    </w:p>
    <w:p w:rsidR="008E1614" w:rsidRPr="00ED31CA" w:rsidRDefault="008E1614">
      <w:pPr>
        <w:widowControl w:val="0"/>
        <w:autoSpaceDE w:val="0"/>
        <w:autoSpaceDN w:val="0"/>
        <w:adjustRightInd w:val="0"/>
        <w:jc w:val="both"/>
        <w:rPr>
          <w:color w:val="1C1C1C"/>
          <w:szCs w:val="26"/>
        </w:rPr>
      </w:pPr>
      <w:r w:rsidRPr="00ED31CA">
        <w:rPr>
          <w:color w:val="1C1C1C"/>
          <w:szCs w:val="26"/>
        </w:rPr>
        <w:t xml:space="preserve">Les fichiers (.html, .doc, .pdf, .rtf, .jpg, .gif) disponibles sur le site Les Classiques des sciences sociales sont la propriété des </w:t>
      </w:r>
      <w:r w:rsidRPr="00ED31CA">
        <w:rPr>
          <w:b/>
          <w:color w:val="1C1C1C"/>
          <w:szCs w:val="26"/>
        </w:rPr>
        <w:t>Class</w:t>
      </w:r>
      <w:r w:rsidRPr="00ED31CA">
        <w:rPr>
          <w:b/>
          <w:color w:val="1C1C1C"/>
          <w:szCs w:val="26"/>
        </w:rPr>
        <w:t>i</w:t>
      </w:r>
      <w:r w:rsidRPr="00ED31CA">
        <w:rPr>
          <w:b/>
          <w:color w:val="1C1C1C"/>
          <w:szCs w:val="26"/>
        </w:rPr>
        <w:t>ques des sciences sociales</w:t>
      </w:r>
      <w:r w:rsidRPr="00ED31CA">
        <w:rPr>
          <w:color w:val="1C1C1C"/>
          <w:szCs w:val="26"/>
        </w:rPr>
        <w:t>, un organisme à but non lucratif composé excl</w:t>
      </w:r>
      <w:r w:rsidRPr="00ED31CA">
        <w:rPr>
          <w:color w:val="1C1C1C"/>
          <w:szCs w:val="26"/>
        </w:rPr>
        <w:t>u</w:t>
      </w:r>
      <w:r w:rsidRPr="00ED31CA">
        <w:rPr>
          <w:color w:val="1C1C1C"/>
          <w:szCs w:val="26"/>
        </w:rPr>
        <w:t>sivement de bénévoles.</w:t>
      </w:r>
    </w:p>
    <w:p w:rsidR="008E1614" w:rsidRPr="00ED31CA" w:rsidRDefault="008E1614">
      <w:pPr>
        <w:widowControl w:val="0"/>
        <w:autoSpaceDE w:val="0"/>
        <w:autoSpaceDN w:val="0"/>
        <w:adjustRightInd w:val="0"/>
        <w:jc w:val="both"/>
        <w:rPr>
          <w:color w:val="1C1C1C"/>
          <w:szCs w:val="26"/>
        </w:rPr>
      </w:pPr>
    </w:p>
    <w:p w:rsidR="008E1614" w:rsidRPr="00ED31CA" w:rsidRDefault="008E1614">
      <w:pPr>
        <w:rPr>
          <w:color w:val="1C1C1C"/>
          <w:szCs w:val="26"/>
        </w:rPr>
      </w:pPr>
      <w:r w:rsidRPr="00ED31CA">
        <w:rPr>
          <w:color w:val="1C1C1C"/>
          <w:szCs w:val="26"/>
        </w:rPr>
        <w:t>Ils sont disponibles pour une utilisation intellectuelle et perso</w:t>
      </w:r>
      <w:r w:rsidRPr="00ED31CA">
        <w:rPr>
          <w:color w:val="1C1C1C"/>
          <w:szCs w:val="26"/>
        </w:rPr>
        <w:t>n</w:t>
      </w:r>
      <w:r w:rsidRPr="00ED31CA">
        <w:rPr>
          <w:color w:val="1C1C1C"/>
          <w:szCs w:val="26"/>
        </w:rPr>
        <w:t>ne</w:t>
      </w:r>
      <w:r w:rsidRPr="00ED31CA">
        <w:rPr>
          <w:color w:val="1C1C1C"/>
          <w:szCs w:val="26"/>
        </w:rPr>
        <w:t>l</w:t>
      </w:r>
      <w:r w:rsidRPr="00ED31CA">
        <w:rPr>
          <w:color w:val="1C1C1C"/>
          <w:szCs w:val="26"/>
        </w:rPr>
        <w:t>le et, en aucun cas, commerciale. Toute utilisation à des fins commerci</w:t>
      </w:r>
      <w:r w:rsidRPr="00ED31CA">
        <w:rPr>
          <w:color w:val="1C1C1C"/>
          <w:szCs w:val="26"/>
        </w:rPr>
        <w:t>a</w:t>
      </w:r>
      <w:r w:rsidRPr="00ED31CA">
        <w:rPr>
          <w:color w:val="1C1C1C"/>
          <w:szCs w:val="26"/>
        </w:rPr>
        <w:t>les des fichiers sur ce site est strictement inte</w:t>
      </w:r>
      <w:r w:rsidRPr="00ED31CA">
        <w:rPr>
          <w:color w:val="1C1C1C"/>
          <w:szCs w:val="26"/>
        </w:rPr>
        <w:t>r</w:t>
      </w:r>
      <w:r w:rsidRPr="00ED31CA">
        <w:rPr>
          <w:color w:val="1C1C1C"/>
          <w:szCs w:val="26"/>
        </w:rPr>
        <w:t>dite et toute rediffusion est également strictement interdite.</w:t>
      </w:r>
    </w:p>
    <w:p w:rsidR="008E1614" w:rsidRPr="00ED31CA" w:rsidRDefault="008E1614">
      <w:pPr>
        <w:rPr>
          <w:b/>
          <w:color w:val="1C1C1C"/>
          <w:szCs w:val="26"/>
        </w:rPr>
      </w:pPr>
    </w:p>
    <w:p w:rsidR="008E1614" w:rsidRPr="00ED31CA" w:rsidRDefault="008E1614">
      <w:pPr>
        <w:rPr>
          <w:b/>
          <w:color w:val="1C1C1C"/>
          <w:szCs w:val="26"/>
        </w:rPr>
      </w:pPr>
      <w:r w:rsidRPr="00ED31CA">
        <w:rPr>
          <w:b/>
          <w:color w:val="1C1C1C"/>
          <w:szCs w:val="26"/>
        </w:rPr>
        <w:t>L'accès à notre travail est libre et gratuit à tous les utilis</w:t>
      </w:r>
      <w:r w:rsidRPr="00ED31CA">
        <w:rPr>
          <w:b/>
          <w:color w:val="1C1C1C"/>
          <w:szCs w:val="26"/>
        </w:rPr>
        <w:t>a</w:t>
      </w:r>
      <w:r w:rsidRPr="00ED31CA">
        <w:rPr>
          <w:b/>
          <w:color w:val="1C1C1C"/>
          <w:szCs w:val="26"/>
        </w:rPr>
        <w:t>teurs. C'est notre mission.</w:t>
      </w:r>
    </w:p>
    <w:p w:rsidR="008E1614" w:rsidRPr="00ED31CA" w:rsidRDefault="008E1614">
      <w:pPr>
        <w:rPr>
          <w:b/>
          <w:color w:val="1C1C1C"/>
          <w:szCs w:val="26"/>
        </w:rPr>
      </w:pPr>
    </w:p>
    <w:p w:rsidR="008E1614" w:rsidRPr="00ED31CA" w:rsidRDefault="008E1614">
      <w:pPr>
        <w:rPr>
          <w:color w:val="1C1C1C"/>
          <w:szCs w:val="26"/>
        </w:rPr>
      </w:pPr>
      <w:r w:rsidRPr="00ED31CA">
        <w:rPr>
          <w:color w:val="1C1C1C"/>
          <w:szCs w:val="26"/>
        </w:rPr>
        <w:t>Jean-Marie Tremblay, sociologue</w:t>
      </w:r>
    </w:p>
    <w:p w:rsidR="008E1614" w:rsidRPr="00ED31CA" w:rsidRDefault="008E1614">
      <w:pPr>
        <w:rPr>
          <w:color w:val="1C1C1C"/>
          <w:szCs w:val="26"/>
        </w:rPr>
      </w:pPr>
      <w:r w:rsidRPr="00ED31CA">
        <w:rPr>
          <w:color w:val="1C1C1C"/>
          <w:szCs w:val="26"/>
        </w:rPr>
        <w:t>Fondateur et Président-directeur général,</w:t>
      </w:r>
    </w:p>
    <w:p w:rsidR="008E1614" w:rsidRPr="00ED31CA" w:rsidRDefault="008E1614">
      <w:pPr>
        <w:rPr>
          <w:color w:val="000080"/>
        </w:rPr>
      </w:pPr>
      <w:r w:rsidRPr="00ED31CA">
        <w:rPr>
          <w:color w:val="000080"/>
          <w:szCs w:val="26"/>
        </w:rPr>
        <w:t>LES CLASSIQUES DES SCIENCES SOCIALES.</w:t>
      </w:r>
    </w:p>
    <w:p w:rsidR="008E1614" w:rsidRPr="00ED31CA" w:rsidRDefault="008E1614" w:rsidP="008E1614">
      <w:pPr>
        <w:ind w:firstLine="0"/>
        <w:jc w:val="both"/>
        <w:rPr>
          <w:sz w:val="24"/>
        </w:rPr>
      </w:pPr>
      <w:r w:rsidRPr="00ED31CA">
        <w:br w:type="page"/>
      </w:r>
      <w:r w:rsidRPr="00ED31CA">
        <w:rPr>
          <w:sz w:val="24"/>
          <w:lang w:bidi="ar-SA"/>
        </w:rPr>
        <w:lastRenderedPageBreak/>
        <w:t xml:space="preserve">Un document produit en version numérique avec le concours de Loyola Leroux, bénévole, </w:t>
      </w:r>
      <w:r w:rsidRPr="00ED31CA">
        <w:rPr>
          <w:sz w:val="20"/>
          <w:lang w:bidi="ar-SA"/>
        </w:rPr>
        <w:t>professeur de philosophie retraité de l’enseignement Cégep de Saint-Jérôme, Qc.</w:t>
      </w:r>
    </w:p>
    <w:p w:rsidR="008E1614" w:rsidRPr="00F57166" w:rsidRDefault="008E1614" w:rsidP="008E1614">
      <w:pPr>
        <w:ind w:right="720" w:firstLine="0"/>
        <w:rPr>
          <w:sz w:val="20"/>
          <w:lang w:val="en-US" w:bidi="ar-SA"/>
        </w:rPr>
      </w:pPr>
      <w:r w:rsidRPr="00F57166">
        <w:rPr>
          <w:sz w:val="20"/>
          <w:lang w:val="en-US" w:bidi="ar-SA"/>
        </w:rPr>
        <w:t xml:space="preserve">Page web : </w:t>
      </w:r>
      <w:hyperlink r:id="rId12" w:history="1">
        <w:r w:rsidRPr="00F57166">
          <w:rPr>
            <w:rStyle w:val="Lienhypertexte"/>
            <w:sz w:val="20"/>
            <w:lang w:val="en-US" w:bidi="ar-SA"/>
          </w:rPr>
          <w:t>http://classiques.uqac.ca/inter/benevoles_equipe/liste_leroux_loyola.html</w:t>
        </w:r>
      </w:hyperlink>
      <w:r w:rsidRPr="00F57166">
        <w:rPr>
          <w:sz w:val="20"/>
          <w:lang w:val="en-US" w:bidi="ar-SA"/>
        </w:rPr>
        <w:t xml:space="preserve"> </w:t>
      </w:r>
    </w:p>
    <w:p w:rsidR="008E1614" w:rsidRPr="00ED31CA" w:rsidRDefault="008E1614" w:rsidP="008E1614">
      <w:pPr>
        <w:ind w:right="720" w:firstLine="0"/>
        <w:rPr>
          <w:sz w:val="24"/>
          <w:lang w:bidi="ar-SA"/>
        </w:rPr>
      </w:pPr>
      <w:r w:rsidRPr="00ED31CA">
        <w:rPr>
          <w:sz w:val="20"/>
          <w:lang w:bidi="ar-SA"/>
        </w:rPr>
        <w:t xml:space="preserve">Courriel: </w:t>
      </w:r>
      <w:hyperlink r:id="rId13" w:history="1">
        <w:r w:rsidRPr="00ED31CA">
          <w:rPr>
            <w:rStyle w:val="Lienhypertexte"/>
            <w:sz w:val="20"/>
            <w:lang w:bidi="ar-SA"/>
          </w:rPr>
          <w:t>leroux.loyola@hotmail.com</w:t>
        </w:r>
      </w:hyperlink>
      <w:r w:rsidRPr="00ED31CA">
        <w:rPr>
          <w:sz w:val="20"/>
          <w:lang w:bidi="ar-SA"/>
        </w:rPr>
        <w:t xml:space="preserve"> </w:t>
      </w:r>
    </w:p>
    <w:p w:rsidR="008E1614" w:rsidRPr="00ED31CA" w:rsidRDefault="008E1614" w:rsidP="008E1614">
      <w:pPr>
        <w:ind w:right="720" w:firstLine="0"/>
        <w:rPr>
          <w:sz w:val="24"/>
        </w:rPr>
      </w:pPr>
    </w:p>
    <w:p w:rsidR="008E1614" w:rsidRPr="00ED31CA" w:rsidRDefault="008E1614" w:rsidP="008E1614">
      <w:pPr>
        <w:ind w:right="720" w:firstLine="0"/>
        <w:rPr>
          <w:sz w:val="24"/>
        </w:rPr>
      </w:pPr>
      <w:r w:rsidRPr="00ED31CA">
        <w:rPr>
          <w:sz w:val="24"/>
        </w:rPr>
        <w:t>à partir de l’ouvrage :</w:t>
      </w:r>
    </w:p>
    <w:p w:rsidR="008E1614" w:rsidRPr="00ED31CA" w:rsidRDefault="008E1614" w:rsidP="008E1614">
      <w:pPr>
        <w:ind w:left="20" w:firstLine="340"/>
        <w:jc w:val="both"/>
        <w:rPr>
          <w:sz w:val="24"/>
        </w:rPr>
      </w:pPr>
    </w:p>
    <w:p w:rsidR="008E1614" w:rsidRDefault="008E1614" w:rsidP="008E1614">
      <w:pPr>
        <w:ind w:left="20" w:hanging="20"/>
        <w:jc w:val="both"/>
      </w:pPr>
      <w:r>
        <w:t>Guy LAPOINTE</w:t>
      </w:r>
    </w:p>
    <w:p w:rsidR="008E1614" w:rsidRDefault="008E1614" w:rsidP="008E1614">
      <w:pPr>
        <w:ind w:left="20" w:hanging="20"/>
        <w:jc w:val="both"/>
      </w:pPr>
    </w:p>
    <w:p w:rsidR="008E1614" w:rsidRPr="000945DD" w:rsidRDefault="008E1614" w:rsidP="008E1614">
      <w:pPr>
        <w:ind w:left="20" w:hanging="20"/>
        <w:jc w:val="both"/>
        <w:rPr>
          <w:b/>
          <w:i/>
        </w:rPr>
      </w:pPr>
      <w:r w:rsidRPr="000945DD">
        <w:rPr>
          <w:b/>
          <w:i/>
        </w:rPr>
        <w:t>“</w:t>
      </w:r>
      <w:r w:rsidRPr="000945DD">
        <w:rPr>
          <w:b/>
          <w:i/>
          <w:color w:val="FF0000"/>
        </w:rPr>
        <w:t>La culture dans l’œuvre de Jacques Grand’Maison</w:t>
      </w:r>
      <w:r w:rsidRPr="000945DD">
        <w:rPr>
          <w:b/>
          <w:i/>
        </w:rPr>
        <w:t>.”</w:t>
      </w:r>
    </w:p>
    <w:p w:rsidR="008E1614" w:rsidRDefault="008E1614" w:rsidP="008E1614">
      <w:pPr>
        <w:ind w:left="20" w:hanging="20"/>
        <w:jc w:val="both"/>
      </w:pPr>
    </w:p>
    <w:p w:rsidR="008E1614" w:rsidRPr="00ED31CA" w:rsidRDefault="008E1614" w:rsidP="008E1614">
      <w:pPr>
        <w:ind w:left="20" w:hanging="20"/>
        <w:jc w:val="both"/>
      </w:pPr>
      <w:r>
        <w:t xml:space="preserve">In ouvrage </w:t>
      </w:r>
      <w:r w:rsidRPr="00ED31CA">
        <w:t>sous la direction de Guy Lapointe</w:t>
      </w:r>
      <w:r>
        <w:t xml:space="preserve">, </w:t>
      </w:r>
      <w:r w:rsidRPr="00ED31CA">
        <w:rPr>
          <w:b/>
          <w:color w:val="000080"/>
        </w:rPr>
        <w:t>Crise de prophétisme hier et aujourd’hui.</w:t>
      </w:r>
      <w:r>
        <w:rPr>
          <w:b/>
          <w:color w:val="000080"/>
        </w:rPr>
        <w:t xml:space="preserve"> </w:t>
      </w:r>
      <w:r w:rsidRPr="00ED31CA">
        <w:rPr>
          <w:b/>
          <w:color w:val="000080"/>
        </w:rPr>
        <w:t>L’itinéraire d’un peuple dans l’œuvre de Jacques Grand’Maison</w:t>
      </w:r>
      <w:r>
        <w:t xml:space="preserve">, pp. 209-220. </w:t>
      </w:r>
      <w:r w:rsidRPr="00ED31CA">
        <w:t>Actes du colloque interdisc</w:t>
      </w:r>
      <w:r w:rsidRPr="00ED31CA">
        <w:t>i</w:t>
      </w:r>
      <w:r w:rsidRPr="00ED31CA">
        <w:t>plinaire organisé par la Se</w:t>
      </w:r>
      <w:r w:rsidRPr="00ED31CA">
        <w:t>c</w:t>
      </w:r>
      <w:r w:rsidRPr="00ED31CA">
        <w:t>tion des études pastorales de la Faculté de théologie de l’Université de Montréal, tenu du 5 au 7 octobre 1989. Montréal : Les Éditions Fides. 1990, 353 pp. Collection : “Héritage et projet”, no 43.</w:t>
      </w:r>
    </w:p>
    <w:p w:rsidR="008E1614" w:rsidRPr="00ED31CA" w:rsidRDefault="008E1614" w:rsidP="008E1614">
      <w:pPr>
        <w:jc w:val="both"/>
        <w:rPr>
          <w:sz w:val="24"/>
        </w:rPr>
      </w:pPr>
    </w:p>
    <w:p w:rsidR="008E1614" w:rsidRPr="00ED31CA" w:rsidRDefault="008E1614" w:rsidP="008E1614">
      <w:pPr>
        <w:tabs>
          <w:tab w:val="left" w:pos="3150"/>
        </w:tabs>
        <w:ind w:firstLine="0"/>
        <w:rPr>
          <w:sz w:val="24"/>
        </w:rPr>
      </w:pPr>
    </w:p>
    <w:p w:rsidR="008E1614" w:rsidRPr="00ED31CA" w:rsidRDefault="008E1614" w:rsidP="008E1614">
      <w:pPr>
        <w:tabs>
          <w:tab w:val="left" w:pos="3150"/>
        </w:tabs>
        <w:ind w:firstLine="0"/>
        <w:rPr>
          <w:sz w:val="24"/>
        </w:rPr>
      </w:pPr>
    </w:p>
    <w:p w:rsidR="008E1614" w:rsidRPr="00ED31CA" w:rsidRDefault="008E1614">
      <w:pPr>
        <w:ind w:right="1800" w:firstLine="0"/>
        <w:jc w:val="both"/>
        <w:rPr>
          <w:sz w:val="24"/>
        </w:rPr>
      </w:pPr>
      <w:r w:rsidRPr="00ED31CA">
        <w:rPr>
          <w:sz w:val="24"/>
        </w:rPr>
        <w:t>Police de caractères utilisés :</w:t>
      </w:r>
    </w:p>
    <w:p w:rsidR="008E1614" w:rsidRPr="00ED31CA" w:rsidRDefault="008E1614">
      <w:pPr>
        <w:ind w:right="1800" w:firstLine="0"/>
        <w:jc w:val="both"/>
        <w:rPr>
          <w:sz w:val="24"/>
        </w:rPr>
      </w:pPr>
    </w:p>
    <w:p w:rsidR="008E1614" w:rsidRPr="00ED31CA" w:rsidRDefault="008E1614" w:rsidP="008E1614">
      <w:pPr>
        <w:ind w:left="360" w:right="360" w:firstLine="0"/>
        <w:jc w:val="both"/>
        <w:rPr>
          <w:sz w:val="24"/>
        </w:rPr>
      </w:pPr>
      <w:r w:rsidRPr="00ED31CA">
        <w:rPr>
          <w:sz w:val="24"/>
        </w:rPr>
        <w:t>Pour le texte: Times New Roman, 14 points.</w:t>
      </w:r>
    </w:p>
    <w:p w:rsidR="008E1614" w:rsidRPr="00ED31CA" w:rsidRDefault="008E1614" w:rsidP="008E1614">
      <w:pPr>
        <w:ind w:left="360" w:right="360" w:firstLine="0"/>
        <w:jc w:val="both"/>
        <w:rPr>
          <w:sz w:val="24"/>
        </w:rPr>
      </w:pPr>
      <w:r w:rsidRPr="00ED31CA">
        <w:rPr>
          <w:sz w:val="24"/>
        </w:rPr>
        <w:t>Pour les notes de bas de page : Times New Roman, 12 points.</w:t>
      </w:r>
    </w:p>
    <w:p w:rsidR="008E1614" w:rsidRPr="00ED31CA" w:rsidRDefault="008E1614">
      <w:pPr>
        <w:ind w:left="360" w:right="1800" w:firstLine="0"/>
        <w:jc w:val="both"/>
        <w:rPr>
          <w:sz w:val="24"/>
        </w:rPr>
      </w:pPr>
    </w:p>
    <w:p w:rsidR="008E1614" w:rsidRPr="00ED31CA" w:rsidRDefault="008E1614">
      <w:pPr>
        <w:ind w:right="360" w:firstLine="0"/>
        <w:jc w:val="both"/>
        <w:rPr>
          <w:sz w:val="24"/>
        </w:rPr>
      </w:pPr>
      <w:r w:rsidRPr="00ED31CA">
        <w:rPr>
          <w:sz w:val="24"/>
        </w:rPr>
        <w:t>Édition électronique réalisée avec le traitement de textes Microsoft Word 2008 pour Macintosh.</w:t>
      </w:r>
    </w:p>
    <w:p w:rsidR="008E1614" w:rsidRPr="00ED31CA" w:rsidRDefault="008E1614">
      <w:pPr>
        <w:ind w:right="1800" w:firstLine="0"/>
        <w:jc w:val="both"/>
        <w:rPr>
          <w:sz w:val="24"/>
        </w:rPr>
      </w:pPr>
    </w:p>
    <w:p w:rsidR="008E1614" w:rsidRPr="00ED31CA" w:rsidRDefault="008E1614" w:rsidP="008E1614">
      <w:pPr>
        <w:ind w:right="540" w:firstLine="0"/>
        <w:jc w:val="both"/>
        <w:rPr>
          <w:sz w:val="24"/>
        </w:rPr>
      </w:pPr>
      <w:r w:rsidRPr="00ED31CA">
        <w:rPr>
          <w:sz w:val="24"/>
        </w:rPr>
        <w:t>Mise en page sur papier format : LETTRE US, 8.5’’ x 11’’.</w:t>
      </w:r>
    </w:p>
    <w:p w:rsidR="008E1614" w:rsidRPr="00ED31CA" w:rsidRDefault="008E1614">
      <w:pPr>
        <w:ind w:right="1800" w:firstLine="0"/>
        <w:jc w:val="both"/>
        <w:rPr>
          <w:sz w:val="24"/>
        </w:rPr>
      </w:pPr>
    </w:p>
    <w:p w:rsidR="008E1614" w:rsidRPr="00ED31CA" w:rsidRDefault="008E1614" w:rsidP="008E1614">
      <w:pPr>
        <w:ind w:firstLine="0"/>
        <w:jc w:val="both"/>
        <w:rPr>
          <w:sz w:val="24"/>
        </w:rPr>
      </w:pPr>
      <w:r w:rsidRPr="00ED31CA">
        <w:rPr>
          <w:sz w:val="24"/>
        </w:rPr>
        <w:t xml:space="preserve">Édition numérique réalisée le </w:t>
      </w:r>
      <w:r>
        <w:rPr>
          <w:sz w:val="24"/>
        </w:rPr>
        <w:t>1</w:t>
      </w:r>
      <w:r w:rsidRPr="00BC3370">
        <w:rPr>
          <w:sz w:val="24"/>
          <w:vertAlign w:val="superscript"/>
        </w:rPr>
        <w:t>er</w:t>
      </w:r>
      <w:r>
        <w:rPr>
          <w:sz w:val="24"/>
        </w:rPr>
        <w:t xml:space="preserve"> avril</w:t>
      </w:r>
      <w:r w:rsidRPr="00ED31CA">
        <w:rPr>
          <w:sz w:val="24"/>
        </w:rPr>
        <w:t xml:space="preserve"> 2021 à Chicoutimi, Québec.</w:t>
      </w:r>
    </w:p>
    <w:p w:rsidR="008E1614" w:rsidRPr="00ED31CA" w:rsidRDefault="008E1614">
      <w:pPr>
        <w:ind w:right="1800" w:firstLine="0"/>
        <w:jc w:val="both"/>
        <w:rPr>
          <w:sz w:val="24"/>
        </w:rPr>
      </w:pPr>
    </w:p>
    <w:p w:rsidR="008E1614" w:rsidRPr="00ED31CA" w:rsidRDefault="00F316AF">
      <w:pPr>
        <w:ind w:right="1800" w:firstLine="0"/>
        <w:jc w:val="both"/>
      </w:pPr>
      <w:r w:rsidRPr="00ED31CA">
        <w:rPr>
          <w:noProof/>
        </w:rPr>
        <w:drawing>
          <wp:inline distT="0" distB="0" distL="0" distR="0">
            <wp:extent cx="1116330" cy="393700"/>
            <wp:effectExtent l="0" t="0" r="0" b="0"/>
            <wp:docPr id="3" name="Image 3"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ait_sur_mac"/>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rsidR="008E1614" w:rsidRPr="00ED31CA" w:rsidRDefault="008E1614" w:rsidP="008E1614">
      <w:pPr>
        <w:ind w:left="20"/>
        <w:jc w:val="both"/>
      </w:pPr>
      <w:r w:rsidRPr="00ED31CA">
        <w:br w:type="page"/>
      </w:r>
    </w:p>
    <w:p w:rsidR="008E1614" w:rsidRPr="00ED31CA" w:rsidRDefault="008E1614" w:rsidP="008E1614">
      <w:pPr>
        <w:ind w:firstLine="0"/>
        <w:jc w:val="center"/>
        <w:rPr>
          <w:b/>
          <w:sz w:val="36"/>
        </w:rPr>
      </w:pPr>
      <w:r w:rsidRPr="00ED31CA">
        <w:rPr>
          <w:sz w:val="36"/>
        </w:rPr>
        <w:t>Guy LAPOINTE</w:t>
      </w:r>
    </w:p>
    <w:p w:rsidR="008E1614" w:rsidRDefault="008E1614" w:rsidP="008E1614">
      <w:pPr>
        <w:ind w:firstLine="0"/>
        <w:jc w:val="center"/>
        <w:rPr>
          <w:sz w:val="20"/>
          <w:lang w:bidi="ar-SA"/>
        </w:rPr>
      </w:pPr>
      <w:r w:rsidRPr="00ED31CA">
        <w:rPr>
          <w:sz w:val="20"/>
          <w:lang w:bidi="ar-SA"/>
        </w:rPr>
        <w:t>professeur à la Faculté de théologie de l’Université de Montréal</w:t>
      </w:r>
    </w:p>
    <w:p w:rsidR="008E1614" w:rsidRPr="00ED31CA" w:rsidRDefault="008E1614" w:rsidP="008E1614">
      <w:pPr>
        <w:ind w:firstLine="0"/>
        <w:jc w:val="center"/>
      </w:pPr>
    </w:p>
    <w:p w:rsidR="008E1614" w:rsidRPr="00ED31CA" w:rsidRDefault="008E1614" w:rsidP="008E1614">
      <w:pPr>
        <w:ind w:firstLine="0"/>
        <w:jc w:val="center"/>
        <w:rPr>
          <w:i/>
          <w:color w:val="000080"/>
        </w:rPr>
      </w:pPr>
      <w:r w:rsidRPr="000945DD">
        <w:rPr>
          <w:color w:val="000080"/>
          <w:sz w:val="36"/>
        </w:rPr>
        <w:t>“La culture dans l’œuvre</w:t>
      </w:r>
      <w:r>
        <w:rPr>
          <w:color w:val="000080"/>
          <w:sz w:val="36"/>
        </w:rPr>
        <w:br/>
      </w:r>
      <w:r w:rsidRPr="000945DD">
        <w:rPr>
          <w:color w:val="000080"/>
          <w:sz w:val="36"/>
        </w:rPr>
        <w:t>de Jacques Grand’Maison.”</w:t>
      </w:r>
    </w:p>
    <w:p w:rsidR="008E1614" w:rsidRPr="00ED31CA" w:rsidRDefault="008E1614" w:rsidP="008E1614">
      <w:pPr>
        <w:ind w:firstLine="0"/>
        <w:jc w:val="center"/>
      </w:pPr>
    </w:p>
    <w:p w:rsidR="008E1614" w:rsidRPr="00ED31CA" w:rsidRDefault="00F316AF" w:rsidP="008E1614">
      <w:pPr>
        <w:ind w:firstLine="0"/>
        <w:jc w:val="center"/>
      </w:pPr>
      <w:r w:rsidRPr="00ED31CA">
        <w:rPr>
          <w:noProof/>
        </w:rPr>
        <w:drawing>
          <wp:inline distT="0" distB="0" distL="0" distR="0">
            <wp:extent cx="2487930" cy="3870325"/>
            <wp:effectExtent l="25400" t="25400" r="13970" b="15875"/>
            <wp:docPr id="4" name="Image 4" descr="Crise_de_prophetisme_L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rise_de_prophetisme_L50"/>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87930" cy="3870325"/>
                    </a:xfrm>
                    <a:prstGeom prst="rect">
                      <a:avLst/>
                    </a:prstGeom>
                    <a:noFill/>
                    <a:ln w="19050" cmpd="sng">
                      <a:solidFill>
                        <a:srgbClr val="000000"/>
                      </a:solidFill>
                      <a:miter lim="800000"/>
                      <a:headEnd/>
                      <a:tailEnd/>
                    </a:ln>
                    <a:effectLst/>
                  </pic:spPr>
                </pic:pic>
              </a:graphicData>
            </a:graphic>
          </wp:inline>
        </w:drawing>
      </w:r>
    </w:p>
    <w:p w:rsidR="008E1614" w:rsidRPr="00ED31CA" w:rsidRDefault="008E1614" w:rsidP="008E1614">
      <w:pPr>
        <w:jc w:val="both"/>
      </w:pPr>
    </w:p>
    <w:p w:rsidR="008E1614" w:rsidRPr="00ED31CA" w:rsidRDefault="008E1614" w:rsidP="008E1614">
      <w:pPr>
        <w:jc w:val="both"/>
        <w:rPr>
          <w:sz w:val="24"/>
        </w:rPr>
      </w:pPr>
      <w:r>
        <w:t xml:space="preserve">In ouvrage </w:t>
      </w:r>
      <w:r w:rsidRPr="00ED31CA">
        <w:t>sous la direction de Guy Lapointe</w:t>
      </w:r>
      <w:r>
        <w:t xml:space="preserve">, </w:t>
      </w:r>
      <w:r w:rsidRPr="00ED31CA">
        <w:rPr>
          <w:b/>
          <w:color w:val="000080"/>
        </w:rPr>
        <w:t>Crise de proph</w:t>
      </w:r>
      <w:r w:rsidRPr="00ED31CA">
        <w:rPr>
          <w:b/>
          <w:color w:val="000080"/>
        </w:rPr>
        <w:t>é</w:t>
      </w:r>
      <w:r w:rsidRPr="00ED31CA">
        <w:rPr>
          <w:b/>
          <w:color w:val="000080"/>
        </w:rPr>
        <w:t>tisme hier et aujourd’hui.</w:t>
      </w:r>
      <w:r>
        <w:rPr>
          <w:b/>
          <w:color w:val="000080"/>
        </w:rPr>
        <w:t xml:space="preserve"> </w:t>
      </w:r>
      <w:r w:rsidRPr="00ED31CA">
        <w:rPr>
          <w:b/>
          <w:color w:val="000080"/>
        </w:rPr>
        <w:t>L’itinéraire d’un peuple dans l’œuvre de Jacques Grand’Maison</w:t>
      </w:r>
      <w:r>
        <w:t xml:space="preserve">, pp. 209-220. </w:t>
      </w:r>
      <w:r w:rsidRPr="00ED31CA">
        <w:t>Actes du colloque interdi</w:t>
      </w:r>
      <w:r w:rsidRPr="00ED31CA">
        <w:t>s</w:t>
      </w:r>
      <w:r w:rsidRPr="00ED31CA">
        <w:t>ciplinaire organisé par la Se</w:t>
      </w:r>
      <w:r w:rsidRPr="00ED31CA">
        <w:t>c</w:t>
      </w:r>
      <w:r w:rsidRPr="00ED31CA">
        <w:t>tion des études pastorales de la Faculté de théologie de l’Université de Montréal, tenu du 5 au 7 octobre 1989. Montréal : Les Éditions Fides. 1990, 353 pp. Collection : “Héritage et projet”, no 43.</w:t>
      </w:r>
    </w:p>
    <w:p w:rsidR="008E1614" w:rsidRPr="00ED31CA" w:rsidRDefault="008E1614" w:rsidP="008E1614">
      <w:pPr>
        <w:jc w:val="both"/>
      </w:pPr>
      <w:r w:rsidRPr="00ED31CA">
        <w:br w:type="page"/>
      </w:r>
    </w:p>
    <w:p w:rsidR="008E1614" w:rsidRPr="00ED31CA" w:rsidRDefault="008E1614" w:rsidP="008E1614">
      <w:pPr>
        <w:ind w:firstLine="0"/>
        <w:jc w:val="both"/>
      </w:pPr>
    </w:p>
    <w:p w:rsidR="008E1614" w:rsidRPr="00ED31CA" w:rsidRDefault="008E1614">
      <w:pPr>
        <w:jc w:val="both"/>
      </w:pPr>
    </w:p>
    <w:p w:rsidR="008E1614" w:rsidRPr="00ED31CA" w:rsidRDefault="008E1614">
      <w:pPr>
        <w:jc w:val="both"/>
      </w:pPr>
    </w:p>
    <w:p w:rsidR="008E1614" w:rsidRPr="00ED31CA" w:rsidRDefault="008E1614">
      <w:pPr>
        <w:jc w:val="both"/>
      </w:pPr>
    </w:p>
    <w:p w:rsidR="008E1614" w:rsidRPr="00ED31CA" w:rsidRDefault="008E1614" w:rsidP="008E1614">
      <w:pPr>
        <w:pStyle w:val="NormalWeb"/>
        <w:spacing w:before="2" w:after="2"/>
        <w:jc w:val="both"/>
        <w:rPr>
          <w:rFonts w:ascii="Times New Roman" w:hAnsi="Times New Roman"/>
          <w:sz w:val="28"/>
          <w:lang w:val="fr-CA"/>
        </w:rPr>
      </w:pPr>
      <w:r w:rsidRPr="00ED31CA">
        <w:rPr>
          <w:rFonts w:ascii="Times New Roman" w:hAnsi="Times New Roman"/>
          <w:b/>
          <w:sz w:val="28"/>
          <w:szCs w:val="19"/>
          <w:lang w:val="fr-CA"/>
        </w:rPr>
        <w:t>Note pour la version numérique</w:t>
      </w:r>
      <w:r w:rsidRPr="00ED31CA">
        <w:rPr>
          <w:rFonts w:ascii="Times New Roman" w:hAnsi="Times New Roman"/>
          <w:sz w:val="28"/>
          <w:szCs w:val="19"/>
          <w:lang w:val="fr-CA"/>
        </w:rPr>
        <w:t xml:space="preserve"> : </w:t>
      </w:r>
      <w:r w:rsidRPr="00ED31CA">
        <w:rPr>
          <w:rFonts w:ascii="Times New Roman" w:hAnsi="Times New Roman"/>
          <w:sz w:val="28"/>
          <w:lang w:val="fr-CA"/>
        </w:rPr>
        <w:t>La numérotation entre crochets [] correspond à la pagination, en début de page, de l'édition d'origine numérisée. JMT.</w:t>
      </w:r>
    </w:p>
    <w:p w:rsidR="008E1614" w:rsidRPr="00ED31CA" w:rsidRDefault="008E1614" w:rsidP="008E1614">
      <w:pPr>
        <w:pStyle w:val="NormalWeb"/>
        <w:spacing w:before="2" w:after="2"/>
        <w:jc w:val="both"/>
        <w:rPr>
          <w:rFonts w:ascii="Times New Roman" w:hAnsi="Times New Roman"/>
          <w:sz w:val="28"/>
          <w:lang w:val="fr-CA"/>
        </w:rPr>
      </w:pPr>
    </w:p>
    <w:p w:rsidR="008E1614" w:rsidRPr="00ED31CA" w:rsidRDefault="008E1614" w:rsidP="008E1614">
      <w:pPr>
        <w:pStyle w:val="NormalWeb"/>
        <w:spacing w:before="2" w:after="2"/>
        <w:rPr>
          <w:rFonts w:ascii="Times New Roman" w:hAnsi="Times New Roman"/>
          <w:sz w:val="28"/>
          <w:lang w:val="fr-CA"/>
        </w:rPr>
      </w:pPr>
      <w:r w:rsidRPr="00ED31CA">
        <w:rPr>
          <w:rFonts w:ascii="Times New Roman" w:hAnsi="Times New Roman"/>
          <w:sz w:val="28"/>
          <w:lang w:val="fr-CA"/>
        </w:rPr>
        <w:t>Par exemple, [1] correspond au début de la page 1 de l’édition papier numérisée.</w:t>
      </w:r>
    </w:p>
    <w:p w:rsidR="008E1614" w:rsidRPr="00ED31CA" w:rsidRDefault="008E1614" w:rsidP="008E1614">
      <w:pPr>
        <w:jc w:val="both"/>
        <w:rPr>
          <w:szCs w:val="19"/>
        </w:rPr>
      </w:pPr>
    </w:p>
    <w:p w:rsidR="008E1614" w:rsidRPr="00ED31CA" w:rsidRDefault="008E1614">
      <w:pPr>
        <w:jc w:val="both"/>
        <w:rPr>
          <w:szCs w:val="19"/>
        </w:rPr>
      </w:pPr>
    </w:p>
    <w:p w:rsidR="008E1614" w:rsidRPr="00ED31CA" w:rsidRDefault="008E1614" w:rsidP="008E1614">
      <w:pPr>
        <w:pStyle w:val="p"/>
      </w:pPr>
      <w:r w:rsidRPr="00ED31CA">
        <w:br w:type="page"/>
      </w:r>
      <w:r w:rsidRPr="00ED31CA">
        <w:lastRenderedPageBreak/>
        <w:t>[209]</w:t>
      </w:r>
    </w:p>
    <w:p w:rsidR="008E1614" w:rsidRPr="00ED31CA" w:rsidRDefault="008E1614" w:rsidP="008E1614">
      <w:pPr>
        <w:jc w:val="both"/>
      </w:pPr>
    </w:p>
    <w:p w:rsidR="008E1614" w:rsidRPr="00ED31CA" w:rsidRDefault="008E1614" w:rsidP="008E1614">
      <w:pPr>
        <w:jc w:val="both"/>
      </w:pPr>
    </w:p>
    <w:p w:rsidR="008E1614" w:rsidRPr="00ED31CA" w:rsidRDefault="008E1614" w:rsidP="008E1614">
      <w:pPr>
        <w:jc w:val="both"/>
      </w:pPr>
    </w:p>
    <w:p w:rsidR="008E1614" w:rsidRPr="00ED31CA" w:rsidRDefault="008E1614" w:rsidP="008E1614">
      <w:pPr>
        <w:ind w:firstLine="0"/>
        <w:jc w:val="center"/>
        <w:rPr>
          <w:b/>
          <w:sz w:val="24"/>
        </w:rPr>
      </w:pPr>
      <w:bookmarkStart w:id="1" w:name="Crise_prophetisme_pt_4_t_16"/>
      <w:r w:rsidRPr="00ED31CA">
        <w:rPr>
          <w:b/>
          <w:sz w:val="24"/>
        </w:rPr>
        <w:t>Crise de prophétisme hier et aujourd’hui.</w:t>
      </w:r>
    </w:p>
    <w:p w:rsidR="008E1614" w:rsidRPr="00ED31CA" w:rsidRDefault="008E1614" w:rsidP="008E1614">
      <w:pPr>
        <w:spacing w:after="120"/>
        <w:ind w:firstLine="0"/>
        <w:jc w:val="center"/>
        <w:rPr>
          <w:i/>
          <w:sz w:val="24"/>
        </w:rPr>
      </w:pPr>
      <w:r w:rsidRPr="00ED31CA">
        <w:rPr>
          <w:i/>
          <w:sz w:val="24"/>
        </w:rPr>
        <w:t>L’itinéraire d’un peuple dans l’œuvre</w:t>
      </w:r>
      <w:r w:rsidRPr="00ED31CA">
        <w:rPr>
          <w:i/>
          <w:sz w:val="24"/>
        </w:rPr>
        <w:br/>
        <w:t>de Jacques Grand’Maison.</w:t>
      </w:r>
    </w:p>
    <w:p w:rsidR="008E1614" w:rsidRPr="00ED31CA" w:rsidRDefault="008E1614" w:rsidP="008E1614">
      <w:pPr>
        <w:spacing w:after="120"/>
        <w:ind w:firstLine="0"/>
        <w:jc w:val="center"/>
        <w:rPr>
          <w:color w:val="000080"/>
          <w:sz w:val="24"/>
        </w:rPr>
      </w:pPr>
      <w:r w:rsidRPr="00ED31CA">
        <w:rPr>
          <w:color w:val="000080"/>
          <w:sz w:val="24"/>
        </w:rPr>
        <w:t>Quatrième partie : Culture et société</w:t>
      </w:r>
    </w:p>
    <w:p w:rsidR="008E1614" w:rsidRPr="00ED31CA" w:rsidRDefault="008E1614" w:rsidP="008E1614">
      <w:pPr>
        <w:pStyle w:val="Titreniveau1"/>
      </w:pPr>
      <w:r w:rsidRPr="00ED31CA">
        <w:t>16</w:t>
      </w:r>
    </w:p>
    <w:p w:rsidR="008E1614" w:rsidRPr="00ED31CA" w:rsidRDefault="008E1614" w:rsidP="008E1614">
      <w:pPr>
        <w:pStyle w:val="Titreniveau2"/>
      </w:pPr>
      <w:r w:rsidRPr="00ED31CA">
        <w:t>La culture dans l’œuvre</w:t>
      </w:r>
      <w:r w:rsidRPr="00ED31CA">
        <w:br/>
        <w:t>de Jacques Grand’Maison</w:t>
      </w:r>
    </w:p>
    <w:bookmarkEnd w:id="1"/>
    <w:p w:rsidR="008E1614" w:rsidRPr="00ED31CA" w:rsidRDefault="008E1614" w:rsidP="008E1614">
      <w:pPr>
        <w:jc w:val="both"/>
        <w:rPr>
          <w:szCs w:val="36"/>
        </w:rPr>
      </w:pPr>
    </w:p>
    <w:p w:rsidR="008E1614" w:rsidRPr="00ED31CA" w:rsidRDefault="008E1614" w:rsidP="008E1614">
      <w:pPr>
        <w:pStyle w:val="suite"/>
      </w:pPr>
      <w:r w:rsidRPr="00ED31CA">
        <w:rPr>
          <w:lang w:eastAsia="fr-FR" w:bidi="fr-FR"/>
        </w:rPr>
        <w:t>Guy LAPOINTE</w:t>
      </w:r>
    </w:p>
    <w:p w:rsidR="008E1614" w:rsidRPr="00ED31CA" w:rsidRDefault="008E1614" w:rsidP="008E1614">
      <w:pPr>
        <w:jc w:val="both"/>
      </w:pPr>
    </w:p>
    <w:p w:rsidR="008E1614" w:rsidRPr="00ED31CA" w:rsidRDefault="008E1614" w:rsidP="008E1614">
      <w:pPr>
        <w:jc w:val="both"/>
      </w:pPr>
    </w:p>
    <w:p w:rsidR="008E1614" w:rsidRPr="00ED31CA" w:rsidRDefault="008E1614" w:rsidP="008E1614">
      <w:pPr>
        <w:spacing w:before="120" w:after="120"/>
        <w:jc w:val="both"/>
      </w:pPr>
      <w:r w:rsidRPr="00ED31CA">
        <w:rPr>
          <w:lang w:eastAsia="fr-FR" w:bidi="fr-FR"/>
        </w:rPr>
        <w:t>Comme entrée de jeu à cette intervention, je reprendrai les termes mêmes de Jacques Grand’Maison tirés d’un article publié dans le co</w:t>
      </w:r>
      <w:r w:rsidRPr="00ED31CA">
        <w:rPr>
          <w:lang w:eastAsia="fr-FR" w:bidi="fr-FR"/>
        </w:rPr>
        <w:t>l</w:t>
      </w:r>
      <w:r w:rsidRPr="00ED31CA">
        <w:rPr>
          <w:lang w:eastAsia="fr-FR" w:bidi="fr-FR"/>
        </w:rPr>
        <w:t xml:space="preserve">lectif </w:t>
      </w:r>
      <w:r w:rsidRPr="00ED31CA">
        <w:t>Le christianisme d’ici a-t-il un avenir ? </w:t>
      </w:r>
      <w:r w:rsidRPr="00ED31CA">
        <w:rPr>
          <w:rStyle w:val="Appelnotedebasdep"/>
        </w:rPr>
        <w:footnoteReference w:id="1"/>
      </w:r>
      <w:r w:rsidRPr="00ED31CA">
        <w:t>,</w:t>
      </w:r>
      <w:r w:rsidRPr="00ED31CA">
        <w:rPr>
          <w:lang w:eastAsia="fr-FR" w:bidi="fr-FR"/>
        </w:rPr>
        <w:t xml:space="preserve"> où il faisait un bilan de son propre itinéraire et de sa productivité</w:t>
      </w:r>
      <w:r w:rsidRPr="00ED31CA">
        <w:t> :</w:t>
      </w:r>
    </w:p>
    <w:p w:rsidR="008E1614" w:rsidRPr="00ED31CA" w:rsidRDefault="008E1614" w:rsidP="008E1614">
      <w:pPr>
        <w:spacing w:before="120" w:after="120"/>
        <w:jc w:val="both"/>
      </w:pPr>
      <w:r w:rsidRPr="00ED31CA">
        <w:t>« </w:t>
      </w:r>
      <w:r w:rsidRPr="00ED31CA">
        <w:rPr>
          <w:i/>
          <w:lang w:eastAsia="fr-FR" w:bidi="fr-FR"/>
        </w:rPr>
        <w:t>Quand je reprends le fil des ouvrages que j’ai publiés, je const</w:t>
      </w:r>
      <w:r w:rsidRPr="00ED31CA">
        <w:rPr>
          <w:i/>
          <w:lang w:eastAsia="fr-FR" w:bidi="fr-FR"/>
        </w:rPr>
        <w:t>a</w:t>
      </w:r>
      <w:r w:rsidRPr="00ED31CA">
        <w:rPr>
          <w:i/>
          <w:lang w:eastAsia="fr-FR" w:bidi="fr-FR"/>
        </w:rPr>
        <w:t>te que je n’ai cessé de rencontrer des changements culturels qui me forçaient de réviser constamment mes problématiques sociales et pol</w:t>
      </w:r>
      <w:r w:rsidRPr="00ED31CA">
        <w:rPr>
          <w:i/>
          <w:lang w:eastAsia="fr-FR" w:bidi="fr-FR"/>
        </w:rPr>
        <w:t>i</w:t>
      </w:r>
      <w:r w:rsidRPr="00ED31CA">
        <w:rPr>
          <w:i/>
          <w:lang w:eastAsia="fr-FR" w:bidi="fr-FR"/>
        </w:rPr>
        <w:t>tiques, pastorales et théologiques. Mon propre bilan est dérisoire par rapport à la profondeur de ce défi des médiations chrétiennes en di</w:t>
      </w:r>
      <w:r w:rsidRPr="00ED31CA">
        <w:rPr>
          <w:i/>
          <w:lang w:eastAsia="fr-FR" w:bidi="fr-FR"/>
        </w:rPr>
        <w:t>a</w:t>
      </w:r>
      <w:r w:rsidRPr="00ED31CA">
        <w:rPr>
          <w:i/>
          <w:lang w:eastAsia="fr-FR" w:bidi="fr-FR"/>
        </w:rPr>
        <w:t>lectique avec des médiations culturelles à la fois critiques et innov</w:t>
      </w:r>
      <w:r w:rsidRPr="00ED31CA">
        <w:rPr>
          <w:i/>
          <w:lang w:eastAsia="fr-FR" w:bidi="fr-FR"/>
        </w:rPr>
        <w:t>a</w:t>
      </w:r>
      <w:r w:rsidRPr="00ED31CA">
        <w:rPr>
          <w:i/>
          <w:lang w:eastAsia="fr-FR" w:bidi="fr-FR"/>
        </w:rPr>
        <w:t>trices. Le bilan du christianisme d’ici en la matière n’est pas plus r</w:t>
      </w:r>
      <w:r w:rsidRPr="00ED31CA">
        <w:rPr>
          <w:i/>
          <w:lang w:eastAsia="fr-FR" w:bidi="fr-FR"/>
        </w:rPr>
        <w:t>u</w:t>
      </w:r>
      <w:r w:rsidRPr="00ED31CA">
        <w:rPr>
          <w:i/>
          <w:lang w:eastAsia="fr-FR" w:bidi="fr-FR"/>
        </w:rPr>
        <w:t>tilant, loin de là.</w:t>
      </w:r>
      <w:r w:rsidRPr="00ED31CA">
        <w:rPr>
          <w:i/>
        </w:rPr>
        <w:t xml:space="preserve"> Dans le même texte, il remarque : </w:t>
      </w:r>
      <w:r w:rsidRPr="00ED31CA">
        <w:rPr>
          <w:i/>
          <w:lang w:eastAsia="fr-FR" w:bidi="fr-FR"/>
        </w:rPr>
        <w:t>L’analyse cult</w:t>
      </w:r>
      <w:r w:rsidRPr="00ED31CA">
        <w:rPr>
          <w:i/>
          <w:lang w:eastAsia="fr-FR" w:bidi="fr-FR"/>
        </w:rPr>
        <w:t>u</w:t>
      </w:r>
      <w:r w:rsidRPr="00ED31CA">
        <w:rPr>
          <w:i/>
          <w:lang w:eastAsia="fr-FR" w:bidi="fr-FR"/>
        </w:rPr>
        <w:t>relle est souvent le parent pauvre de nos théologies et de nos pastor</w:t>
      </w:r>
      <w:r w:rsidRPr="00ED31CA">
        <w:rPr>
          <w:i/>
          <w:lang w:eastAsia="fr-FR" w:bidi="fr-FR"/>
        </w:rPr>
        <w:t>a</w:t>
      </w:r>
      <w:r w:rsidRPr="00ED31CA">
        <w:rPr>
          <w:i/>
          <w:lang w:eastAsia="fr-FR" w:bidi="fr-FR"/>
        </w:rPr>
        <w:t>les, de nos discours et de nos pratiques</w:t>
      </w:r>
      <w:r w:rsidRPr="00ED31CA">
        <w:rPr>
          <w:i/>
        </w:rPr>
        <w:t> </w:t>
      </w:r>
      <w:r w:rsidRPr="00ED31CA">
        <w:t>» </w:t>
      </w:r>
      <w:r w:rsidRPr="00ED31CA">
        <w:rPr>
          <w:rStyle w:val="Appelnotedebasdep"/>
        </w:rPr>
        <w:footnoteReference w:id="2"/>
      </w:r>
      <w:r w:rsidRPr="00ED31CA">
        <w:t>.</w:t>
      </w:r>
    </w:p>
    <w:p w:rsidR="008E1614" w:rsidRPr="00ED31CA" w:rsidRDefault="008E1614" w:rsidP="008E1614">
      <w:pPr>
        <w:spacing w:before="120" w:after="120"/>
        <w:jc w:val="both"/>
      </w:pPr>
      <w:r w:rsidRPr="00ED31CA">
        <w:rPr>
          <w:lang w:eastAsia="fr-FR" w:bidi="fr-FR"/>
        </w:rPr>
        <w:t xml:space="preserve">C’est à reprendre quelques moments significatifs de la prise de conscience que fait Jacques Grand’Maison du rôle et de l’importance </w:t>
      </w:r>
      <w:r w:rsidRPr="00ED31CA">
        <w:rPr>
          <w:lang w:eastAsia="fr-FR" w:bidi="fr-FR"/>
        </w:rPr>
        <w:lastRenderedPageBreak/>
        <w:t>des médiations culturelles dans la société québécoise que j’aimerais consacrer cette communication. Je le ferai en deux temps.</w:t>
      </w:r>
    </w:p>
    <w:p w:rsidR="008E1614" w:rsidRPr="00ED31CA" w:rsidRDefault="008E1614" w:rsidP="008E1614">
      <w:pPr>
        <w:spacing w:before="120" w:after="120"/>
        <w:jc w:val="both"/>
      </w:pPr>
      <w:r w:rsidRPr="00ED31CA">
        <w:rPr>
          <w:lang w:eastAsia="fr-FR" w:bidi="fr-FR"/>
        </w:rPr>
        <w:t>Dans un premier temps, j’esquisserai quelques traits du milieu et des premières expériences qui ont certainement orienté la vie de Ja</w:t>
      </w:r>
      <w:r w:rsidRPr="00ED31CA">
        <w:rPr>
          <w:lang w:eastAsia="fr-FR" w:bidi="fr-FR"/>
        </w:rPr>
        <w:t>c</w:t>
      </w:r>
      <w:r w:rsidRPr="00ED31CA">
        <w:rPr>
          <w:lang w:eastAsia="fr-FR" w:bidi="fr-FR"/>
        </w:rPr>
        <w:t>ques Grand’Maison et en ont fait un observateur privilégié en même temps qu’un interprète lucide de notre société</w:t>
      </w:r>
      <w:r w:rsidRPr="00ED31CA">
        <w:t> ;</w:t>
      </w:r>
      <w:r w:rsidRPr="00ED31CA">
        <w:rPr>
          <w:lang w:eastAsia="fr-FR" w:bidi="fr-FR"/>
        </w:rPr>
        <w:t xml:space="preserve"> en un deuxième temps, j’essaierai de mon</w:t>
      </w:r>
      <w:r>
        <w:rPr>
          <w:lang w:eastAsia="fr-FR" w:bidi="fr-FR"/>
        </w:rPr>
        <w:t>trer comment la médiation culturell</w:t>
      </w:r>
      <w:r w:rsidRPr="00ED31CA">
        <w:rPr>
          <w:lang w:eastAsia="fr-FR" w:bidi="fr-FR"/>
        </w:rPr>
        <w:t>e,</w:t>
      </w:r>
      <w:r>
        <w:t xml:space="preserve"> </w:t>
      </w:r>
      <w:r w:rsidRPr="00ED31CA">
        <w:rPr>
          <w:lang w:eastAsia="fr-FR" w:bidi="fr-FR"/>
        </w:rPr>
        <w:t>[210] présente au tout début de l’œuvre de Jacques Grand’Maison, tend à recevoir une définition large, mais aussi — et c’est là un paradoxe — plus pr</w:t>
      </w:r>
      <w:r w:rsidRPr="00ED31CA">
        <w:rPr>
          <w:lang w:eastAsia="fr-FR" w:bidi="fr-FR"/>
        </w:rPr>
        <w:t>é</w:t>
      </w:r>
      <w:r w:rsidRPr="00ED31CA">
        <w:rPr>
          <w:lang w:eastAsia="fr-FR" w:bidi="fr-FR"/>
        </w:rPr>
        <w:t>cise.</w:t>
      </w:r>
    </w:p>
    <w:p w:rsidR="008E1614" w:rsidRPr="00ED31CA" w:rsidRDefault="008E1614" w:rsidP="008E1614">
      <w:pPr>
        <w:spacing w:before="120" w:after="120"/>
        <w:jc w:val="both"/>
        <w:rPr>
          <w:lang w:eastAsia="fr-FR" w:bidi="fr-FR"/>
        </w:rPr>
      </w:pPr>
    </w:p>
    <w:p w:rsidR="008E1614" w:rsidRPr="00ED31CA" w:rsidRDefault="008E1614" w:rsidP="008E1614">
      <w:pPr>
        <w:pStyle w:val="planche"/>
      </w:pPr>
      <w:r w:rsidRPr="00ED31CA">
        <w:rPr>
          <w:lang w:eastAsia="fr-FR" w:bidi="fr-FR"/>
        </w:rPr>
        <w:t>1. L’observateur et l’interprète</w:t>
      </w:r>
      <w:r>
        <w:rPr>
          <w:lang w:eastAsia="fr-FR" w:bidi="fr-FR"/>
        </w:rPr>
        <w:br/>
      </w:r>
      <w:r w:rsidRPr="00ED31CA">
        <w:rPr>
          <w:lang w:eastAsia="fr-FR" w:bidi="fr-FR"/>
        </w:rPr>
        <w:t>de la société québéco</w:t>
      </w:r>
      <w:r w:rsidRPr="00ED31CA">
        <w:rPr>
          <w:lang w:eastAsia="fr-FR" w:bidi="fr-FR"/>
        </w:rPr>
        <w:t>i</w:t>
      </w:r>
      <w:r w:rsidRPr="00ED31CA">
        <w:rPr>
          <w:lang w:eastAsia="fr-FR" w:bidi="fr-FR"/>
        </w:rPr>
        <w:t>se</w:t>
      </w:r>
    </w:p>
    <w:p w:rsidR="008E1614" w:rsidRPr="00ED31CA" w:rsidRDefault="008E1614" w:rsidP="008E1614">
      <w:pPr>
        <w:spacing w:before="120" w:after="120"/>
        <w:jc w:val="both"/>
        <w:rPr>
          <w:lang w:eastAsia="fr-FR" w:bidi="fr-FR"/>
        </w:rPr>
      </w:pPr>
    </w:p>
    <w:p w:rsidR="008E1614" w:rsidRPr="00ED31CA" w:rsidRDefault="008E1614" w:rsidP="008E1614">
      <w:pPr>
        <w:spacing w:before="120" w:after="120"/>
        <w:jc w:val="both"/>
      </w:pPr>
      <w:r w:rsidRPr="00ED31CA">
        <w:rPr>
          <w:lang w:eastAsia="fr-FR" w:bidi="fr-FR"/>
        </w:rPr>
        <w:t>Jacques Grand’Maison fait partie de cette génération qui a été fo</w:t>
      </w:r>
      <w:r w:rsidRPr="00ED31CA">
        <w:rPr>
          <w:lang w:eastAsia="fr-FR" w:bidi="fr-FR"/>
        </w:rPr>
        <w:t>r</w:t>
      </w:r>
      <w:r w:rsidRPr="00ED31CA">
        <w:rPr>
          <w:lang w:eastAsia="fr-FR" w:bidi="fr-FR"/>
        </w:rPr>
        <w:t>mée dans les milieux de l’Action Catholique. Dans les années 50, alors qu’il étudiait au Séminaire de Ste-Thérèse, il était déjà militant dans la J.É.C. (Jeunesse étudiante catholique). Se développait en ces milieux une intelligence chrétienne à même des orientations culture</w:t>
      </w:r>
      <w:r w:rsidRPr="00ED31CA">
        <w:rPr>
          <w:lang w:eastAsia="fr-FR" w:bidi="fr-FR"/>
        </w:rPr>
        <w:t>l</w:t>
      </w:r>
      <w:r w:rsidRPr="00ED31CA">
        <w:rPr>
          <w:lang w:eastAsia="fr-FR" w:bidi="fr-FR"/>
        </w:rPr>
        <w:t>les autres que celles du système d’éducation de l’époque. Puis, après son ordination presbytérale, il se lance dans l’action pastorale. Ce fut l’expérience de la J.O.C. (Jeunesse ouvrière catholique). Dès le d</w:t>
      </w:r>
      <w:r w:rsidRPr="00ED31CA">
        <w:rPr>
          <w:lang w:eastAsia="fr-FR" w:bidi="fr-FR"/>
        </w:rPr>
        <w:t>é</w:t>
      </w:r>
      <w:r w:rsidRPr="00ED31CA">
        <w:rPr>
          <w:lang w:eastAsia="fr-FR" w:bidi="fr-FR"/>
        </w:rPr>
        <w:t>part, il oriente son action pastorale auprès des jeunes travailleurs et travailleuses et des jeunes chômeurs.</w:t>
      </w:r>
    </w:p>
    <w:p w:rsidR="008E1614" w:rsidRPr="00ED31CA" w:rsidRDefault="008E1614" w:rsidP="008E1614">
      <w:pPr>
        <w:spacing w:before="120" w:after="120"/>
        <w:jc w:val="both"/>
      </w:pPr>
      <w:r w:rsidRPr="00ED31CA">
        <w:rPr>
          <w:lang w:eastAsia="fr-FR" w:bidi="fr-FR"/>
        </w:rPr>
        <w:t xml:space="preserve">Jacques n’œuvre pas d’abord dans les salles paroissiales, mais en plein </w:t>
      </w:r>
      <w:r w:rsidRPr="00ED31CA">
        <w:t>« </w:t>
      </w:r>
      <w:r w:rsidRPr="00ED31CA">
        <w:rPr>
          <w:lang w:eastAsia="fr-FR" w:bidi="fr-FR"/>
        </w:rPr>
        <w:t>dans le trafic</w:t>
      </w:r>
      <w:r w:rsidRPr="00ED31CA">
        <w:t> »</w:t>
      </w:r>
      <w:r w:rsidRPr="00ED31CA">
        <w:rPr>
          <w:lang w:eastAsia="fr-FR" w:bidi="fr-FR"/>
        </w:rPr>
        <w:t xml:space="preserve">. Il vit un choc quand il sent que la structure de chrétienté commence à montrer des failles dans les milieux ouvriers. Il observe la distance entre l’entreprise dogmatique de l’Église, même renouvelée avec Vatican II, et tout le cadre symbolique et culturel qui est en train de se mettre en place. </w:t>
      </w:r>
      <w:r w:rsidRPr="00ED31CA">
        <w:t>« </w:t>
      </w:r>
      <w:r w:rsidRPr="00ED31CA">
        <w:rPr>
          <w:i/>
        </w:rPr>
        <w:t>La J.O.C. m'a fait comprendre que la vie chrétienne a d’autres exigences que celles d’aller à la messe le dimanche, de réciter des prières du matin et du soir et d’éviter le p</w:t>
      </w:r>
      <w:r w:rsidRPr="00ED31CA">
        <w:rPr>
          <w:i/>
        </w:rPr>
        <w:t>é</w:t>
      </w:r>
      <w:r w:rsidRPr="00ED31CA">
        <w:rPr>
          <w:i/>
        </w:rPr>
        <w:t xml:space="preserve">ché grave. Elle m’a habitué à juger chrétiennement des faits et des </w:t>
      </w:r>
      <w:r w:rsidRPr="00ED31CA">
        <w:rPr>
          <w:i/>
        </w:rPr>
        <w:lastRenderedPageBreak/>
        <w:t>événements de la vie </w:t>
      </w:r>
      <w:r w:rsidRPr="00ED31CA">
        <w:t>» </w:t>
      </w:r>
      <w:r w:rsidRPr="00ED31CA">
        <w:rPr>
          <w:rStyle w:val="Appelnotedebasdep"/>
        </w:rPr>
        <w:footnoteReference w:id="3"/>
      </w:r>
      <w:r w:rsidRPr="00ED31CA">
        <w:rPr>
          <w:lang w:eastAsia="fr-FR" w:bidi="fr-FR"/>
        </w:rPr>
        <w:t>. Il est déjà, d’une certaine façon, aux prises avec une lecture autre de l’expérience chrétienne, à même les enjeux et les événements de la vie.</w:t>
      </w:r>
    </w:p>
    <w:p w:rsidR="008E1614" w:rsidRPr="00ED31CA" w:rsidRDefault="008E1614" w:rsidP="008E1614">
      <w:pPr>
        <w:spacing w:before="120" w:after="120"/>
        <w:jc w:val="both"/>
      </w:pPr>
      <w:r w:rsidRPr="00ED31CA">
        <w:rPr>
          <w:lang w:eastAsia="fr-FR" w:bidi="fr-FR"/>
        </w:rPr>
        <w:t>Un des premiers traits prophétiques de Jacques Grand’Maison sera de réfléchir pour savoir pourquoi et comment sortir l’Église de son enfermement social et culturel. D’ailleurs, un de ses premiers livres sera intitulé</w:t>
      </w:r>
      <w:r w:rsidRPr="00ED31CA">
        <w:t> :</w:t>
      </w:r>
      <w:r w:rsidRPr="00ED31CA">
        <w:rPr>
          <w:lang w:eastAsia="fr-FR" w:bidi="fr-FR"/>
        </w:rPr>
        <w:t xml:space="preserve"> </w:t>
      </w:r>
      <w:r w:rsidRPr="00ED31CA">
        <w:rPr>
          <w:i/>
          <w:iCs/>
        </w:rPr>
        <w:t>L’Église en dehors de l’église</w:t>
      </w:r>
      <w:r w:rsidRPr="00ED31CA">
        <w:t> </w:t>
      </w:r>
      <w:r w:rsidRPr="00ED31CA">
        <w:rPr>
          <w:rStyle w:val="Appelnotedebasdep"/>
        </w:rPr>
        <w:footnoteReference w:id="4"/>
      </w:r>
      <w:r w:rsidRPr="00ED31CA">
        <w:rPr>
          <w:lang w:eastAsia="fr-FR" w:bidi="fr-FR"/>
        </w:rPr>
        <w:t>. De plus, à cette ép</w:t>
      </w:r>
      <w:r w:rsidRPr="00ED31CA">
        <w:rPr>
          <w:lang w:eastAsia="fr-FR" w:bidi="fr-FR"/>
        </w:rPr>
        <w:t>o</w:t>
      </w:r>
      <w:r w:rsidRPr="00ED31CA">
        <w:rPr>
          <w:lang w:eastAsia="fr-FR" w:bidi="fr-FR"/>
        </w:rPr>
        <w:t xml:space="preserve">que, Jacques fait partie de réseaux, comme celui de la revue </w:t>
      </w:r>
      <w:r w:rsidRPr="00ED31CA">
        <w:rPr>
          <w:i/>
          <w:iCs/>
        </w:rPr>
        <w:t>Parti pris</w:t>
      </w:r>
      <w:r w:rsidRPr="00ED31CA">
        <w:t>,</w:t>
      </w:r>
      <w:r w:rsidRPr="00ED31CA">
        <w:rPr>
          <w:lang w:eastAsia="fr-FR" w:bidi="fr-FR"/>
        </w:rPr>
        <w:t xml:space="preserve"> où il se confronte avec des militants politiques contestataires</w:t>
      </w:r>
      <w:r w:rsidRPr="00ED31CA">
        <w:t> ;</w:t>
      </w:r>
      <w:r w:rsidRPr="00ED31CA">
        <w:rPr>
          <w:lang w:eastAsia="fr-FR" w:bidi="fr-FR"/>
        </w:rPr>
        <w:t xml:space="preserve"> il participe également à la revue </w:t>
      </w:r>
      <w:r w:rsidRPr="00ED31CA">
        <w:rPr>
          <w:i/>
          <w:iCs/>
        </w:rPr>
        <w:t>Maintenant</w:t>
      </w:r>
      <w:r w:rsidRPr="00ED31CA">
        <w:rPr>
          <w:lang w:eastAsia="fr-FR" w:bidi="fr-FR"/>
        </w:rPr>
        <w:t xml:space="preserve"> où on pratique une critique plus i</w:t>
      </w:r>
      <w:r w:rsidRPr="00ED31CA">
        <w:rPr>
          <w:lang w:eastAsia="fr-FR" w:bidi="fr-FR"/>
        </w:rPr>
        <w:t>n</w:t>
      </w:r>
      <w:r w:rsidRPr="00ED31CA">
        <w:rPr>
          <w:lang w:eastAsia="fr-FR" w:bidi="fr-FR"/>
        </w:rPr>
        <w:t>terne à l’Église. Mais son action le</w:t>
      </w:r>
      <w:r>
        <w:rPr>
          <w:lang w:eastAsia="fr-FR" w:bidi="fr-FR"/>
        </w:rPr>
        <w:t xml:space="preserve"> </w:t>
      </w:r>
      <w:r w:rsidRPr="00ED31CA">
        <w:rPr>
          <w:lang w:eastAsia="fr-FR" w:bidi="fr-FR"/>
        </w:rPr>
        <w:t>[211]</w:t>
      </w:r>
      <w:r>
        <w:rPr>
          <w:lang w:eastAsia="fr-FR" w:bidi="fr-FR"/>
        </w:rPr>
        <w:t xml:space="preserve"> </w:t>
      </w:r>
      <w:r w:rsidRPr="00ED31CA">
        <w:rPr>
          <w:lang w:eastAsia="fr-FR" w:bidi="fr-FR"/>
        </w:rPr>
        <w:t>place déjà au cœur des que</w:t>
      </w:r>
      <w:r w:rsidRPr="00ED31CA">
        <w:rPr>
          <w:lang w:eastAsia="fr-FR" w:bidi="fr-FR"/>
        </w:rPr>
        <w:t>s</w:t>
      </w:r>
      <w:r w:rsidRPr="00ED31CA">
        <w:rPr>
          <w:lang w:eastAsia="fr-FR" w:bidi="fr-FR"/>
        </w:rPr>
        <w:t>tionnements d’une société qui se d</w:t>
      </w:r>
      <w:r w:rsidRPr="00ED31CA">
        <w:rPr>
          <w:lang w:eastAsia="fr-FR" w:bidi="fr-FR"/>
        </w:rPr>
        <w:t>é</w:t>
      </w:r>
      <w:r w:rsidRPr="00ED31CA">
        <w:rPr>
          <w:lang w:eastAsia="fr-FR" w:bidi="fr-FR"/>
        </w:rPr>
        <w:t>couvre dans une subjectivité à fleur de peau et d’une culture en train de prendre ses distances par rapport à l’Église.</w:t>
      </w:r>
    </w:p>
    <w:p w:rsidR="008E1614" w:rsidRPr="00ED31CA" w:rsidRDefault="008E1614" w:rsidP="008E1614">
      <w:pPr>
        <w:spacing w:before="120" w:after="120"/>
        <w:jc w:val="both"/>
      </w:pPr>
      <w:r w:rsidRPr="00ED31CA">
        <w:rPr>
          <w:lang w:eastAsia="fr-FR" w:bidi="fr-FR"/>
        </w:rPr>
        <w:t>Autour des années 60, arrivent deux événements qu’il est imposs</w:t>
      </w:r>
      <w:r w:rsidRPr="00ED31CA">
        <w:rPr>
          <w:lang w:eastAsia="fr-FR" w:bidi="fr-FR"/>
        </w:rPr>
        <w:t>i</w:t>
      </w:r>
      <w:r w:rsidRPr="00ED31CA">
        <w:rPr>
          <w:lang w:eastAsia="fr-FR" w:bidi="fr-FR"/>
        </w:rPr>
        <w:t>ble de ne pas confronter l’un à l’autre</w:t>
      </w:r>
      <w:r w:rsidRPr="00ED31CA">
        <w:t> :</w:t>
      </w:r>
      <w:r w:rsidRPr="00ED31CA">
        <w:rPr>
          <w:lang w:eastAsia="fr-FR" w:bidi="fr-FR"/>
        </w:rPr>
        <w:t xml:space="preserve"> la Révolution tranquille et le Concile Vatican II. Au moment où émerge une société séculière suje</w:t>
      </w:r>
      <w:r w:rsidRPr="00ED31CA">
        <w:rPr>
          <w:lang w:eastAsia="fr-FR" w:bidi="fr-FR"/>
        </w:rPr>
        <w:t>t</w:t>
      </w:r>
      <w:r w:rsidRPr="00ED31CA">
        <w:rPr>
          <w:lang w:eastAsia="fr-FR" w:bidi="fr-FR"/>
        </w:rPr>
        <w:t xml:space="preserve">te d’elle-même, tout le monde pastoral dans lequel œuvre Jacques Grand’Maison concentrait son attention sur le </w:t>
      </w:r>
      <w:r w:rsidRPr="00ED31CA">
        <w:t>« </w:t>
      </w:r>
      <w:r w:rsidRPr="00ED31CA">
        <w:rPr>
          <w:i/>
        </w:rPr>
        <w:t>d’abord l'Église </w:t>
      </w:r>
      <w:r w:rsidRPr="00ED31CA">
        <w:t>».</w:t>
      </w:r>
      <w:r w:rsidRPr="00ED31CA">
        <w:rPr>
          <w:lang w:eastAsia="fr-FR" w:bidi="fr-FR"/>
        </w:rPr>
        <w:t xml:space="preserve"> Effectivement, chez nous, la foulée conciliaire et post-conciliaire s’est vécue plus à partir de Vatican II que du dedans des défis internes à la nouvelle société séculière en train de bâtir sa structure et ses orient</w:t>
      </w:r>
      <w:r w:rsidRPr="00ED31CA">
        <w:rPr>
          <w:lang w:eastAsia="fr-FR" w:bidi="fr-FR"/>
        </w:rPr>
        <w:t>a</w:t>
      </w:r>
      <w:r w:rsidRPr="00ED31CA">
        <w:rPr>
          <w:lang w:eastAsia="fr-FR" w:bidi="fr-FR"/>
        </w:rPr>
        <w:t xml:space="preserve">tions. Grand’Maison remarque, dans </w:t>
      </w:r>
      <w:r w:rsidRPr="00ED31CA">
        <w:rPr>
          <w:i/>
          <w:iCs/>
        </w:rPr>
        <w:t>Crise de prophétisme</w:t>
      </w:r>
      <w:r w:rsidRPr="00ED31CA">
        <w:rPr>
          <w:lang w:eastAsia="fr-FR" w:bidi="fr-FR"/>
        </w:rPr>
        <w:t xml:space="preserve"> et ailleurs, que presque toutes les aires déconfessionnalisées ont été délaissées, comme si on ne savait ni le quoi ni le comment d’un témoignage chr</w:t>
      </w:r>
      <w:r w:rsidRPr="00ED31CA">
        <w:rPr>
          <w:lang w:eastAsia="fr-FR" w:bidi="fr-FR"/>
        </w:rPr>
        <w:t>é</w:t>
      </w:r>
      <w:r w:rsidRPr="00ED31CA">
        <w:rPr>
          <w:lang w:eastAsia="fr-FR" w:bidi="fr-FR"/>
        </w:rPr>
        <w:t>tien, d’une évangélisation sur des terrains séculiers qu’on ne contrôle plus</w:t>
      </w:r>
      <w:r w:rsidRPr="00ED31CA">
        <w:t> :</w:t>
      </w:r>
      <w:r w:rsidRPr="00ED31CA">
        <w:rPr>
          <w:lang w:eastAsia="fr-FR" w:bidi="fr-FR"/>
        </w:rPr>
        <w:t xml:space="preserve"> </w:t>
      </w:r>
      <w:r w:rsidRPr="00ED31CA">
        <w:t>« </w:t>
      </w:r>
      <w:r w:rsidRPr="00ED31CA">
        <w:rPr>
          <w:i/>
        </w:rPr>
        <w:t>Combien peu les milieux sont évangélisés par l'intérieur, pa</w:t>
      </w:r>
      <w:r w:rsidRPr="00ED31CA">
        <w:rPr>
          <w:i/>
        </w:rPr>
        <w:t>r</w:t>
      </w:r>
      <w:r w:rsidRPr="00ED31CA">
        <w:rPr>
          <w:i/>
        </w:rPr>
        <w:t>ce qu'on ne rejoint pas les hommes sur le terrain propre de leur vie réelle... Chez beaucoup de chrétiens, le monde de la foi est devenu abstrait, subjectif, privé, marginal </w:t>
      </w:r>
      <w:r w:rsidRPr="00ED31CA">
        <w:t>» </w:t>
      </w:r>
      <w:r w:rsidRPr="00ED31CA">
        <w:rPr>
          <w:rStyle w:val="Appelnotedebasdep"/>
        </w:rPr>
        <w:footnoteReference w:id="5"/>
      </w:r>
      <w:r w:rsidRPr="00ED31CA">
        <w:t>.</w:t>
      </w:r>
    </w:p>
    <w:p w:rsidR="008E1614" w:rsidRPr="00ED31CA" w:rsidRDefault="008E1614" w:rsidP="008E1614">
      <w:pPr>
        <w:spacing w:before="120" w:after="120"/>
        <w:jc w:val="both"/>
      </w:pPr>
      <w:r w:rsidRPr="00ED31CA">
        <w:rPr>
          <w:lang w:eastAsia="fr-FR" w:bidi="fr-FR"/>
        </w:rPr>
        <w:t xml:space="preserve">C’est sur ce fond d’engagement et d’observation de la société et de l’Église que se situent l’action et la réflexion de Jacques Grand’Maison. On verra peu à peu apparaître dans ses œuvres la </w:t>
      </w:r>
      <w:r w:rsidRPr="00ED31CA">
        <w:rPr>
          <w:lang w:eastAsia="fr-FR" w:bidi="fr-FR"/>
        </w:rPr>
        <w:lastRenderedPageBreak/>
        <w:t>conscience de la profondeur et de l’urgence d’une société et d’une Église qui, dans leurs pratiques et dans leur dynamique, prennent acte de la médiation culturelle comme lieu de fabrication d’une nouvelle subjectivité québécoise. Mais tout au long de son itinéraire, il gardera le style d’écriture d’un observateur. Il ne réfléchit pas d’abord à partir de concepts, mais à partir des grands mouvements de société qu’il e</w:t>
      </w:r>
      <w:r w:rsidRPr="00ED31CA">
        <w:rPr>
          <w:lang w:eastAsia="fr-FR" w:bidi="fr-FR"/>
        </w:rPr>
        <w:t>s</w:t>
      </w:r>
      <w:r w:rsidRPr="00ED31CA">
        <w:rPr>
          <w:lang w:eastAsia="fr-FR" w:bidi="fr-FR"/>
        </w:rPr>
        <w:t>saie d’abord de s’expliquer à lui-même.</w:t>
      </w:r>
    </w:p>
    <w:p w:rsidR="008E1614" w:rsidRPr="00ED31CA" w:rsidRDefault="008E1614" w:rsidP="008E1614">
      <w:pPr>
        <w:spacing w:before="120" w:after="120"/>
        <w:jc w:val="both"/>
        <w:rPr>
          <w:lang w:eastAsia="fr-FR" w:bidi="fr-FR"/>
        </w:rPr>
      </w:pPr>
    </w:p>
    <w:p w:rsidR="008E1614" w:rsidRPr="00ED31CA" w:rsidRDefault="008E1614" w:rsidP="008E1614">
      <w:pPr>
        <w:pStyle w:val="planche"/>
      </w:pPr>
      <w:r w:rsidRPr="00ED31CA">
        <w:rPr>
          <w:lang w:eastAsia="fr-FR" w:bidi="fr-FR"/>
        </w:rPr>
        <w:t>2. L’émergence de la pratique culturelle</w:t>
      </w:r>
    </w:p>
    <w:p w:rsidR="008E1614" w:rsidRPr="00ED31CA" w:rsidRDefault="008E1614" w:rsidP="008E1614">
      <w:pPr>
        <w:spacing w:before="120" w:after="120"/>
        <w:jc w:val="both"/>
        <w:rPr>
          <w:lang w:eastAsia="fr-FR" w:bidi="fr-FR"/>
        </w:rPr>
      </w:pPr>
    </w:p>
    <w:p w:rsidR="008E1614" w:rsidRPr="00ED31CA" w:rsidRDefault="008E1614" w:rsidP="008E1614">
      <w:pPr>
        <w:spacing w:before="120" w:after="120"/>
        <w:jc w:val="both"/>
      </w:pPr>
      <w:r w:rsidRPr="00ED31CA">
        <w:rPr>
          <w:lang w:eastAsia="fr-FR" w:bidi="fr-FR"/>
        </w:rPr>
        <w:t>Si on reprend quelques-unes des publications de Jacques Grand’Maison, on peut, il me semble, dégager certains moments de son itinéraire en regard de la culture.</w:t>
      </w:r>
    </w:p>
    <w:p w:rsidR="008E1614" w:rsidRPr="00ED31CA" w:rsidRDefault="008E1614" w:rsidP="008E1614">
      <w:pPr>
        <w:spacing w:before="120" w:after="120"/>
        <w:jc w:val="both"/>
      </w:pPr>
      <w:r w:rsidRPr="00ED31CA">
        <w:rPr>
          <w:lang w:eastAsia="fr-FR" w:bidi="fr-FR"/>
        </w:rPr>
        <w:t xml:space="preserve">Dans </w:t>
      </w:r>
      <w:r w:rsidRPr="00ED31CA">
        <w:rPr>
          <w:i/>
          <w:iCs/>
        </w:rPr>
        <w:t>Crise de prophétisme</w:t>
      </w:r>
      <w:r w:rsidRPr="00ED31CA">
        <w:rPr>
          <w:i/>
          <w:iCs/>
          <w:lang w:eastAsia="fr-FR" w:bidi="fr-FR"/>
        </w:rPr>
        <w:t xml:space="preserve"> </w:t>
      </w:r>
      <w:r w:rsidRPr="00ED31CA">
        <w:rPr>
          <w:lang w:eastAsia="fr-FR" w:bidi="fr-FR"/>
        </w:rPr>
        <w:t xml:space="preserve">en 1965, Grand’Maison dévoile déjà la toile de fond de sa réflexion sur la culture. Chose étonnante, sauf pour un intitulé de paragraphe, </w:t>
      </w:r>
      <w:r w:rsidRPr="00ED31CA">
        <w:t>« </w:t>
      </w:r>
      <w:r>
        <w:rPr>
          <w:i/>
          <w:iCs/>
        </w:rPr>
        <w:t>Culture chrétienne et condi</w:t>
      </w:r>
      <w:r w:rsidRPr="00ED31CA">
        <w:rPr>
          <w:i/>
        </w:rPr>
        <w:t>tions</w:t>
      </w:r>
      <w:r>
        <w:t xml:space="preserve"> </w:t>
      </w:r>
      <w:r w:rsidRPr="00ED31CA">
        <w:rPr>
          <w:lang w:eastAsia="fr-FR" w:bidi="fr-FR"/>
        </w:rPr>
        <w:t>[212]</w:t>
      </w:r>
      <w:r w:rsidRPr="00ED31CA">
        <w:rPr>
          <w:i/>
        </w:rPr>
        <w:t xml:space="preserve"> d’existence </w:t>
      </w:r>
      <w:r w:rsidRPr="00ED31CA">
        <w:t>» </w:t>
      </w:r>
      <w:r w:rsidRPr="00ED31CA">
        <w:rPr>
          <w:rStyle w:val="Appelnotedebasdep"/>
        </w:rPr>
        <w:footnoteReference w:id="6"/>
      </w:r>
      <w:r w:rsidRPr="00ED31CA">
        <w:rPr>
          <w:lang w:eastAsia="fr-FR" w:bidi="fr-FR"/>
        </w:rPr>
        <w:t xml:space="preserve">, il n’utilise jamais le mot </w:t>
      </w:r>
      <w:r w:rsidRPr="00ED31CA">
        <w:t>« </w:t>
      </w:r>
      <w:r w:rsidRPr="00ED31CA">
        <w:rPr>
          <w:lang w:eastAsia="fr-FR" w:bidi="fr-FR"/>
        </w:rPr>
        <w:t>culture</w:t>
      </w:r>
      <w:r w:rsidRPr="00ED31CA">
        <w:t> »</w:t>
      </w:r>
      <w:r w:rsidRPr="00ED31CA">
        <w:rPr>
          <w:lang w:eastAsia="fr-FR" w:bidi="fr-FR"/>
        </w:rPr>
        <w:t>. Ce terme ne fait pas partie de son vocabulaire, même si la réalité y est présente. Une affirmation comme celle-ci l’exprime assez bien</w:t>
      </w:r>
      <w:r w:rsidRPr="00ED31CA">
        <w:t> :</w:t>
      </w:r>
      <w:r w:rsidRPr="00ED31CA">
        <w:rPr>
          <w:lang w:eastAsia="fr-FR" w:bidi="fr-FR"/>
        </w:rPr>
        <w:t xml:space="preserve"> </w:t>
      </w:r>
      <w:r w:rsidRPr="00ED31CA">
        <w:t>« </w:t>
      </w:r>
      <w:r w:rsidRPr="00ED31CA">
        <w:rPr>
          <w:i/>
        </w:rPr>
        <w:t>L’effort prophét</w:t>
      </w:r>
      <w:r w:rsidRPr="00ED31CA">
        <w:rPr>
          <w:i/>
        </w:rPr>
        <w:t>i</w:t>
      </w:r>
      <w:r w:rsidRPr="00ED31CA">
        <w:rPr>
          <w:i/>
        </w:rPr>
        <w:t>que d’intériorisation ne se sépare pas d’une vig</w:t>
      </w:r>
      <w:r w:rsidRPr="00ED31CA">
        <w:rPr>
          <w:i/>
        </w:rPr>
        <w:t>i</w:t>
      </w:r>
      <w:r w:rsidRPr="00ED31CA">
        <w:rPr>
          <w:i/>
        </w:rPr>
        <w:t>lance assidue aux conditions concrètes d’existence </w:t>
      </w:r>
      <w:r w:rsidRPr="00ED31CA">
        <w:t>» </w:t>
      </w:r>
      <w:r w:rsidRPr="00ED31CA">
        <w:rPr>
          <w:rStyle w:val="Appelnotedebasdep"/>
        </w:rPr>
        <w:footnoteReference w:id="7"/>
      </w:r>
      <w:r w:rsidRPr="00ED31CA">
        <w:rPr>
          <w:lang w:eastAsia="fr-FR" w:bidi="fr-FR"/>
        </w:rPr>
        <w:t>. Mais Grand’Maison prend con</w:t>
      </w:r>
      <w:r w:rsidRPr="00ED31CA">
        <w:rPr>
          <w:lang w:eastAsia="fr-FR" w:bidi="fr-FR"/>
        </w:rPr>
        <w:t>s</w:t>
      </w:r>
      <w:r w:rsidRPr="00ED31CA">
        <w:rPr>
          <w:lang w:eastAsia="fr-FR" w:bidi="fr-FR"/>
        </w:rPr>
        <w:t>cience d’une chose</w:t>
      </w:r>
      <w:r w:rsidRPr="00ED31CA">
        <w:t> :</w:t>
      </w:r>
      <w:r w:rsidRPr="00ED31CA">
        <w:rPr>
          <w:lang w:eastAsia="fr-FR" w:bidi="fr-FR"/>
        </w:rPr>
        <w:t xml:space="preserve"> dans la perspective du Concile, les évêques se définissent à partir de Rome, alors qu’ici, de nouvelles façons de pe</w:t>
      </w:r>
      <w:r w:rsidRPr="00ED31CA">
        <w:rPr>
          <w:lang w:eastAsia="fr-FR" w:bidi="fr-FR"/>
        </w:rPr>
        <w:t>n</w:t>
      </w:r>
      <w:r w:rsidRPr="00ED31CA">
        <w:rPr>
          <w:lang w:eastAsia="fr-FR" w:bidi="fr-FR"/>
        </w:rPr>
        <w:t>ser et de faire — disons la culture nouvelle —, sont en voie de cha</w:t>
      </w:r>
      <w:r w:rsidRPr="00ED31CA">
        <w:rPr>
          <w:lang w:eastAsia="fr-FR" w:bidi="fr-FR"/>
        </w:rPr>
        <w:t>n</w:t>
      </w:r>
      <w:r w:rsidRPr="00ED31CA">
        <w:rPr>
          <w:lang w:eastAsia="fr-FR" w:bidi="fr-FR"/>
        </w:rPr>
        <w:t>ger le visage de la société. Les évêques du Qu</w:t>
      </w:r>
      <w:r w:rsidRPr="00ED31CA">
        <w:rPr>
          <w:lang w:eastAsia="fr-FR" w:bidi="fr-FR"/>
        </w:rPr>
        <w:t>é</w:t>
      </w:r>
      <w:r w:rsidRPr="00ED31CA">
        <w:rPr>
          <w:lang w:eastAsia="fr-FR" w:bidi="fr-FR"/>
        </w:rPr>
        <w:t>bec ne ressentent pas ce changement.</w:t>
      </w:r>
    </w:p>
    <w:p w:rsidR="008E1614" w:rsidRPr="00ED31CA" w:rsidRDefault="008E1614" w:rsidP="008E1614">
      <w:pPr>
        <w:spacing w:before="120" w:after="120"/>
        <w:jc w:val="both"/>
      </w:pPr>
      <w:r w:rsidRPr="00ED31CA">
        <w:t>Face aux nouveaux enjeux politiques, sociaux et religieux qui se dessinent, Jacques Grand’Maison ouvre le procès des diverses prat</w:t>
      </w:r>
      <w:r w:rsidRPr="00ED31CA">
        <w:t>i</w:t>
      </w:r>
      <w:r w:rsidRPr="00ED31CA">
        <w:t>ques d’Église, à partir d’exemples très concrets tirés de la vie de f</w:t>
      </w:r>
      <w:r w:rsidRPr="00ED31CA">
        <w:t>a</w:t>
      </w:r>
      <w:r w:rsidRPr="00ED31CA">
        <w:t>mille, de l’école, de la paroisse etc. Il écrit : « </w:t>
      </w:r>
      <w:r w:rsidRPr="00ED31CA">
        <w:rPr>
          <w:i/>
          <w:lang w:eastAsia="fr-FR" w:bidi="fr-FR"/>
        </w:rPr>
        <w:t>La médiation ‘évén</w:t>
      </w:r>
      <w:r w:rsidRPr="00ED31CA">
        <w:rPr>
          <w:i/>
          <w:lang w:eastAsia="fr-FR" w:bidi="fr-FR"/>
        </w:rPr>
        <w:t>e</w:t>
      </w:r>
      <w:r w:rsidRPr="00ED31CA">
        <w:rPr>
          <w:i/>
          <w:lang w:eastAsia="fr-FR" w:bidi="fr-FR"/>
        </w:rPr>
        <w:t>mentielle’ est ici d’un intérêt capital, puisqu’elle est si peu présente à la pensée et à l’action de tant de pasteurs. Ceci est d’autant plus gr</w:t>
      </w:r>
      <w:r w:rsidRPr="00ED31CA">
        <w:rPr>
          <w:i/>
          <w:lang w:eastAsia="fr-FR" w:bidi="fr-FR"/>
        </w:rPr>
        <w:t>a</w:t>
      </w:r>
      <w:r w:rsidRPr="00ED31CA">
        <w:rPr>
          <w:i/>
          <w:lang w:eastAsia="fr-FR" w:bidi="fr-FR"/>
        </w:rPr>
        <w:t xml:space="preserve">ve que nous vivons de plus en plus dans un monde de l’événement </w:t>
      </w:r>
      <w:r w:rsidRPr="00ED31CA">
        <w:rPr>
          <w:i/>
          <w:lang w:eastAsia="fr-FR" w:bidi="fr-FR"/>
        </w:rPr>
        <w:lastRenderedPageBreak/>
        <w:t>connu de tous, grâce aux techniques de diffusion, de l’événement qui déclenche des attitudes très révélatrices des mentalités</w:t>
      </w:r>
      <w:r w:rsidRPr="00ED31CA">
        <w:rPr>
          <w:i/>
        </w:rPr>
        <w:t> </w:t>
      </w:r>
      <w:r w:rsidRPr="00ED31CA">
        <w:t>» </w:t>
      </w:r>
      <w:r w:rsidRPr="00ED31CA">
        <w:rPr>
          <w:rStyle w:val="Appelnotedebasdep"/>
        </w:rPr>
        <w:footnoteReference w:id="8"/>
      </w:r>
      <w:r w:rsidRPr="00ED31CA">
        <w:t>.</w:t>
      </w:r>
    </w:p>
    <w:p w:rsidR="008E1614" w:rsidRPr="00ED31CA" w:rsidRDefault="008E1614" w:rsidP="008E1614">
      <w:pPr>
        <w:spacing w:before="120" w:after="120"/>
        <w:jc w:val="both"/>
        <w:rPr>
          <w:lang w:eastAsia="fr-FR" w:bidi="fr-FR"/>
        </w:rPr>
      </w:pPr>
    </w:p>
    <w:p w:rsidR="008E1614" w:rsidRPr="00ED31CA" w:rsidRDefault="008E1614" w:rsidP="008E1614">
      <w:pPr>
        <w:pStyle w:val="a"/>
      </w:pPr>
      <w:r w:rsidRPr="00ED31CA">
        <w:t>Relations clercs-laïcs et émergence de la culture</w:t>
      </w:r>
    </w:p>
    <w:p w:rsidR="008E1614" w:rsidRPr="00ED31CA" w:rsidRDefault="008E1614" w:rsidP="008E1614">
      <w:pPr>
        <w:spacing w:before="120" w:after="120"/>
        <w:jc w:val="both"/>
        <w:rPr>
          <w:lang w:eastAsia="fr-FR" w:bidi="fr-FR"/>
        </w:rPr>
      </w:pPr>
    </w:p>
    <w:p w:rsidR="008E1614" w:rsidRPr="00ED31CA" w:rsidRDefault="008E1614" w:rsidP="008E1614">
      <w:pPr>
        <w:spacing w:before="120" w:after="120"/>
        <w:jc w:val="both"/>
      </w:pPr>
      <w:r w:rsidRPr="00ED31CA">
        <w:rPr>
          <w:lang w:eastAsia="fr-FR" w:bidi="fr-FR"/>
        </w:rPr>
        <w:t>Il apparaît que la rencontre et la prise de conscience de la dime</w:t>
      </w:r>
      <w:r w:rsidRPr="00ED31CA">
        <w:rPr>
          <w:lang w:eastAsia="fr-FR" w:bidi="fr-FR"/>
        </w:rPr>
        <w:t>n</w:t>
      </w:r>
      <w:r w:rsidRPr="00ED31CA">
        <w:rPr>
          <w:lang w:eastAsia="fr-FR" w:bidi="fr-FR"/>
        </w:rPr>
        <w:t>sion culturelle se font à cette époque à l’intérieur même de l’Église, là où son héritage l’a laissée, plus précisément dans les enjeux autour de la relation clercs-laïcs. Ce sont les laïcs qui aideront l’Église à rejoi</w:t>
      </w:r>
      <w:r w:rsidRPr="00ED31CA">
        <w:rPr>
          <w:lang w:eastAsia="fr-FR" w:bidi="fr-FR"/>
        </w:rPr>
        <w:t>n</w:t>
      </w:r>
      <w:r w:rsidRPr="00ED31CA">
        <w:rPr>
          <w:lang w:eastAsia="fr-FR" w:bidi="fr-FR"/>
        </w:rPr>
        <w:t xml:space="preserve">dre et à se situer dans les nouveaux mouvements de la société et de la culture. </w:t>
      </w:r>
      <w:r w:rsidRPr="00ED31CA">
        <w:t>« </w:t>
      </w:r>
      <w:r w:rsidRPr="00ED31CA">
        <w:rPr>
          <w:i/>
        </w:rPr>
        <w:t>L’histoire nous apprend que souvent les laïcs ont été à l’origine des réformes nécessaires et adaptées aux conditions des temps </w:t>
      </w:r>
      <w:r w:rsidRPr="00ED31CA">
        <w:t>» </w:t>
      </w:r>
      <w:r w:rsidRPr="00ED31CA">
        <w:rPr>
          <w:rStyle w:val="Appelnotedebasdep"/>
        </w:rPr>
        <w:footnoteReference w:id="9"/>
      </w:r>
      <w:r w:rsidRPr="00ED31CA">
        <w:rPr>
          <w:lang w:eastAsia="fr-FR" w:bidi="fr-FR"/>
        </w:rPr>
        <w:t>. Derrière la problématique clercs-laïcs émerge une autre s</w:t>
      </w:r>
      <w:r w:rsidRPr="00ED31CA">
        <w:rPr>
          <w:lang w:eastAsia="fr-FR" w:bidi="fr-FR"/>
        </w:rPr>
        <w:t>o</w:t>
      </w:r>
      <w:r w:rsidRPr="00ED31CA">
        <w:rPr>
          <w:lang w:eastAsia="fr-FR" w:bidi="fr-FR"/>
        </w:rPr>
        <w:t>ciété, un monde nouveau, alors qu’à ce moment — et c’est là le cri du prophète —, on est en train d’apprivoiser le Concile comme si on était incapable d’entendre ses ouvertures à même notre contexte cult</w:t>
      </w:r>
      <w:r w:rsidRPr="00ED31CA">
        <w:rPr>
          <w:lang w:eastAsia="fr-FR" w:bidi="fr-FR"/>
        </w:rPr>
        <w:t>u</w:t>
      </w:r>
      <w:r w:rsidRPr="00ED31CA">
        <w:rPr>
          <w:lang w:eastAsia="fr-FR" w:bidi="fr-FR"/>
        </w:rPr>
        <w:t>rel. La question fondamentale que pose Grand’Maison est celle-ci</w:t>
      </w:r>
      <w:r w:rsidRPr="00ED31CA">
        <w:t> :</w:t>
      </w:r>
      <w:r w:rsidRPr="00ED31CA">
        <w:rPr>
          <w:lang w:eastAsia="fr-FR" w:bidi="fr-FR"/>
        </w:rPr>
        <w:t xml:space="preserve"> est-on capable de ré-écrire notre héritage religieux du dedans</w:t>
      </w:r>
      <w:r>
        <w:rPr>
          <w:lang w:eastAsia="fr-FR" w:bidi="fr-FR"/>
        </w:rPr>
        <w:t xml:space="preserve"> même de cette nouvelle société, </w:t>
      </w:r>
      <w:r w:rsidRPr="00ED31CA">
        <w:rPr>
          <w:lang w:eastAsia="fr-FR" w:bidi="fr-FR"/>
        </w:rPr>
        <w:t>[213]</w:t>
      </w:r>
      <w:r>
        <w:rPr>
          <w:lang w:eastAsia="fr-FR" w:bidi="fr-FR"/>
        </w:rPr>
        <w:t xml:space="preserve"> </w:t>
      </w:r>
      <w:r w:rsidRPr="00ED31CA">
        <w:rPr>
          <w:lang w:eastAsia="fr-FR" w:bidi="fr-FR"/>
        </w:rPr>
        <w:t>de cette nouvelle culture, qui émerge</w:t>
      </w:r>
      <w:r w:rsidRPr="00ED31CA">
        <w:t> ?</w:t>
      </w:r>
      <w:r w:rsidRPr="00ED31CA">
        <w:rPr>
          <w:lang w:eastAsia="fr-FR" w:bidi="fr-FR"/>
        </w:rPr>
        <w:t xml:space="preserve"> Peut-on repenser la foi à même le nouveau contexte</w:t>
      </w:r>
      <w:r w:rsidRPr="00ED31CA">
        <w:t> ?</w:t>
      </w:r>
    </w:p>
    <w:p w:rsidR="008E1614" w:rsidRPr="00ED31CA" w:rsidRDefault="008E1614" w:rsidP="008E1614">
      <w:pPr>
        <w:spacing w:before="120" w:after="120"/>
        <w:jc w:val="both"/>
      </w:pPr>
      <w:r w:rsidRPr="00ED31CA">
        <w:rPr>
          <w:lang w:eastAsia="fr-FR" w:bidi="fr-FR"/>
        </w:rPr>
        <w:t>Le contexte culturel nouveau qu’il observe, il cherche à le no</w:t>
      </w:r>
      <w:r w:rsidRPr="00ED31CA">
        <w:rPr>
          <w:lang w:eastAsia="fr-FR" w:bidi="fr-FR"/>
        </w:rPr>
        <w:t>m</w:t>
      </w:r>
      <w:r w:rsidRPr="00ED31CA">
        <w:rPr>
          <w:lang w:eastAsia="fr-FR" w:bidi="fr-FR"/>
        </w:rPr>
        <w:t>mer. Mais une chose est certaine, il est pris par ce que l’héritage chr</w:t>
      </w:r>
      <w:r w:rsidRPr="00ED31CA">
        <w:rPr>
          <w:lang w:eastAsia="fr-FR" w:bidi="fr-FR"/>
        </w:rPr>
        <w:t>é</w:t>
      </w:r>
      <w:r w:rsidRPr="00ED31CA">
        <w:rPr>
          <w:lang w:eastAsia="fr-FR" w:bidi="fr-FR"/>
        </w:rPr>
        <w:t xml:space="preserve">tien nous a apporté et il sent que quelque chose d’autre est en train de naître. </w:t>
      </w:r>
      <w:r w:rsidRPr="00ED31CA">
        <w:t>« </w:t>
      </w:r>
      <w:r w:rsidRPr="00ED31CA">
        <w:rPr>
          <w:i/>
        </w:rPr>
        <w:t>Nous venons d’une expérience historique de chrétienté, de non-écart, où nous ne savions pas trop si nous étions catholiques pa</w:t>
      </w:r>
      <w:r w:rsidRPr="00ED31CA">
        <w:rPr>
          <w:i/>
        </w:rPr>
        <w:t>r</w:t>
      </w:r>
      <w:r w:rsidRPr="00ED31CA">
        <w:rPr>
          <w:i/>
        </w:rPr>
        <w:t>ce que canadiens-français ou canadiens-français parce que cathol</w:t>
      </w:r>
      <w:r w:rsidRPr="00ED31CA">
        <w:rPr>
          <w:i/>
        </w:rPr>
        <w:t>i</w:t>
      </w:r>
      <w:r w:rsidRPr="00ED31CA">
        <w:rPr>
          <w:i/>
        </w:rPr>
        <w:t>ques, où il y avait confusion entre Église et société </w:t>
      </w:r>
      <w:r w:rsidRPr="00ED31CA">
        <w:t>» </w:t>
      </w:r>
      <w:r w:rsidRPr="00ED31CA">
        <w:rPr>
          <w:rStyle w:val="Appelnotedebasdep"/>
        </w:rPr>
        <w:footnoteReference w:id="10"/>
      </w:r>
      <w:r w:rsidRPr="00ED31CA">
        <w:rPr>
          <w:lang w:eastAsia="fr-FR" w:bidi="fr-FR"/>
        </w:rPr>
        <w:t>. Là cependant commence à s’expliciter l’idée de la culture, perçue comme expérie</w:t>
      </w:r>
      <w:r w:rsidRPr="00ED31CA">
        <w:rPr>
          <w:lang w:eastAsia="fr-FR" w:bidi="fr-FR"/>
        </w:rPr>
        <w:t>n</w:t>
      </w:r>
      <w:r w:rsidRPr="00ED31CA">
        <w:rPr>
          <w:lang w:eastAsia="fr-FR" w:bidi="fr-FR"/>
        </w:rPr>
        <w:t>ce historique reçue, comme héritage. Et la manière de reconsidérer cet héritage, et de l’accueillir de façon critique se joue dans la relation clercs-laïcs. Les laïcs sont ceux et celles qui pouvaient prendre le ri</w:t>
      </w:r>
      <w:r w:rsidRPr="00ED31CA">
        <w:rPr>
          <w:lang w:eastAsia="fr-FR" w:bidi="fr-FR"/>
        </w:rPr>
        <w:t>s</w:t>
      </w:r>
      <w:r w:rsidRPr="00ED31CA">
        <w:rPr>
          <w:lang w:eastAsia="fr-FR" w:bidi="fr-FR"/>
        </w:rPr>
        <w:t>que de la culture, et de la foi vécue à même la culture.</w:t>
      </w:r>
    </w:p>
    <w:p w:rsidR="008E1614" w:rsidRPr="00ED31CA" w:rsidRDefault="008E1614" w:rsidP="008E1614">
      <w:pPr>
        <w:spacing w:before="120" w:after="120"/>
        <w:jc w:val="both"/>
      </w:pPr>
      <w:r w:rsidRPr="00ED31CA">
        <w:rPr>
          <w:lang w:eastAsia="fr-FR" w:bidi="fr-FR"/>
        </w:rPr>
        <w:lastRenderedPageBreak/>
        <w:t>Une fois ce problème retourné sur tous les bords, Jacques Grand’Maison semble sortir de la maison-église pour prendre les vér</w:t>
      </w:r>
      <w:r w:rsidRPr="00ED31CA">
        <w:rPr>
          <w:lang w:eastAsia="fr-FR" w:bidi="fr-FR"/>
        </w:rPr>
        <w:t>i</w:t>
      </w:r>
      <w:r w:rsidRPr="00ED31CA">
        <w:rPr>
          <w:lang w:eastAsia="fr-FR" w:bidi="fr-FR"/>
        </w:rPr>
        <w:t>tables dimensions de notre culture à travers des expressions de cette figuration de cette même culture. Mais la culture qu’il ne définit pas comporte d’abord, sinon exclusivement, une dimension de reçu, d’héritage.</w:t>
      </w:r>
    </w:p>
    <w:p w:rsidR="008E1614" w:rsidRPr="00ED31CA" w:rsidRDefault="008E1614" w:rsidP="008E1614">
      <w:pPr>
        <w:spacing w:before="120" w:after="120"/>
        <w:jc w:val="both"/>
        <w:rPr>
          <w:lang w:eastAsia="fr-FR" w:bidi="fr-FR"/>
        </w:rPr>
      </w:pPr>
    </w:p>
    <w:p w:rsidR="008E1614" w:rsidRPr="00ED31CA" w:rsidRDefault="008E1614" w:rsidP="008E1614">
      <w:pPr>
        <w:pStyle w:val="a"/>
      </w:pPr>
      <w:r w:rsidRPr="00ED31CA">
        <w:t>Six années d’observation et d’interprétation</w:t>
      </w:r>
    </w:p>
    <w:p w:rsidR="008E1614" w:rsidRPr="00ED31CA" w:rsidRDefault="008E1614" w:rsidP="008E1614">
      <w:pPr>
        <w:spacing w:before="120" w:after="120"/>
        <w:jc w:val="both"/>
        <w:rPr>
          <w:lang w:eastAsia="fr-FR" w:bidi="fr-FR"/>
        </w:rPr>
      </w:pPr>
    </w:p>
    <w:p w:rsidR="008E1614" w:rsidRPr="00ED31CA" w:rsidRDefault="008E1614" w:rsidP="008E1614">
      <w:pPr>
        <w:spacing w:before="120" w:after="120"/>
        <w:jc w:val="both"/>
      </w:pPr>
      <w:r w:rsidRPr="00ED31CA">
        <w:rPr>
          <w:lang w:eastAsia="fr-FR" w:bidi="fr-FR"/>
        </w:rPr>
        <w:t xml:space="preserve">Mais à partir de 68, Grand’Maison vit six années de gestation en relation directe avec son travail comme membre de la Commission Dumont. Ce temps d’observation et d’interprétation va aboutir, en 1973, à la publication de </w:t>
      </w:r>
      <w:hyperlink r:id="rId16" w:history="1">
        <w:r w:rsidRPr="00ED31CA">
          <w:rPr>
            <w:rStyle w:val="Lienhypertexte"/>
            <w:i/>
          </w:rPr>
          <w:t>La seconde évangélisation</w:t>
        </w:r>
      </w:hyperlink>
      <w:r w:rsidRPr="00ED31CA">
        <w:t> </w:t>
      </w:r>
      <w:r w:rsidRPr="00ED31CA">
        <w:rPr>
          <w:rStyle w:val="Appelnotedebasdep"/>
        </w:rPr>
        <w:footnoteReference w:id="11"/>
      </w:r>
      <w:r w:rsidRPr="00ED31CA">
        <w:rPr>
          <w:lang w:eastAsia="fr-FR" w:bidi="fr-FR"/>
        </w:rPr>
        <w:t>. Avec le gro</w:t>
      </w:r>
      <w:r w:rsidRPr="00ED31CA">
        <w:rPr>
          <w:lang w:eastAsia="fr-FR" w:bidi="fr-FR"/>
        </w:rPr>
        <w:t>u</w:t>
      </w:r>
      <w:r w:rsidRPr="00ED31CA">
        <w:rPr>
          <w:lang w:eastAsia="fr-FR" w:bidi="fr-FR"/>
        </w:rPr>
        <w:t>pe de la Commission Dumont, il se met à l’écoute de ce qui se passe, en ratissant l’ensemble du Québec. Il se rend compte que consta</w:t>
      </w:r>
      <w:r w:rsidRPr="00ED31CA">
        <w:rPr>
          <w:lang w:eastAsia="fr-FR" w:bidi="fr-FR"/>
        </w:rPr>
        <w:t>m</w:t>
      </w:r>
      <w:r w:rsidRPr="00ED31CA">
        <w:rPr>
          <w:lang w:eastAsia="fr-FR" w:bidi="fr-FR"/>
        </w:rPr>
        <w:t>ment le pôle-religion reste, dans la culture en train d’émerger, un ba</w:t>
      </w:r>
      <w:r w:rsidRPr="00ED31CA">
        <w:rPr>
          <w:lang w:eastAsia="fr-FR" w:bidi="fr-FR"/>
        </w:rPr>
        <w:t>r</w:t>
      </w:r>
      <w:r w:rsidRPr="00ED31CA">
        <w:rPr>
          <w:lang w:eastAsia="fr-FR" w:bidi="fr-FR"/>
        </w:rPr>
        <w:t xml:space="preserve">rage fort et étonnant contre l’anonymat. Il est devant un défi de ré-interprétation qui rejoint les sources profondes des Québécois et il sent un certain nombre de freins qui empêchent d’aller jusque-là. </w:t>
      </w:r>
      <w:r w:rsidRPr="00ED31CA">
        <w:t>« </w:t>
      </w:r>
      <w:r w:rsidRPr="00ED31CA">
        <w:rPr>
          <w:i/>
        </w:rPr>
        <w:t>Les Églises,</w:t>
      </w:r>
      <w:r w:rsidRPr="00ED31CA">
        <w:rPr>
          <w:i/>
          <w:lang w:eastAsia="fr-FR" w:bidi="fr-FR"/>
        </w:rPr>
        <w:t xml:space="preserve"> écrira-t-il, </w:t>
      </w:r>
      <w:r w:rsidRPr="00ED31CA">
        <w:rPr>
          <w:i/>
        </w:rPr>
        <w:t>ont contribué à déchirer des soutiens cult</w:t>
      </w:r>
      <w:r w:rsidRPr="00ED31CA">
        <w:rPr>
          <w:i/>
        </w:rPr>
        <w:t>u</w:t>
      </w:r>
      <w:r w:rsidRPr="00ED31CA">
        <w:rPr>
          <w:i/>
        </w:rPr>
        <w:t>rels lentement tissés par des millénaires d’expérience humaine.... Ce qu’il fallait faire après les provocations</w:t>
      </w:r>
      <w:r>
        <w:t xml:space="preserve"> </w:t>
      </w:r>
      <w:r w:rsidRPr="00ED31CA">
        <w:rPr>
          <w:lang w:eastAsia="fr-FR" w:bidi="fr-FR"/>
        </w:rPr>
        <w:t>[214]</w:t>
      </w:r>
      <w:r>
        <w:rPr>
          <w:lang w:eastAsia="fr-FR" w:bidi="fr-FR"/>
        </w:rPr>
        <w:t xml:space="preserve"> </w:t>
      </w:r>
      <w:r w:rsidRPr="00ED31CA">
        <w:rPr>
          <w:i/>
          <w:iCs/>
        </w:rPr>
        <w:t>purificatrices de la s</w:t>
      </w:r>
      <w:r w:rsidRPr="00ED31CA">
        <w:rPr>
          <w:i/>
          <w:iCs/>
        </w:rPr>
        <w:t>é</w:t>
      </w:r>
      <w:r w:rsidRPr="00ED31CA">
        <w:rPr>
          <w:i/>
          <w:iCs/>
        </w:rPr>
        <w:t>cularisation et de l'athéisme, c’est beaucoup plus une transmutation culturelle des symboles religieux eux-mêmes</w:t>
      </w:r>
      <w:r w:rsidRPr="00ED31CA">
        <w:t> » </w:t>
      </w:r>
      <w:r w:rsidRPr="00ED31CA">
        <w:rPr>
          <w:rStyle w:val="Appelnotedebasdep"/>
        </w:rPr>
        <w:footnoteReference w:id="12"/>
      </w:r>
      <w:r w:rsidRPr="00ED31CA">
        <w:t>.</w:t>
      </w:r>
      <w:r w:rsidRPr="00ED31CA">
        <w:rPr>
          <w:lang w:eastAsia="fr-FR" w:bidi="fr-FR"/>
        </w:rPr>
        <w:t xml:space="preserve"> Si le christianisme au risque de l’interprétation était déjà en voie, on est maintenant d</w:t>
      </w:r>
      <w:r w:rsidRPr="00ED31CA">
        <w:rPr>
          <w:lang w:eastAsia="fr-FR" w:bidi="fr-FR"/>
        </w:rPr>
        <w:t>e</w:t>
      </w:r>
      <w:r w:rsidRPr="00ED31CA">
        <w:rPr>
          <w:lang w:eastAsia="fr-FR" w:bidi="fr-FR"/>
        </w:rPr>
        <w:t>vant un christianisme qui consent à se ré-interpréter profondément.</w:t>
      </w:r>
    </w:p>
    <w:p w:rsidR="008E1614" w:rsidRPr="00ED31CA" w:rsidRDefault="008E1614" w:rsidP="008E1614">
      <w:pPr>
        <w:spacing w:before="120" w:after="120"/>
        <w:jc w:val="both"/>
      </w:pPr>
      <w:r w:rsidRPr="00ED31CA">
        <w:rPr>
          <w:lang w:eastAsia="fr-FR" w:bidi="fr-FR"/>
        </w:rPr>
        <w:t>Tout ce mouvement de ré-interprétation est identifié par Gra</w:t>
      </w:r>
      <w:r w:rsidRPr="00ED31CA">
        <w:rPr>
          <w:lang w:eastAsia="fr-FR" w:bidi="fr-FR"/>
        </w:rPr>
        <w:t>n</w:t>
      </w:r>
      <w:r w:rsidRPr="00ED31CA">
        <w:rPr>
          <w:lang w:eastAsia="fr-FR" w:bidi="fr-FR"/>
        </w:rPr>
        <w:t>d'Maison comme atteignant les profondeurs culturelles. Et la question qui est posée est la suivante</w:t>
      </w:r>
      <w:r w:rsidRPr="00ED31CA">
        <w:t> :</w:t>
      </w:r>
      <w:r w:rsidRPr="00ED31CA">
        <w:rPr>
          <w:lang w:eastAsia="fr-FR" w:bidi="fr-FR"/>
        </w:rPr>
        <w:t xml:space="preserve"> acceptera-t-on une foi au risque de la culture, en même temps qu’une culture au risque de la foi</w:t>
      </w:r>
      <w:r w:rsidRPr="00ED31CA">
        <w:t> ?</w:t>
      </w:r>
      <w:r w:rsidRPr="00ED31CA">
        <w:rPr>
          <w:lang w:eastAsia="fr-FR" w:bidi="fr-FR"/>
        </w:rPr>
        <w:t xml:space="preserve"> </w:t>
      </w:r>
      <w:r w:rsidRPr="00ED31CA">
        <w:t>« </w:t>
      </w:r>
      <w:r w:rsidRPr="00ED31CA">
        <w:rPr>
          <w:i/>
        </w:rPr>
        <w:t>Retenons que la culture est sans doute un lieu humain privilégié pour connaître le vrai visage d’une communauté et de ses membres ; elle est un miroir d’identification, un ciment de solidarités particuli</w:t>
      </w:r>
      <w:r w:rsidRPr="00ED31CA">
        <w:rPr>
          <w:i/>
        </w:rPr>
        <w:t>è</w:t>
      </w:r>
      <w:r w:rsidRPr="00ED31CA">
        <w:rPr>
          <w:i/>
        </w:rPr>
        <w:t>res, un levier de motivations et d’engagement, un tissu histor</w:t>
      </w:r>
      <w:r w:rsidRPr="00ED31CA">
        <w:rPr>
          <w:i/>
        </w:rPr>
        <w:t>i</w:t>
      </w:r>
      <w:r w:rsidRPr="00ED31CA">
        <w:rPr>
          <w:i/>
        </w:rPr>
        <w:t>que </w:t>
      </w:r>
      <w:r w:rsidRPr="00ED31CA">
        <w:t>» </w:t>
      </w:r>
      <w:r w:rsidRPr="00ED31CA">
        <w:rPr>
          <w:rStyle w:val="Appelnotedebasdep"/>
        </w:rPr>
        <w:footnoteReference w:id="13"/>
      </w:r>
      <w:r w:rsidRPr="00ED31CA">
        <w:t>.</w:t>
      </w:r>
      <w:r w:rsidRPr="00ED31CA">
        <w:rPr>
          <w:lang w:eastAsia="fr-FR" w:bidi="fr-FR"/>
        </w:rPr>
        <w:t xml:space="preserve"> Dans le tome deuxième de </w:t>
      </w:r>
      <w:r w:rsidRPr="00ED31CA">
        <w:t>La seconde évangélisation,</w:t>
      </w:r>
      <w:r w:rsidRPr="00ED31CA">
        <w:rPr>
          <w:lang w:eastAsia="fr-FR" w:bidi="fr-FR"/>
        </w:rPr>
        <w:t xml:space="preserve"> il empruntera d'un article de Fernand Dumont cette distinction de deux couches de la culture</w:t>
      </w:r>
      <w:r w:rsidRPr="00ED31CA">
        <w:t> :</w:t>
      </w:r>
      <w:r w:rsidRPr="00ED31CA">
        <w:rPr>
          <w:lang w:eastAsia="fr-FR" w:bidi="fr-FR"/>
        </w:rPr>
        <w:t xml:space="preserve"> la première comme enracinement et milieu, la seconde comme fin et horizon. La culture première s’exprime à travers des r</w:t>
      </w:r>
      <w:r w:rsidRPr="00ED31CA">
        <w:rPr>
          <w:lang w:eastAsia="fr-FR" w:bidi="fr-FR"/>
        </w:rPr>
        <w:t>e</w:t>
      </w:r>
      <w:r w:rsidRPr="00ED31CA">
        <w:rPr>
          <w:lang w:eastAsia="fr-FR" w:bidi="fr-FR"/>
        </w:rPr>
        <w:t>présentations collectives et des schèmes qui trouvent leur canevas de fond dans un sujet historique déterminé. La culture seconde est la r</w:t>
      </w:r>
      <w:r w:rsidRPr="00ED31CA">
        <w:rPr>
          <w:lang w:eastAsia="fr-FR" w:bidi="fr-FR"/>
        </w:rPr>
        <w:t>é</w:t>
      </w:r>
      <w:r w:rsidRPr="00ED31CA">
        <w:rPr>
          <w:lang w:eastAsia="fr-FR" w:bidi="fr-FR"/>
        </w:rPr>
        <w:t>sultante des projections et des créations du groupe humain correspo</w:t>
      </w:r>
      <w:r w:rsidRPr="00ED31CA">
        <w:rPr>
          <w:lang w:eastAsia="fr-FR" w:bidi="fr-FR"/>
        </w:rPr>
        <w:t>n</w:t>
      </w:r>
      <w:r w:rsidRPr="00ED31CA">
        <w:rPr>
          <w:lang w:eastAsia="fr-FR" w:bidi="fr-FR"/>
        </w:rPr>
        <w:t>dant. C’est cette dernière couche qui permet une distance dynam</w:t>
      </w:r>
      <w:r w:rsidRPr="00ED31CA">
        <w:rPr>
          <w:lang w:eastAsia="fr-FR" w:bidi="fr-FR"/>
        </w:rPr>
        <w:t>i</w:t>
      </w:r>
      <w:r w:rsidRPr="00ED31CA">
        <w:rPr>
          <w:lang w:eastAsia="fr-FR" w:bidi="fr-FR"/>
        </w:rPr>
        <w:t>que </w:t>
      </w:r>
      <w:r w:rsidRPr="00ED31CA">
        <w:rPr>
          <w:rStyle w:val="Appelnotedebasdep"/>
          <w:lang w:eastAsia="fr-FR" w:bidi="fr-FR"/>
        </w:rPr>
        <w:footnoteReference w:id="14"/>
      </w:r>
      <w:r w:rsidRPr="00ED31CA">
        <w:rPr>
          <w:lang w:eastAsia="fr-FR" w:bidi="fr-FR"/>
        </w:rPr>
        <w:t xml:space="preserve">. Il saisit donc la culture comme </w:t>
      </w:r>
      <w:r w:rsidRPr="00ED31CA">
        <w:t>« </w:t>
      </w:r>
      <w:r w:rsidRPr="00ED31CA">
        <w:rPr>
          <w:lang w:eastAsia="fr-FR" w:bidi="fr-FR"/>
        </w:rPr>
        <w:t>héritage et pr</w:t>
      </w:r>
      <w:r w:rsidRPr="00ED31CA">
        <w:rPr>
          <w:lang w:eastAsia="fr-FR" w:bidi="fr-FR"/>
        </w:rPr>
        <w:t>o</w:t>
      </w:r>
      <w:r w:rsidRPr="00ED31CA">
        <w:rPr>
          <w:lang w:eastAsia="fr-FR" w:bidi="fr-FR"/>
        </w:rPr>
        <w:t>jet</w:t>
      </w:r>
      <w:r w:rsidRPr="00ED31CA">
        <w:t> »</w:t>
      </w:r>
      <w:r w:rsidRPr="00ED31CA">
        <w:rPr>
          <w:lang w:eastAsia="fr-FR" w:bidi="fr-FR"/>
        </w:rPr>
        <w:t>, comme reçu et construit. Il se confrontera à ce problème sur deux dimensions très importantes de notre tradition</w:t>
      </w:r>
      <w:r w:rsidRPr="00ED31CA">
        <w:t> :</w:t>
      </w:r>
      <w:r w:rsidRPr="00ED31CA">
        <w:rPr>
          <w:lang w:eastAsia="fr-FR" w:bidi="fr-FR"/>
        </w:rPr>
        <w:t xml:space="preserve"> le couple nati</w:t>
      </w:r>
      <w:r w:rsidRPr="00ED31CA">
        <w:rPr>
          <w:lang w:eastAsia="fr-FR" w:bidi="fr-FR"/>
        </w:rPr>
        <w:t>o</w:t>
      </w:r>
      <w:r w:rsidRPr="00ED31CA">
        <w:rPr>
          <w:lang w:eastAsia="fr-FR" w:bidi="fr-FR"/>
        </w:rPr>
        <w:t>nalisme-religion et la sortie des femmes du domaine privé pour entrer dans le public.</w:t>
      </w:r>
    </w:p>
    <w:p w:rsidR="008E1614" w:rsidRPr="00ED31CA" w:rsidRDefault="008E1614" w:rsidP="008E1614">
      <w:pPr>
        <w:spacing w:before="120" w:after="120"/>
        <w:jc w:val="both"/>
        <w:rPr>
          <w:lang w:eastAsia="fr-FR" w:bidi="fr-FR"/>
        </w:rPr>
      </w:pPr>
    </w:p>
    <w:p w:rsidR="008E1614" w:rsidRPr="00ED31CA" w:rsidRDefault="008E1614" w:rsidP="008E1614">
      <w:pPr>
        <w:pStyle w:val="a"/>
      </w:pPr>
      <w:r w:rsidRPr="00ED31CA">
        <w:t>Nationalisme et religion :</w:t>
      </w:r>
      <w:r>
        <w:br/>
      </w:r>
      <w:r w:rsidRPr="00ED31CA">
        <w:t>la culture comme facteur d’identité</w:t>
      </w:r>
    </w:p>
    <w:p w:rsidR="008E1614" w:rsidRPr="00ED31CA" w:rsidRDefault="008E1614" w:rsidP="008E1614">
      <w:pPr>
        <w:spacing w:before="120" w:after="120"/>
        <w:jc w:val="both"/>
        <w:rPr>
          <w:lang w:eastAsia="fr-FR" w:bidi="fr-FR"/>
        </w:rPr>
      </w:pPr>
    </w:p>
    <w:p w:rsidR="008E1614" w:rsidRPr="00ED31CA" w:rsidRDefault="008E1614" w:rsidP="008E1614">
      <w:pPr>
        <w:spacing w:before="120" w:after="120"/>
        <w:jc w:val="both"/>
      </w:pPr>
      <w:r w:rsidRPr="00ED31CA">
        <w:rPr>
          <w:lang w:eastAsia="fr-FR" w:bidi="fr-FR"/>
        </w:rPr>
        <w:t xml:space="preserve">De cet héritage comme donné-reçu-construit, Grand’Maison va par exemple, en 1970, entreprendre une réflexion sur le nationalisme et la religion. </w:t>
      </w:r>
      <w:r w:rsidRPr="00ED31CA">
        <w:t>« </w:t>
      </w:r>
      <w:r w:rsidRPr="00ED31CA">
        <w:rPr>
          <w:i/>
        </w:rPr>
        <w:t>Nationalisme et religion</w:t>
      </w:r>
      <w:r w:rsidRPr="00ED31CA">
        <w:rPr>
          <w:lang w:eastAsia="fr-FR" w:bidi="fr-FR"/>
        </w:rPr>
        <w:t xml:space="preserve"> lui sont apparus comme deux composantes culturelles de l’itinéraire du peuple québécois. Devant la montée des remises en question inédites et des violences face à des systèmes politiques et économiques dans les années 60-70, et voyant que le Québec en était déjà profondément marqué, il remarque</w:t>
      </w:r>
      <w:r w:rsidRPr="00ED31CA">
        <w:t> :</w:t>
      </w:r>
      <w:r w:rsidRPr="00ED31CA">
        <w:rPr>
          <w:lang w:eastAsia="fr-FR" w:bidi="fr-FR"/>
        </w:rPr>
        <w:t xml:space="preserve"> </w:t>
      </w:r>
      <w:r w:rsidRPr="00ED31CA">
        <w:t>« </w:t>
      </w:r>
      <w:r w:rsidRPr="00ED31CA">
        <w:rPr>
          <w:i/>
        </w:rPr>
        <w:t>Ce n’est pas d’abord l’homme économique ou politique qui se révolte, c’est l’homme culturel, plus encore</w:t>
      </w:r>
      <w:r>
        <w:t xml:space="preserve"> </w:t>
      </w:r>
      <w:r w:rsidRPr="00ED31CA">
        <w:rPr>
          <w:lang w:eastAsia="fr-FR" w:bidi="fr-FR"/>
        </w:rPr>
        <w:t>[215]</w:t>
      </w:r>
      <w:r>
        <w:rPr>
          <w:lang w:eastAsia="fr-FR" w:bidi="fr-FR"/>
        </w:rPr>
        <w:t xml:space="preserve"> </w:t>
      </w:r>
      <w:r w:rsidRPr="00ED31CA">
        <w:rPr>
          <w:i/>
        </w:rPr>
        <w:t>l’</w:t>
      </w:r>
      <w:r w:rsidRPr="00ED31CA">
        <w:rPr>
          <w:i/>
          <w:lang w:eastAsia="fr-FR" w:bidi="fr-FR"/>
        </w:rPr>
        <w:t>homme tout court</w:t>
      </w:r>
      <w:r w:rsidRPr="00ED31CA">
        <w:rPr>
          <w:lang w:eastAsia="fr-FR" w:bidi="fr-FR"/>
        </w:rPr>
        <w:t xml:space="preserve">... </w:t>
      </w:r>
      <w:r w:rsidRPr="00ED31CA">
        <w:rPr>
          <w:i/>
          <w:lang w:eastAsia="fr-FR" w:bidi="fr-FR"/>
        </w:rPr>
        <w:t>Cette prise de conscience passe par la r</w:t>
      </w:r>
      <w:r w:rsidRPr="00ED31CA">
        <w:rPr>
          <w:i/>
          <w:lang w:eastAsia="fr-FR" w:bidi="fr-FR"/>
        </w:rPr>
        <w:t>e</w:t>
      </w:r>
      <w:r w:rsidRPr="00ED31CA">
        <w:rPr>
          <w:i/>
          <w:lang w:eastAsia="fr-FR" w:bidi="fr-FR"/>
        </w:rPr>
        <w:t>montée du facteur culturel</w:t>
      </w:r>
      <w:r w:rsidRPr="00ED31CA">
        <w:rPr>
          <w:i/>
        </w:rPr>
        <w:t> </w:t>
      </w:r>
      <w:r w:rsidRPr="00ED31CA">
        <w:t>» </w:t>
      </w:r>
      <w:r w:rsidRPr="00ED31CA">
        <w:rPr>
          <w:rStyle w:val="Appelnotedebasdep"/>
        </w:rPr>
        <w:footnoteReference w:id="15"/>
      </w:r>
      <w:r w:rsidRPr="00ED31CA">
        <w:t>. Sa conviction, et je cite, est que « </w:t>
      </w:r>
      <w:r w:rsidRPr="00ED31CA">
        <w:rPr>
          <w:i/>
          <w:iCs/>
          <w:lang w:eastAsia="fr-FR" w:bidi="fr-FR"/>
        </w:rPr>
        <w:t>beaucoup de nouveaux nationalismes rejoignent avec plus ou moins de bonheur cette révolution culturelle. Ils cherchent à lui donner une signification et un dynamisme polit</w:t>
      </w:r>
      <w:r w:rsidRPr="00ED31CA">
        <w:rPr>
          <w:i/>
          <w:iCs/>
          <w:lang w:eastAsia="fr-FR" w:bidi="fr-FR"/>
        </w:rPr>
        <w:t>i</w:t>
      </w:r>
      <w:r w:rsidRPr="00ED31CA">
        <w:rPr>
          <w:i/>
          <w:iCs/>
          <w:lang w:eastAsia="fr-FR" w:bidi="fr-FR"/>
        </w:rPr>
        <w:t>ques</w:t>
      </w:r>
      <w:r w:rsidRPr="00ED31CA">
        <w:rPr>
          <w:i/>
        </w:rPr>
        <w:t> </w:t>
      </w:r>
      <w:r w:rsidRPr="00ED31CA">
        <w:t>» </w:t>
      </w:r>
      <w:r w:rsidRPr="00ED31CA">
        <w:rPr>
          <w:rStyle w:val="Appelnotedebasdep"/>
        </w:rPr>
        <w:footnoteReference w:id="16"/>
      </w:r>
      <w:r w:rsidRPr="00ED31CA">
        <w:t>.</w:t>
      </w:r>
    </w:p>
    <w:p w:rsidR="008E1614" w:rsidRPr="00ED31CA" w:rsidRDefault="008E1614" w:rsidP="008E1614">
      <w:pPr>
        <w:spacing w:before="120" w:after="120"/>
        <w:jc w:val="both"/>
      </w:pPr>
      <w:r w:rsidRPr="00ED31CA">
        <w:rPr>
          <w:lang w:eastAsia="fr-FR" w:bidi="fr-FR"/>
        </w:rPr>
        <w:t>S’il aborde le nationalisme, c’est qu’il lui semble être un pôle de référence privilégié pour dire l’identité des peuples. Dans la révol</w:t>
      </w:r>
      <w:r w:rsidRPr="00ED31CA">
        <w:rPr>
          <w:lang w:eastAsia="fr-FR" w:bidi="fr-FR"/>
        </w:rPr>
        <w:t>u</w:t>
      </w:r>
      <w:r w:rsidRPr="00ED31CA">
        <w:rPr>
          <w:lang w:eastAsia="fr-FR" w:bidi="fr-FR"/>
        </w:rPr>
        <w:t>tion culturelle du Québec comme ailleurs, la question religieuse est elle aussi un pôle privilégié pour comprendre la recherche d’identité. Beaucoup d’interrogations modernes intègrent, au moins implicit</w:t>
      </w:r>
      <w:r w:rsidRPr="00ED31CA">
        <w:rPr>
          <w:lang w:eastAsia="fr-FR" w:bidi="fr-FR"/>
        </w:rPr>
        <w:t>e</w:t>
      </w:r>
      <w:r w:rsidRPr="00ED31CA">
        <w:rPr>
          <w:lang w:eastAsia="fr-FR" w:bidi="fr-FR"/>
        </w:rPr>
        <w:t>ment, des dimensions d’ordre religieux.</w:t>
      </w:r>
    </w:p>
    <w:p w:rsidR="008E1614" w:rsidRDefault="008E1614" w:rsidP="008E1614">
      <w:pPr>
        <w:pStyle w:val="Grillemoyenne2-Accent2"/>
      </w:pPr>
    </w:p>
    <w:p w:rsidR="008E1614" w:rsidRDefault="008E1614" w:rsidP="008E1614">
      <w:pPr>
        <w:pStyle w:val="Grillemoyenne2-Accent2"/>
        <w:rPr>
          <w:lang w:eastAsia="fr-FR" w:bidi="fr-FR"/>
        </w:rPr>
      </w:pPr>
      <w:r w:rsidRPr="00ED31CA">
        <w:t>« </w:t>
      </w:r>
      <w:r w:rsidRPr="00ED31CA">
        <w:rPr>
          <w:lang w:eastAsia="fr-FR" w:bidi="fr-FR"/>
        </w:rPr>
        <w:t>Chez nous au Québec, notre histoire repose sur deux idéologies pri</w:t>
      </w:r>
      <w:r w:rsidRPr="00ED31CA">
        <w:rPr>
          <w:lang w:eastAsia="fr-FR" w:bidi="fr-FR"/>
        </w:rPr>
        <w:t>n</w:t>
      </w:r>
      <w:r w:rsidRPr="00ED31CA">
        <w:rPr>
          <w:lang w:eastAsia="fr-FR" w:bidi="fr-FR"/>
        </w:rPr>
        <w:t>cipales qui ont été en synergie constante surtout au cours des deux derniers siècles, à savoir un nationalisme et un catholicisme de type particulier. Au premier abord, le nationalisme apparaît comme une idéologie totalisante qui peut produire le meilleur et le pire. C’est aussi pourquoi le regain de nationalisme accompagne la crise d’identité, le besoin de communautés à taille humaine et de solidarités culturelles enrichissantes</w:t>
      </w:r>
      <w:r w:rsidRPr="00ED31CA">
        <w:t> »</w:t>
      </w:r>
      <w:r w:rsidRPr="00ED31CA">
        <w:rPr>
          <w:lang w:eastAsia="fr-FR" w:bidi="fr-FR"/>
        </w:rPr>
        <w:t>. </w:t>
      </w:r>
      <w:r w:rsidRPr="00ED31CA">
        <w:rPr>
          <w:rStyle w:val="Appelnotedebasdep"/>
          <w:iCs/>
          <w:lang w:eastAsia="fr-FR" w:bidi="fr-FR"/>
        </w:rPr>
        <w:footnoteReference w:id="17"/>
      </w:r>
    </w:p>
    <w:p w:rsidR="008E1614" w:rsidRPr="00ED31CA" w:rsidRDefault="008E1614" w:rsidP="008E1614">
      <w:pPr>
        <w:pStyle w:val="Grillemoyenne2-Accent2"/>
      </w:pPr>
    </w:p>
    <w:p w:rsidR="008E1614" w:rsidRPr="00ED31CA" w:rsidRDefault="008E1614" w:rsidP="008E1614">
      <w:pPr>
        <w:spacing w:before="120" w:after="120"/>
        <w:jc w:val="both"/>
      </w:pPr>
      <w:r w:rsidRPr="00ED31CA">
        <w:rPr>
          <w:lang w:eastAsia="fr-FR" w:bidi="fr-FR"/>
        </w:rPr>
        <w:t>Or, fait remarquer Grand’Maison, dans notre passé récent, l’Église catholique a en quelque sorte, au Québec, domestiqué et émasculé le nationalisme</w:t>
      </w:r>
      <w:r w:rsidRPr="00ED31CA">
        <w:t> ;</w:t>
      </w:r>
      <w:r w:rsidRPr="00ED31CA">
        <w:rPr>
          <w:lang w:eastAsia="fr-FR" w:bidi="fr-FR"/>
        </w:rPr>
        <w:t xml:space="preserve"> elle l’a engagé sur des voies d’évitement et dans des conceptions très conservatrices de la société</w:t>
      </w:r>
      <w:r w:rsidRPr="00ED31CA">
        <w:t> ;</w:t>
      </w:r>
      <w:r w:rsidRPr="00ED31CA">
        <w:rPr>
          <w:lang w:eastAsia="fr-FR" w:bidi="fr-FR"/>
        </w:rPr>
        <w:t xml:space="preserve"> elle bloquait aussi l’esprit d’entreprise et l’instauration de politiques audacieuses à la mesure de toute communauté. Il remarque également que notre nati</w:t>
      </w:r>
      <w:r w:rsidRPr="00ED31CA">
        <w:rPr>
          <w:lang w:eastAsia="fr-FR" w:bidi="fr-FR"/>
        </w:rPr>
        <w:t>o</w:t>
      </w:r>
      <w:r w:rsidRPr="00ED31CA">
        <w:rPr>
          <w:lang w:eastAsia="fr-FR" w:bidi="fr-FR"/>
        </w:rPr>
        <w:t>nalisme se fonde sur cette assise religieuse, à la manière du Chanoine Groulx </w:t>
      </w:r>
      <w:r w:rsidRPr="00ED31CA">
        <w:rPr>
          <w:rStyle w:val="Appelnotedebasdep"/>
          <w:lang w:eastAsia="fr-FR" w:bidi="fr-FR"/>
        </w:rPr>
        <w:footnoteReference w:id="18"/>
      </w:r>
      <w:r w:rsidRPr="00ED31CA">
        <w:rPr>
          <w:lang w:eastAsia="fr-FR" w:bidi="fr-FR"/>
        </w:rPr>
        <w:t>.</w:t>
      </w:r>
    </w:p>
    <w:p w:rsidR="008E1614" w:rsidRPr="00ED31CA" w:rsidRDefault="008E1614" w:rsidP="008E1614">
      <w:pPr>
        <w:spacing w:before="120" w:after="120"/>
        <w:jc w:val="both"/>
      </w:pPr>
      <w:r w:rsidRPr="00ED31CA">
        <w:rPr>
          <w:lang w:eastAsia="fr-FR" w:bidi="fr-FR"/>
        </w:rPr>
        <w:t>Dans la recherche d’identité des années 60-70, Grand’Maison se demande si les Québécois pourront se repositionner culturellement en regard de ce tandem nationalisme et religion. Comment l’Église va-t-elle accepter de laisser reposer la question du nationalisme</w:t>
      </w:r>
      <w:r w:rsidRPr="00ED31CA">
        <w:t> ?</w:t>
      </w:r>
      <w:r w:rsidRPr="00ED31CA">
        <w:rPr>
          <w:lang w:eastAsia="fr-FR" w:bidi="fr-FR"/>
        </w:rPr>
        <w:t xml:space="preserve"> Co</w:t>
      </w:r>
      <w:r w:rsidRPr="00ED31CA">
        <w:rPr>
          <w:lang w:eastAsia="fr-FR" w:bidi="fr-FR"/>
        </w:rPr>
        <w:t>m</w:t>
      </w:r>
      <w:r w:rsidRPr="00ED31CA">
        <w:rPr>
          <w:lang w:eastAsia="fr-FR" w:bidi="fr-FR"/>
        </w:rPr>
        <w:t>ment va-t-elle y contribuer</w:t>
      </w:r>
      <w:r w:rsidRPr="00ED31CA">
        <w:t> ?</w:t>
      </w:r>
      <w:r w:rsidRPr="00ED31CA">
        <w:rPr>
          <w:lang w:eastAsia="fr-FR" w:bidi="fr-FR"/>
        </w:rPr>
        <w:t xml:space="preserve"> </w:t>
      </w:r>
      <w:r w:rsidRPr="00ED31CA">
        <w:t>« </w:t>
      </w:r>
      <w:r w:rsidRPr="00ED31CA">
        <w:rPr>
          <w:i/>
        </w:rPr>
        <w:t>Qu’advient-il de ce phénomène encore massif qu’est le catholicisme québécois ? Comment se situent l’Église institutionnelle, les communautés chrétiennes, les</w:t>
      </w:r>
      <w:r>
        <w:t xml:space="preserve"> </w:t>
      </w:r>
      <w:r w:rsidRPr="00ED31CA">
        <w:rPr>
          <w:lang w:eastAsia="fr-FR" w:bidi="fr-FR"/>
        </w:rPr>
        <w:t>[216]</w:t>
      </w:r>
      <w:r>
        <w:rPr>
          <w:lang w:eastAsia="fr-FR" w:bidi="fr-FR"/>
        </w:rPr>
        <w:t xml:space="preserve"> </w:t>
      </w:r>
      <w:r w:rsidRPr="00ED31CA">
        <w:rPr>
          <w:i/>
          <w:lang w:eastAsia="fr-FR" w:bidi="fr-FR"/>
        </w:rPr>
        <w:t>individus croyants dans ce mouvement historique indéniablement sur le chemin de la sécularité</w:t>
      </w:r>
      <w:r w:rsidRPr="00ED31CA">
        <w:rPr>
          <w:i/>
        </w:rPr>
        <w:t> ? </w:t>
      </w:r>
      <w:r w:rsidRPr="00ED31CA">
        <w:t>» Mais la réponse va dans le sens de nouvelles inte</w:t>
      </w:r>
      <w:r w:rsidRPr="00ED31CA">
        <w:t>r</w:t>
      </w:r>
      <w:r w:rsidRPr="00ED31CA">
        <w:t>rogations. Il termine son livre en disant : « </w:t>
      </w:r>
      <w:r w:rsidRPr="00ED31CA">
        <w:rPr>
          <w:i/>
          <w:iCs/>
          <w:lang w:eastAsia="fr-FR" w:bidi="fr-FR"/>
        </w:rPr>
        <w:t>Je n'ai pas voulu apporter de réponses immédiates à ces questions, pour pl</w:t>
      </w:r>
      <w:r w:rsidRPr="00ED31CA">
        <w:rPr>
          <w:i/>
          <w:iCs/>
          <w:lang w:eastAsia="fr-FR" w:bidi="fr-FR"/>
        </w:rPr>
        <w:t>u</w:t>
      </w:r>
      <w:r w:rsidRPr="00ED31CA">
        <w:rPr>
          <w:i/>
          <w:iCs/>
          <w:lang w:eastAsia="fr-FR" w:bidi="fr-FR"/>
        </w:rPr>
        <w:t>sieurs raisons</w:t>
      </w:r>
      <w:r w:rsidRPr="00ED31CA">
        <w:rPr>
          <w:i/>
          <w:iCs/>
        </w:rPr>
        <w:t> :</w:t>
      </w:r>
      <w:r w:rsidRPr="00ED31CA">
        <w:rPr>
          <w:i/>
          <w:iCs/>
          <w:lang w:eastAsia="fr-FR" w:bidi="fr-FR"/>
        </w:rPr>
        <w:t xml:space="preserve"> d'abord, parce qu'il fallait élucider des préalables négligés jusqu'ici, à savoir les divers fondements idéologiques en dessous des deux te</w:t>
      </w:r>
      <w:r w:rsidRPr="00ED31CA">
        <w:rPr>
          <w:i/>
          <w:iCs/>
          <w:lang w:eastAsia="fr-FR" w:bidi="fr-FR"/>
        </w:rPr>
        <w:t>r</w:t>
      </w:r>
      <w:r w:rsidRPr="00ED31CA">
        <w:rPr>
          <w:i/>
          <w:iCs/>
          <w:lang w:eastAsia="fr-FR" w:bidi="fr-FR"/>
        </w:rPr>
        <w:t>mes de la relation</w:t>
      </w:r>
      <w:r w:rsidRPr="00ED31CA">
        <w:rPr>
          <w:i/>
          <w:iCs/>
        </w:rPr>
        <w:t> ;</w:t>
      </w:r>
      <w:r w:rsidRPr="00ED31CA">
        <w:rPr>
          <w:i/>
          <w:iCs/>
          <w:lang w:eastAsia="fr-FR" w:bidi="fr-FR"/>
        </w:rPr>
        <w:t xml:space="preserve"> politique et religion en situation chez nous</w:t>
      </w:r>
      <w:r w:rsidRPr="00ED31CA">
        <w:rPr>
          <w:i/>
          <w:iCs/>
        </w:rPr>
        <w:t> ;</w:t>
      </w:r>
      <w:r w:rsidRPr="00ED31CA">
        <w:rPr>
          <w:i/>
          <w:iCs/>
          <w:lang w:eastAsia="fr-FR" w:bidi="fr-FR"/>
        </w:rPr>
        <w:t xml:space="preserve"> e</w:t>
      </w:r>
      <w:r w:rsidRPr="00ED31CA">
        <w:rPr>
          <w:i/>
          <w:iCs/>
          <w:lang w:eastAsia="fr-FR" w:bidi="fr-FR"/>
        </w:rPr>
        <w:t>n</w:t>
      </w:r>
      <w:r w:rsidRPr="00ED31CA">
        <w:rPr>
          <w:i/>
          <w:iCs/>
          <w:lang w:eastAsia="fr-FR" w:bidi="fr-FR"/>
        </w:rPr>
        <w:t>suite, parce que le contexte critique de l'engagement chrétien en pol</w:t>
      </w:r>
      <w:r w:rsidRPr="00ED31CA">
        <w:rPr>
          <w:i/>
          <w:iCs/>
          <w:lang w:eastAsia="fr-FR" w:bidi="fr-FR"/>
        </w:rPr>
        <w:t>i</w:t>
      </w:r>
      <w:r w:rsidRPr="00ED31CA">
        <w:rPr>
          <w:i/>
          <w:iCs/>
          <w:lang w:eastAsia="fr-FR" w:bidi="fr-FR"/>
        </w:rPr>
        <w:t>tique nécessite l'articulation d'une conscience polit</w:t>
      </w:r>
      <w:r w:rsidRPr="00ED31CA">
        <w:rPr>
          <w:i/>
          <w:iCs/>
          <w:lang w:eastAsia="fr-FR" w:bidi="fr-FR"/>
        </w:rPr>
        <w:t>i</w:t>
      </w:r>
      <w:r w:rsidRPr="00ED31CA">
        <w:rPr>
          <w:i/>
          <w:iCs/>
          <w:lang w:eastAsia="fr-FR" w:bidi="fr-FR"/>
        </w:rPr>
        <w:t>que cohérente et d'une conscience chrétienne bien différente des praxis et des exp</w:t>
      </w:r>
      <w:r w:rsidRPr="00ED31CA">
        <w:rPr>
          <w:i/>
          <w:iCs/>
          <w:lang w:eastAsia="fr-FR" w:bidi="fr-FR"/>
        </w:rPr>
        <w:t>é</w:t>
      </w:r>
      <w:r w:rsidRPr="00ED31CA">
        <w:rPr>
          <w:i/>
          <w:iCs/>
          <w:lang w:eastAsia="fr-FR" w:bidi="fr-FR"/>
        </w:rPr>
        <w:t>riences chrétiennes privilégiées dans notre m</w:t>
      </w:r>
      <w:r w:rsidRPr="00ED31CA">
        <w:rPr>
          <w:i/>
          <w:iCs/>
          <w:lang w:eastAsia="fr-FR" w:bidi="fr-FR"/>
        </w:rPr>
        <w:t>i</w:t>
      </w:r>
      <w:r w:rsidRPr="00ED31CA">
        <w:rPr>
          <w:i/>
          <w:iCs/>
          <w:lang w:eastAsia="fr-FR" w:bidi="fr-FR"/>
        </w:rPr>
        <w:t>lieu</w:t>
      </w:r>
      <w:r w:rsidRPr="00ED31CA">
        <w:rPr>
          <w:i/>
          <w:iCs/>
        </w:rPr>
        <w:t> </w:t>
      </w:r>
      <w:r w:rsidRPr="00ED31CA">
        <w:t>» </w:t>
      </w:r>
      <w:r w:rsidRPr="00ED31CA">
        <w:rPr>
          <w:rStyle w:val="Appelnotedebasdep"/>
        </w:rPr>
        <w:footnoteReference w:id="19"/>
      </w:r>
      <w:r w:rsidRPr="00ED31CA">
        <w:t>.</w:t>
      </w:r>
    </w:p>
    <w:p w:rsidR="008E1614" w:rsidRPr="00ED31CA" w:rsidRDefault="008E1614" w:rsidP="008E1614">
      <w:pPr>
        <w:spacing w:before="120" w:after="120"/>
        <w:jc w:val="both"/>
        <w:rPr>
          <w:lang w:eastAsia="fr-FR" w:bidi="fr-FR"/>
        </w:rPr>
      </w:pPr>
    </w:p>
    <w:p w:rsidR="008E1614" w:rsidRPr="00ED31CA" w:rsidRDefault="008E1614" w:rsidP="008E1614">
      <w:pPr>
        <w:pStyle w:val="a"/>
      </w:pPr>
      <w:r w:rsidRPr="00ED31CA">
        <w:t>Itinéraire des femmes</w:t>
      </w:r>
    </w:p>
    <w:p w:rsidR="008E1614" w:rsidRPr="00ED31CA" w:rsidRDefault="008E1614" w:rsidP="008E1614">
      <w:pPr>
        <w:spacing w:before="120" w:after="120"/>
        <w:jc w:val="both"/>
        <w:rPr>
          <w:lang w:eastAsia="fr-FR" w:bidi="fr-FR"/>
        </w:rPr>
      </w:pPr>
    </w:p>
    <w:p w:rsidR="008E1614" w:rsidRPr="00ED31CA" w:rsidRDefault="008E1614" w:rsidP="008E1614">
      <w:pPr>
        <w:spacing w:before="120" w:after="120"/>
        <w:jc w:val="both"/>
      </w:pPr>
      <w:r w:rsidRPr="00ED31CA">
        <w:rPr>
          <w:lang w:eastAsia="fr-FR" w:bidi="fr-FR"/>
        </w:rPr>
        <w:t>Dans la redéfinition culturelle des gens d’ici, Jacques Grand'Ma</w:t>
      </w:r>
      <w:r w:rsidRPr="00ED31CA">
        <w:rPr>
          <w:lang w:eastAsia="fr-FR" w:bidi="fr-FR"/>
        </w:rPr>
        <w:t>i</w:t>
      </w:r>
      <w:r w:rsidRPr="00ED31CA">
        <w:rPr>
          <w:lang w:eastAsia="fr-FR" w:bidi="fr-FR"/>
        </w:rPr>
        <w:t>son rencontre le projet urbain avec toutes ses composantes et ses r</w:t>
      </w:r>
      <w:r w:rsidRPr="00ED31CA">
        <w:rPr>
          <w:lang w:eastAsia="fr-FR" w:bidi="fr-FR"/>
        </w:rPr>
        <w:t>e</w:t>
      </w:r>
      <w:r w:rsidRPr="00ED31CA">
        <w:rPr>
          <w:lang w:eastAsia="fr-FR" w:bidi="fr-FR"/>
        </w:rPr>
        <w:t>mises en question. Au cœur de ce projet urbain, de son expérience de terrain, il voit comme un signe de changement culturel profond l’engagement des femmes et leur ouverture sur la scène publique. Il en porte l’interrogation. Dans ce phénomène, Grand’Maison voit un autre versant de la culture qui surgit</w:t>
      </w:r>
      <w:r w:rsidRPr="00ED31CA">
        <w:t> :</w:t>
      </w:r>
      <w:r w:rsidRPr="00ED31CA">
        <w:rPr>
          <w:lang w:eastAsia="fr-FR" w:bidi="fr-FR"/>
        </w:rPr>
        <w:t xml:space="preserve"> d’une certaine façon, les femmes so</w:t>
      </w:r>
      <w:r w:rsidRPr="00ED31CA">
        <w:rPr>
          <w:lang w:eastAsia="fr-FR" w:bidi="fr-FR"/>
        </w:rPr>
        <w:t>r</w:t>
      </w:r>
      <w:r w:rsidRPr="00ED31CA">
        <w:rPr>
          <w:lang w:eastAsia="fr-FR" w:bidi="fr-FR"/>
        </w:rPr>
        <w:t xml:space="preserve">tent de la domesticité. De la sorte, elles font de nouveaux liens entre le privé et le public. </w:t>
      </w:r>
      <w:r w:rsidRPr="00ED31CA">
        <w:t>« </w:t>
      </w:r>
      <w:r w:rsidRPr="00ED31CA">
        <w:rPr>
          <w:i/>
        </w:rPr>
        <w:t>Le mouvement du privé au public et vice-versa trouve dans l'intervention de la femme sa longueur d’onde la plus humaine, la plus pratique et peut-être la plus efficace. Ce qui suppose une meilleure solidarité des femmes de l’un et l’autre secteurs, de ce</w:t>
      </w:r>
      <w:r w:rsidRPr="00ED31CA">
        <w:rPr>
          <w:i/>
        </w:rPr>
        <w:t>l</w:t>
      </w:r>
      <w:r w:rsidRPr="00ED31CA">
        <w:rPr>
          <w:i/>
        </w:rPr>
        <w:t>les qui vont de l’un à l’autre</w:t>
      </w:r>
      <w:r w:rsidRPr="00ED31CA">
        <w:rPr>
          <w:lang w:eastAsia="fr-FR" w:bidi="fr-FR"/>
        </w:rPr>
        <w:t>.</w:t>
      </w:r>
      <w:r w:rsidRPr="00ED31CA">
        <w:t> » </w:t>
      </w:r>
      <w:r w:rsidRPr="00ED31CA">
        <w:rPr>
          <w:rStyle w:val="Appelnotedebasdep"/>
        </w:rPr>
        <w:footnoteReference w:id="20"/>
      </w:r>
      <w:r w:rsidRPr="00ED31CA">
        <w:rPr>
          <w:lang w:eastAsia="fr-FR" w:bidi="fr-FR"/>
        </w:rPr>
        <w:t xml:space="preserve"> Ainsi, le pôle culturel est de plus en plus accentué et sera encore plus marquant dans ses livres </w:t>
      </w:r>
      <w:hyperlink r:id="rId17" w:history="1">
        <w:r w:rsidRPr="00ED31CA">
          <w:rPr>
            <w:rStyle w:val="Lienhypertexte"/>
            <w:i/>
          </w:rPr>
          <w:t>Une foi e</w:t>
        </w:r>
        <w:r w:rsidRPr="00ED31CA">
          <w:rPr>
            <w:rStyle w:val="Lienhypertexte"/>
            <w:i/>
          </w:rPr>
          <w:t>n</w:t>
        </w:r>
        <w:r w:rsidRPr="00ED31CA">
          <w:rPr>
            <w:rStyle w:val="Lienhypertexte"/>
            <w:i/>
          </w:rPr>
          <w:t>souchée</w:t>
        </w:r>
      </w:hyperlink>
      <w:r w:rsidRPr="00ED31CA">
        <w:rPr>
          <w:lang w:eastAsia="fr-FR" w:bidi="fr-FR"/>
        </w:rPr>
        <w:t xml:space="preserve"> et </w:t>
      </w:r>
      <w:hyperlink r:id="rId18" w:history="1">
        <w:r w:rsidRPr="00ED31CA">
          <w:rPr>
            <w:rStyle w:val="Lienhypertexte"/>
            <w:i/>
          </w:rPr>
          <w:t>Le Privé et le Public</w:t>
        </w:r>
      </w:hyperlink>
      <w:r w:rsidRPr="00ED31CA">
        <w:t> </w:t>
      </w:r>
      <w:r w:rsidRPr="00ED31CA">
        <w:rPr>
          <w:rStyle w:val="Appelnotedebasdep"/>
        </w:rPr>
        <w:footnoteReference w:id="21"/>
      </w:r>
      <w:r w:rsidRPr="00ED31CA">
        <w:rPr>
          <w:lang w:eastAsia="fr-FR" w:bidi="fr-FR"/>
        </w:rPr>
        <w:t>.</w:t>
      </w:r>
    </w:p>
    <w:p w:rsidR="008E1614" w:rsidRPr="00ED31CA" w:rsidRDefault="008E1614" w:rsidP="008E1614">
      <w:pPr>
        <w:spacing w:before="120" w:after="120"/>
        <w:jc w:val="both"/>
        <w:rPr>
          <w:lang w:eastAsia="fr-FR" w:bidi="fr-FR"/>
        </w:rPr>
      </w:pPr>
    </w:p>
    <w:p w:rsidR="008E1614" w:rsidRPr="00ED31CA" w:rsidRDefault="008E1614" w:rsidP="008E1614">
      <w:pPr>
        <w:pStyle w:val="a"/>
      </w:pPr>
      <w:r w:rsidRPr="00ED31CA">
        <w:t>Clarification du concept de culture</w:t>
      </w:r>
    </w:p>
    <w:p w:rsidR="008E1614" w:rsidRPr="00ED31CA" w:rsidRDefault="008E1614" w:rsidP="008E1614">
      <w:pPr>
        <w:spacing w:before="120" w:after="120"/>
        <w:jc w:val="both"/>
      </w:pPr>
    </w:p>
    <w:p w:rsidR="008E1614" w:rsidRPr="00ED31CA" w:rsidRDefault="008E1614" w:rsidP="008E1614">
      <w:pPr>
        <w:spacing w:before="120" w:after="120"/>
        <w:jc w:val="both"/>
      </w:pPr>
      <w:r w:rsidRPr="00ED31CA">
        <w:t xml:space="preserve">Mais c’est dans l’un de ses livres les plus impressionnants </w:t>
      </w:r>
      <w:hyperlink r:id="rId19" w:history="1">
        <w:r w:rsidRPr="00ED31CA">
          <w:rPr>
            <w:rStyle w:val="Lienhypertexte"/>
            <w:i/>
            <w:lang w:eastAsia="fr-FR" w:bidi="fr-FR"/>
          </w:rPr>
          <w:t>Symboliques d’hier et d’aujourd’hui</w:t>
        </w:r>
      </w:hyperlink>
      <w:r w:rsidRPr="00ED31CA">
        <w:rPr>
          <w:i/>
          <w:lang w:eastAsia="fr-FR" w:bidi="fr-FR"/>
        </w:rPr>
        <w:t>. Un essai socio-théologique sur le sy</w:t>
      </w:r>
      <w:r w:rsidRPr="00ED31CA">
        <w:rPr>
          <w:i/>
          <w:lang w:eastAsia="fr-FR" w:bidi="fr-FR"/>
        </w:rPr>
        <w:t>m</w:t>
      </w:r>
      <w:r w:rsidRPr="00ED31CA">
        <w:rPr>
          <w:i/>
          <w:lang w:eastAsia="fr-FR" w:bidi="fr-FR"/>
        </w:rPr>
        <w:t>bolisme dans l’Église et la société contemporaine</w:t>
      </w:r>
      <w:r w:rsidRPr="00ED31CA">
        <w:rPr>
          <w:lang w:eastAsia="fr-FR" w:bidi="fr-FR"/>
        </w:rPr>
        <w:t> </w:t>
      </w:r>
      <w:r w:rsidRPr="00ED31CA">
        <w:rPr>
          <w:rStyle w:val="Appelnotedebasdep"/>
          <w:lang w:eastAsia="fr-FR" w:bidi="fr-FR"/>
        </w:rPr>
        <w:footnoteReference w:id="22"/>
      </w:r>
      <w:r w:rsidRPr="00ED31CA">
        <w:t>, qu’il</w:t>
      </w:r>
      <w:r>
        <w:t xml:space="preserve"> </w:t>
      </w:r>
      <w:r w:rsidRPr="00ED31CA">
        <w:rPr>
          <w:lang w:eastAsia="fr-FR" w:bidi="fr-FR"/>
        </w:rPr>
        <w:t>[217]</w:t>
      </w:r>
      <w:r>
        <w:rPr>
          <w:lang w:eastAsia="fr-FR" w:bidi="fr-FR"/>
        </w:rPr>
        <w:t xml:space="preserve"> </w:t>
      </w:r>
      <w:r w:rsidRPr="00ED31CA">
        <w:rPr>
          <w:lang w:eastAsia="fr-FR" w:bidi="fr-FR"/>
        </w:rPr>
        <w:t>clarifiera son concept de culture comme rôle charnière par ra</w:t>
      </w:r>
      <w:r w:rsidRPr="00ED31CA">
        <w:rPr>
          <w:lang w:eastAsia="fr-FR" w:bidi="fr-FR"/>
        </w:rPr>
        <w:t>p</w:t>
      </w:r>
      <w:r w:rsidRPr="00ED31CA">
        <w:rPr>
          <w:lang w:eastAsia="fr-FR" w:bidi="fr-FR"/>
        </w:rPr>
        <w:t>port à la religion et la symbolique. Parlant de la culture, il écrira</w:t>
      </w:r>
      <w:r w:rsidRPr="00ED31CA">
        <w:t> :</w:t>
      </w:r>
      <w:r w:rsidRPr="00ED31CA">
        <w:rPr>
          <w:lang w:eastAsia="fr-FR" w:bidi="fr-FR"/>
        </w:rPr>
        <w:t xml:space="preserve"> </w:t>
      </w:r>
      <w:r w:rsidRPr="00ED31CA">
        <w:t>« </w:t>
      </w:r>
      <w:r w:rsidRPr="00ED31CA">
        <w:rPr>
          <w:i/>
        </w:rPr>
        <w:t>Au ras du sol : elle est cet ensemble vivant des manières de penser, d’agir et de vivre qui identifient un groupe humain comme collectivité part</w:t>
      </w:r>
      <w:r w:rsidRPr="00ED31CA">
        <w:rPr>
          <w:i/>
        </w:rPr>
        <w:t>i</w:t>
      </w:r>
      <w:r w:rsidRPr="00ED31CA">
        <w:rPr>
          <w:i/>
        </w:rPr>
        <w:t>culière et distincte. Elle comporte des modèles affectifs et intelle</w:t>
      </w:r>
      <w:r w:rsidRPr="00ED31CA">
        <w:rPr>
          <w:i/>
        </w:rPr>
        <w:t>c</w:t>
      </w:r>
      <w:r w:rsidRPr="00ED31CA">
        <w:rPr>
          <w:i/>
        </w:rPr>
        <w:t>tuels. C’est par elle que les membres d’une collectivité vivent et pensent leurs r</w:t>
      </w:r>
      <w:r w:rsidRPr="00ED31CA">
        <w:rPr>
          <w:i/>
        </w:rPr>
        <w:t>e</w:t>
      </w:r>
      <w:r w:rsidRPr="00ED31CA">
        <w:rPr>
          <w:i/>
        </w:rPr>
        <w:t>lations au monde entre eux et avec eux-mêmes. Ainsi elle embrasse toute l'organisation sociale : institutions familiales, scolaires, écon</w:t>
      </w:r>
      <w:r w:rsidRPr="00ED31CA">
        <w:rPr>
          <w:i/>
        </w:rPr>
        <w:t>o</w:t>
      </w:r>
      <w:r w:rsidRPr="00ED31CA">
        <w:rPr>
          <w:i/>
        </w:rPr>
        <w:t>miques, politiques, récréatives, religieuses, etc... </w:t>
      </w:r>
      <w:r w:rsidRPr="00ED31CA">
        <w:t>» </w:t>
      </w:r>
      <w:r w:rsidRPr="00ED31CA">
        <w:rPr>
          <w:rStyle w:val="Appelnotedebasdep"/>
        </w:rPr>
        <w:footnoteReference w:id="23"/>
      </w:r>
      <w:r w:rsidRPr="00ED31CA">
        <w:rPr>
          <w:lang w:eastAsia="fr-FR" w:bidi="fr-FR"/>
        </w:rPr>
        <w:t>. À la suite de Claude Lévi-Strauss, Grand’Maison pense la culture en termes sy</w:t>
      </w:r>
      <w:r w:rsidRPr="00ED31CA">
        <w:rPr>
          <w:lang w:eastAsia="fr-FR" w:bidi="fr-FR"/>
        </w:rPr>
        <w:t>m</w:t>
      </w:r>
      <w:r w:rsidRPr="00ED31CA">
        <w:rPr>
          <w:lang w:eastAsia="fr-FR" w:bidi="fr-FR"/>
        </w:rPr>
        <w:t>boliques, comme un réseau intégré de symboles. Il la définit, en e</w:t>
      </w:r>
      <w:r w:rsidRPr="00ED31CA">
        <w:rPr>
          <w:lang w:eastAsia="fr-FR" w:bidi="fr-FR"/>
        </w:rPr>
        <w:t>m</w:t>
      </w:r>
      <w:r w:rsidRPr="00ED31CA">
        <w:rPr>
          <w:lang w:eastAsia="fr-FR" w:bidi="fr-FR"/>
        </w:rPr>
        <w:t>pruntant cette fois à Émile Benvéniste, comme un ensemble très co</w:t>
      </w:r>
      <w:r w:rsidRPr="00ED31CA">
        <w:rPr>
          <w:lang w:eastAsia="fr-FR" w:bidi="fr-FR"/>
        </w:rPr>
        <w:t>m</w:t>
      </w:r>
      <w:r w:rsidRPr="00ED31CA">
        <w:rPr>
          <w:lang w:eastAsia="fr-FR" w:bidi="fr-FR"/>
        </w:rPr>
        <w:t>plexe de relations et de valeurs</w:t>
      </w:r>
      <w:r w:rsidRPr="00ED31CA">
        <w:t> :</w:t>
      </w:r>
      <w:r w:rsidRPr="00ED31CA">
        <w:rPr>
          <w:lang w:eastAsia="fr-FR" w:bidi="fr-FR"/>
        </w:rPr>
        <w:t xml:space="preserve"> traditions, religion, loi, politique, éthique, arts. En somme, tout ce qui imprègne l’être humain et qui d</w:t>
      </w:r>
      <w:r w:rsidRPr="00ED31CA">
        <w:rPr>
          <w:lang w:eastAsia="fr-FR" w:bidi="fr-FR"/>
        </w:rPr>
        <w:t>i</w:t>
      </w:r>
      <w:r w:rsidRPr="00ED31CA">
        <w:rPr>
          <w:lang w:eastAsia="fr-FR" w:bidi="fr-FR"/>
        </w:rPr>
        <w:t>rigera son comportement </w:t>
      </w:r>
      <w:r w:rsidRPr="00ED31CA">
        <w:rPr>
          <w:rStyle w:val="Appelnotedebasdep"/>
          <w:lang w:eastAsia="fr-FR" w:bidi="fr-FR"/>
        </w:rPr>
        <w:footnoteReference w:id="24"/>
      </w:r>
      <w:r w:rsidRPr="00ED31CA">
        <w:rPr>
          <w:lang w:eastAsia="fr-FR" w:bidi="fr-FR"/>
        </w:rPr>
        <w:t>.</w:t>
      </w:r>
    </w:p>
    <w:p w:rsidR="008E1614" w:rsidRPr="00ED31CA" w:rsidRDefault="008E1614" w:rsidP="008E1614">
      <w:pPr>
        <w:spacing w:before="120" w:after="120"/>
        <w:jc w:val="both"/>
      </w:pPr>
      <w:r w:rsidRPr="00ED31CA">
        <w:rPr>
          <w:lang w:eastAsia="fr-FR" w:bidi="fr-FR"/>
        </w:rPr>
        <w:t>Mais pour ne pas demeurer dans une vision des choses passabl</w:t>
      </w:r>
      <w:r w:rsidRPr="00ED31CA">
        <w:rPr>
          <w:lang w:eastAsia="fr-FR" w:bidi="fr-FR"/>
        </w:rPr>
        <w:t>e</w:t>
      </w:r>
      <w:r w:rsidRPr="00ED31CA">
        <w:rPr>
          <w:lang w:eastAsia="fr-FR" w:bidi="fr-FR"/>
        </w:rPr>
        <w:t>ment statique, il montre comment les révolutions culturelles récentes veulent faire de l’homme libre, le responsable, le grand artisan de l’élaboration d’une culture. Elles centrent donc l’attention sur l’acteur culturel comme tel, pour qu’il soit davantage producteur de la culture seconde que produit de sa culture première. Il est intéressant de soul</w:t>
      </w:r>
      <w:r w:rsidRPr="00ED31CA">
        <w:rPr>
          <w:lang w:eastAsia="fr-FR" w:bidi="fr-FR"/>
        </w:rPr>
        <w:t>i</w:t>
      </w:r>
      <w:r w:rsidRPr="00ED31CA">
        <w:rPr>
          <w:lang w:eastAsia="fr-FR" w:bidi="fr-FR"/>
        </w:rPr>
        <w:t xml:space="preserve">gner ici le caractère créateur et dynamique de la fonction culturelle, alors que dans les conceptions traditionnelles, la culture avait des fonctions plutôt statiques d’intégration, d’adaptation, d’identification, de cohésion, de communication et d’organisation ritualiste de la vie collective. </w:t>
      </w:r>
      <w:r w:rsidRPr="00ED31CA">
        <w:t>« </w:t>
      </w:r>
      <w:r w:rsidRPr="00ED31CA">
        <w:rPr>
          <w:i/>
        </w:rPr>
        <w:t>L’homme moderne se réapproprie l’instance culturelle d’un façon plus consciente. Il se refuse à considérer la culture comme un pur système hérité et objectif qui l’englobe et le conditionne. Il se veut créateur de son identité, de ses appartenances et des symboles qui l’expriment. Il s’auto-crée, se projette, s’auto-transcende... C’est alors que la culture comme fin et horizon peut jouer un rôle critique, dans la mesure où des systèmes sociaux actuels repoussent les choix décisifs à des périphéries inoffensives</w:t>
      </w:r>
      <w:r w:rsidRPr="00ED31CA">
        <w:t>... » </w:t>
      </w:r>
      <w:r w:rsidRPr="00ED31CA">
        <w:rPr>
          <w:rStyle w:val="Appelnotedebasdep"/>
        </w:rPr>
        <w:footnoteReference w:id="25"/>
      </w:r>
      <w:r w:rsidRPr="00ED31CA">
        <w:rPr>
          <w:lang w:eastAsia="fr-FR" w:bidi="fr-FR"/>
        </w:rPr>
        <w:t xml:space="preserve">. Rappelant Margaret Mead, Grand’Maison utilisera le terme de </w:t>
      </w:r>
      <w:r w:rsidRPr="00ED31CA">
        <w:t>« </w:t>
      </w:r>
      <w:r w:rsidRPr="00ED31CA">
        <w:rPr>
          <w:lang w:eastAsia="fr-FR" w:bidi="fr-FR"/>
        </w:rPr>
        <w:t>culture préfigurative</w:t>
      </w:r>
      <w:r w:rsidRPr="00ED31CA">
        <w:t> »</w:t>
      </w:r>
      <w:r w:rsidRPr="00ED31CA">
        <w:rPr>
          <w:lang w:eastAsia="fr-FR" w:bidi="fr-FR"/>
        </w:rPr>
        <w:t>, cette nouvelle culture qui véhicule le sentiment d’être pr</w:t>
      </w:r>
      <w:r w:rsidRPr="00ED31CA">
        <w:rPr>
          <w:lang w:eastAsia="fr-FR" w:bidi="fr-FR"/>
        </w:rPr>
        <w:t>o</w:t>
      </w:r>
      <w:r w:rsidRPr="00ED31CA">
        <w:rPr>
          <w:lang w:eastAsia="fr-FR" w:bidi="fr-FR"/>
        </w:rPr>
        <w:t>jeté vers l’avenir </w:t>
      </w:r>
      <w:r w:rsidRPr="00ED31CA">
        <w:rPr>
          <w:rStyle w:val="Appelnotedebasdep"/>
          <w:lang w:eastAsia="fr-FR" w:bidi="fr-FR"/>
        </w:rPr>
        <w:footnoteReference w:id="26"/>
      </w:r>
      <w:r w:rsidRPr="00ED31CA">
        <w:rPr>
          <w:lang w:eastAsia="fr-FR" w:bidi="fr-FR"/>
        </w:rPr>
        <w:t>.</w:t>
      </w:r>
    </w:p>
    <w:p w:rsidR="008E1614" w:rsidRPr="00ED31CA" w:rsidRDefault="008E1614" w:rsidP="008E1614">
      <w:pPr>
        <w:spacing w:before="120" w:after="120"/>
        <w:jc w:val="both"/>
      </w:pPr>
      <w:r w:rsidRPr="00ED31CA">
        <w:rPr>
          <w:lang w:eastAsia="fr-FR" w:bidi="fr-FR"/>
        </w:rPr>
        <w:t>[218]</w:t>
      </w:r>
    </w:p>
    <w:p w:rsidR="008E1614" w:rsidRPr="00ED31CA" w:rsidRDefault="008E1614" w:rsidP="008E1614">
      <w:pPr>
        <w:spacing w:before="120" w:after="120"/>
        <w:jc w:val="both"/>
      </w:pPr>
      <w:r w:rsidRPr="00ED31CA">
        <w:rPr>
          <w:lang w:eastAsia="fr-FR" w:bidi="fr-FR"/>
        </w:rPr>
        <w:t>C’est à ce point que Jacques Grand'Maison montre comment la foi chrétienne qui fait partie de l’héritage culturel ne se passe jamais d’une culture. Elle y trouve son lieu privilégié, mais elle la transcende en la contestant. En retour, la foi peut également s’aliéner dans une culture et même la détruire</w:t>
      </w:r>
      <w:r w:rsidRPr="00ED31CA">
        <w:t> :</w:t>
      </w:r>
      <w:r w:rsidRPr="00ED31CA">
        <w:rPr>
          <w:lang w:eastAsia="fr-FR" w:bidi="fr-FR"/>
        </w:rPr>
        <w:t xml:space="preserve"> </w:t>
      </w:r>
      <w:r w:rsidRPr="00ED31CA">
        <w:t>« </w:t>
      </w:r>
      <w:r w:rsidRPr="00ED31CA">
        <w:rPr>
          <w:i/>
        </w:rPr>
        <w:t>La chrétienté a eu le baptême fac</w:t>
      </w:r>
      <w:r w:rsidRPr="00ED31CA">
        <w:rPr>
          <w:i/>
        </w:rPr>
        <w:t>i</w:t>
      </w:r>
      <w:r w:rsidRPr="00ED31CA">
        <w:rPr>
          <w:i/>
        </w:rPr>
        <w:t>le </w:t>
      </w:r>
      <w:r w:rsidRPr="00ED31CA">
        <w:t>» </w:t>
      </w:r>
      <w:r w:rsidRPr="00ED31CA">
        <w:rPr>
          <w:rStyle w:val="Appelnotedebasdep"/>
        </w:rPr>
        <w:footnoteReference w:id="27"/>
      </w:r>
      <w:r w:rsidRPr="00ED31CA">
        <w:t>.</w:t>
      </w:r>
      <w:r w:rsidRPr="00ED31CA">
        <w:rPr>
          <w:lang w:eastAsia="fr-FR" w:bidi="fr-FR"/>
        </w:rPr>
        <w:t xml:space="preserve"> La foi n’est plus le véhicule principal de la culture</w:t>
      </w:r>
      <w:r w:rsidRPr="00ED31CA">
        <w:t> :</w:t>
      </w:r>
      <w:r w:rsidRPr="00ED31CA">
        <w:rPr>
          <w:lang w:eastAsia="fr-FR" w:bidi="fr-FR"/>
        </w:rPr>
        <w:t xml:space="preserve"> et la foi et la culture peuvent se renforcer comme distance critique. Le constat de </w:t>
      </w:r>
      <w:r w:rsidRPr="00ED31CA">
        <w:rPr>
          <w:i/>
        </w:rPr>
        <w:t>La seconde évangélisation</w:t>
      </w:r>
      <w:r w:rsidRPr="00ED31CA">
        <w:rPr>
          <w:lang w:eastAsia="fr-FR" w:bidi="fr-FR"/>
        </w:rPr>
        <w:t xml:space="preserve"> est qu’on ne remplace pas du jour au le</w:t>
      </w:r>
      <w:r w:rsidRPr="00ED31CA">
        <w:rPr>
          <w:lang w:eastAsia="fr-FR" w:bidi="fr-FR"/>
        </w:rPr>
        <w:t>n</w:t>
      </w:r>
      <w:r w:rsidRPr="00ED31CA">
        <w:rPr>
          <w:lang w:eastAsia="fr-FR" w:bidi="fr-FR"/>
        </w:rPr>
        <w:t>demain un ensemble symbolique par une nouvelle culture. On retou</w:t>
      </w:r>
      <w:r w:rsidRPr="00ED31CA">
        <w:rPr>
          <w:lang w:eastAsia="fr-FR" w:bidi="fr-FR"/>
        </w:rPr>
        <w:t>r</w:t>
      </w:r>
      <w:r w:rsidRPr="00ED31CA">
        <w:rPr>
          <w:lang w:eastAsia="fr-FR" w:bidi="fr-FR"/>
        </w:rPr>
        <w:t>ne souvent à sa vieille symbolique plus ou moins désintégrée. A</w:t>
      </w:r>
      <w:r w:rsidRPr="00ED31CA">
        <w:rPr>
          <w:lang w:eastAsia="fr-FR" w:bidi="fr-FR"/>
        </w:rPr>
        <w:t>u</w:t>
      </w:r>
      <w:r w:rsidRPr="00ED31CA">
        <w:rPr>
          <w:lang w:eastAsia="fr-FR" w:bidi="fr-FR"/>
        </w:rPr>
        <w:t>jourd’hui, les faits et les attitudes semblent vouloir le confirmer.</w:t>
      </w:r>
    </w:p>
    <w:p w:rsidR="008E1614" w:rsidRPr="00ED31CA" w:rsidRDefault="008E1614" w:rsidP="008E1614">
      <w:pPr>
        <w:spacing w:before="120" w:after="120"/>
        <w:jc w:val="both"/>
        <w:rPr>
          <w:lang w:eastAsia="fr-FR" w:bidi="fr-FR"/>
        </w:rPr>
      </w:pPr>
      <w:r w:rsidRPr="00ED31CA">
        <w:rPr>
          <w:lang w:eastAsia="fr-FR" w:bidi="fr-FR"/>
        </w:rPr>
        <w:t xml:space="preserve">C’est enfin dans la trilogie </w:t>
      </w:r>
      <w:r w:rsidRPr="00ED31CA">
        <w:rPr>
          <w:i/>
        </w:rPr>
        <w:t>Les tiers</w:t>
      </w:r>
      <w:r w:rsidRPr="00ED31CA">
        <w:rPr>
          <w:lang w:eastAsia="fr-FR" w:bidi="fr-FR"/>
        </w:rPr>
        <w:t xml:space="preserve"> que Jacques Grand’Maison r</w:t>
      </w:r>
      <w:r w:rsidRPr="00ED31CA">
        <w:rPr>
          <w:lang w:eastAsia="fr-FR" w:bidi="fr-FR"/>
        </w:rPr>
        <w:t>e</w:t>
      </w:r>
      <w:r w:rsidRPr="00ED31CA">
        <w:rPr>
          <w:lang w:eastAsia="fr-FR" w:bidi="fr-FR"/>
        </w:rPr>
        <w:t xml:space="preserve">prendra la définition de Fernand Dumont, qui distingue deux couches dans la culture. </w:t>
      </w:r>
      <w:r w:rsidRPr="00ED31CA">
        <w:rPr>
          <w:i/>
        </w:rPr>
        <w:t>La première</w:t>
      </w:r>
      <w:r w:rsidRPr="00ED31CA">
        <w:rPr>
          <w:lang w:eastAsia="fr-FR" w:bidi="fr-FR"/>
        </w:rPr>
        <w:t>, comme enracinement et milieu, s’exprime à travers des représentations collectives et des schèmes idéaux qui trouvent leur canevas de fond dans un sujet historique d</w:t>
      </w:r>
      <w:r w:rsidRPr="00ED31CA">
        <w:rPr>
          <w:lang w:eastAsia="fr-FR" w:bidi="fr-FR"/>
        </w:rPr>
        <w:t>é</w:t>
      </w:r>
      <w:r w:rsidRPr="00ED31CA">
        <w:rPr>
          <w:lang w:eastAsia="fr-FR" w:bidi="fr-FR"/>
        </w:rPr>
        <w:t xml:space="preserve">terminé. </w:t>
      </w:r>
      <w:r w:rsidRPr="00ED31CA">
        <w:rPr>
          <w:i/>
        </w:rPr>
        <w:t>La culture seconde</w:t>
      </w:r>
      <w:r w:rsidRPr="00ED31CA">
        <w:rPr>
          <w:lang w:eastAsia="fr-FR" w:bidi="fr-FR"/>
        </w:rPr>
        <w:t xml:space="preserve"> est la résultante des projections et des créations du groupe humain correspondant. C’est la culture comme fin et horizon au sens marcusien qui peut jouer le rôle de distance crit</w:t>
      </w:r>
      <w:r w:rsidRPr="00ED31CA">
        <w:rPr>
          <w:lang w:eastAsia="fr-FR" w:bidi="fr-FR"/>
        </w:rPr>
        <w:t>i</w:t>
      </w:r>
      <w:r w:rsidRPr="00ED31CA">
        <w:rPr>
          <w:lang w:eastAsia="fr-FR" w:bidi="fr-FR"/>
        </w:rPr>
        <w:t>que.</w:t>
      </w:r>
    </w:p>
    <w:p w:rsidR="008E1614" w:rsidRPr="00ED31CA" w:rsidRDefault="008E1614" w:rsidP="008E1614">
      <w:pPr>
        <w:spacing w:before="120" w:after="120"/>
        <w:jc w:val="both"/>
      </w:pPr>
    </w:p>
    <w:p w:rsidR="008E1614" w:rsidRPr="00ED31CA" w:rsidRDefault="008E1614" w:rsidP="008E1614">
      <w:pPr>
        <w:pStyle w:val="planche"/>
        <w:rPr>
          <w:lang w:eastAsia="fr-FR" w:bidi="fr-FR"/>
        </w:rPr>
      </w:pPr>
      <w:r w:rsidRPr="00ED31CA">
        <w:rPr>
          <w:lang w:eastAsia="fr-FR" w:bidi="fr-FR"/>
        </w:rPr>
        <w:t>En guise de conclusion</w:t>
      </w:r>
    </w:p>
    <w:p w:rsidR="008E1614" w:rsidRPr="00ED31CA" w:rsidRDefault="008E1614" w:rsidP="008E1614">
      <w:pPr>
        <w:spacing w:before="120" w:after="120"/>
        <w:jc w:val="both"/>
      </w:pPr>
    </w:p>
    <w:p w:rsidR="008E1614" w:rsidRPr="00ED31CA" w:rsidRDefault="008E1614" w:rsidP="008E1614">
      <w:pPr>
        <w:spacing w:before="120" w:after="120"/>
        <w:jc w:val="both"/>
      </w:pPr>
      <w:r w:rsidRPr="00ED31CA">
        <w:rPr>
          <w:lang w:eastAsia="fr-FR" w:bidi="fr-FR"/>
        </w:rPr>
        <w:t>Parti d’une prise de conscience de la situation historique du Qu</w:t>
      </w:r>
      <w:r w:rsidRPr="00ED31CA">
        <w:rPr>
          <w:lang w:eastAsia="fr-FR" w:bidi="fr-FR"/>
        </w:rPr>
        <w:t>é</w:t>
      </w:r>
      <w:r w:rsidRPr="00ED31CA">
        <w:rPr>
          <w:lang w:eastAsia="fr-FR" w:bidi="fr-FR"/>
        </w:rPr>
        <w:t>bec en relation avec la Révolution Tranquille et le Concile, Jacques Grand’Maison observe et commente les enjeux de l’avenir de la soci</w:t>
      </w:r>
      <w:r w:rsidRPr="00ED31CA">
        <w:rPr>
          <w:lang w:eastAsia="fr-FR" w:bidi="fr-FR"/>
        </w:rPr>
        <w:t>é</w:t>
      </w:r>
      <w:r w:rsidRPr="00ED31CA">
        <w:rPr>
          <w:lang w:eastAsia="fr-FR" w:bidi="fr-FR"/>
        </w:rPr>
        <w:t>té québécoise en regard de son passé historique. À cette époque, il s</w:t>
      </w:r>
      <w:r w:rsidRPr="00ED31CA">
        <w:rPr>
          <w:lang w:eastAsia="fr-FR" w:bidi="fr-FR"/>
        </w:rPr>
        <w:t>i</w:t>
      </w:r>
      <w:r w:rsidRPr="00ED31CA">
        <w:rPr>
          <w:lang w:eastAsia="fr-FR" w:bidi="fr-FR"/>
        </w:rPr>
        <w:t>tue le rôle des laïcs dans l’Église comme des hommes et des femmes qui seront vraisemblablement les passeurs vers une laïcité en train d’émerger. Une histoire liée à l’institution catholique, une histoire dont l’héritage est comme tout à coup lourdement interrogé et dont le fil de continuité semble se perdre. Je pense ici à l’affirmation de A. Arendt</w:t>
      </w:r>
      <w:r w:rsidRPr="00ED31CA">
        <w:t> :</w:t>
      </w:r>
      <w:r w:rsidRPr="00ED31CA">
        <w:rPr>
          <w:lang w:eastAsia="fr-FR" w:bidi="fr-FR"/>
        </w:rPr>
        <w:t xml:space="preserve"> </w:t>
      </w:r>
      <w:r w:rsidRPr="00ED31CA">
        <w:t>« </w:t>
      </w:r>
      <w:r w:rsidRPr="00ED31CA">
        <w:rPr>
          <w:i/>
        </w:rPr>
        <w:t>L’ennuyeux est que nous ne sommes pas équipés, ni prép</w:t>
      </w:r>
      <w:r w:rsidRPr="00ED31CA">
        <w:rPr>
          <w:i/>
        </w:rPr>
        <w:t>a</w:t>
      </w:r>
      <w:r w:rsidRPr="00ED31CA">
        <w:rPr>
          <w:i/>
        </w:rPr>
        <w:t>rés pour cette activité de pensée, d’installation de la brèche entre le passé et le futur. Cette brèche a été comblée par ce qu’on appelle la tradition. Lorsque le fil de la tradition se rompt, comment pe</w:t>
      </w:r>
      <w:r w:rsidRPr="00ED31CA">
        <w:rPr>
          <w:i/>
        </w:rPr>
        <w:t>n</w:t>
      </w:r>
      <w:r w:rsidRPr="00ED31CA">
        <w:rPr>
          <w:i/>
        </w:rPr>
        <w:t>ser ? </w:t>
      </w:r>
      <w:r w:rsidRPr="00ED31CA">
        <w:t>» </w:t>
      </w:r>
      <w:r w:rsidRPr="00ED31CA">
        <w:rPr>
          <w:rStyle w:val="Appelnotedebasdep"/>
        </w:rPr>
        <w:footnoteReference w:id="28"/>
      </w:r>
    </w:p>
    <w:p w:rsidR="008E1614" w:rsidRPr="00ED31CA" w:rsidRDefault="008E1614" w:rsidP="008E1614">
      <w:pPr>
        <w:spacing w:before="120" w:after="120"/>
        <w:jc w:val="both"/>
      </w:pPr>
      <w:r w:rsidRPr="00ED31CA">
        <w:rPr>
          <w:lang w:eastAsia="fr-FR" w:bidi="fr-FR"/>
        </w:rPr>
        <w:t>[219]</w:t>
      </w:r>
    </w:p>
    <w:p w:rsidR="008E1614" w:rsidRPr="00ED31CA" w:rsidRDefault="008E1614" w:rsidP="008E1614">
      <w:pPr>
        <w:spacing w:before="120" w:after="120"/>
        <w:jc w:val="both"/>
      </w:pPr>
      <w:r w:rsidRPr="00ED31CA">
        <w:rPr>
          <w:lang w:eastAsia="fr-FR" w:bidi="fr-FR"/>
        </w:rPr>
        <w:t>Lorsque le fil de l’héritage se perd, il faut penser un autre mode d’approche de la culture. De son lieu d’observation, Grand'Maison voit la sortie de l’Église de son propre enfermement précisément dans une interrogation neuve sur le rôle de la culture, à partir de la conce</w:t>
      </w:r>
      <w:r w:rsidRPr="00ED31CA">
        <w:rPr>
          <w:lang w:eastAsia="fr-FR" w:bidi="fr-FR"/>
        </w:rPr>
        <w:t>p</w:t>
      </w:r>
      <w:r w:rsidRPr="00ED31CA">
        <w:rPr>
          <w:lang w:eastAsia="fr-FR" w:bidi="fr-FR"/>
        </w:rPr>
        <w:t>tion de la culture comme héritage. Dans sa vision de l’Église en clercs-laïcs, ce sont les laïcs qui seront d’abord chargés d’assurer la transition, de faire le passage en vue d’un repositionnement de l’Église dans la culture. Puis il en vient, en abordant comme lieux symboliques du passage du privé au public, les questions de nation</w:t>
      </w:r>
      <w:r w:rsidRPr="00ED31CA">
        <w:rPr>
          <w:lang w:eastAsia="fr-FR" w:bidi="fr-FR"/>
        </w:rPr>
        <w:t>a</w:t>
      </w:r>
      <w:r w:rsidRPr="00ED31CA">
        <w:rPr>
          <w:lang w:eastAsia="fr-FR" w:bidi="fr-FR"/>
        </w:rPr>
        <w:t>lisme et de religion ainsi que celle du rôle des femmes, à penser la culture non d’abord comme un reçu mais comme un construit.</w:t>
      </w:r>
    </w:p>
    <w:p w:rsidR="008E1614" w:rsidRPr="00ED31CA" w:rsidRDefault="008E1614" w:rsidP="008E1614">
      <w:pPr>
        <w:spacing w:before="120" w:after="120"/>
        <w:jc w:val="both"/>
      </w:pPr>
      <w:r w:rsidRPr="00ED31CA">
        <w:rPr>
          <w:lang w:eastAsia="fr-FR" w:bidi="fr-FR"/>
        </w:rPr>
        <w:t>Ce que j’aimerais faire remarquer — et c’est là un trait fort intére</w:t>
      </w:r>
      <w:r w:rsidRPr="00ED31CA">
        <w:rPr>
          <w:lang w:eastAsia="fr-FR" w:bidi="fr-FR"/>
        </w:rPr>
        <w:t>s</w:t>
      </w:r>
      <w:r w:rsidRPr="00ED31CA">
        <w:rPr>
          <w:lang w:eastAsia="fr-FR" w:bidi="fr-FR"/>
        </w:rPr>
        <w:t>sant de la réflexion de Jacques Grand’Maison — c’est qu’il ne définit pas les choses au départ</w:t>
      </w:r>
      <w:r w:rsidRPr="00ED31CA">
        <w:t> ;</w:t>
      </w:r>
      <w:r w:rsidRPr="00ED31CA">
        <w:rPr>
          <w:lang w:eastAsia="fr-FR" w:bidi="fr-FR"/>
        </w:rPr>
        <w:t xml:space="preserve"> il observe, il décrit, il met de l’ordre, il en parle, accrochant au passage une définition de Margaret Mead, de Claude Lévi-Strauss ou de Fernand Dumont. Il se sent à l’aise dans les concepts qu’il emprunte et qui l’aident, d’une certaine façon, à syst</w:t>
      </w:r>
      <w:r w:rsidRPr="00ED31CA">
        <w:rPr>
          <w:lang w:eastAsia="fr-FR" w:bidi="fr-FR"/>
        </w:rPr>
        <w:t>é</w:t>
      </w:r>
      <w:r w:rsidRPr="00ED31CA">
        <w:rPr>
          <w:lang w:eastAsia="fr-FR" w:bidi="fr-FR"/>
        </w:rPr>
        <w:t>matiser et à théoriser ses propres observations.</w:t>
      </w:r>
    </w:p>
    <w:p w:rsidR="008E1614" w:rsidRPr="00ED31CA" w:rsidRDefault="008E1614" w:rsidP="008E1614">
      <w:pPr>
        <w:spacing w:before="120" w:after="120"/>
        <w:jc w:val="both"/>
      </w:pPr>
      <w:r w:rsidRPr="00ED31CA">
        <w:rPr>
          <w:lang w:eastAsia="fr-FR" w:bidi="fr-FR"/>
        </w:rPr>
        <w:t>Dans son approche de la culture, Grand’Maison observe d’abord le terrain, le pays réel</w:t>
      </w:r>
      <w:r w:rsidRPr="00ED31CA">
        <w:t> ;</w:t>
      </w:r>
      <w:r w:rsidRPr="00ED31CA">
        <w:rPr>
          <w:lang w:eastAsia="fr-FR" w:bidi="fr-FR"/>
        </w:rPr>
        <w:t xml:space="preserve"> il regarde son monde tel qu’il devient et tel qu’il se présente à lui dans sa nudité. Il tente d’expliquer ce qui se passe. Ce qui l’intéresse, ce sont les mouvements souterrains ou à ciel ouvert de la société québécoise. J’oserais même dire que, en un certain sens, ce n’est pas un intellectuel comme les autres. Il n’utilise pas en premier lieu les concepts pour penser, mais des catégories</w:t>
      </w:r>
      <w:r w:rsidRPr="00ED31CA">
        <w:t> ;</w:t>
      </w:r>
      <w:r w:rsidRPr="00ED31CA">
        <w:rPr>
          <w:lang w:eastAsia="fr-FR" w:bidi="fr-FR"/>
        </w:rPr>
        <w:t xml:space="preserve"> son écriture est à fleur de peau et, en ce sens, étonnante et déroutante. Il cherche sa pr</w:t>
      </w:r>
      <w:r w:rsidRPr="00ED31CA">
        <w:rPr>
          <w:lang w:eastAsia="fr-FR" w:bidi="fr-FR"/>
        </w:rPr>
        <w:t>o</w:t>
      </w:r>
      <w:r w:rsidRPr="00ED31CA">
        <w:rPr>
          <w:lang w:eastAsia="fr-FR" w:bidi="fr-FR"/>
        </w:rPr>
        <w:t>pre compréhension et s’explique à lui-même ce qui se passe plutôt que de vouloir l’expliquer aux autres. C’est l’être humain comme être s</w:t>
      </w:r>
      <w:r w:rsidRPr="00ED31CA">
        <w:rPr>
          <w:lang w:eastAsia="fr-FR" w:bidi="fr-FR"/>
        </w:rPr>
        <w:t>o</w:t>
      </w:r>
      <w:r w:rsidRPr="00ED31CA">
        <w:rPr>
          <w:lang w:eastAsia="fr-FR" w:bidi="fr-FR"/>
        </w:rPr>
        <w:t>cial qui l’intéresse, moins peut-être que le sujet au sens de la psych</w:t>
      </w:r>
      <w:r w:rsidRPr="00ED31CA">
        <w:rPr>
          <w:lang w:eastAsia="fr-FR" w:bidi="fr-FR"/>
        </w:rPr>
        <w:t>o</w:t>
      </w:r>
      <w:r w:rsidRPr="00ED31CA">
        <w:rPr>
          <w:lang w:eastAsia="fr-FR" w:bidi="fr-FR"/>
        </w:rPr>
        <w:t>logie. Et sa conception de la culture n’est pas d’abord psychologisa</w:t>
      </w:r>
      <w:r w:rsidRPr="00ED31CA">
        <w:rPr>
          <w:lang w:eastAsia="fr-FR" w:bidi="fr-FR"/>
        </w:rPr>
        <w:t>n</w:t>
      </w:r>
      <w:r w:rsidRPr="00ED31CA">
        <w:rPr>
          <w:lang w:eastAsia="fr-FR" w:bidi="fr-FR"/>
        </w:rPr>
        <w:t>te</w:t>
      </w:r>
      <w:r w:rsidRPr="00ED31CA">
        <w:t> ;</w:t>
      </w:r>
      <w:r w:rsidRPr="00ED31CA">
        <w:rPr>
          <w:lang w:eastAsia="fr-FR" w:bidi="fr-FR"/>
        </w:rPr>
        <w:t xml:space="preserve"> elle est sociologique. Ce n’est que de temps en temps qu’il osera se prendre lui-même comme sujet. Ce qui donnera des œuvres aussi belles et sensibles que </w:t>
      </w:r>
      <w:hyperlink r:id="rId20" w:history="1">
        <w:r w:rsidRPr="00ED31CA">
          <w:rPr>
            <w:rStyle w:val="Lienhypertexte"/>
            <w:i/>
          </w:rPr>
          <w:t>Au mitan de la vie </w:t>
        </w:r>
      </w:hyperlink>
      <w:r w:rsidRPr="00ED31CA">
        <w:t> </w:t>
      </w:r>
      <w:r w:rsidRPr="00ED31CA">
        <w:rPr>
          <w:rStyle w:val="Appelnotedebasdep"/>
        </w:rPr>
        <w:footnoteReference w:id="29"/>
      </w:r>
      <w:r w:rsidRPr="00ED31CA">
        <w:rPr>
          <w:lang w:eastAsia="fr-FR" w:bidi="fr-FR"/>
        </w:rPr>
        <w:t xml:space="preserve"> et </w:t>
      </w:r>
      <w:hyperlink r:id="rId21" w:history="1">
        <w:r w:rsidRPr="00ED31CA">
          <w:rPr>
            <w:rStyle w:val="Lienhypertexte"/>
            <w:i/>
          </w:rPr>
          <w:t>Une foi ensouchée dans ce pays </w:t>
        </w:r>
      </w:hyperlink>
      <w:r w:rsidRPr="00ED31CA">
        <w:t> </w:t>
      </w:r>
      <w:r w:rsidRPr="00ED31CA">
        <w:rPr>
          <w:rStyle w:val="Appelnotedebasdep"/>
        </w:rPr>
        <w:footnoteReference w:id="30"/>
      </w:r>
      <w:r w:rsidRPr="00ED31CA">
        <w:rPr>
          <w:lang w:eastAsia="fr-FR" w:bidi="fr-FR"/>
        </w:rPr>
        <w:t>.</w:t>
      </w:r>
    </w:p>
    <w:p w:rsidR="008E1614" w:rsidRPr="00ED31CA" w:rsidRDefault="008E1614" w:rsidP="008E1614">
      <w:pPr>
        <w:spacing w:before="120" w:after="120"/>
        <w:jc w:val="both"/>
      </w:pPr>
      <w:r w:rsidRPr="00ED31CA">
        <w:rPr>
          <w:lang w:eastAsia="fr-FR" w:bidi="fr-FR"/>
        </w:rPr>
        <w:t>[220]</w:t>
      </w:r>
    </w:p>
    <w:p w:rsidR="008E1614" w:rsidRPr="00ED31CA" w:rsidRDefault="008E1614" w:rsidP="008E1614">
      <w:pPr>
        <w:spacing w:before="120" w:after="120"/>
        <w:jc w:val="both"/>
      </w:pPr>
      <w:r w:rsidRPr="00ED31CA">
        <w:rPr>
          <w:lang w:eastAsia="fr-FR" w:bidi="fr-FR"/>
        </w:rPr>
        <w:t>Je terminerai par une dernière observation. Dans sa façon d’observer l’évolution de la culture et dans la présentation qu'il en fait, une chose frappe</w:t>
      </w:r>
      <w:r w:rsidRPr="00ED31CA">
        <w:t> :</w:t>
      </w:r>
      <w:r w:rsidRPr="00ED31CA">
        <w:rPr>
          <w:lang w:eastAsia="fr-FR" w:bidi="fr-FR"/>
        </w:rPr>
        <w:t xml:space="preserve"> la préoccupation de Jacques Grand'Maison de contrer tous les monopoles en gardant une distance critique par ra</w:t>
      </w:r>
      <w:r w:rsidRPr="00ED31CA">
        <w:rPr>
          <w:lang w:eastAsia="fr-FR" w:bidi="fr-FR"/>
        </w:rPr>
        <w:t>p</w:t>
      </w:r>
      <w:r w:rsidRPr="00ED31CA">
        <w:rPr>
          <w:lang w:eastAsia="fr-FR" w:bidi="fr-FR"/>
        </w:rPr>
        <w:t>port aux attentes de fond, que ce soit le monopole de l’institution-église, le nationalisme, les syndicalismes etc. Il se refuse à tout enfe</w:t>
      </w:r>
      <w:r w:rsidRPr="00ED31CA">
        <w:rPr>
          <w:lang w:eastAsia="fr-FR" w:bidi="fr-FR"/>
        </w:rPr>
        <w:t>r</w:t>
      </w:r>
      <w:r w:rsidRPr="00ED31CA">
        <w:rPr>
          <w:lang w:eastAsia="fr-FR" w:bidi="fr-FR"/>
        </w:rPr>
        <w:t>mement. C’est pourquoi le lieu de la culture est ce lieu d’écart, cet irréductible. Il sait que les monopoles tuent la culture et l’irréductibilité qui est ouverture à l’autre. Il tente constamment de réouvrir de l’intérieur la médiation culturelle. Y est-il arrivé</w:t>
      </w:r>
      <w:r w:rsidRPr="00ED31CA">
        <w:t> ?</w:t>
      </w:r>
      <w:r w:rsidRPr="00ED31CA">
        <w:rPr>
          <w:lang w:eastAsia="fr-FR" w:bidi="fr-FR"/>
        </w:rPr>
        <w:t xml:space="preserve"> Donne-t-il l’image d’un homme du centre</w:t>
      </w:r>
      <w:r w:rsidRPr="00ED31CA">
        <w:t> ?</w:t>
      </w:r>
      <w:r w:rsidRPr="00ED31CA">
        <w:rPr>
          <w:lang w:eastAsia="fr-FR" w:bidi="fr-FR"/>
        </w:rPr>
        <w:t xml:space="preserve"> C’est plutôt l’image du canard sauvage qui me revenait en tête en relisant une partie de son œuvre.</w:t>
      </w:r>
    </w:p>
    <w:p w:rsidR="008E1614" w:rsidRPr="00ED31CA" w:rsidRDefault="008E1614" w:rsidP="008E1614">
      <w:pPr>
        <w:spacing w:before="120" w:after="120"/>
        <w:jc w:val="both"/>
      </w:pPr>
      <w:r w:rsidRPr="00ED31CA">
        <w:rPr>
          <w:lang w:eastAsia="fr-FR" w:bidi="fr-FR"/>
        </w:rPr>
        <w:t>À la fin de ce parcours de re-lecture, j’ai demandé à Jacques Grand’Maison de formuler une définition de la culture. Voici ce qu’il m’a écrit sur un bout de papier</w:t>
      </w:r>
      <w:r w:rsidRPr="00ED31CA">
        <w:t> :</w:t>
      </w:r>
    </w:p>
    <w:p w:rsidR="008E1614" w:rsidRDefault="008E1614" w:rsidP="008E1614">
      <w:pPr>
        <w:pStyle w:val="Grillemoyenne2-Accent2"/>
      </w:pPr>
    </w:p>
    <w:p w:rsidR="008E1614" w:rsidRDefault="008E1614" w:rsidP="008E1614">
      <w:pPr>
        <w:pStyle w:val="Grillemoyenne2-Accent2"/>
        <w:rPr>
          <w:lang w:eastAsia="fr-FR" w:bidi="fr-FR"/>
        </w:rPr>
      </w:pPr>
      <w:r w:rsidRPr="00ED31CA">
        <w:t>« </w:t>
      </w:r>
      <w:r w:rsidRPr="00ED31CA">
        <w:rPr>
          <w:lang w:eastAsia="fr-FR" w:bidi="fr-FR"/>
        </w:rPr>
        <w:t>La culture est un lieu d’intelligence sensible, critique et créatrice de sa pr</w:t>
      </w:r>
      <w:r w:rsidRPr="00ED31CA">
        <w:rPr>
          <w:lang w:eastAsia="fr-FR" w:bidi="fr-FR"/>
        </w:rPr>
        <w:t>o</w:t>
      </w:r>
      <w:r w:rsidRPr="00ED31CA">
        <w:rPr>
          <w:lang w:eastAsia="fr-FR" w:bidi="fr-FR"/>
        </w:rPr>
        <w:t>pre histoire individuelle et collective, à la fois reçue et construite dans un ordre symbolique</w:t>
      </w:r>
      <w:r w:rsidRPr="00ED31CA">
        <w:t> »</w:t>
      </w:r>
      <w:r w:rsidRPr="00ED31CA">
        <w:rPr>
          <w:lang w:eastAsia="fr-FR" w:bidi="fr-FR"/>
        </w:rPr>
        <w:t>.</w:t>
      </w:r>
    </w:p>
    <w:p w:rsidR="008E1614" w:rsidRPr="00ED31CA" w:rsidRDefault="008E1614" w:rsidP="008E1614">
      <w:pPr>
        <w:pStyle w:val="Grillemoyenne2-Accent2"/>
      </w:pPr>
    </w:p>
    <w:p w:rsidR="008E1614" w:rsidRPr="00ED31CA" w:rsidRDefault="008E1614" w:rsidP="008E1614">
      <w:pPr>
        <w:spacing w:before="120" w:after="120"/>
        <w:jc w:val="both"/>
      </w:pPr>
      <w:r w:rsidRPr="00ED31CA">
        <w:rPr>
          <w:lang w:eastAsia="fr-FR" w:bidi="fr-FR"/>
        </w:rPr>
        <w:t>Voilà qui résume bien, je crois, ce que son observation du pays réel a pu voir et ce que son écriture a voulu fixer pour la suite de la société québécoise et de son héritage culturel si intimement lié à la dimension religieuse.</w:t>
      </w:r>
    </w:p>
    <w:sectPr w:rsidR="008E1614" w:rsidRPr="00ED31CA" w:rsidSect="008E1614">
      <w:headerReference w:type="default" r:id="rId22"/>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33E" w:rsidRDefault="0086233E">
      <w:r>
        <w:separator/>
      </w:r>
    </w:p>
  </w:endnote>
  <w:endnote w:type="continuationSeparator" w:id="0">
    <w:p w:rsidR="0086233E" w:rsidRDefault="0086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33E" w:rsidRDefault="0086233E">
      <w:pPr>
        <w:ind w:firstLine="0"/>
      </w:pPr>
      <w:r>
        <w:separator/>
      </w:r>
    </w:p>
  </w:footnote>
  <w:footnote w:type="continuationSeparator" w:id="0">
    <w:p w:rsidR="0086233E" w:rsidRDefault="0086233E">
      <w:pPr>
        <w:ind w:firstLine="0"/>
      </w:pPr>
      <w:r>
        <w:separator/>
      </w:r>
    </w:p>
  </w:footnote>
  <w:footnote w:id="1">
    <w:p w:rsidR="008E1614" w:rsidRDefault="008E1614">
      <w:pPr>
        <w:pStyle w:val="Notedebasdepage"/>
      </w:pPr>
      <w:r>
        <w:rPr>
          <w:rStyle w:val="Appelnotedebasdep"/>
        </w:rPr>
        <w:footnoteRef/>
      </w:r>
      <w:r>
        <w:t xml:space="preserve"> </w:t>
      </w:r>
      <w:r>
        <w:tab/>
      </w:r>
      <w:r w:rsidRPr="00901433">
        <w:rPr>
          <w:lang w:eastAsia="fr-FR" w:bidi="fr-FR"/>
        </w:rPr>
        <w:t xml:space="preserve">Collection </w:t>
      </w:r>
      <w:r w:rsidRPr="00901433">
        <w:rPr>
          <w:rStyle w:val="NotedebasdepageItalique"/>
          <w:sz w:val="24"/>
        </w:rPr>
        <w:t>Héritage et projet,</w:t>
      </w:r>
      <w:r w:rsidRPr="00901433">
        <w:rPr>
          <w:lang w:eastAsia="fr-FR" w:bidi="fr-FR"/>
        </w:rPr>
        <w:t xml:space="preserve"> n° 40, Montréal, Fides, 1988.</w:t>
      </w:r>
    </w:p>
  </w:footnote>
  <w:footnote w:id="2">
    <w:p w:rsidR="008E1614" w:rsidRDefault="008E1614">
      <w:pPr>
        <w:pStyle w:val="Notedebasdepage"/>
      </w:pPr>
      <w:r>
        <w:rPr>
          <w:rStyle w:val="Appelnotedebasdep"/>
        </w:rPr>
        <w:footnoteRef/>
      </w:r>
      <w:r>
        <w:t xml:space="preserve"> </w:t>
      </w:r>
      <w:r>
        <w:tab/>
      </w:r>
      <w:r w:rsidRPr="00901433">
        <w:rPr>
          <w:rStyle w:val="NotedebasdepageItalique"/>
          <w:sz w:val="24"/>
        </w:rPr>
        <w:t>Op. cit.,</w:t>
      </w:r>
      <w:r w:rsidRPr="00901433">
        <w:rPr>
          <w:lang w:eastAsia="fr-FR" w:bidi="fr-FR"/>
        </w:rPr>
        <w:t xml:space="preserve"> p. 16.</w:t>
      </w:r>
    </w:p>
  </w:footnote>
  <w:footnote w:id="3">
    <w:p w:rsidR="008E1614" w:rsidRDefault="008E1614">
      <w:pPr>
        <w:pStyle w:val="Notedebasdepage"/>
      </w:pPr>
      <w:r>
        <w:rPr>
          <w:rStyle w:val="Appelnotedebasdep"/>
        </w:rPr>
        <w:footnoteRef/>
      </w:r>
      <w:r>
        <w:t xml:space="preserve"> </w:t>
      </w:r>
      <w:r>
        <w:tab/>
      </w:r>
      <w:hyperlink r:id="rId1" w:history="1">
        <w:r w:rsidRPr="00B54018">
          <w:rPr>
            <w:rStyle w:val="Lienhypertexte"/>
            <w:i/>
            <w:lang w:eastAsia="fr-FR" w:bidi="fr-FR"/>
          </w:rPr>
          <w:t>Crise de prophétisme</w:t>
        </w:r>
      </w:hyperlink>
      <w:r w:rsidRPr="00901433">
        <w:rPr>
          <w:i/>
          <w:lang w:eastAsia="fr-FR" w:bidi="fr-FR"/>
        </w:rPr>
        <w:t>, L'Action catholique canadienne,</w:t>
      </w:r>
      <w:r w:rsidRPr="00901433">
        <w:rPr>
          <w:rStyle w:val="Notedebasdepage2NonItalique"/>
          <w:i/>
          <w:sz w:val="24"/>
        </w:rPr>
        <w:t xml:space="preserve"> </w:t>
      </w:r>
      <w:r w:rsidRPr="00B54018">
        <w:rPr>
          <w:rStyle w:val="Notedebasdepage2NonItalique"/>
          <w:sz w:val="24"/>
        </w:rPr>
        <w:t>Montréal, 1965, p. 74.</w:t>
      </w:r>
    </w:p>
  </w:footnote>
  <w:footnote w:id="4">
    <w:p w:rsidR="008E1614" w:rsidRDefault="008E1614">
      <w:pPr>
        <w:pStyle w:val="Notedebasdepage"/>
      </w:pPr>
      <w:r>
        <w:rPr>
          <w:rStyle w:val="Appelnotedebasdep"/>
        </w:rPr>
        <w:footnoteRef/>
      </w:r>
      <w:r>
        <w:t xml:space="preserve"> </w:t>
      </w:r>
      <w:r>
        <w:tab/>
      </w:r>
      <w:r w:rsidRPr="00901433">
        <w:rPr>
          <w:lang w:eastAsia="fr-FR" w:bidi="fr-FR"/>
        </w:rPr>
        <w:t xml:space="preserve">Éditions de </w:t>
      </w:r>
      <w:r w:rsidRPr="00901433">
        <w:rPr>
          <w:rStyle w:val="NotedebasdepageItalique"/>
          <w:sz w:val="24"/>
        </w:rPr>
        <w:t>Communauté chrétienne,</w:t>
      </w:r>
      <w:r w:rsidRPr="00901433">
        <w:rPr>
          <w:lang w:eastAsia="fr-FR" w:bidi="fr-FR"/>
        </w:rPr>
        <w:t xml:space="preserve"> Montréal, 1966.</w:t>
      </w:r>
    </w:p>
  </w:footnote>
  <w:footnote w:id="5">
    <w:p w:rsidR="008E1614" w:rsidRDefault="008E1614">
      <w:pPr>
        <w:pStyle w:val="Notedebasdepage"/>
      </w:pPr>
      <w:r>
        <w:rPr>
          <w:rStyle w:val="Appelnotedebasdep"/>
        </w:rPr>
        <w:footnoteRef/>
      </w:r>
      <w:r>
        <w:t xml:space="preserve"> </w:t>
      </w:r>
      <w:r>
        <w:tab/>
      </w:r>
      <w:hyperlink r:id="rId2" w:history="1">
        <w:r w:rsidRPr="00B54018">
          <w:rPr>
            <w:rStyle w:val="Lienhypertexte"/>
            <w:i/>
            <w:iCs/>
            <w:lang w:eastAsia="fr-FR" w:bidi="fr-FR"/>
          </w:rPr>
          <w:t>Crise de prophétisme</w:t>
        </w:r>
      </w:hyperlink>
      <w:r w:rsidRPr="00901433">
        <w:rPr>
          <w:lang w:eastAsia="fr-FR" w:bidi="fr-FR"/>
        </w:rPr>
        <w:t>,</w:t>
      </w:r>
      <w:r w:rsidRPr="00901433">
        <w:rPr>
          <w:rStyle w:val="Notedebasdepage2NonItalique"/>
          <w:sz w:val="24"/>
        </w:rPr>
        <w:t xml:space="preserve"> pp. 103 et 105.</w:t>
      </w:r>
    </w:p>
  </w:footnote>
  <w:footnote w:id="6">
    <w:p w:rsidR="008E1614" w:rsidRDefault="008E1614">
      <w:pPr>
        <w:pStyle w:val="Notedebasdepage"/>
      </w:pPr>
      <w:r>
        <w:rPr>
          <w:rStyle w:val="Appelnotedebasdep"/>
        </w:rPr>
        <w:footnoteRef/>
      </w:r>
      <w:r>
        <w:t xml:space="preserve"> </w:t>
      </w:r>
      <w:r>
        <w:tab/>
      </w:r>
      <w:r w:rsidRPr="00901433">
        <w:rPr>
          <w:lang w:eastAsia="fr-FR" w:bidi="fr-FR"/>
        </w:rPr>
        <w:t>P. 175.</w:t>
      </w:r>
    </w:p>
  </w:footnote>
  <w:footnote w:id="7">
    <w:p w:rsidR="008E1614" w:rsidRDefault="008E1614">
      <w:pPr>
        <w:pStyle w:val="Notedebasdepage"/>
      </w:pPr>
      <w:r>
        <w:rPr>
          <w:rStyle w:val="Appelnotedebasdep"/>
        </w:rPr>
        <w:footnoteRef/>
      </w:r>
      <w:r>
        <w:t xml:space="preserve"> </w:t>
      </w:r>
      <w:r>
        <w:tab/>
      </w:r>
      <w:r w:rsidRPr="00901433">
        <w:rPr>
          <w:lang w:eastAsia="fr-FR" w:bidi="fr-FR"/>
        </w:rPr>
        <w:t>P. 176.</w:t>
      </w:r>
    </w:p>
  </w:footnote>
  <w:footnote w:id="8">
    <w:p w:rsidR="008E1614" w:rsidRDefault="008E1614">
      <w:pPr>
        <w:pStyle w:val="Notedebasdepage"/>
      </w:pPr>
      <w:r>
        <w:rPr>
          <w:rStyle w:val="Appelnotedebasdep"/>
        </w:rPr>
        <w:footnoteRef/>
      </w:r>
      <w:r>
        <w:t xml:space="preserve"> </w:t>
      </w:r>
      <w:r>
        <w:tab/>
      </w:r>
      <w:r w:rsidRPr="00901433">
        <w:rPr>
          <w:lang w:eastAsia="fr-FR" w:bidi="fr-FR"/>
        </w:rPr>
        <w:t>P. 14.</w:t>
      </w:r>
    </w:p>
  </w:footnote>
  <w:footnote w:id="9">
    <w:p w:rsidR="008E1614" w:rsidRDefault="008E1614">
      <w:pPr>
        <w:pStyle w:val="Notedebasdepage"/>
      </w:pPr>
      <w:r>
        <w:rPr>
          <w:rStyle w:val="Appelnotedebasdep"/>
        </w:rPr>
        <w:footnoteRef/>
      </w:r>
      <w:r>
        <w:t xml:space="preserve"> </w:t>
      </w:r>
      <w:r>
        <w:tab/>
      </w:r>
      <w:r w:rsidRPr="00901433">
        <w:rPr>
          <w:lang w:eastAsia="fr-FR" w:bidi="fr-FR"/>
        </w:rPr>
        <w:t>P. 60.</w:t>
      </w:r>
    </w:p>
  </w:footnote>
  <w:footnote w:id="10">
    <w:p w:rsidR="008E1614" w:rsidRDefault="008E1614">
      <w:pPr>
        <w:pStyle w:val="Notedebasdepage"/>
      </w:pPr>
      <w:r>
        <w:rPr>
          <w:rStyle w:val="Appelnotedebasdep"/>
        </w:rPr>
        <w:footnoteRef/>
      </w:r>
      <w:r>
        <w:t xml:space="preserve"> </w:t>
      </w:r>
      <w:r>
        <w:tab/>
      </w:r>
      <w:r w:rsidRPr="000F6B31">
        <w:rPr>
          <w:i/>
          <w:lang w:eastAsia="fr-FR" w:bidi="fr-FR"/>
        </w:rPr>
        <w:t>Le christianisme d’ici a-t-il un avenir</w:t>
      </w:r>
      <w:r w:rsidRPr="000F6B31">
        <w:rPr>
          <w:i/>
        </w:rPr>
        <w:t> ?</w:t>
      </w:r>
      <w:r w:rsidRPr="000F6B31">
        <w:rPr>
          <w:i/>
          <w:lang w:eastAsia="fr-FR" w:bidi="fr-FR"/>
        </w:rPr>
        <w:t>,</w:t>
      </w:r>
      <w:r w:rsidRPr="00901433">
        <w:rPr>
          <w:rStyle w:val="Notedebasdepage2NonItalique"/>
          <w:sz w:val="24"/>
        </w:rPr>
        <w:t xml:space="preserve"> p. 14.</w:t>
      </w:r>
    </w:p>
  </w:footnote>
  <w:footnote w:id="11">
    <w:p w:rsidR="008E1614" w:rsidRDefault="008E1614">
      <w:pPr>
        <w:pStyle w:val="Notedebasdepage"/>
      </w:pPr>
      <w:r>
        <w:rPr>
          <w:rStyle w:val="Appelnotedebasdep"/>
        </w:rPr>
        <w:footnoteRef/>
      </w:r>
      <w:r>
        <w:t xml:space="preserve"> </w:t>
      </w:r>
      <w:r>
        <w:tab/>
      </w:r>
      <w:r w:rsidRPr="00901433">
        <w:rPr>
          <w:lang w:eastAsia="fr-FR" w:bidi="fr-FR"/>
        </w:rPr>
        <w:t xml:space="preserve">Livre en deux tomes et trois volumes. (Collection </w:t>
      </w:r>
      <w:r w:rsidRPr="00901433">
        <w:rPr>
          <w:rStyle w:val="NotedebasdepageItalique"/>
          <w:sz w:val="24"/>
        </w:rPr>
        <w:t>Héritage et projet,</w:t>
      </w:r>
      <w:r w:rsidRPr="00901433">
        <w:rPr>
          <w:lang w:eastAsia="fr-FR" w:bidi="fr-FR"/>
        </w:rPr>
        <w:t xml:space="preserve"> 1 et 2), Montréal, Fides.</w:t>
      </w:r>
    </w:p>
  </w:footnote>
  <w:footnote w:id="12">
    <w:p w:rsidR="008E1614" w:rsidRDefault="008E1614">
      <w:pPr>
        <w:pStyle w:val="Notedebasdepage"/>
      </w:pPr>
      <w:r>
        <w:rPr>
          <w:rStyle w:val="Appelnotedebasdep"/>
        </w:rPr>
        <w:footnoteRef/>
      </w:r>
      <w:r>
        <w:t xml:space="preserve"> </w:t>
      </w:r>
      <w:r>
        <w:tab/>
      </w:r>
      <w:r w:rsidRPr="00901433">
        <w:rPr>
          <w:lang w:eastAsia="fr-FR" w:bidi="fr-FR"/>
        </w:rPr>
        <w:t>T. II, 2, p. 62-63.</w:t>
      </w:r>
    </w:p>
  </w:footnote>
  <w:footnote w:id="13">
    <w:p w:rsidR="008E1614" w:rsidRDefault="008E1614">
      <w:pPr>
        <w:pStyle w:val="Notedebasdepage"/>
      </w:pPr>
      <w:r>
        <w:rPr>
          <w:rStyle w:val="Appelnotedebasdep"/>
        </w:rPr>
        <w:footnoteRef/>
      </w:r>
      <w:r>
        <w:t xml:space="preserve"> </w:t>
      </w:r>
      <w:r>
        <w:tab/>
      </w:r>
      <w:r w:rsidRPr="00901433">
        <w:rPr>
          <w:rStyle w:val="NotedebasdepageItalique"/>
          <w:sz w:val="24"/>
        </w:rPr>
        <w:t>op. cit.,</w:t>
      </w:r>
      <w:r w:rsidRPr="00901433">
        <w:rPr>
          <w:lang w:eastAsia="fr-FR" w:bidi="fr-FR"/>
        </w:rPr>
        <w:t xml:space="preserve"> t. II. 2, p. 228.</w:t>
      </w:r>
    </w:p>
  </w:footnote>
  <w:footnote w:id="14">
    <w:p w:rsidR="008E1614" w:rsidRDefault="008E1614">
      <w:pPr>
        <w:pStyle w:val="Notedebasdepage"/>
      </w:pPr>
      <w:r>
        <w:rPr>
          <w:rStyle w:val="Appelnotedebasdep"/>
        </w:rPr>
        <w:footnoteRef/>
      </w:r>
      <w:r>
        <w:t xml:space="preserve"> </w:t>
      </w:r>
      <w:r>
        <w:tab/>
      </w:r>
      <w:r w:rsidRPr="00901433">
        <w:rPr>
          <w:rStyle w:val="NotedebasdepageItalique"/>
          <w:sz w:val="24"/>
        </w:rPr>
        <w:t>op. cit.,</w:t>
      </w:r>
      <w:r w:rsidRPr="00901433">
        <w:rPr>
          <w:lang w:eastAsia="fr-FR" w:bidi="fr-FR"/>
        </w:rPr>
        <w:t xml:space="preserve"> p. 229.</w:t>
      </w:r>
    </w:p>
  </w:footnote>
  <w:footnote w:id="15">
    <w:p w:rsidR="008E1614" w:rsidRDefault="008E1614">
      <w:pPr>
        <w:pStyle w:val="Notedebasdepage"/>
      </w:pPr>
      <w:r>
        <w:rPr>
          <w:rStyle w:val="Appelnotedebasdep"/>
        </w:rPr>
        <w:footnoteRef/>
      </w:r>
      <w:r>
        <w:t xml:space="preserve"> </w:t>
      </w:r>
      <w:r>
        <w:tab/>
      </w:r>
      <w:hyperlink r:id="rId3" w:history="1">
        <w:r w:rsidRPr="000F6B31">
          <w:rPr>
            <w:rStyle w:val="Lienhypertexte"/>
            <w:i/>
          </w:rPr>
          <w:t>Nationalisme et religion</w:t>
        </w:r>
      </w:hyperlink>
      <w:r w:rsidRPr="00901433">
        <w:t>, 2 tomes. Montréal, Éditions Bea</w:t>
      </w:r>
      <w:r w:rsidRPr="00901433">
        <w:t>u</w:t>
      </w:r>
      <w:r w:rsidRPr="00901433">
        <w:t>chemin, 1970, t. 2, p. 28</w:t>
      </w:r>
    </w:p>
  </w:footnote>
  <w:footnote w:id="16">
    <w:p w:rsidR="008E1614" w:rsidRDefault="008E1614">
      <w:pPr>
        <w:pStyle w:val="Notedebasdepage"/>
      </w:pPr>
      <w:r>
        <w:rPr>
          <w:rStyle w:val="Appelnotedebasdep"/>
        </w:rPr>
        <w:footnoteRef/>
      </w:r>
      <w:r>
        <w:t xml:space="preserve"> </w:t>
      </w:r>
      <w:r>
        <w:tab/>
      </w:r>
      <w:r w:rsidRPr="00901433">
        <w:rPr>
          <w:i/>
        </w:rPr>
        <w:t>Op. cit.,</w:t>
      </w:r>
      <w:r w:rsidRPr="00901433">
        <w:t xml:space="preserve"> p. 35.</w:t>
      </w:r>
    </w:p>
  </w:footnote>
  <w:footnote w:id="17">
    <w:p w:rsidR="008E1614" w:rsidRDefault="008E1614">
      <w:pPr>
        <w:pStyle w:val="Notedebasdepage"/>
      </w:pPr>
      <w:r>
        <w:rPr>
          <w:rStyle w:val="Appelnotedebasdep"/>
        </w:rPr>
        <w:footnoteRef/>
      </w:r>
      <w:r>
        <w:t xml:space="preserve"> </w:t>
      </w:r>
      <w:r>
        <w:tab/>
      </w:r>
      <w:r w:rsidRPr="00901433">
        <w:rPr>
          <w:i/>
        </w:rPr>
        <w:t>Op. cit.,</w:t>
      </w:r>
      <w:r w:rsidRPr="00901433">
        <w:t xml:space="preserve"> p. 15.</w:t>
      </w:r>
    </w:p>
  </w:footnote>
  <w:footnote w:id="18">
    <w:p w:rsidR="008E1614" w:rsidRDefault="008E1614">
      <w:pPr>
        <w:pStyle w:val="Notedebasdepage"/>
      </w:pPr>
      <w:r>
        <w:rPr>
          <w:rStyle w:val="Appelnotedebasdep"/>
        </w:rPr>
        <w:footnoteRef/>
      </w:r>
      <w:r>
        <w:t xml:space="preserve"> </w:t>
      </w:r>
      <w:r>
        <w:tab/>
      </w:r>
      <w:r w:rsidRPr="00901433">
        <w:rPr>
          <w:i/>
        </w:rPr>
        <w:t>Op. cit.,</w:t>
      </w:r>
      <w:r w:rsidRPr="00901433">
        <w:t xml:space="preserve"> p. 16.</w:t>
      </w:r>
    </w:p>
  </w:footnote>
  <w:footnote w:id="19">
    <w:p w:rsidR="008E1614" w:rsidRDefault="008E1614">
      <w:pPr>
        <w:pStyle w:val="Notedebasdepage"/>
      </w:pPr>
      <w:r>
        <w:rPr>
          <w:rStyle w:val="Appelnotedebasdep"/>
        </w:rPr>
        <w:footnoteRef/>
      </w:r>
      <w:r>
        <w:t xml:space="preserve"> </w:t>
      </w:r>
      <w:r>
        <w:tab/>
      </w:r>
      <w:r w:rsidRPr="00901433">
        <w:rPr>
          <w:rStyle w:val="NotedebasdepageItalique"/>
          <w:sz w:val="24"/>
        </w:rPr>
        <w:t>Op. cit.,</w:t>
      </w:r>
      <w:r w:rsidRPr="00901433">
        <w:rPr>
          <w:lang w:eastAsia="fr-FR" w:bidi="fr-FR"/>
        </w:rPr>
        <w:t xml:space="preserve"> t. 2, p. 206.</w:t>
      </w:r>
    </w:p>
  </w:footnote>
  <w:footnote w:id="20">
    <w:p w:rsidR="008E1614" w:rsidRDefault="008E1614">
      <w:pPr>
        <w:pStyle w:val="Notedebasdepage"/>
      </w:pPr>
      <w:r>
        <w:rPr>
          <w:rStyle w:val="Appelnotedebasdep"/>
        </w:rPr>
        <w:footnoteRef/>
      </w:r>
      <w:r>
        <w:t xml:space="preserve"> </w:t>
      </w:r>
      <w:r>
        <w:tab/>
      </w:r>
      <w:r w:rsidRPr="00901433">
        <w:t>« </w:t>
      </w:r>
      <w:r w:rsidRPr="00901433">
        <w:rPr>
          <w:lang w:eastAsia="fr-FR" w:bidi="fr-FR"/>
        </w:rPr>
        <w:t>La femme peut réconcilier le privé et le public</w:t>
      </w:r>
      <w:r w:rsidRPr="00901433">
        <w:t> »</w:t>
      </w:r>
      <w:r w:rsidRPr="00901433">
        <w:rPr>
          <w:lang w:eastAsia="fr-FR" w:bidi="fr-FR"/>
        </w:rPr>
        <w:t xml:space="preserve">, dans </w:t>
      </w:r>
      <w:r w:rsidRPr="00901433">
        <w:rPr>
          <w:rStyle w:val="NotedebasdepageItalique"/>
          <w:sz w:val="24"/>
        </w:rPr>
        <w:t>Maintenant</w:t>
      </w:r>
      <w:r w:rsidRPr="00901433">
        <w:rPr>
          <w:lang w:eastAsia="fr-FR" w:bidi="fr-FR"/>
        </w:rPr>
        <w:t>, n° 118, août/septembre 1972, p. 10.</w:t>
      </w:r>
    </w:p>
  </w:footnote>
  <w:footnote w:id="21">
    <w:p w:rsidR="008E1614" w:rsidRDefault="008E1614">
      <w:pPr>
        <w:pStyle w:val="Notedebasdepage"/>
      </w:pPr>
      <w:r>
        <w:rPr>
          <w:rStyle w:val="Appelnotedebasdep"/>
        </w:rPr>
        <w:footnoteRef/>
      </w:r>
      <w:r>
        <w:t xml:space="preserve"> </w:t>
      </w:r>
      <w:r>
        <w:tab/>
      </w:r>
      <w:r w:rsidRPr="00901433">
        <w:rPr>
          <w:lang w:eastAsia="fr-FR" w:bidi="fr-FR"/>
        </w:rPr>
        <w:t>Montréal, Leméac, 1980, Montréal, Leméac, 2 tomes, 1974.</w:t>
      </w:r>
    </w:p>
  </w:footnote>
  <w:footnote w:id="22">
    <w:p w:rsidR="008E1614" w:rsidRDefault="008E1614">
      <w:pPr>
        <w:pStyle w:val="Notedebasdepage"/>
      </w:pPr>
      <w:r>
        <w:rPr>
          <w:rStyle w:val="Appelnotedebasdep"/>
        </w:rPr>
        <w:footnoteRef/>
      </w:r>
      <w:r>
        <w:t xml:space="preserve"> </w:t>
      </w:r>
      <w:r>
        <w:tab/>
      </w:r>
      <w:r w:rsidRPr="00901433">
        <w:rPr>
          <w:lang w:eastAsia="fr-FR" w:bidi="fr-FR"/>
        </w:rPr>
        <w:t>Montréal, Hurtubise HMH, 1974.</w:t>
      </w:r>
    </w:p>
  </w:footnote>
  <w:footnote w:id="23">
    <w:p w:rsidR="008E1614" w:rsidRDefault="008E1614">
      <w:pPr>
        <w:pStyle w:val="Notedebasdepage"/>
      </w:pPr>
      <w:r>
        <w:rPr>
          <w:rStyle w:val="Appelnotedebasdep"/>
        </w:rPr>
        <w:footnoteRef/>
      </w:r>
      <w:r>
        <w:t xml:space="preserve"> </w:t>
      </w:r>
      <w:r>
        <w:tab/>
      </w:r>
      <w:r w:rsidRPr="00901433">
        <w:rPr>
          <w:rStyle w:val="NotedebasdepageItalique"/>
          <w:sz w:val="24"/>
        </w:rPr>
        <w:t>op. cit</w:t>
      </w:r>
      <w:r>
        <w:rPr>
          <w:rStyle w:val="NotedebasdepageItalique"/>
          <w:sz w:val="24"/>
        </w:rPr>
        <w:t>.,</w:t>
      </w:r>
      <w:r w:rsidRPr="00901433">
        <w:rPr>
          <w:lang w:eastAsia="fr-FR" w:bidi="fr-FR"/>
        </w:rPr>
        <w:t xml:space="preserve"> p. 49.</w:t>
      </w:r>
    </w:p>
  </w:footnote>
  <w:footnote w:id="24">
    <w:p w:rsidR="008E1614" w:rsidRDefault="008E1614">
      <w:pPr>
        <w:pStyle w:val="Notedebasdepage"/>
      </w:pPr>
      <w:r>
        <w:rPr>
          <w:rStyle w:val="Appelnotedebasdep"/>
        </w:rPr>
        <w:footnoteRef/>
      </w:r>
      <w:r>
        <w:t xml:space="preserve"> </w:t>
      </w:r>
      <w:r>
        <w:tab/>
      </w:r>
      <w:r w:rsidRPr="00901433">
        <w:rPr>
          <w:rStyle w:val="NotedebasdepageItalique"/>
          <w:sz w:val="24"/>
        </w:rPr>
        <w:t>Problèmes de linguistique générale.</w:t>
      </w:r>
      <w:r w:rsidRPr="00901433">
        <w:rPr>
          <w:lang w:eastAsia="fr-FR" w:bidi="fr-FR"/>
        </w:rPr>
        <w:t xml:space="preserve"> </w:t>
      </w:r>
      <w:r w:rsidRPr="002660AC">
        <w:rPr>
          <w:lang w:val="en-CA" w:eastAsia="fr-FR" w:bidi="fr-FR"/>
        </w:rPr>
        <w:t>Paris, Gallimard, 1966, p. 30.</w:t>
      </w:r>
    </w:p>
  </w:footnote>
  <w:footnote w:id="25">
    <w:p w:rsidR="008E1614" w:rsidRDefault="008E1614">
      <w:pPr>
        <w:pStyle w:val="Notedebasdepage"/>
      </w:pPr>
      <w:r>
        <w:rPr>
          <w:rStyle w:val="Appelnotedebasdep"/>
        </w:rPr>
        <w:footnoteRef/>
      </w:r>
      <w:r>
        <w:t xml:space="preserve"> </w:t>
      </w:r>
      <w:r>
        <w:tab/>
      </w:r>
      <w:r w:rsidRPr="002660AC">
        <w:rPr>
          <w:rStyle w:val="NotedebasdepageItalique"/>
          <w:sz w:val="24"/>
          <w:lang w:val="en-CA"/>
        </w:rPr>
        <w:t>op. cit.,</w:t>
      </w:r>
      <w:r w:rsidRPr="002660AC">
        <w:rPr>
          <w:lang w:val="en-CA" w:eastAsia="fr-FR" w:bidi="fr-FR"/>
        </w:rPr>
        <w:t xml:space="preserve"> p. 243.</w:t>
      </w:r>
    </w:p>
  </w:footnote>
  <w:footnote w:id="26">
    <w:p w:rsidR="008E1614" w:rsidRDefault="008E1614">
      <w:pPr>
        <w:pStyle w:val="Notedebasdepage"/>
      </w:pPr>
      <w:r>
        <w:rPr>
          <w:rStyle w:val="Appelnotedebasdep"/>
        </w:rPr>
        <w:footnoteRef/>
      </w:r>
      <w:r>
        <w:t xml:space="preserve"> </w:t>
      </w:r>
      <w:r>
        <w:tab/>
      </w:r>
      <w:r w:rsidRPr="00901433">
        <w:rPr>
          <w:rStyle w:val="NotedebasdepageItalique"/>
          <w:sz w:val="24"/>
        </w:rPr>
        <w:t>op. cit.,</w:t>
      </w:r>
      <w:r w:rsidRPr="00901433">
        <w:rPr>
          <w:lang w:eastAsia="fr-FR" w:bidi="fr-FR"/>
        </w:rPr>
        <w:t xml:space="preserve"> p. 245.</w:t>
      </w:r>
    </w:p>
  </w:footnote>
  <w:footnote w:id="27">
    <w:p w:rsidR="008E1614" w:rsidRDefault="008E1614">
      <w:pPr>
        <w:pStyle w:val="Notedebasdepage"/>
      </w:pPr>
      <w:r>
        <w:rPr>
          <w:rStyle w:val="Appelnotedebasdep"/>
        </w:rPr>
        <w:footnoteRef/>
      </w:r>
      <w:r>
        <w:t xml:space="preserve"> </w:t>
      </w:r>
      <w:r>
        <w:tab/>
      </w:r>
      <w:r w:rsidRPr="00901433">
        <w:rPr>
          <w:rStyle w:val="NotedebasdepageItalique"/>
          <w:sz w:val="24"/>
        </w:rPr>
        <w:t>op. cit.,</w:t>
      </w:r>
      <w:r w:rsidRPr="00901433">
        <w:rPr>
          <w:lang w:eastAsia="fr-FR" w:bidi="fr-FR"/>
        </w:rPr>
        <w:t xml:space="preserve"> p. 231.</w:t>
      </w:r>
    </w:p>
  </w:footnote>
  <w:footnote w:id="28">
    <w:p w:rsidR="008E1614" w:rsidRDefault="008E1614">
      <w:pPr>
        <w:pStyle w:val="Notedebasdepage"/>
      </w:pPr>
      <w:r>
        <w:rPr>
          <w:rStyle w:val="Appelnotedebasdep"/>
        </w:rPr>
        <w:footnoteRef/>
      </w:r>
      <w:r>
        <w:t xml:space="preserve"> </w:t>
      </w:r>
      <w:r>
        <w:tab/>
      </w:r>
      <w:r w:rsidRPr="00901433">
        <w:rPr>
          <w:i/>
        </w:rPr>
        <w:t>Crise de la culture. Huit exercices de pensée de politique</w:t>
      </w:r>
      <w:r w:rsidRPr="00901433">
        <w:t>, tr</w:t>
      </w:r>
      <w:r w:rsidRPr="00901433">
        <w:t>a</w:t>
      </w:r>
      <w:r w:rsidRPr="00901433">
        <w:t>duit de l'anglais sous la direction de Patrick Lévy, Paris, Gallimard, 1972, p. 24.</w:t>
      </w:r>
    </w:p>
  </w:footnote>
  <w:footnote w:id="29">
    <w:p w:rsidR="008E1614" w:rsidRDefault="008E1614">
      <w:pPr>
        <w:pStyle w:val="Notedebasdepage"/>
      </w:pPr>
      <w:r>
        <w:rPr>
          <w:rStyle w:val="Appelnotedebasdep"/>
        </w:rPr>
        <w:footnoteRef/>
      </w:r>
      <w:r>
        <w:t xml:space="preserve"> </w:t>
      </w:r>
      <w:r>
        <w:tab/>
      </w:r>
      <w:r w:rsidRPr="00901433">
        <w:rPr>
          <w:lang w:eastAsia="fr-FR" w:bidi="fr-FR"/>
        </w:rPr>
        <w:t>Montréal, Leméac, 1976.</w:t>
      </w:r>
    </w:p>
  </w:footnote>
  <w:footnote w:id="30">
    <w:p w:rsidR="008E1614" w:rsidRDefault="008E1614">
      <w:pPr>
        <w:pStyle w:val="Notedebasdepage"/>
      </w:pPr>
      <w:r>
        <w:rPr>
          <w:rStyle w:val="Appelnotedebasdep"/>
        </w:rPr>
        <w:footnoteRef/>
      </w:r>
      <w:r>
        <w:t xml:space="preserve"> </w:t>
      </w:r>
      <w:r>
        <w:tab/>
      </w:r>
      <w:r w:rsidRPr="00901433">
        <w:rPr>
          <w:lang w:eastAsia="fr-FR" w:bidi="fr-FR"/>
        </w:rPr>
        <w:t>Montréal. Leméac, 1980.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614" w:rsidRDefault="008E1614" w:rsidP="008E1614">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Guy Lapointe, </w:t>
    </w:r>
    <w:r w:rsidRPr="000945DD">
      <w:rPr>
        <w:rFonts w:ascii="Times New Roman" w:hAnsi="Times New Roman"/>
      </w:rPr>
      <w:t>“La culture dans l’œuvre de Jacques Grand’Maison.”</w:t>
    </w:r>
    <w:r w:rsidRPr="00C90835">
      <w:rPr>
        <w:rFonts w:ascii="Times New Roman" w:hAnsi="Times New Roman"/>
      </w:rPr>
      <w:t xml:space="preserve"> </w:t>
    </w:r>
    <w:r>
      <w:rPr>
        <w:rFonts w:ascii="Times New Roman" w:hAnsi="Times New Roman"/>
      </w:rPr>
      <w:t>(1990)</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86233E">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7</w:t>
    </w:r>
    <w:r>
      <w:rPr>
        <w:rStyle w:val="Numrodepage"/>
        <w:rFonts w:ascii="Times New Roman" w:hAnsi="Times New Roman"/>
      </w:rPr>
      <w:fldChar w:fldCharType="end"/>
    </w:r>
  </w:p>
  <w:p w:rsidR="008E1614" w:rsidRDefault="008E1614">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7ADF"/>
    <w:multiLevelType w:val="hybridMultilevel"/>
    <w:tmpl w:val="543AC2F0"/>
    <w:lvl w:ilvl="0" w:tplc="D3AC236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47875F6"/>
    <w:multiLevelType w:val="hybridMultilevel"/>
    <w:tmpl w:val="5344CE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86233E"/>
    <w:rsid w:val="008E1614"/>
    <w:rsid w:val="00F316AF"/>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C992677E-2709-0D42-B9E6-9BAAEA48D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moyenne2-Accent2">
    <w:name w:val="Medium Grid 2 Accent 2"/>
    <w:basedOn w:val="Normal"/>
    <w:autoRedefine/>
    <w:rsid w:val="00F138E3"/>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C517BB"/>
    <w:pPr>
      <w:widowControl w:val="0"/>
      <w:pBdr>
        <w:bottom w:val="none" w:sz="0" w:space="0" w:color="auto"/>
      </w:pBdr>
      <w:spacing w:before="120"/>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uiPriority w:val="99"/>
    <w:rsid w:val="006614FD"/>
    <w:rPr>
      <w:color w:val="0000FF"/>
      <w:u w:val="single"/>
    </w:rPr>
  </w:style>
  <w:style w:type="character" w:styleId="Lienhypertextesuivi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0945DD"/>
    <w:rPr>
      <w:b w:val="0"/>
      <w:sz w:val="64"/>
    </w:rPr>
  </w:style>
  <w:style w:type="paragraph" w:customStyle="1" w:styleId="TableauGrille22">
    <w:name w:val="Tableau Grille 2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x-none"/>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A36AB6"/>
    <w:pPr>
      <w:ind w:firstLine="0"/>
      <w:jc w:val="left"/>
    </w:pPr>
    <w:rPr>
      <w:b/>
      <w:i/>
      <w:iCs/>
      <w:color w:val="FF0000"/>
      <w:lang w:eastAsia="fr-FR" w:bidi="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moyenne2-Accent2"/>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En-tte3TimesNewRoman17ptEspacement0pt">
    <w:name w:val="En-tête #3 + Times New Roman;17 pt;Espacement 0 pt"/>
    <w:rsid w:val="002B4445"/>
    <w:rPr>
      <w:rFonts w:ascii="Times New Roman" w:eastAsia="Times New Roman" w:hAnsi="Times New Roman" w:cs="Times New Roman"/>
      <w:b/>
      <w:bCs/>
      <w:i w:val="0"/>
      <w:iCs w:val="0"/>
      <w:smallCaps w:val="0"/>
      <w:strike w:val="0"/>
      <w:color w:val="000000"/>
      <w:spacing w:val="-10"/>
      <w:w w:val="100"/>
      <w:position w:val="0"/>
      <w:sz w:val="34"/>
      <w:szCs w:val="34"/>
      <w:u w:val="none"/>
      <w:lang w:val="fr-FR" w:eastAsia="fr-FR" w:bidi="fr-FR"/>
    </w:rPr>
  </w:style>
  <w:style w:type="character" w:customStyle="1" w:styleId="En-tte513ptNonGrasEspacement0pt">
    <w:name w:val="En-tête #5 + 13 pt;Non Gras;Espacement 0 pt"/>
    <w:rsid w:val="002B444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fr-FR" w:eastAsia="fr-FR" w:bidi="fr-FR"/>
    </w:rPr>
  </w:style>
  <w:style w:type="paragraph" w:styleId="Corpsdetexte2">
    <w:name w:val="Body Text 2"/>
    <w:basedOn w:val="Normal"/>
    <w:link w:val="Corpsdetexte2Car"/>
    <w:rsid w:val="009975A6"/>
    <w:pPr>
      <w:spacing w:after="120" w:line="480" w:lineRule="auto"/>
    </w:pPr>
  </w:style>
  <w:style w:type="character" w:customStyle="1" w:styleId="Corpsdetexte2Car">
    <w:name w:val="Corps de texte 2 Car"/>
    <w:link w:val="Corpsdetexte2"/>
    <w:rsid w:val="009975A6"/>
    <w:rPr>
      <w:rFonts w:ascii="Times New Roman" w:eastAsia="Times New Roman" w:hAnsi="Times New Roman"/>
      <w:sz w:val="28"/>
      <w:lang w:val="fr-CA" w:eastAsia="en-US"/>
    </w:rPr>
  </w:style>
  <w:style w:type="character" w:customStyle="1" w:styleId="Notedebasdepage0">
    <w:name w:val="Note de bas de page_"/>
    <w:link w:val="Notedebasdepage1"/>
    <w:rsid w:val="00E36E61"/>
    <w:rPr>
      <w:rFonts w:ascii="Times New Roman" w:eastAsia="Times New Roman" w:hAnsi="Times New Roman"/>
      <w:sz w:val="18"/>
      <w:szCs w:val="18"/>
      <w:shd w:val="clear" w:color="auto" w:fill="FFFFFF"/>
    </w:rPr>
  </w:style>
  <w:style w:type="character" w:customStyle="1" w:styleId="NotedebasdepageItalique">
    <w:name w:val="Note de bas de page + Italique"/>
    <w:rsid w:val="00E36E61"/>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Notedebasdepage2">
    <w:name w:val="Note de bas de page (2)_"/>
    <w:link w:val="Notedebasdepage20"/>
    <w:rsid w:val="00E36E61"/>
    <w:rPr>
      <w:rFonts w:ascii="Times New Roman" w:eastAsia="Times New Roman" w:hAnsi="Times New Roman"/>
      <w:sz w:val="22"/>
      <w:szCs w:val="22"/>
      <w:shd w:val="clear" w:color="auto" w:fill="FFFFFF"/>
    </w:rPr>
  </w:style>
  <w:style w:type="character" w:customStyle="1" w:styleId="Notedebasdepage2Italique">
    <w:name w:val="Note de bas de page (2) + Italique"/>
    <w:rsid w:val="00E36E61"/>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Notedebasdepage3">
    <w:name w:val="Note de bas de page (3)_"/>
    <w:link w:val="Notedebasdepage30"/>
    <w:rsid w:val="00E36E61"/>
    <w:rPr>
      <w:rFonts w:ascii="Times New Roman" w:eastAsia="Times New Roman" w:hAnsi="Times New Roman"/>
      <w:i/>
      <w:iCs/>
      <w:sz w:val="18"/>
      <w:szCs w:val="18"/>
      <w:shd w:val="clear" w:color="auto" w:fill="FFFFFF"/>
    </w:rPr>
  </w:style>
  <w:style w:type="character" w:customStyle="1" w:styleId="Notedebasdepage3NonItalique">
    <w:name w:val="Note de bas de page (3) + Non Italique"/>
    <w:rsid w:val="00E36E6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Notedebasdepage4">
    <w:name w:val="Note de bas de page (4)_"/>
    <w:link w:val="Notedebasdepage40"/>
    <w:rsid w:val="00E36E61"/>
    <w:rPr>
      <w:rFonts w:ascii="Times New Roman" w:eastAsia="Times New Roman" w:hAnsi="Times New Roman"/>
      <w:b/>
      <w:bCs/>
      <w:sz w:val="22"/>
      <w:szCs w:val="22"/>
      <w:shd w:val="clear" w:color="auto" w:fill="FFFFFF"/>
    </w:rPr>
  </w:style>
  <w:style w:type="character" w:customStyle="1" w:styleId="Notedebasdepage38ptNonItalique">
    <w:name w:val="Note de bas de page (3) + 8 pt;Non Italique"/>
    <w:rsid w:val="00E36E6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Notedebasdepage38ptNonItaliquePetitesmajuscules">
    <w:name w:val="Note de bas de page (3) + 8 pt;Non Italique;Petites majuscules"/>
    <w:rsid w:val="00E36E61"/>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Notedebasdepage8ptPetitesmajuscules">
    <w:name w:val="Note de bas de page + 8 pt;Petites majuscules"/>
    <w:rsid w:val="00E36E61"/>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Notedebasdepage8pt">
    <w:name w:val="Note de bas de page + 8 pt"/>
    <w:rsid w:val="00E36E6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paragraph" w:customStyle="1" w:styleId="aa">
    <w:name w:val="aa"/>
    <w:basedOn w:val="Normal"/>
    <w:autoRedefine/>
    <w:rsid w:val="00E36E61"/>
    <w:pPr>
      <w:spacing w:before="120" w:after="120"/>
      <w:jc w:val="both"/>
    </w:pPr>
    <w:rPr>
      <w:b/>
      <w:i/>
      <w:color w:val="FF0000"/>
      <w:sz w:val="32"/>
    </w:rPr>
  </w:style>
  <w:style w:type="paragraph" w:customStyle="1" w:styleId="b">
    <w:name w:val="b"/>
    <w:basedOn w:val="Normal"/>
    <w:autoRedefine/>
    <w:rsid w:val="00E36E61"/>
    <w:pPr>
      <w:spacing w:before="120" w:after="120"/>
      <w:ind w:left="720"/>
    </w:pPr>
    <w:rPr>
      <w:i/>
      <w:color w:val="0000FF"/>
    </w:rPr>
  </w:style>
  <w:style w:type="paragraph" w:customStyle="1" w:styleId="bb">
    <w:name w:val="bb"/>
    <w:basedOn w:val="Normal"/>
    <w:rsid w:val="00E36E61"/>
    <w:pPr>
      <w:spacing w:before="120" w:after="120"/>
      <w:ind w:left="540"/>
    </w:pPr>
    <w:rPr>
      <w:i/>
      <w:color w:val="0000FF"/>
    </w:rPr>
  </w:style>
  <w:style w:type="paragraph" w:customStyle="1" w:styleId="TableauGrille21">
    <w:name w:val="Tableau Grille 21"/>
    <w:basedOn w:val="Normal"/>
    <w:rsid w:val="00E36E61"/>
    <w:pPr>
      <w:ind w:left="360" w:hanging="360"/>
    </w:pPr>
    <w:rPr>
      <w:sz w:val="20"/>
    </w:rPr>
  </w:style>
  <w:style w:type="character" w:customStyle="1" w:styleId="Grillecouleur-Accent1Car">
    <w:name w:val="Grille couleur - Accent 1 Car"/>
    <w:link w:val="Tramemoyenne1-Accent3"/>
    <w:rsid w:val="00E36E61"/>
    <w:rPr>
      <w:rFonts w:ascii="Times New Roman" w:eastAsia="Times New Roman" w:hAnsi="Times New Roman" w:cs="Times New Roman"/>
      <w:color w:val="000080"/>
      <w:sz w:val="28"/>
      <w:lang w:eastAsia="en-US"/>
    </w:rPr>
  </w:style>
  <w:style w:type="character" w:customStyle="1" w:styleId="En-tte4TimesNewRomanItaliqueEspacement0pt">
    <w:name w:val="En-tête #4 + Times New Roman;Italique;Espacement 0 pt"/>
    <w:rsid w:val="00E36E61"/>
    <w:rPr>
      <w:rFonts w:ascii="Times New Roman" w:eastAsia="Times New Roman" w:hAnsi="Times New Roman" w:cs="Times New Roman"/>
      <w:b w:val="0"/>
      <w:bCs w:val="0"/>
      <w:i/>
      <w:iCs/>
      <w:smallCaps w:val="0"/>
      <w:strike w:val="0"/>
      <w:color w:val="000000"/>
      <w:spacing w:val="-10"/>
      <w:w w:val="100"/>
      <w:position w:val="0"/>
      <w:sz w:val="34"/>
      <w:szCs w:val="34"/>
      <w:u w:val="none"/>
      <w:lang w:val="fr-FR" w:eastAsia="fr-FR" w:bidi="fr-FR"/>
    </w:rPr>
  </w:style>
  <w:style w:type="character" w:customStyle="1" w:styleId="TM7Car">
    <w:name w:val="TM 7 Car"/>
    <w:link w:val="TM7"/>
    <w:rsid w:val="00E36E61"/>
    <w:rPr>
      <w:rFonts w:ascii="Times New Roman" w:eastAsia="Times New Roman" w:hAnsi="Times New Roman"/>
      <w:sz w:val="22"/>
      <w:szCs w:val="22"/>
      <w:shd w:val="clear" w:color="auto" w:fill="FFFFFF"/>
    </w:rPr>
  </w:style>
  <w:style w:type="character" w:customStyle="1" w:styleId="Tabledesmatires9ptPetitesmajuscules">
    <w:name w:val="Table des matières + 9 pt;Petites majuscules"/>
    <w:rsid w:val="00E36E61"/>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Tabledesmatires10pt">
    <w:name w:val="Table des matières + 10 pt"/>
    <w:rsid w:val="00E36E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Tabledesmatires9pt">
    <w:name w:val="Table des matières + 9 pt"/>
    <w:rsid w:val="00E36E6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Tabledesmatires8pt">
    <w:name w:val="Table des matières + 8 pt"/>
    <w:rsid w:val="00E36E6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Tabledesmatires3">
    <w:name w:val="Table des matières (3)_"/>
    <w:link w:val="Tabledesmatires30"/>
    <w:rsid w:val="00E36E61"/>
    <w:rPr>
      <w:rFonts w:ascii="Times New Roman" w:eastAsia="Times New Roman" w:hAnsi="Times New Roman"/>
      <w:shd w:val="clear" w:color="auto" w:fill="FFFFFF"/>
    </w:rPr>
  </w:style>
  <w:style w:type="character" w:customStyle="1" w:styleId="Corpsdutexte29ptPetitesmajuscules">
    <w:name w:val="Corps du texte (2) + 9 pt;Petites majuscules"/>
    <w:rsid w:val="00E36E61"/>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CorpsdetexteCar">
    <w:name w:val="Corps de texte Car"/>
    <w:link w:val="Corpsdetexte"/>
    <w:rsid w:val="00E36E61"/>
    <w:rPr>
      <w:rFonts w:ascii="Times New Roman" w:eastAsia="Times New Roman" w:hAnsi="Times New Roman"/>
      <w:sz w:val="72"/>
      <w:lang w:val="fr-CA" w:eastAsia="en-US"/>
    </w:rPr>
  </w:style>
  <w:style w:type="paragraph" w:styleId="Corpsdetexte3">
    <w:name w:val="Body Text 3"/>
    <w:basedOn w:val="Normal"/>
    <w:link w:val="Corpsdetexte3Car"/>
    <w:rsid w:val="00E36E61"/>
    <w:pPr>
      <w:tabs>
        <w:tab w:val="left" w:pos="510"/>
        <w:tab w:val="left" w:pos="510"/>
      </w:tabs>
      <w:jc w:val="both"/>
    </w:pPr>
    <w:rPr>
      <w:rFonts w:ascii="Arial" w:hAnsi="Arial"/>
      <w:sz w:val="20"/>
    </w:rPr>
  </w:style>
  <w:style w:type="character" w:customStyle="1" w:styleId="Corpsdetexte3Car">
    <w:name w:val="Corps de texte 3 Car"/>
    <w:link w:val="Corpsdetexte3"/>
    <w:rsid w:val="00E36E61"/>
    <w:rPr>
      <w:rFonts w:ascii="Arial" w:eastAsia="Times New Roman" w:hAnsi="Arial"/>
      <w:lang w:val="fr-CA" w:eastAsia="en-US"/>
    </w:rPr>
  </w:style>
  <w:style w:type="paragraph" w:customStyle="1" w:styleId="dd">
    <w:name w:val="dd"/>
    <w:basedOn w:val="Normal"/>
    <w:autoRedefine/>
    <w:rsid w:val="00E36E61"/>
    <w:pPr>
      <w:spacing w:before="120" w:after="120"/>
      <w:ind w:left="1080"/>
    </w:pPr>
    <w:rPr>
      <w:i/>
      <w:color w:val="008000"/>
    </w:rPr>
  </w:style>
  <w:style w:type="character" w:customStyle="1" w:styleId="En-tteCar">
    <w:name w:val="En-tête Car"/>
    <w:link w:val="En-tte"/>
    <w:uiPriority w:val="99"/>
    <w:rsid w:val="00E36E61"/>
    <w:rPr>
      <w:rFonts w:ascii="GillSans" w:eastAsia="Times New Roman" w:hAnsi="GillSans"/>
      <w:lang w:val="fr-CA" w:eastAsia="en-US"/>
    </w:rPr>
  </w:style>
  <w:style w:type="paragraph" w:customStyle="1" w:styleId="figlgende">
    <w:name w:val="fig légende"/>
    <w:basedOn w:val="Normal0"/>
    <w:rsid w:val="00E36E61"/>
    <w:rPr>
      <w:color w:val="000090"/>
      <w:sz w:val="24"/>
      <w:szCs w:val="16"/>
      <w:lang w:eastAsia="fr-FR"/>
    </w:rPr>
  </w:style>
  <w:style w:type="paragraph" w:customStyle="1" w:styleId="figst">
    <w:name w:val="fig st"/>
    <w:basedOn w:val="Normal"/>
    <w:autoRedefine/>
    <w:rsid w:val="00E36E61"/>
    <w:pPr>
      <w:spacing w:before="120" w:after="120"/>
      <w:jc w:val="center"/>
    </w:pPr>
    <w:rPr>
      <w:rFonts w:cs="Arial"/>
      <w:color w:val="000090"/>
      <w:szCs w:val="16"/>
    </w:rPr>
  </w:style>
  <w:style w:type="paragraph" w:customStyle="1" w:styleId="figtitre">
    <w:name w:val="fig titre"/>
    <w:basedOn w:val="Normal"/>
    <w:autoRedefine/>
    <w:rsid w:val="00E36E61"/>
    <w:pPr>
      <w:spacing w:before="120" w:after="120"/>
      <w:jc w:val="center"/>
    </w:pPr>
    <w:rPr>
      <w:rFonts w:cs="Arial"/>
      <w:b/>
      <w:bCs/>
      <w:szCs w:val="12"/>
    </w:rPr>
  </w:style>
  <w:style w:type="character" w:customStyle="1" w:styleId="Numrodetitre6">
    <w:name w:val="Numéro de titre #6_"/>
    <w:link w:val="Numrodetitre60"/>
    <w:rsid w:val="00E36E61"/>
    <w:rPr>
      <w:rFonts w:ascii="Times New Roman" w:eastAsia="Times New Roman" w:hAnsi="Times New Roman"/>
      <w:b/>
      <w:bCs/>
      <w:sz w:val="30"/>
      <w:szCs w:val="30"/>
      <w:shd w:val="clear" w:color="auto" w:fill="FFFFFF"/>
    </w:rPr>
  </w:style>
  <w:style w:type="character" w:customStyle="1" w:styleId="Corpsdutexte910ptItalique">
    <w:name w:val="Corps du texte (9) + 10 pt;Italique"/>
    <w:rsid w:val="00E36E61"/>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paragraph" w:customStyle="1" w:styleId="Notedebasdepage1">
    <w:name w:val="Note de bas de page1"/>
    <w:basedOn w:val="Normal"/>
    <w:link w:val="Notedebasdepage0"/>
    <w:rsid w:val="00E36E61"/>
    <w:pPr>
      <w:widowControl w:val="0"/>
      <w:shd w:val="clear" w:color="auto" w:fill="FFFFFF"/>
      <w:spacing w:after="60" w:line="0" w:lineRule="atLeast"/>
      <w:ind w:hanging="3"/>
    </w:pPr>
    <w:rPr>
      <w:sz w:val="18"/>
      <w:szCs w:val="18"/>
      <w:lang w:val="x-none" w:eastAsia="x-none"/>
    </w:rPr>
  </w:style>
  <w:style w:type="paragraph" w:customStyle="1" w:styleId="Notedebasdepage20">
    <w:name w:val="Note de bas de page (2)"/>
    <w:basedOn w:val="Normal"/>
    <w:link w:val="Notedebasdepage2"/>
    <w:rsid w:val="00E36E61"/>
    <w:pPr>
      <w:widowControl w:val="0"/>
      <w:shd w:val="clear" w:color="auto" w:fill="FFFFFF"/>
      <w:spacing w:line="241" w:lineRule="exact"/>
      <w:ind w:firstLine="491"/>
      <w:jc w:val="both"/>
    </w:pPr>
    <w:rPr>
      <w:sz w:val="22"/>
      <w:szCs w:val="22"/>
      <w:lang w:val="x-none" w:eastAsia="x-none"/>
    </w:rPr>
  </w:style>
  <w:style w:type="paragraph" w:customStyle="1" w:styleId="Notedebasdepage30">
    <w:name w:val="Note de bas de page (3)"/>
    <w:basedOn w:val="Normal"/>
    <w:link w:val="Notedebasdepage3"/>
    <w:rsid w:val="00E36E61"/>
    <w:pPr>
      <w:widowControl w:val="0"/>
      <w:shd w:val="clear" w:color="auto" w:fill="FFFFFF"/>
      <w:spacing w:line="0" w:lineRule="atLeast"/>
      <w:ind w:hanging="473"/>
      <w:jc w:val="both"/>
    </w:pPr>
    <w:rPr>
      <w:i/>
      <w:iCs/>
      <w:sz w:val="18"/>
      <w:szCs w:val="18"/>
      <w:lang w:val="x-none" w:eastAsia="x-none"/>
    </w:rPr>
  </w:style>
  <w:style w:type="paragraph" w:customStyle="1" w:styleId="Notedebasdepage40">
    <w:name w:val="Note de bas de page (4)"/>
    <w:basedOn w:val="Normal"/>
    <w:link w:val="Notedebasdepage4"/>
    <w:rsid w:val="00E36E61"/>
    <w:pPr>
      <w:widowControl w:val="0"/>
      <w:shd w:val="clear" w:color="auto" w:fill="FFFFFF"/>
      <w:spacing w:after="180" w:line="0" w:lineRule="atLeast"/>
      <w:ind w:hanging="5"/>
    </w:pPr>
    <w:rPr>
      <w:b/>
      <w:bCs/>
      <w:sz w:val="22"/>
      <w:szCs w:val="22"/>
      <w:lang w:val="x-none" w:eastAsia="x-none"/>
    </w:rPr>
  </w:style>
  <w:style w:type="character" w:customStyle="1" w:styleId="NotedebasdepageCar">
    <w:name w:val="Note de bas de page Car"/>
    <w:link w:val="Notedebasdepage"/>
    <w:rsid w:val="00E36E61"/>
    <w:rPr>
      <w:rFonts w:ascii="Times New Roman" w:eastAsia="Times New Roman" w:hAnsi="Times New Roman"/>
      <w:color w:val="000000"/>
      <w:sz w:val="24"/>
      <w:lang w:val="fr-CA" w:eastAsia="en-US"/>
    </w:rPr>
  </w:style>
  <w:style w:type="character" w:customStyle="1" w:styleId="NotedefinCar">
    <w:name w:val="Note de fin Car"/>
    <w:link w:val="Notedefin"/>
    <w:rsid w:val="00E36E61"/>
    <w:rPr>
      <w:rFonts w:ascii="Times New Roman" w:eastAsia="Times New Roman" w:hAnsi="Times New Roman"/>
      <w:lang w:eastAsia="en-US"/>
    </w:rPr>
  </w:style>
  <w:style w:type="paragraph" w:styleId="TM7">
    <w:name w:val="toc 7"/>
    <w:basedOn w:val="Normal"/>
    <w:link w:val="TM7Car"/>
    <w:autoRedefine/>
    <w:rsid w:val="00E36E61"/>
    <w:pPr>
      <w:widowControl w:val="0"/>
      <w:shd w:val="clear" w:color="auto" w:fill="FFFFFF"/>
      <w:spacing w:before="300" w:after="60" w:line="0" w:lineRule="atLeast"/>
      <w:ind w:hanging="352"/>
    </w:pPr>
    <w:rPr>
      <w:sz w:val="22"/>
      <w:szCs w:val="22"/>
      <w:lang w:val="x-none" w:eastAsia="x-none"/>
    </w:rPr>
  </w:style>
  <w:style w:type="paragraph" w:customStyle="1" w:styleId="Tabledesmatires30">
    <w:name w:val="Table des matières (3)"/>
    <w:basedOn w:val="Normal"/>
    <w:link w:val="Tabledesmatires3"/>
    <w:rsid w:val="00E36E61"/>
    <w:pPr>
      <w:widowControl w:val="0"/>
      <w:shd w:val="clear" w:color="auto" w:fill="FFFFFF"/>
      <w:spacing w:line="241" w:lineRule="exact"/>
      <w:ind w:hanging="138"/>
      <w:jc w:val="both"/>
    </w:pPr>
    <w:rPr>
      <w:sz w:val="20"/>
      <w:lang w:val="x-none" w:eastAsia="x-none"/>
    </w:rPr>
  </w:style>
  <w:style w:type="character" w:customStyle="1" w:styleId="PieddepageCar">
    <w:name w:val="Pied de page Car"/>
    <w:link w:val="Pieddepage"/>
    <w:uiPriority w:val="99"/>
    <w:rsid w:val="00E36E61"/>
    <w:rPr>
      <w:rFonts w:ascii="GillSans" w:eastAsia="Times New Roman" w:hAnsi="GillSans"/>
      <w:lang w:val="fr-CA" w:eastAsia="en-US"/>
    </w:rPr>
  </w:style>
  <w:style w:type="character" w:customStyle="1" w:styleId="RetraitcorpsdetexteCar">
    <w:name w:val="Retrait corps de texte Car"/>
    <w:link w:val="Retraitcorpsdetexte"/>
    <w:rsid w:val="00E36E61"/>
    <w:rPr>
      <w:rFonts w:ascii="Arial" w:eastAsia="Times New Roman" w:hAnsi="Arial"/>
      <w:sz w:val="28"/>
      <w:lang w:val="fr-CA" w:eastAsia="en-US"/>
    </w:rPr>
  </w:style>
  <w:style w:type="character" w:customStyle="1" w:styleId="Retraitcorpsdetexte2Car">
    <w:name w:val="Retrait corps de texte 2 Car"/>
    <w:link w:val="Retraitcorpsdetexte2"/>
    <w:rsid w:val="00E36E61"/>
    <w:rPr>
      <w:rFonts w:ascii="Arial" w:eastAsia="Times New Roman" w:hAnsi="Arial"/>
      <w:sz w:val="28"/>
      <w:lang w:val="fr-CA" w:eastAsia="en-US"/>
    </w:rPr>
  </w:style>
  <w:style w:type="paragraph" w:customStyle="1" w:styleId="Numrodetitre60">
    <w:name w:val="Numéro de titre #6"/>
    <w:basedOn w:val="Normal"/>
    <w:link w:val="Numrodetitre6"/>
    <w:rsid w:val="00E36E61"/>
    <w:pPr>
      <w:widowControl w:val="0"/>
      <w:shd w:val="clear" w:color="auto" w:fill="FFFFFF"/>
      <w:spacing w:after="1980" w:line="0" w:lineRule="atLeast"/>
      <w:ind w:hanging="3"/>
    </w:pPr>
    <w:rPr>
      <w:b/>
      <w:bCs/>
      <w:sz w:val="30"/>
      <w:szCs w:val="30"/>
      <w:lang w:val="x-none" w:eastAsia="x-none"/>
    </w:rPr>
  </w:style>
  <w:style w:type="character" w:customStyle="1" w:styleId="Retraitcorpsdetexte3Car">
    <w:name w:val="Retrait corps de texte 3 Car"/>
    <w:link w:val="Retraitcorpsdetexte3"/>
    <w:rsid w:val="00E36E61"/>
    <w:rPr>
      <w:rFonts w:ascii="Arial" w:eastAsia="Times New Roman" w:hAnsi="Arial"/>
      <w:sz w:val="28"/>
      <w:lang w:val="fr-CA" w:eastAsia="en-US"/>
    </w:rPr>
  </w:style>
  <w:style w:type="character" w:customStyle="1" w:styleId="TitreCar">
    <w:name w:val="Titre Car"/>
    <w:link w:val="Titre"/>
    <w:rsid w:val="00E36E61"/>
    <w:rPr>
      <w:rFonts w:ascii="Times New Roman" w:eastAsia="Times New Roman" w:hAnsi="Times New Roman"/>
      <w:b/>
      <w:sz w:val="48"/>
      <w:lang w:val="fr-CA" w:eastAsia="en-US"/>
    </w:rPr>
  </w:style>
  <w:style w:type="character" w:customStyle="1" w:styleId="Titre1Car">
    <w:name w:val="Titre 1 Car"/>
    <w:link w:val="Titre1"/>
    <w:rsid w:val="00E36E61"/>
    <w:rPr>
      <w:rFonts w:eastAsia="Times New Roman"/>
      <w:noProof/>
      <w:lang w:val="fr-CA" w:eastAsia="en-US" w:bidi="ar-SA"/>
    </w:rPr>
  </w:style>
  <w:style w:type="character" w:customStyle="1" w:styleId="Titre2Car">
    <w:name w:val="Titre 2 Car"/>
    <w:link w:val="Titre2"/>
    <w:rsid w:val="00E36E61"/>
    <w:rPr>
      <w:rFonts w:eastAsia="Times New Roman"/>
      <w:noProof/>
      <w:lang w:val="fr-CA" w:eastAsia="en-US" w:bidi="ar-SA"/>
    </w:rPr>
  </w:style>
  <w:style w:type="character" w:customStyle="1" w:styleId="Titre3Car">
    <w:name w:val="Titre 3 Car"/>
    <w:link w:val="Titre3"/>
    <w:rsid w:val="00E36E61"/>
    <w:rPr>
      <w:rFonts w:eastAsia="Times New Roman"/>
      <w:noProof/>
      <w:lang w:val="fr-CA" w:eastAsia="en-US" w:bidi="ar-SA"/>
    </w:rPr>
  </w:style>
  <w:style w:type="character" w:customStyle="1" w:styleId="Titre4Car">
    <w:name w:val="Titre 4 Car"/>
    <w:link w:val="Titre4"/>
    <w:rsid w:val="00E36E61"/>
    <w:rPr>
      <w:rFonts w:eastAsia="Times New Roman"/>
      <w:noProof/>
      <w:lang w:val="fr-CA" w:eastAsia="en-US" w:bidi="ar-SA"/>
    </w:rPr>
  </w:style>
  <w:style w:type="character" w:customStyle="1" w:styleId="Titre5Car">
    <w:name w:val="Titre 5 Car"/>
    <w:link w:val="Titre5"/>
    <w:rsid w:val="00E36E61"/>
    <w:rPr>
      <w:rFonts w:eastAsia="Times New Roman"/>
      <w:noProof/>
      <w:lang w:val="fr-CA" w:eastAsia="en-US" w:bidi="ar-SA"/>
    </w:rPr>
  </w:style>
  <w:style w:type="character" w:customStyle="1" w:styleId="Titre6Car">
    <w:name w:val="Titre 6 Car"/>
    <w:link w:val="Titre6"/>
    <w:rsid w:val="00E36E61"/>
    <w:rPr>
      <w:rFonts w:eastAsia="Times New Roman"/>
      <w:noProof/>
      <w:lang w:val="fr-CA" w:eastAsia="en-US" w:bidi="ar-SA"/>
    </w:rPr>
  </w:style>
  <w:style w:type="character" w:customStyle="1" w:styleId="Titre7Car">
    <w:name w:val="Titre 7 Car"/>
    <w:link w:val="Titre7"/>
    <w:rsid w:val="00E36E61"/>
    <w:rPr>
      <w:rFonts w:eastAsia="Times New Roman"/>
      <w:noProof/>
      <w:lang w:val="fr-CA" w:eastAsia="en-US" w:bidi="ar-SA"/>
    </w:rPr>
  </w:style>
  <w:style w:type="character" w:customStyle="1" w:styleId="Titre8Car">
    <w:name w:val="Titre 8 Car"/>
    <w:link w:val="Titre8"/>
    <w:rsid w:val="00E36E61"/>
    <w:rPr>
      <w:rFonts w:eastAsia="Times New Roman"/>
      <w:noProof/>
      <w:lang w:val="fr-CA" w:eastAsia="en-US" w:bidi="ar-SA"/>
    </w:rPr>
  </w:style>
  <w:style w:type="character" w:customStyle="1" w:styleId="Titre9Car">
    <w:name w:val="Titre 9 Car"/>
    <w:link w:val="Titre9"/>
    <w:rsid w:val="00E36E61"/>
    <w:rPr>
      <w:rFonts w:eastAsia="Times New Roman"/>
      <w:noProof/>
      <w:lang w:val="fr-CA" w:eastAsia="en-US" w:bidi="ar-SA"/>
    </w:rPr>
  </w:style>
  <w:style w:type="table" w:styleId="Tramemoyenne1-Accent3">
    <w:name w:val="Medium Shading 1 Accent 3"/>
    <w:basedOn w:val="TableauNormal"/>
    <w:link w:val="Grillecouleur-Accent1Car"/>
    <w:rsid w:val="00E36E61"/>
    <w:rPr>
      <w:rFonts w:ascii="Times New Roman" w:eastAsia="Times New Roman" w:hAnsi="Times New Roman"/>
      <w:color w:val="000080"/>
      <w:sz w:val="28"/>
      <w:lang w:val="x-none" w:eastAsia="en-US" w:bidi="x-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NotedebasdepageNonItalique">
    <w:name w:val="Note de bas de page + Non Italique"/>
    <w:rsid w:val="00C35D5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Notedebasdepage2Espacement1pt">
    <w:name w:val="Note de bas de page (2) + Espacement 1 pt"/>
    <w:rsid w:val="00C35D53"/>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fr-FR" w:eastAsia="fr-FR" w:bidi="fr-FR"/>
    </w:rPr>
  </w:style>
  <w:style w:type="character" w:customStyle="1" w:styleId="Notedebasdepage28ptPetitesmajusculesEspacement0pt">
    <w:name w:val="Note de bas de page (2) + 8 pt;Petites majuscules;Espacement 0 pt"/>
    <w:rsid w:val="00C35D53"/>
    <w:rPr>
      <w:rFonts w:ascii="Times New Roman" w:eastAsia="Times New Roman" w:hAnsi="Times New Roman" w:cs="Times New Roman"/>
      <w:b w:val="0"/>
      <w:bCs w:val="0"/>
      <w:i w:val="0"/>
      <w:iCs w:val="0"/>
      <w:smallCaps/>
      <w:strike w:val="0"/>
      <w:color w:val="000000"/>
      <w:spacing w:val="10"/>
      <w:w w:val="100"/>
      <w:position w:val="0"/>
      <w:sz w:val="16"/>
      <w:szCs w:val="16"/>
      <w:u w:val="none"/>
      <w:lang w:val="fr-FR" w:eastAsia="fr-FR" w:bidi="fr-FR"/>
    </w:rPr>
  </w:style>
  <w:style w:type="character" w:customStyle="1" w:styleId="Notedebasdepage8ptNonItaliquePetitesmajuscules">
    <w:name w:val="Note de bas de page + 8 pt;Non Italique;Petites majuscules"/>
    <w:rsid w:val="00C35D53"/>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Notedebasdepage8ptNonItalique">
    <w:name w:val="Note de bas de page + 8 pt;Non Italique"/>
    <w:rsid w:val="00C35D5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Notedebasdepage28ptPetitesmajuscules">
    <w:name w:val="Note de bas de page (2) + 8 pt;Petites majuscules"/>
    <w:rsid w:val="00C35D53"/>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Notedebasdepage385pt">
    <w:name w:val="Note de bas de page (3) + 8.5 pt"/>
    <w:rsid w:val="00C35D5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Notedebasdepage385ptItalique">
    <w:name w:val="Note de bas de page (3) + 8.5 pt;Italique"/>
    <w:rsid w:val="00C35D53"/>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Notedebasdepage4NonItalique">
    <w:name w:val="Note de bas de page (4) + Non Italique"/>
    <w:rsid w:val="00C35D5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Notedebasdepage48ptNonItaliquePetitesmajuscules">
    <w:name w:val="Note de bas de page (4) + 8 pt;Non Italique;Petites majuscules"/>
    <w:rsid w:val="00C35D53"/>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Notedebasdepage5">
    <w:name w:val="Note de bas de page (5)_"/>
    <w:link w:val="Notedebasdepage50"/>
    <w:rsid w:val="00C35D53"/>
    <w:rPr>
      <w:rFonts w:ascii="Times New Roman" w:eastAsia="Times New Roman" w:hAnsi="Times New Roman"/>
      <w:sz w:val="16"/>
      <w:szCs w:val="16"/>
      <w:shd w:val="clear" w:color="auto" w:fill="FFFFFF"/>
    </w:rPr>
  </w:style>
  <w:style w:type="character" w:customStyle="1" w:styleId="Corpsdutexte168ptNonItaliquePetitesmajusculesEspacement0pt">
    <w:name w:val="Corps du texte (16) + 8 pt;Non Italique;Petites majuscules;Espacement 0 pt"/>
    <w:rsid w:val="00C35D53"/>
    <w:rPr>
      <w:rFonts w:ascii="Times New Roman" w:eastAsia="Times New Roman" w:hAnsi="Times New Roman" w:cs="Times New Roman"/>
      <w:b w:val="0"/>
      <w:bCs w:val="0"/>
      <w:i/>
      <w:iCs/>
      <w:smallCaps/>
      <w:strike w:val="0"/>
      <w:color w:val="000000"/>
      <w:spacing w:val="10"/>
      <w:w w:val="100"/>
      <w:position w:val="0"/>
      <w:sz w:val="16"/>
      <w:szCs w:val="16"/>
      <w:u w:val="none"/>
      <w:lang w:val="fr-FR" w:eastAsia="fr-FR" w:bidi="fr-FR"/>
    </w:rPr>
  </w:style>
  <w:style w:type="character" w:customStyle="1" w:styleId="En-tte3210ptEspacement0pt">
    <w:name w:val="En-tête #3 (2) + 10 pt;Espacement 0 pt"/>
    <w:rsid w:val="00C35D5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115ptNonGrasNonItalique">
    <w:name w:val="Corps du texte (11) + 5 pt;Non Gras;Non Italique"/>
    <w:rsid w:val="00C35D53"/>
    <w:rPr>
      <w:rFonts w:ascii="Times New Roman" w:eastAsia="Times New Roman" w:hAnsi="Times New Roman" w:cs="Times New Roman"/>
      <w:b/>
      <w:bCs/>
      <w:i/>
      <w:iCs/>
      <w:smallCaps w:val="0"/>
      <w:strike w:val="0"/>
      <w:color w:val="000000"/>
      <w:spacing w:val="0"/>
      <w:w w:val="100"/>
      <w:position w:val="0"/>
      <w:sz w:val="10"/>
      <w:szCs w:val="10"/>
      <w:u w:val="none"/>
      <w:lang w:val="fr-FR" w:eastAsia="fr-FR" w:bidi="fr-FR"/>
    </w:rPr>
  </w:style>
  <w:style w:type="character" w:customStyle="1" w:styleId="Corpsdutexte395ptItalique">
    <w:name w:val="Corps du texte (3) + 9.5 pt;Italique"/>
    <w:rsid w:val="00C35D53"/>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78ptPetitesmajuscules">
    <w:name w:val="Corps du texte (7) + 8 pt;Petites majuscules"/>
    <w:rsid w:val="00C35D53"/>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Corpsdutexte28TimesNewRoman115ptNonItaliquechelle100">
    <w:name w:val="Corps du texte (28) + Times New Roman;11.5 pt;Non Italique;Échelle 100%"/>
    <w:rsid w:val="00C35D53"/>
    <w:rPr>
      <w:rFonts w:ascii="Times New Roman" w:eastAsia="Times New Roman" w:hAnsi="Times New Roman" w:cs="Times New Roman"/>
      <w:b w:val="0"/>
      <w:bCs w:val="0"/>
      <w:i/>
      <w:iCs/>
      <w:smallCaps w:val="0"/>
      <w:strike w:val="0"/>
      <w:color w:val="000000"/>
      <w:spacing w:val="0"/>
      <w:w w:val="100"/>
      <w:position w:val="0"/>
      <w:sz w:val="23"/>
      <w:szCs w:val="23"/>
      <w:u w:val="none"/>
      <w:lang w:val="fr-FR" w:eastAsia="fr-FR" w:bidi="fr-FR"/>
    </w:rPr>
  </w:style>
  <w:style w:type="character" w:customStyle="1" w:styleId="En-tteoupieddepage485ptItalique">
    <w:name w:val="En-tête ou pied de page (4) + 8.5 pt;Italique"/>
    <w:rsid w:val="00C35D53"/>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En-tte1AppleGothic65pt">
    <w:name w:val="En-tête #1 + AppleGothic;65 pt"/>
    <w:rsid w:val="00C35D53"/>
    <w:rPr>
      <w:rFonts w:ascii="AppleGothic" w:eastAsia="AppleGothic" w:hAnsi="AppleGothic" w:cs="AppleGothic"/>
      <w:b w:val="0"/>
      <w:bCs w:val="0"/>
      <w:i w:val="0"/>
      <w:iCs w:val="0"/>
      <w:smallCaps w:val="0"/>
      <w:strike w:val="0"/>
      <w:color w:val="000000"/>
      <w:spacing w:val="0"/>
      <w:w w:val="100"/>
      <w:position w:val="0"/>
      <w:sz w:val="130"/>
      <w:szCs w:val="130"/>
      <w:u w:val="none"/>
      <w:lang w:val="fr-FR" w:eastAsia="fr-FR" w:bidi="fr-FR"/>
    </w:rPr>
  </w:style>
  <w:style w:type="paragraph" w:customStyle="1" w:styleId="Notedebasdepage50">
    <w:name w:val="Note de bas de page (5)"/>
    <w:basedOn w:val="Normal"/>
    <w:link w:val="Notedebasdepage5"/>
    <w:rsid w:val="00C35D53"/>
    <w:pPr>
      <w:widowControl w:val="0"/>
      <w:shd w:val="clear" w:color="auto" w:fill="FFFFFF"/>
      <w:spacing w:line="0" w:lineRule="atLeast"/>
      <w:ind w:hanging="2"/>
    </w:pPr>
    <w:rPr>
      <w:sz w:val="16"/>
      <w:szCs w:val="16"/>
      <w:lang w:val="x-none" w:eastAsia="x-none"/>
    </w:rPr>
  </w:style>
  <w:style w:type="paragraph" w:customStyle="1" w:styleId="Default">
    <w:name w:val="Default"/>
    <w:rsid w:val="00C35D53"/>
    <w:pPr>
      <w:widowControl w:val="0"/>
      <w:autoSpaceDE w:val="0"/>
      <w:autoSpaceDN w:val="0"/>
      <w:adjustRightInd w:val="0"/>
    </w:pPr>
    <w:rPr>
      <w:rFonts w:ascii="Times New Roman" w:eastAsia="Courier New" w:hAnsi="Times New Roman"/>
      <w:color w:val="000000"/>
      <w:sz w:val="24"/>
      <w:szCs w:val="24"/>
      <w:lang w:val="fr-FR"/>
    </w:rPr>
  </w:style>
  <w:style w:type="character" w:customStyle="1" w:styleId="Notedebasdepage28ptNonItaliquePetitesmajuscules">
    <w:name w:val="Note de bas de page (2) + 8 pt;Non Italique;Petites majuscules"/>
    <w:rsid w:val="004D0028"/>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Notedebasdepage2NonItalique">
    <w:name w:val="Note de bas de page (2) + Non Italique"/>
    <w:rsid w:val="004D002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Notedebasdepage8ptPetitesmajusculesEspacement0pt">
    <w:name w:val="Note de bas de page + 8 pt;Petites majuscules;Espacement 0 pt"/>
    <w:rsid w:val="004D0028"/>
    <w:rPr>
      <w:rFonts w:ascii="Times New Roman" w:eastAsia="Times New Roman" w:hAnsi="Times New Roman" w:cs="Times New Roman"/>
      <w:b w:val="0"/>
      <w:bCs w:val="0"/>
      <w:i w:val="0"/>
      <w:iCs w:val="0"/>
      <w:smallCaps/>
      <w:strike w:val="0"/>
      <w:color w:val="000000"/>
      <w:spacing w:val="10"/>
      <w:w w:val="100"/>
      <w:position w:val="0"/>
      <w:sz w:val="16"/>
      <w:szCs w:val="16"/>
      <w:u w:val="none"/>
      <w:lang w:val="fr-FR" w:eastAsia="fr-FR" w:bidi="fr-FR"/>
    </w:rPr>
  </w:style>
  <w:style w:type="character" w:customStyle="1" w:styleId="NotedebasdepageEspacement0pt">
    <w:name w:val="Note de bas de page + Espacement 0 pt"/>
    <w:rsid w:val="004D0028"/>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fr-FR" w:eastAsia="fr-FR" w:bidi="fr-FR"/>
    </w:rPr>
  </w:style>
  <w:style w:type="character" w:customStyle="1" w:styleId="Notedebasdepage38pt">
    <w:name w:val="Note de bas de page (3) + 8 pt"/>
    <w:rsid w:val="004D002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Corpsdutexte715ptGrasEspacement0pt">
    <w:name w:val="Corps du texte (7) + 15 pt;Gras;Espacement 0 pt"/>
    <w:rsid w:val="004D0028"/>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Corpsdutexte1214ptEspacement0pt">
    <w:name w:val="Corps du texte (12) + 14 pt;Espacement 0 pt"/>
    <w:rsid w:val="004D002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Corpsdutexte58ptPetitesmajuscules">
    <w:name w:val="Corps du texte (5) + 8 pt;Petites majuscules"/>
    <w:rsid w:val="004D0028"/>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Corpsdutexte410ptNonGrasNonItalique">
    <w:name w:val="Corps du texte (4) + 10 pt;Non Gras;Non Italique"/>
    <w:rsid w:val="004D0028"/>
    <w:rPr>
      <w:rFonts w:ascii="Times New Roman" w:eastAsia="Times New Roman" w:hAnsi="Times New Roman" w:cs="Times New Roman"/>
      <w:b/>
      <w:bCs/>
      <w:i/>
      <w:iCs/>
      <w:smallCaps w:val="0"/>
      <w:strike w:val="0"/>
      <w:color w:val="000000"/>
      <w:spacing w:val="0"/>
      <w:w w:val="100"/>
      <w:position w:val="0"/>
      <w:sz w:val="20"/>
      <w:szCs w:val="20"/>
      <w:u w:val="none"/>
      <w:lang w:val="fr-FR" w:eastAsia="fr-FR" w:bidi="fr-FR"/>
    </w:rPr>
  </w:style>
  <w:style w:type="character" w:customStyle="1" w:styleId="Corpsdutexte1910ptNonItalique">
    <w:name w:val="Corps du texte (19) + 10 pt;Non Italique"/>
    <w:rsid w:val="004D0028"/>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218ptNonGrasEspacement0pt">
    <w:name w:val="En-tête #2 + 18 pt;Non Gras;Espacement 0 pt"/>
    <w:rsid w:val="00471E5A"/>
    <w:rPr>
      <w:rFonts w:ascii="Times New Roman" w:eastAsia="Times New Roman" w:hAnsi="Times New Roman" w:cs="Times New Roman"/>
      <w:b w:val="0"/>
      <w:bCs w:val="0"/>
      <w:i/>
      <w:iCs/>
      <w:smallCaps w:val="0"/>
      <w:strike w:val="0"/>
      <w:color w:val="000000"/>
      <w:spacing w:val="-10"/>
      <w:w w:val="100"/>
      <w:position w:val="0"/>
      <w:sz w:val="36"/>
      <w:szCs w:val="36"/>
      <w:u w:val="none"/>
      <w:lang w:val="fr-FR" w:eastAsia="fr-FR" w:bidi="fr-FR"/>
    </w:rPr>
  </w:style>
  <w:style w:type="character" w:customStyle="1" w:styleId="Corpsdutexte13CourierNew10ptExact">
    <w:name w:val="Corps du texte (13) + Courier New;10 pt Exact"/>
    <w:rsid w:val="00471E5A"/>
    <w:rPr>
      <w:rFonts w:ascii="Courier New" w:eastAsia="Courier New" w:hAnsi="Courier New" w:cs="Courier New"/>
      <w:b w:val="0"/>
      <w:bCs w:val="0"/>
      <w:i w:val="0"/>
      <w:iCs w:val="0"/>
      <w:smallCaps w:val="0"/>
      <w:strike w:val="0"/>
      <w:color w:val="000000"/>
      <w:spacing w:val="0"/>
      <w:w w:val="100"/>
      <w:position w:val="0"/>
      <w:sz w:val="20"/>
      <w:szCs w:val="20"/>
      <w:u w:val="none"/>
      <w:lang w:val="fr-FR" w:eastAsia="fr-FR" w:bidi="fr-FR"/>
    </w:rPr>
  </w:style>
  <w:style w:type="character" w:customStyle="1" w:styleId="Corpsdutexte2ItaliqueEspacement1pt">
    <w:name w:val="Corps du texte (2) + Italique;Espacement 1 pt"/>
    <w:rsid w:val="00471E5A"/>
    <w:rPr>
      <w:rFonts w:ascii="Times New Roman" w:eastAsia="Times New Roman" w:hAnsi="Times New Roman" w:cs="Times New Roman"/>
      <w:b w:val="0"/>
      <w:bCs w:val="0"/>
      <w:i/>
      <w:iCs/>
      <w:smallCaps w:val="0"/>
      <w:strike w:val="0"/>
      <w:color w:val="000000"/>
      <w:spacing w:val="30"/>
      <w:w w:val="100"/>
      <w:position w:val="0"/>
      <w:sz w:val="22"/>
      <w:szCs w:val="22"/>
      <w:u w:val="none"/>
      <w:lang w:val="fr-FR" w:eastAsia="fr-FR" w:bidi="fr-FR"/>
    </w:rPr>
  </w:style>
  <w:style w:type="character" w:customStyle="1" w:styleId="Corpsdutexte10NonGrasNonItalique">
    <w:name w:val="Corps du texte (10) + Non Gras;Non Italique"/>
    <w:rsid w:val="00471E5A"/>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2GrasItalique">
    <w:name w:val="Corps du texte (2) + Gras;Italique"/>
    <w:rsid w:val="00471E5A"/>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15NonItaliqueEspacement0pt">
    <w:name w:val="Corps du texte (15) + Non Italique;Espacement 0 pt"/>
    <w:rsid w:val="00471E5A"/>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En-tte1GrasItaliqueEspacement0pt">
    <w:name w:val="En-tête #1 + Gras;Italique;Espacement 0 pt"/>
    <w:rsid w:val="00471E5A"/>
    <w:rPr>
      <w:rFonts w:ascii="Times New Roman" w:eastAsia="Times New Roman" w:hAnsi="Times New Roman" w:cs="Times New Roman"/>
      <w:b/>
      <w:bCs/>
      <w:i/>
      <w:iCs/>
      <w:smallCaps w:val="0"/>
      <w:strike w:val="0"/>
      <w:color w:val="000000"/>
      <w:spacing w:val="0"/>
      <w:w w:val="100"/>
      <w:position w:val="0"/>
      <w:sz w:val="32"/>
      <w:szCs w:val="32"/>
      <w:u w:val="none"/>
      <w:lang w:val="fr-FR" w:eastAsia="fr-FR" w:bidi="fr-FR"/>
    </w:rPr>
  </w:style>
  <w:style w:type="character" w:customStyle="1" w:styleId="En-tte214ptNonGrasNonItalique">
    <w:name w:val="En-tête #2 + 14 pt;Non Gras;Non Italique"/>
    <w:rsid w:val="00471E5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TM2Car">
    <w:name w:val="TM 2 Car"/>
    <w:link w:val="TM2"/>
    <w:rsid w:val="00471E5A"/>
    <w:rPr>
      <w:rFonts w:ascii="Times New Roman" w:eastAsia="Times New Roman" w:hAnsi="Times New Roman"/>
      <w:sz w:val="22"/>
      <w:szCs w:val="22"/>
      <w:shd w:val="clear" w:color="auto" w:fill="FFFFFF"/>
    </w:rPr>
  </w:style>
  <w:style w:type="paragraph" w:styleId="TM2">
    <w:name w:val="toc 2"/>
    <w:basedOn w:val="Normal"/>
    <w:link w:val="TM2Car"/>
    <w:autoRedefine/>
    <w:rsid w:val="00471E5A"/>
    <w:pPr>
      <w:widowControl w:val="0"/>
      <w:shd w:val="clear" w:color="auto" w:fill="FFFFFF"/>
      <w:spacing w:before="60" w:after="180" w:line="0" w:lineRule="atLeast"/>
      <w:ind w:hanging="313"/>
      <w:jc w:val="center"/>
    </w:pPr>
    <w:rPr>
      <w:sz w:val="22"/>
      <w:szCs w:val="22"/>
      <w:lang w:val="x-none" w:eastAsia="x-none"/>
    </w:rPr>
  </w:style>
  <w:style w:type="paragraph" w:styleId="TM3">
    <w:name w:val="toc 3"/>
    <w:basedOn w:val="Normal"/>
    <w:autoRedefine/>
    <w:rsid w:val="00471E5A"/>
    <w:pPr>
      <w:widowControl w:val="0"/>
      <w:shd w:val="clear" w:color="auto" w:fill="FFFFFF"/>
      <w:spacing w:before="60" w:after="180" w:line="0" w:lineRule="atLeast"/>
      <w:ind w:hanging="313"/>
      <w:jc w:val="center"/>
    </w:pPr>
    <w:rPr>
      <w:sz w:val="22"/>
      <w:szCs w:val="22"/>
    </w:rPr>
  </w:style>
  <w:style w:type="paragraph" w:customStyle="1" w:styleId="extrait">
    <w:name w:val="extrait"/>
    <w:basedOn w:val="Normal"/>
    <w:rsid w:val="00F138E3"/>
    <w:pPr>
      <w:ind w:left="1080" w:firstLine="0"/>
      <w:jc w:val="both"/>
    </w:pPr>
    <w:rPr>
      <w:sz w:val="24"/>
    </w:rPr>
  </w:style>
  <w:style w:type="paragraph" w:customStyle="1" w:styleId="extraitdroite">
    <w:name w:val="extrait droite"/>
    <w:basedOn w:val="extrait"/>
    <w:rsid w:val="00F138E3"/>
    <w:pPr>
      <w:jc w:val="right"/>
    </w:pPr>
    <w:rPr>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eroux.loyola@hotmail.com" TargetMode="External"/><Relationship Id="rId18" Type="http://schemas.openxmlformats.org/officeDocument/2006/relationships/hyperlink" Target="http://dx.doi.org/doi:10.1522/cla.grj.pri1" TargetMode="External"/><Relationship Id="rId3" Type="http://schemas.openxmlformats.org/officeDocument/2006/relationships/settings" Target="settings.xml"/><Relationship Id="rId21" Type="http://schemas.openxmlformats.org/officeDocument/2006/relationships/hyperlink" Target="http://dx.doi.org/doi:10.1522/cla.grj.foi" TargetMode="Externa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leroux_loyola.html" TargetMode="External"/><Relationship Id="rId17" Type="http://schemas.openxmlformats.org/officeDocument/2006/relationships/hyperlink" Target="http://dx.doi.org/doi:10.1522/cla.grj.foi" TargetMode="External"/><Relationship Id="rId2" Type="http://schemas.openxmlformats.org/officeDocument/2006/relationships/styles" Target="styles.xml"/><Relationship Id="rId16" Type="http://schemas.openxmlformats.org/officeDocument/2006/relationships/hyperlink" Target="http://dx.doi.org/doi:10.1522/030614050" TargetMode="External"/><Relationship Id="rId20" Type="http://schemas.openxmlformats.org/officeDocument/2006/relationships/hyperlink" Target="http://dx.doi.org/doi:10.1522/cla.grj.au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dx.doi.org/doi:10.1522/cla.grj.sym"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dx.doi.org/doi:10.1522/cla.grj.nat1" TargetMode="External"/><Relationship Id="rId2" Type="http://schemas.openxmlformats.org/officeDocument/2006/relationships/hyperlink" Target="http://classiques.uqac.ca/contemporains/grandmaison_jacques/crise_de_prophetisme/crise_de_prophetisme.html" TargetMode="External"/><Relationship Id="rId1" Type="http://schemas.openxmlformats.org/officeDocument/2006/relationships/hyperlink" Target="http://classiques.uqac.ca/contemporains/grandmaison_jacques/crise_de_prophetisme/crise_de_prophetism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4652</Words>
  <Characters>25591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“La culture dans l’œuvre de Jacques Grand’Maison.”</vt:lpstr>
    </vt:vector>
  </TitlesOfParts>
  <Manager>par Loyola Leroux, bénévole, Québec, 2021</Manager>
  <Company>Les Classiques des sciences sociales</Company>
  <LinksUpToDate>false</LinksUpToDate>
  <CharactersWithSpaces>30183</CharactersWithSpaces>
  <SharedDoc>false</SharedDoc>
  <HyperlinkBase/>
  <HLinks>
    <vt:vector size="108" baseType="variant">
      <vt:variant>
        <vt:i4>4522081</vt:i4>
      </vt:variant>
      <vt:variant>
        <vt:i4>30</vt:i4>
      </vt:variant>
      <vt:variant>
        <vt:i4>0</vt:i4>
      </vt:variant>
      <vt:variant>
        <vt:i4>5</vt:i4>
      </vt:variant>
      <vt:variant>
        <vt:lpwstr>http://dx.doi.org/doi:10.1522/cla.grj.foi</vt:lpwstr>
      </vt:variant>
      <vt:variant>
        <vt:lpwstr/>
      </vt:variant>
      <vt:variant>
        <vt:i4>6226018</vt:i4>
      </vt:variant>
      <vt:variant>
        <vt:i4>27</vt:i4>
      </vt:variant>
      <vt:variant>
        <vt:i4>0</vt:i4>
      </vt:variant>
      <vt:variant>
        <vt:i4>5</vt:i4>
      </vt:variant>
      <vt:variant>
        <vt:lpwstr>http://dx.doi.org/doi:10.1522/cla.grj.aum</vt:lpwstr>
      </vt:variant>
      <vt:variant>
        <vt:lpwstr/>
      </vt:variant>
      <vt:variant>
        <vt:i4>5439600</vt:i4>
      </vt:variant>
      <vt:variant>
        <vt:i4>24</vt:i4>
      </vt:variant>
      <vt:variant>
        <vt:i4>0</vt:i4>
      </vt:variant>
      <vt:variant>
        <vt:i4>5</vt:i4>
      </vt:variant>
      <vt:variant>
        <vt:lpwstr>http://dx.doi.org/doi:10.1522/cla.grj.sym</vt:lpwstr>
      </vt:variant>
      <vt:variant>
        <vt:lpwstr/>
      </vt:variant>
      <vt:variant>
        <vt:i4>6881399</vt:i4>
      </vt:variant>
      <vt:variant>
        <vt:i4>21</vt:i4>
      </vt:variant>
      <vt:variant>
        <vt:i4>0</vt:i4>
      </vt:variant>
      <vt:variant>
        <vt:i4>5</vt:i4>
      </vt:variant>
      <vt:variant>
        <vt:lpwstr>http://dx.doi.org/doi:10.1522/cla.grj.pri1</vt:lpwstr>
      </vt:variant>
      <vt:variant>
        <vt:lpwstr/>
      </vt:variant>
      <vt:variant>
        <vt:i4>4522081</vt:i4>
      </vt:variant>
      <vt:variant>
        <vt:i4>18</vt:i4>
      </vt:variant>
      <vt:variant>
        <vt:i4>0</vt:i4>
      </vt:variant>
      <vt:variant>
        <vt:i4>5</vt:i4>
      </vt:variant>
      <vt:variant>
        <vt:lpwstr>http://dx.doi.org/doi:10.1522/cla.grj.foi</vt:lpwstr>
      </vt:variant>
      <vt:variant>
        <vt:lpwstr/>
      </vt:variant>
      <vt:variant>
        <vt:i4>3145808</vt:i4>
      </vt:variant>
      <vt:variant>
        <vt:i4>15</vt:i4>
      </vt:variant>
      <vt:variant>
        <vt:i4>0</vt:i4>
      </vt:variant>
      <vt:variant>
        <vt:i4>5</vt:i4>
      </vt:variant>
      <vt:variant>
        <vt:lpwstr>http://dx.doi.org/doi:10.1522/030614050</vt:lpwstr>
      </vt:variant>
      <vt:variant>
        <vt:lpwstr/>
      </vt:variant>
      <vt:variant>
        <vt:i4>5832747</vt:i4>
      </vt:variant>
      <vt:variant>
        <vt:i4>12</vt:i4>
      </vt:variant>
      <vt:variant>
        <vt:i4>0</vt:i4>
      </vt:variant>
      <vt:variant>
        <vt:i4>5</vt:i4>
      </vt:variant>
      <vt:variant>
        <vt:lpwstr>mailto:leroux.loyola@hotmail.com</vt:lpwstr>
      </vt:variant>
      <vt:variant>
        <vt:lpwstr/>
      </vt:variant>
      <vt:variant>
        <vt:i4>1572888</vt:i4>
      </vt:variant>
      <vt:variant>
        <vt:i4>9</vt:i4>
      </vt:variant>
      <vt:variant>
        <vt:i4>0</vt:i4>
      </vt:variant>
      <vt:variant>
        <vt:i4>5</vt:i4>
      </vt:variant>
      <vt:variant>
        <vt:lpwstr>http://classiques.uqac.ca/inter/benevoles_equipe/liste_leroux_loyola.html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7995508</vt:i4>
      </vt:variant>
      <vt:variant>
        <vt:i4>6</vt:i4>
      </vt:variant>
      <vt:variant>
        <vt:i4>0</vt:i4>
      </vt:variant>
      <vt:variant>
        <vt:i4>5</vt:i4>
      </vt:variant>
      <vt:variant>
        <vt:lpwstr>http://dx.doi.org/doi:10.1522/cla.grj.nat1</vt:lpwstr>
      </vt:variant>
      <vt:variant>
        <vt:lpwstr/>
      </vt:variant>
      <vt:variant>
        <vt:i4>5898352</vt:i4>
      </vt:variant>
      <vt:variant>
        <vt:i4>3</vt:i4>
      </vt:variant>
      <vt:variant>
        <vt:i4>0</vt:i4>
      </vt:variant>
      <vt:variant>
        <vt:i4>5</vt:i4>
      </vt:variant>
      <vt:variant>
        <vt:lpwstr>http://classiques.uqac.ca/contemporains/grandmaison_jacques/crise_de_prophetisme/crise_de_prophetisme.html</vt:lpwstr>
      </vt:variant>
      <vt:variant>
        <vt:lpwstr/>
      </vt:variant>
      <vt:variant>
        <vt:i4>5898352</vt:i4>
      </vt:variant>
      <vt:variant>
        <vt:i4>0</vt:i4>
      </vt:variant>
      <vt:variant>
        <vt:i4>0</vt:i4>
      </vt:variant>
      <vt:variant>
        <vt:i4>5</vt:i4>
      </vt:variant>
      <vt:variant>
        <vt:lpwstr>http://classiques.uqac.ca/contemporains/grandmaison_jacques/crise_de_prophetisme/crise_de_prophetisme.html</vt:lpwstr>
      </vt:variant>
      <vt:variant>
        <vt:lpwstr/>
      </vt:variant>
      <vt:variant>
        <vt:i4>2228293</vt:i4>
      </vt:variant>
      <vt:variant>
        <vt:i4>2524</vt:i4>
      </vt:variant>
      <vt:variant>
        <vt:i4>1025</vt:i4>
      </vt:variant>
      <vt:variant>
        <vt:i4>1</vt:i4>
      </vt:variant>
      <vt:variant>
        <vt:lpwstr>css_logo_gris</vt:lpwstr>
      </vt:variant>
      <vt:variant>
        <vt:lpwstr/>
      </vt:variant>
      <vt:variant>
        <vt:i4>5111880</vt:i4>
      </vt:variant>
      <vt:variant>
        <vt:i4>2812</vt:i4>
      </vt:variant>
      <vt:variant>
        <vt:i4>1026</vt:i4>
      </vt:variant>
      <vt:variant>
        <vt:i4>1</vt:i4>
      </vt:variant>
      <vt:variant>
        <vt:lpwstr>UQAC_logo_2018</vt:lpwstr>
      </vt:variant>
      <vt:variant>
        <vt:lpwstr/>
      </vt:variant>
      <vt:variant>
        <vt:i4>1703963</vt:i4>
      </vt:variant>
      <vt:variant>
        <vt:i4>5656</vt:i4>
      </vt:variant>
      <vt:variant>
        <vt:i4>1027</vt:i4>
      </vt:variant>
      <vt:variant>
        <vt:i4>1</vt:i4>
      </vt:variant>
      <vt:variant>
        <vt:lpwstr>fait_sur_mac</vt:lpwstr>
      </vt:variant>
      <vt:variant>
        <vt:lpwstr/>
      </vt:variant>
      <vt:variant>
        <vt:i4>7471197</vt:i4>
      </vt:variant>
      <vt:variant>
        <vt:i4>5791</vt:i4>
      </vt:variant>
      <vt:variant>
        <vt:i4>1028</vt:i4>
      </vt:variant>
      <vt:variant>
        <vt:i4>1</vt:i4>
      </vt:variant>
      <vt:variant>
        <vt:lpwstr>Crise_de_prophetisme_L50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culture dans l’œuvre de Jacques Grand’Maison.”</dc:title>
  <dc:subject/>
  <dc:creator>par Guy Lapointe, théologien, 1990.</dc:creator>
  <cp:keywords>classiques.sc.soc@gmail.com</cp:keywords>
  <dc:description>http://classiques.uqac.ca/</dc:description>
  <cp:lastModifiedBy>Microsoft Office User</cp:lastModifiedBy>
  <cp:revision>2</cp:revision>
  <cp:lastPrinted>2001-08-26T19:33:00Z</cp:lastPrinted>
  <dcterms:created xsi:type="dcterms:W3CDTF">2021-04-01T14:48:00Z</dcterms:created>
  <dcterms:modified xsi:type="dcterms:W3CDTF">2021-04-01T14:48:00Z</dcterms:modified>
  <cp:category>jean-marie tremblay, sociologue, fondateur, 1993.</cp:category>
</cp:coreProperties>
</file>