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87C1C" w:rsidRPr="00E07116">
        <w:tblPrEx>
          <w:tblCellMar>
            <w:top w:w="0" w:type="dxa"/>
            <w:bottom w:w="0" w:type="dxa"/>
          </w:tblCellMar>
        </w:tblPrEx>
        <w:tc>
          <w:tcPr>
            <w:tcW w:w="9160" w:type="dxa"/>
            <w:shd w:val="clear" w:color="auto" w:fill="EEECE1"/>
          </w:tcPr>
          <w:p w:rsidR="00587C1C" w:rsidRPr="00E07116" w:rsidRDefault="00587C1C" w:rsidP="00587C1C">
            <w:pPr>
              <w:pStyle w:val="En-tte"/>
              <w:tabs>
                <w:tab w:val="clear" w:pos="4320"/>
                <w:tab w:val="clear" w:pos="8640"/>
              </w:tabs>
              <w:rPr>
                <w:rFonts w:ascii="Times New Roman" w:hAnsi="Times New Roman"/>
                <w:sz w:val="28"/>
                <w:lang w:val="en-CA" w:bidi="ar-SA"/>
              </w:rPr>
            </w:pPr>
            <w:bookmarkStart w:id="0" w:name="_GoBack"/>
            <w:bookmarkEnd w:id="0"/>
          </w:p>
          <w:p w:rsidR="00587C1C" w:rsidRPr="00E07116" w:rsidRDefault="00587C1C">
            <w:pPr>
              <w:ind w:firstLine="0"/>
              <w:jc w:val="center"/>
              <w:rPr>
                <w:b/>
                <w:lang w:bidi="ar-SA"/>
              </w:rPr>
            </w:pPr>
          </w:p>
          <w:p w:rsidR="00587C1C" w:rsidRPr="00E07116" w:rsidRDefault="00587C1C">
            <w:pPr>
              <w:ind w:firstLine="0"/>
              <w:jc w:val="center"/>
              <w:rPr>
                <w:b/>
                <w:lang w:bidi="ar-SA"/>
              </w:rPr>
            </w:pPr>
          </w:p>
          <w:p w:rsidR="00587C1C" w:rsidRDefault="00587C1C" w:rsidP="00587C1C">
            <w:pPr>
              <w:ind w:firstLine="0"/>
              <w:jc w:val="center"/>
              <w:rPr>
                <w:b/>
                <w:sz w:val="20"/>
                <w:lang w:bidi="ar-SA"/>
              </w:rPr>
            </w:pPr>
          </w:p>
          <w:p w:rsidR="00587C1C" w:rsidRPr="008B063B" w:rsidRDefault="00587C1C" w:rsidP="00587C1C">
            <w:pPr>
              <w:ind w:firstLine="0"/>
              <w:jc w:val="center"/>
              <w:rPr>
                <w:sz w:val="36"/>
              </w:rPr>
            </w:pPr>
            <w:r w:rsidRPr="008B063B">
              <w:rPr>
                <w:sz w:val="36"/>
              </w:rPr>
              <w:t>Bi Vagbé Gethème</w:t>
            </w:r>
            <w:r>
              <w:rPr>
                <w:sz w:val="36"/>
              </w:rPr>
              <w:t xml:space="preserve"> IRIÉ (Ph.D en sociologie)</w:t>
            </w:r>
            <w:r>
              <w:rPr>
                <w:sz w:val="36"/>
              </w:rPr>
              <w:br/>
              <w:t xml:space="preserve">et </w:t>
            </w:r>
            <w:r w:rsidRPr="008B063B">
              <w:rPr>
                <w:sz w:val="36"/>
              </w:rPr>
              <w:t>Bohou Daniel Eric KAMON</w:t>
            </w:r>
          </w:p>
          <w:p w:rsidR="00587C1C" w:rsidRPr="008B063B" w:rsidRDefault="00587C1C" w:rsidP="00587C1C">
            <w:pPr>
              <w:spacing w:before="60" w:after="120"/>
              <w:ind w:firstLine="0"/>
              <w:jc w:val="center"/>
              <w:rPr>
                <w:sz w:val="24"/>
                <w:lang w:bidi="ar-SA"/>
              </w:rPr>
            </w:pPr>
            <w:r w:rsidRPr="008B063B">
              <w:rPr>
                <w:sz w:val="24"/>
                <w:lang w:bidi="ar-SA"/>
              </w:rPr>
              <w:t>Université Félix Houphouët-Boigny (Abidjan)</w:t>
            </w:r>
          </w:p>
          <w:p w:rsidR="00587C1C" w:rsidRPr="00AA0F60" w:rsidRDefault="00587C1C" w:rsidP="00587C1C">
            <w:pPr>
              <w:pStyle w:val="Corpsdetexte"/>
              <w:widowControl w:val="0"/>
              <w:spacing w:before="0" w:after="0"/>
              <w:rPr>
                <w:sz w:val="44"/>
                <w:lang w:bidi="ar-SA"/>
              </w:rPr>
            </w:pPr>
            <w:r w:rsidRPr="00AA0F60">
              <w:rPr>
                <w:sz w:val="44"/>
                <w:lang w:bidi="ar-SA"/>
              </w:rPr>
              <w:t>(</w:t>
            </w:r>
            <w:r>
              <w:rPr>
                <w:sz w:val="44"/>
                <w:lang w:bidi="ar-SA"/>
              </w:rPr>
              <w:t>2019</w:t>
            </w:r>
            <w:r w:rsidRPr="00AA0F60">
              <w:rPr>
                <w:sz w:val="44"/>
                <w:lang w:bidi="ar-SA"/>
              </w:rPr>
              <w:t>)</w:t>
            </w:r>
          </w:p>
          <w:p w:rsidR="00587C1C" w:rsidRDefault="00587C1C" w:rsidP="00587C1C">
            <w:pPr>
              <w:pStyle w:val="Corpsdetexte"/>
              <w:widowControl w:val="0"/>
              <w:spacing w:before="0" w:after="0"/>
              <w:rPr>
                <w:color w:val="FF0000"/>
                <w:sz w:val="24"/>
                <w:lang w:bidi="ar-SA"/>
              </w:rPr>
            </w:pPr>
          </w:p>
          <w:p w:rsidR="00587C1C" w:rsidRDefault="00587C1C" w:rsidP="00587C1C">
            <w:pPr>
              <w:pStyle w:val="Corpsdetexte"/>
              <w:widowControl w:val="0"/>
              <w:spacing w:before="0" w:after="0"/>
              <w:rPr>
                <w:color w:val="FF0000"/>
                <w:sz w:val="24"/>
                <w:lang w:bidi="ar-SA"/>
              </w:rPr>
            </w:pPr>
          </w:p>
          <w:p w:rsidR="00587C1C" w:rsidRPr="008B063B" w:rsidRDefault="00587C1C" w:rsidP="00587C1C">
            <w:pPr>
              <w:pStyle w:val="Titlest"/>
            </w:pPr>
            <w:r w:rsidRPr="008B063B">
              <w:t>“Stratégies identitaires et régulation sociale :</w:t>
            </w:r>
            <w:r>
              <w:br/>
            </w:r>
            <w:r w:rsidRPr="008B063B">
              <w:t>entre réactivation des frontières intra ethn</w:t>
            </w:r>
            <w:r w:rsidRPr="008B063B">
              <w:t>i</w:t>
            </w:r>
            <w:r w:rsidRPr="008B063B">
              <w:t>ques</w:t>
            </w:r>
            <w:r>
              <w:br/>
              <w:t>et compromis transactionnels.</w:t>
            </w:r>
            <w:r>
              <w:br/>
            </w:r>
            <w:r w:rsidRPr="008B063B">
              <w:t>Une approche empir</w:t>
            </w:r>
            <w:r w:rsidRPr="008B063B">
              <w:t>i</w:t>
            </w:r>
            <w:r w:rsidRPr="008B063B">
              <w:t>que à partir</w:t>
            </w:r>
            <w:r>
              <w:br/>
              <w:t>de Grand-Lahou et de Daoukro</w:t>
            </w:r>
            <w:r w:rsidRPr="008B063B">
              <w:t>.”</w:t>
            </w:r>
          </w:p>
          <w:p w:rsidR="00587C1C" w:rsidRDefault="00587C1C" w:rsidP="00587C1C">
            <w:pPr>
              <w:widowControl w:val="0"/>
              <w:ind w:firstLine="0"/>
              <w:jc w:val="center"/>
              <w:rPr>
                <w:lang w:bidi="ar-SA"/>
              </w:rPr>
            </w:pPr>
          </w:p>
          <w:p w:rsidR="00587C1C" w:rsidRDefault="00587C1C" w:rsidP="00587C1C">
            <w:pPr>
              <w:widowControl w:val="0"/>
              <w:ind w:firstLine="0"/>
              <w:jc w:val="center"/>
              <w:rPr>
                <w:lang w:bidi="ar-SA"/>
              </w:rPr>
            </w:pPr>
          </w:p>
          <w:p w:rsidR="00587C1C" w:rsidRDefault="00587C1C" w:rsidP="00587C1C">
            <w:pPr>
              <w:widowControl w:val="0"/>
              <w:ind w:firstLine="0"/>
              <w:jc w:val="center"/>
              <w:rPr>
                <w:sz w:val="20"/>
                <w:lang w:bidi="ar-SA"/>
              </w:rPr>
            </w:pPr>
          </w:p>
          <w:p w:rsidR="00587C1C" w:rsidRPr="00384B20" w:rsidRDefault="00587C1C" w:rsidP="00587C1C">
            <w:pPr>
              <w:widowControl w:val="0"/>
              <w:ind w:firstLine="0"/>
              <w:jc w:val="center"/>
              <w:rPr>
                <w:sz w:val="20"/>
                <w:lang w:bidi="ar-SA"/>
              </w:rPr>
            </w:pPr>
          </w:p>
          <w:p w:rsidR="00587C1C" w:rsidRDefault="00587C1C" w:rsidP="00587C1C">
            <w:pPr>
              <w:widowControl w:val="0"/>
              <w:ind w:firstLine="0"/>
              <w:jc w:val="center"/>
              <w:rPr>
                <w:lang w:bidi="ar-SA"/>
              </w:rPr>
            </w:pPr>
            <w:r>
              <w:rPr>
                <w:lang w:bidi="ar-SA"/>
              </w:rPr>
              <w:t>Collection “Études ivoiriennes”</w:t>
            </w:r>
          </w:p>
          <w:p w:rsidR="00587C1C" w:rsidRDefault="00587C1C" w:rsidP="00587C1C">
            <w:pPr>
              <w:widowControl w:val="0"/>
              <w:ind w:firstLine="0"/>
              <w:jc w:val="center"/>
              <w:rPr>
                <w:sz w:val="20"/>
                <w:lang w:bidi="ar-SA"/>
              </w:rPr>
            </w:pPr>
          </w:p>
          <w:p w:rsidR="00587C1C" w:rsidRPr="00384B20" w:rsidRDefault="00587C1C" w:rsidP="00587C1C">
            <w:pPr>
              <w:widowControl w:val="0"/>
              <w:ind w:firstLine="0"/>
              <w:jc w:val="center"/>
              <w:rPr>
                <w:sz w:val="20"/>
                <w:lang w:bidi="ar-SA"/>
              </w:rPr>
            </w:pPr>
          </w:p>
          <w:p w:rsidR="00587C1C" w:rsidRPr="00384B20" w:rsidRDefault="00587C1C" w:rsidP="00587C1C">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87C1C" w:rsidRPr="00E07116" w:rsidRDefault="00587C1C">
            <w:pPr>
              <w:widowControl w:val="0"/>
              <w:ind w:firstLine="0"/>
              <w:jc w:val="both"/>
              <w:rPr>
                <w:lang w:bidi="ar-SA"/>
              </w:rPr>
            </w:pPr>
          </w:p>
          <w:p w:rsidR="00587C1C" w:rsidRDefault="00587C1C">
            <w:pPr>
              <w:widowControl w:val="0"/>
              <w:ind w:firstLine="0"/>
              <w:jc w:val="both"/>
              <w:rPr>
                <w:lang w:bidi="ar-SA"/>
              </w:rPr>
            </w:pPr>
          </w:p>
          <w:p w:rsidR="00587C1C" w:rsidRDefault="00587C1C">
            <w:pPr>
              <w:widowControl w:val="0"/>
              <w:ind w:firstLine="0"/>
              <w:jc w:val="both"/>
              <w:rPr>
                <w:lang w:bidi="ar-SA"/>
              </w:rPr>
            </w:pPr>
          </w:p>
          <w:p w:rsidR="00587C1C" w:rsidRDefault="00587C1C">
            <w:pPr>
              <w:widowControl w:val="0"/>
              <w:ind w:firstLine="0"/>
              <w:jc w:val="both"/>
              <w:rPr>
                <w:lang w:bidi="ar-SA"/>
              </w:rPr>
            </w:pPr>
          </w:p>
          <w:p w:rsidR="00587C1C" w:rsidRDefault="00587C1C">
            <w:pPr>
              <w:widowControl w:val="0"/>
              <w:ind w:firstLine="0"/>
              <w:jc w:val="both"/>
              <w:rPr>
                <w:lang w:bidi="ar-SA"/>
              </w:rPr>
            </w:pPr>
          </w:p>
          <w:p w:rsidR="00587C1C" w:rsidRDefault="00587C1C">
            <w:pPr>
              <w:widowControl w:val="0"/>
              <w:ind w:firstLine="0"/>
              <w:jc w:val="both"/>
              <w:rPr>
                <w:lang w:bidi="ar-SA"/>
              </w:rPr>
            </w:pPr>
          </w:p>
          <w:p w:rsidR="00587C1C" w:rsidRPr="00E07116" w:rsidRDefault="00587C1C">
            <w:pPr>
              <w:widowControl w:val="0"/>
              <w:ind w:firstLine="0"/>
              <w:jc w:val="both"/>
              <w:rPr>
                <w:lang w:bidi="ar-SA"/>
              </w:rPr>
            </w:pPr>
          </w:p>
          <w:p w:rsidR="00587C1C" w:rsidRPr="00E07116" w:rsidRDefault="00587C1C">
            <w:pPr>
              <w:ind w:firstLine="0"/>
              <w:jc w:val="both"/>
              <w:rPr>
                <w:lang w:bidi="ar-SA"/>
              </w:rPr>
            </w:pPr>
          </w:p>
        </w:tc>
      </w:tr>
    </w:tbl>
    <w:p w:rsidR="00587C1C" w:rsidRDefault="00587C1C" w:rsidP="00587C1C">
      <w:pPr>
        <w:ind w:firstLine="0"/>
        <w:jc w:val="both"/>
      </w:pPr>
      <w:r w:rsidRPr="00E07116">
        <w:br w:type="page"/>
      </w:r>
    </w:p>
    <w:p w:rsidR="00587C1C" w:rsidRDefault="00587C1C" w:rsidP="00587C1C">
      <w:pPr>
        <w:ind w:firstLine="0"/>
        <w:jc w:val="both"/>
      </w:pPr>
    </w:p>
    <w:p w:rsidR="00587C1C" w:rsidRDefault="00587C1C" w:rsidP="00587C1C">
      <w:pPr>
        <w:ind w:firstLine="0"/>
        <w:jc w:val="both"/>
      </w:pPr>
    </w:p>
    <w:p w:rsidR="00587C1C" w:rsidRDefault="006C3911" w:rsidP="00587C1C">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587C1C" w:rsidRDefault="00587C1C" w:rsidP="00587C1C">
      <w:pPr>
        <w:ind w:firstLine="0"/>
        <w:jc w:val="right"/>
      </w:pPr>
      <w:hyperlink r:id="rId9" w:history="1">
        <w:r w:rsidRPr="00302466">
          <w:rPr>
            <w:rStyle w:val="Lienhypertexte"/>
          </w:rPr>
          <w:t>http://classiques.uqac.ca/</w:t>
        </w:r>
      </w:hyperlink>
      <w:r>
        <w:t xml:space="preserve"> </w:t>
      </w:r>
    </w:p>
    <w:p w:rsidR="00587C1C" w:rsidRDefault="00587C1C" w:rsidP="00587C1C">
      <w:pPr>
        <w:ind w:firstLine="0"/>
        <w:jc w:val="both"/>
      </w:pPr>
    </w:p>
    <w:p w:rsidR="00587C1C" w:rsidRDefault="00587C1C" w:rsidP="00587C1C">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587C1C" w:rsidRDefault="00587C1C" w:rsidP="00587C1C">
      <w:pPr>
        <w:ind w:firstLine="0"/>
        <w:jc w:val="both"/>
      </w:pPr>
    </w:p>
    <w:p w:rsidR="00587C1C" w:rsidRDefault="006C3911" w:rsidP="00587C1C">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587C1C" w:rsidRDefault="00587C1C" w:rsidP="00587C1C">
      <w:pPr>
        <w:ind w:firstLine="0"/>
        <w:jc w:val="both"/>
      </w:pPr>
      <w:hyperlink r:id="rId11" w:history="1">
        <w:r w:rsidRPr="00302466">
          <w:rPr>
            <w:rStyle w:val="Lienhypertexte"/>
          </w:rPr>
          <w:t>http://bibliotheque.uqac.ca/</w:t>
        </w:r>
      </w:hyperlink>
      <w:r>
        <w:t xml:space="preserve"> </w:t>
      </w:r>
    </w:p>
    <w:p w:rsidR="00587C1C" w:rsidRDefault="00587C1C" w:rsidP="00587C1C">
      <w:pPr>
        <w:ind w:firstLine="0"/>
        <w:jc w:val="both"/>
      </w:pPr>
    </w:p>
    <w:p w:rsidR="00587C1C" w:rsidRDefault="00587C1C" w:rsidP="00587C1C">
      <w:pPr>
        <w:ind w:firstLine="0"/>
        <w:jc w:val="both"/>
      </w:pPr>
    </w:p>
    <w:p w:rsidR="00587C1C" w:rsidRDefault="00587C1C" w:rsidP="00587C1C">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87C1C" w:rsidRPr="00E07116" w:rsidRDefault="00587C1C" w:rsidP="00587C1C">
      <w:pPr>
        <w:widowControl w:val="0"/>
        <w:autoSpaceDE w:val="0"/>
        <w:autoSpaceDN w:val="0"/>
        <w:adjustRightInd w:val="0"/>
        <w:rPr>
          <w:szCs w:val="32"/>
        </w:rPr>
      </w:pPr>
      <w:r w:rsidRPr="00E07116">
        <w:br w:type="page"/>
      </w:r>
    </w:p>
    <w:p w:rsidR="00587C1C" w:rsidRPr="001314ED" w:rsidRDefault="00587C1C">
      <w:pPr>
        <w:widowControl w:val="0"/>
        <w:autoSpaceDE w:val="0"/>
        <w:autoSpaceDN w:val="0"/>
        <w:adjustRightInd w:val="0"/>
        <w:jc w:val="center"/>
        <w:rPr>
          <w:b/>
          <w:color w:val="008B00"/>
          <w:sz w:val="36"/>
          <w:szCs w:val="36"/>
        </w:rPr>
      </w:pPr>
      <w:r w:rsidRPr="001314ED">
        <w:rPr>
          <w:b/>
          <w:color w:val="008B00"/>
          <w:sz w:val="36"/>
          <w:szCs w:val="36"/>
        </w:rPr>
        <w:t>Politique d'utilisation</w:t>
      </w:r>
      <w:r w:rsidRPr="001314ED">
        <w:rPr>
          <w:b/>
          <w:color w:val="008B00"/>
          <w:sz w:val="36"/>
          <w:szCs w:val="36"/>
        </w:rPr>
        <w:br/>
        <w:t>de la bibliothèque des Classiques</w:t>
      </w:r>
    </w:p>
    <w:p w:rsidR="00587C1C" w:rsidRPr="00E07116" w:rsidRDefault="00587C1C">
      <w:pPr>
        <w:widowControl w:val="0"/>
        <w:autoSpaceDE w:val="0"/>
        <w:autoSpaceDN w:val="0"/>
        <w:adjustRightInd w:val="0"/>
        <w:rPr>
          <w:szCs w:val="32"/>
        </w:rPr>
      </w:pPr>
    </w:p>
    <w:p w:rsidR="00587C1C" w:rsidRPr="00E07116" w:rsidRDefault="00587C1C">
      <w:pPr>
        <w:widowControl w:val="0"/>
        <w:autoSpaceDE w:val="0"/>
        <w:autoSpaceDN w:val="0"/>
        <w:adjustRightInd w:val="0"/>
        <w:jc w:val="both"/>
        <w:rPr>
          <w:color w:val="1C1C1C"/>
          <w:szCs w:val="26"/>
        </w:rPr>
      </w:pPr>
    </w:p>
    <w:p w:rsidR="00587C1C" w:rsidRPr="00E07116" w:rsidRDefault="00587C1C">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587C1C" w:rsidRPr="00E07116" w:rsidRDefault="00587C1C">
      <w:pPr>
        <w:widowControl w:val="0"/>
        <w:autoSpaceDE w:val="0"/>
        <w:autoSpaceDN w:val="0"/>
        <w:adjustRightInd w:val="0"/>
        <w:jc w:val="both"/>
        <w:rPr>
          <w:color w:val="1C1C1C"/>
          <w:szCs w:val="26"/>
        </w:rPr>
      </w:pPr>
    </w:p>
    <w:p w:rsidR="00587C1C" w:rsidRPr="00E07116" w:rsidRDefault="00587C1C" w:rsidP="00587C1C">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587C1C" w:rsidRPr="00E07116" w:rsidRDefault="00587C1C" w:rsidP="00587C1C">
      <w:pPr>
        <w:widowControl w:val="0"/>
        <w:autoSpaceDE w:val="0"/>
        <w:autoSpaceDN w:val="0"/>
        <w:adjustRightInd w:val="0"/>
        <w:jc w:val="both"/>
        <w:rPr>
          <w:color w:val="1C1C1C"/>
          <w:szCs w:val="26"/>
        </w:rPr>
      </w:pPr>
    </w:p>
    <w:p w:rsidR="00587C1C" w:rsidRPr="00E07116" w:rsidRDefault="00587C1C" w:rsidP="00587C1C">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587C1C" w:rsidRPr="00E07116" w:rsidRDefault="00587C1C" w:rsidP="00587C1C">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587C1C" w:rsidRPr="00E07116" w:rsidRDefault="00587C1C" w:rsidP="00587C1C">
      <w:pPr>
        <w:widowControl w:val="0"/>
        <w:autoSpaceDE w:val="0"/>
        <w:autoSpaceDN w:val="0"/>
        <w:adjustRightInd w:val="0"/>
        <w:jc w:val="both"/>
        <w:rPr>
          <w:color w:val="1C1C1C"/>
          <w:szCs w:val="26"/>
        </w:rPr>
      </w:pPr>
    </w:p>
    <w:p w:rsidR="00587C1C" w:rsidRPr="00E07116" w:rsidRDefault="00587C1C">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587C1C" w:rsidRPr="00E07116" w:rsidRDefault="00587C1C">
      <w:pPr>
        <w:widowControl w:val="0"/>
        <w:autoSpaceDE w:val="0"/>
        <w:autoSpaceDN w:val="0"/>
        <w:adjustRightInd w:val="0"/>
        <w:jc w:val="both"/>
        <w:rPr>
          <w:color w:val="1C1C1C"/>
          <w:szCs w:val="26"/>
        </w:rPr>
      </w:pPr>
    </w:p>
    <w:p w:rsidR="00587C1C" w:rsidRPr="00E07116" w:rsidRDefault="00587C1C">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587C1C" w:rsidRPr="00E07116" w:rsidRDefault="00587C1C">
      <w:pPr>
        <w:rPr>
          <w:b/>
          <w:color w:val="1C1C1C"/>
          <w:szCs w:val="26"/>
        </w:rPr>
      </w:pPr>
    </w:p>
    <w:p w:rsidR="00587C1C" w:rsidRPr="00E07116" w:rsidRDefault="00587C1C">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587C1C" w:rsidRPr="00E07116" w:rsidRDefault="00587C1C">
      <w:pPr>
        <w:rPr>
          <w:b/>
          <w:color w:val="1C1C1C"/>
          <w:szCs w:val="26"/>
        </w:rPr>
      </w:pPr>
    </w:p>
    <w:p w:rsidR="00587C1C" w:rsidRPr="00E07116" w:rsidRDefault="00587C1C">
      <w:pPr>
        <w:rPr>
          <w:color w:val="1C1C1C"/>
          <w:szCs w:val="26"/>
        </w:rPr>
      </w:pPr>
      <w:r w:rsidRPr="00E07116">
        <w:rPr>
          <w:color w:val="1C1C1C"/>
          <w:szCs w:val="26"/>
        </w:rPr>
        <w:t>Jean-Marie Tremblay, sociologue</w:t>
      </w:r>
    </w:p>
    <w:p w:rsidR="00587C1C" w:rsidRPr="00E07116" w:rsidRDefault="00587C1C">
      <w:pPr>
        <w:rPr>
          <w:color w:val="1C1C1C"/>
          <w:szCs w:val="26"/>
        </w:rPr>
      </w:pPr>
      <w:r w:rsidRPr="00E07116">
        <w:rPr>
          <w:color w:val="1C1C1C"/>
          <w:szCs w:val="26"/>
        </w:rPr>
        <w:t>Fondateur et Président-directeur général,</w:t>
      </w:r>
    </w:p>
    <w:p w:rsidR="00587C1C" w:rsidRPr="00E07116" w:rsidRDefault="00587C1C">
      <w:pPr>
        <w:rPr>
          <w:color w:val="000080"/>
        </w:rPr>
      </w:pPr>
      <w:r w:rsidRPr="00E07116">
        <w:rPr>
          <w:color w:val="000080"/>
          <w:szCs w:val="26"/>
        </w:rPr>
        <w:t>LES CLASSIQUES DES SCIENCES SOCIALES.</w:t>
      </w:r>
    </w:p>
    <w:p w:rsidR="00587C1C" w:rsidRPr="00CF4C8E" w:rsidRDefault="00587C1C" w:rsidP="00587C1C">
      <w:pPr>
        <w:ind w:firstLine="0"/>
        <w:jc w:val="both"/>
        <w:rPr>
          <w:sz w:val="24"/>
          <w:lang w:bidi="ar-SA"/>
        </w:rPr>
      </w:pPr>
      <w:r w:rsidRPr="00E07116">
        <w:br w:type="page"/>
      </w:r>
      <w:r w:rsidRPr="00CF4C8E">
        <w:rPr>
          <w:sz w:val="24"/>
          <w:lang w:bidi="ar-SA"/>
        </w:rPr>
        <w:lastRenderedPageBreak/>
        <w:t>Un document produit en version numérique par Jean-Marie Tremblay, bénévole, professeur associé, Université du Québec à Chicoutimi</w:t>
      </w:r>
    </w:p>
    <w:p w:rsidR="00587C1C" w:rsidRPr="00CF4C8E" w:rsidRDefault="00587C1C" w:rsidP="00587C1C">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587C1C" w:rsidRPr="00CF4C8E" w:rsidRDefault="00587C1C" w:rsidP="00587C1C">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587C1C" w:rsidRPr="00CF4C8E" w:rsidRDefault="00587C1C" w:rsidP="00587C1C">
      <w:pPr>
        <w:ind w:left="20" w:hanging="20"/>
        <w:jc w:val="both"/>
        <w:rPr>
          <w:sz w:val="24"/>
        </w:rPr>
      </w:pPr>
      <w:r w:rsidRPr="00CF4C8E">
        <w:rPr>
          <w:sz w:val="24"/>
        </w:rPr>
        <w:t>à partir du texte de :</w:t>
      </w:r>
    </w:p>
    <w:p w:rsidR="00587C1C" w:rsidRPr="00384B20" w:rsidRDefault="00587C1C" w:rsidP="00587C1C">
      <w:pPr>
        <w:ind w:right="720" w:firstLine="0"/>
        <w:rPr>
          <w:sz w:val="24"/>
        </w:rPr>
      </w:pPr>
    </w:p>
    <w:p w:rsidR="00587C1C" w:rsidRPr="00384B20" w:rsidRDefault="00587C1C" w:rsidP="00587C1C">
      <w:pPr>
        <w:ind w:left="20" w:firstLine="340"/>
        <w:jc w:val="both"/>
        <w:rPr>
          <w:sz w:val="24"/>
        </w:rPr>
      </w:pPr>
    </w:p>
    <w:p w:rsidR="00587C1C" w:rsidRDefault="00587C1C" w:rsidP="00587C1C">
      <w:pPr>
        <w:ind w:left="20" w:firstLine="340"/>
        <w:jc w:val="both"/>
      </w:pPr>
      <w:r>
        <w:t xml:space="preserve">Bi Vagbé Gethème IRIÉ </w:t>
      </w:r>
    </w:p>
    <w:p w:rsidR="00587C1C" w:rsidRDefault="00587C1C" w:rsidP="00587C1C">
      <w:pPr>
        <w:ind w:left="20" w:firstLine="340"/>
        <w:jc w:val="both"/>
      </w:pPr>
      <w:r>
        <w:t>et Bohou Daniel Eric KAMON</w:t>
      </w:r>
    </w:p>
    <w:p w:rsidR="00587C1C" w:rsidRPr="00E07116" w:rsidRDefault="00587C1C" w:rsidP="00587C1C">
      <w:pPr>
        <w:ind w:left="20" w:firstLine="340"/>
        <w:jc w:val="both"/>
      </w:pPr>
    </w:p>
    <w:p w:rsidR="00587C1C" w:rsidRPr="00B936CB" w:rsidRDefault="00587C1C" w:rsidP="00587C1C">
      <w:pPr>
        <w:jc w:val="both"/>
        <w:rPr>
          <w:b/>
          <w:color w:val="000080"/>
        </w:rPr>
      </w:pPr>
      <w:r>
        <w:rPr>
          <w:b/>
          <w:color w:val="000080"/>
        </w:rPr>
        <w:t>“</w:t>
      </w:r>
      <w:r w:rsidRPr="008B063B">
        <w:rPr>
          <w:b/>
          <w:color w:val="000080"/>
        </w:rPr>
        <w:t>Stratégies identitaires et régulation sociale : entre réactivation des frontières intra ethniques et compromis transactionnels. Une approche empirique à partir de Grand-Lahou et de Daoukro</w:t>
      </w:r>
      <w:r>
        <w:rPr>
          <w:b/>
          <w:color w:val="000080"/>
        </w:rPr>
        <w:t>.”</w:t>
      </w:r>
    </w:p>
    <w:p w:rsidR="00587C1C" w:rsidRPr="00E07116" w:rsidRDefault="00587C1C" w:rsidP="00587C1C">
      <w:pPr>
        <w:jc w:val="both"/>
      </w:pPr>
    </w:p>
    <w:p w:rsidR="00587C1C" w:rsidRPr="007745EB" w:rsidRDefault="00587C1C" w:rsidP="00587C1C">
      <w:pPr>
        <w:jc w:val="both"/>
        <w:rPr>
          <w:b/>
          <w:i/>
          <w:sz w:val="24"/>
        </w:rPr>
      </w:pPr>
      <w:r>
        <w:rPr>
          <w:sz w:val="24"/>
        </w:rPr>
        <w:t xml:space="preserve">Un article publié dans la revue KASA BYA KASA, </w:t>
      </w:r>
      <w:r>
        <w:rPr>
          <w:b/>
          <w:i/>
          <w:sz w:val="24"/>
        </w:rPr>
        <w:t>Revue ivoirienne d’anthropologie et de soci</w:t>
      </w:r>
      <w:r>
        <w:rPr>
          <w:b/>
          <w:i/>
          <w:sz w:val="24"/>
        </w:rPr>
        <w:t>o</w:t>
      </w:r>
      <w:r>
        <w:rPr>
          <w:b/>
          <w:i/>
          <w:sz w:val="24"/>
        </w:rPr>
        <w:t>logie</w:t>
      </w:r>
      <w:r>
        <w:rPr>
          <w:sz w:val="24"/>
        </w:rPr>
        <w:t>, no 40, 2019, pp. 29-41.</w:t>
      </w:r>
    </w:p>
    <w:p w:rsidR="00587C1C" w:rsidRPr="00384B20" w:rsidRDefault="00587C1C" w:rsidP="00587C1C">
      <w:pPr>
        <w:jc w:val="both"/>
        <w:rPr>
          <w:sz w:val="24"/>
        </w:rPr>
      </w:pPr>
    </w:p>
    <w:p w:rsidR="00587C1C" w:rsidRPr="00384B20" w:rsidRDefault="00587C1C" w:rsidP="00587C1C">
      <w:pPr>
        <w:jc w:val="both"/>
        <w:rPr>
          <w:sz w:val="24"/>
        </w:rPr>
      </w:pPr>
    </w:p>
    <w:p w:rsidR="00587C1C" w:rsidRPr="00384B20" w:rsidRDefault="00587C1C" w:rsidP="00587C1C">
      <w:pPr>
        <w:ind w:left="20"/>
        <w:jc w:val="both"/>
        <w:rPr>
          <w:sz w:val="24"/>
        </w:rPr>
      </w:pPr>
      <w:r>
        <w:rPr>
          <w:sz w:val="24"/>
        </w:rPr>
        <w:t xml:space="preserve">Gethème </w:t>
      </w:r>
      <w:r w:rsidRPr="0000121D">
        <w:rPr>
          <w:caps/>
          <w:sz w:val="24"/>
        </w:rPr>
        <w:t>Irié</w:t>
      </w:r>
      <w:r>
        <w:rPr>
          <w:sz w:val="24"/>
        </w:rPr>
        <w:t xml:space="preserve"> nous a accordé son </w:t>
      </w:r>
      <w:r w:rsidRPr="00384B20">
        <w:rPr>
          <w:sz w:val="24"/>
        </w:rPr>
        <w:t>autoris</w:t>
      </w:r>
      <w:r w:rsidRPr="00384B20">
        <w:rPr>
          <w:sz w:val="24"/>
        </w:rPr>
        <w:t>a</w:t>
      </w:r>
      <w:r w:rsidRPr="00384B20">
        <w:rPr>
          <w:sz w:val="24"/>
        </w:rPr>
        <w:t>tion de diffuser en ac</w:t>
      </w:r>
      <w:r>
        <w:rPr>
          <w:sz w:val="24"/>
        </w:rPr>
        <w:t xml:space="preserve">cès libre à tous cet article </w:t>
      </w:r>
      <w:r w:rsidRPr="00384B20">
        <w:rPr>
          <w:sz w:val="24"/>
        </w:rPr>
        <w:t>dans Les Class</w:t>
      </w:r>
      <w:r w:rsidRPr="00384B20">
        <w:rPr>
          <w:sz w:val="24"/>
        </w:rPr>
        <w:t>i</w:t>
      </w:r>
      <w:r w:rsidRPr="00384B20">
        <w:rPr>
          <w:sz w:val="24"/>
        </w:rPr>
        <w:t>ques des sciences sociales.</w:t>
      </w:r>
    </w:p>
    <w:p w:rsidR="00587C1C" w:rsidRPr="00384B20" w:rsidRDefault="00587C1C" w:rsidP="00587C1C">
      <w:pPr>
        <w:jc w:val="both"/>
        <w:rPr>
          <w:sz w:val="24"/>
        </w:rPr>
      </w:pPr>
    </w:p>
    <w:p w:rsidR="00587C1C" w:rsidRDefault="006C3911" w:rsidP="00587C1C">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587C1C">
        <w:rPr>
          <w:sz w:val="24"/>
        </w:rPr>
        <w:t xml:space="preserve"> Courriels</w:t>
      </w:r>
      <w:r w:rsidR="00587C1C" w:rsidRPr="00384B20">
        <w:rPr>
          <w:sz w:val="24"/>
        </w:rPr>
        <w:t xml:space="preserve"> : </w:t>
      </w:r>
      <w:r w:rsidR="00587C1C">
        <w:rPr>
          <w:sz w:val="24"/>
        </w:rPr>
        <w:t xml:space="preserve">Gethème IRIÉ : </w:t>
      </w:r>
      <w:hyperlink r:id="rId15" w:history="1">
        <w:r w:rsidR="00587C1C" w:rsidRPr="006D0695">
          <w:rPr>
            <w:rStyle w:val="Lienhypertexte"/>
            <w:sz w:val="24"/>
          </w:rPr>
          <w:t>iriegetheme@gmail.com</w:t>
        </w:r>
      </w:hyperlink>
    </w:p>
    <w:p w:rsidR="00587C1C" w:rsidRPr="00384B20" w:rsidRDefault="00587C1C" w:rsidP="00587C1C">
      <w:pPr>
        <w:tabs>
          <w:tab w:val="left" w:pos="3150"/>
        </w:tabs>
        <w:ind w:firstLine="0"/>
        <w:rPr>
          <w:sz w:val="24"/>
        </w:rPr>
      </w:pPr>
      <w:r w:rsidRPr="008B063B">
        <w:rPr>
          <w:sz w:val="24"/>
        </w:rPr>
        <w:t>Bohou Daniel Eric KAMON</w:t>
      </w:r>
      <w:r>
        <w:rPr>
          <w:sz w:val="24"/>
        </w:rPr>
        <w:t xml:space="preserve"> : </w:t>
      </w:r>
      <w:hyperlink r:id="rId16" w:history="1">
        <w:r w:rsidRPr="006D0695">
          <w:rPr>
            <w:rStyle w:val="Lienhypertexte"/>
            <w:sz w:val="24"/>
          </w:rPr>
          <w:t>danieleric.kamon@gmail.com</w:t>
        </w:r>
      </w:hyperlink>
      <w:r>
        <w:rPr>
          <w:sz w:val="24"/>
        </w:rPr>
        <w:t xml:space="preserve"> </w:t>
      </w:r>
    </w:p>
    <w:p w:rsidR="00587C1C" w:rsidRPr="00384B20" w:rsidRDefault="00587C1C" w:rsidP="00587C1C">
      <w:pPr>
        <w:ind w:left="20"/>
        <w:jc w:val="both"/>
        <w:rPr>
          <w:sz w:val="24"/>
        </w:rPr>
      </w:pPr>
    </w:p>
    <w:p w:rsidR="00587C1C" w:rsidRPr="00384B20" w:rsidRDefault="00587C1C">
      <w:pPr>
        <w:ind w:right="1800" w:firstLine="0"/>
        <w:jc w:val="both"/>
        <w:rPr>
          <w:sz w:val="24"/>
        </w:rPr>
      </w:pPr>
      <w:r w:rsidRPr="00384B20">
        <w:rPr>
          <w:sz w:val="24"/>
        </w:rPr>
        <w:t>Polices de caractères utilisée :</w:t>
      </w:r>
    </w:p>
    <w:p w:rsidR="00587C1C" w:rsidRPr="00384B20" w:rsidRDefault="00587C1C">
      <w:pPr>
        <w:ind w:right="1800" w:firstLine="0"/>
        <w:jc w:val="both"/>
        <w:rPr>
          <w:sz w:val="24"/>
        </w:rPr>
      </w:pPr>
    </w:p>
    <w:p w:rsidR="00587C1C" w:rsidRPr="00384B20" w:rsidRDefault="00587C1C" w:rsidP="00587C1C">
      <w:pPr>
        <w:ind w:left="360" w:right="360" w:firstLine="0"/>
        <w:jc w:val="both"/>
        <w:rPr>
          <w:sz w:val="24"/>
        </w:rPr>
      </w:pPr>
      <w:r w:rsidRPr="00384B20">
        <w:rPr>
          <w:sz w:val="24"/>
        </w:rPr>
        <w:t>Pour le texte: Times New Roman, 14 points.</w:t>
      </w:r>
    </w:p>
    <w:p w:rsidR="00587C1C" w:rsidRPr="00384B20" w:rsidRDefault="00587C1C" w:rsidP="00587C1C">
      <w:pPr>
        <w:ind w:left="360" w:right="360" w:firstLine="0"/>
        <w:jc w:val="both"/>
        <w:rPr>
          <w:sz w:val="24"/>
        </w:rPr>
      </w:pPr>
      <w:r w:rsidRPr="00384B20">
        <w:rPr>
          <w:sz w:val="24"/>
        </w:rPr>
        <w:t>Pour les notes de bas de page : Times New Roman, 12 points.</w:t>
      </w:r>
    </w:p>
    <w:p w:rsidR="00587C1C" w:rsidRDefault="00587C1C">
      <w:pPr>
        <w:ind w:left="360" w:right="1800" w:firstLine="0"/>
        <w:jc w:val="both"/>
        <w:rPr>
          <w:sz w:val="24"/>
        </w:rPr>
      </w:pPr>
    </w:p>
    <w:p w:rsidR="00587C1C" w:rsidRPr="00384B20" w:rsidRDefault="00587C1C">
      <w:pPr>
        <w:ind w:left="360" w:right="1800" w:firstLine="0"/>
        <w:jc w:val="both"/>
        <w:rPr>
          <w:sz w:val="24"/>
        </w:rPr>
      </w:pPr>
    </w:p>
    <w:p w:rsidR="00587C1C" w:rsidRPr="00384B20" w:rsidRDefault="00587C1C">
      <w:pPr>
        <w:ind w:right="360" w:firstLine="0"/>
        <w:jc w:val="both"/>
        <w:rPr>
          <w:sz w:val="24"/>
        </w:rPr>
      </w:pPr>
      <w:r w:rsidRPr="00384B20">
        <w:rPr>
          <w:sz w:val="24"/>
        </w:rPr>
        <w:t>Édition électronique réalisée avec le traitement de textes Microsoft Word 2008 pour Macintosh.</w:t>
      </w:r>
    </w:p>
    <w:p w:rsidR="00587C1C" w:rsidRPr="00384B20" w:rsidRDefault="00587C1C">
      <w:pPr>
        <w:ind w:right="1800" w:firstLine="0"/>
        <w:jc w:val="both"/>
        <w:rPr>
          <w:sz w:val="24"/>
        </w:rPr>
      </w:pPr>
    </w:p>
    <w:p w:rsidR="00587C1C" w:rsidRPr="00384B20" w:rsidRDefault="00587C1C" w:rsidP="00587C1C">
      <w:pPr>
        <w:ind w:right="540" w:firstLine="0"/>
        <w:jc w:val="both"/>
        <w:rPr>
          <w:sz w:val="24"/>
        </w:rPr>
      </w:pPr>
      <w:r w:rsidRPr="00384B20">
        <w:rPr>
          <w:sz w:val="24"/>
        </w:rPr>
        <w:t>Mise en page sur papier format : LETTRE US, 8.5’’ x 11’’.</w:t>
      </w:r>
    </w:p>
    <w:p w:rsidR="00587C1C" w:rsidRPr="00384B20" w:rsidRDefault="00587C1C">
      <w:pPr>
        <w:ind w:right="1800" w:firstLine="0"/>
        <w:jc w:val="both"/>
        <w:rPr>
          <w:sz w:val="24"/>
        </w:rPr>
      </w:pPr>
    </w:p>
    <w:p w:rsidR="00587C1C" w:rsidRPr="00384B20" w:rsidRDefault="00587C1C" w:rsidP="00587C1C">
      <w:pPr>
        <w:ind w:firstLine="0"/>
        <w:jc w:val="both"/>
        <w:rPr>
          <w:sz w:val="24"/>
        </w:rPr>
      </w:pPr>
      <w:r w:rsidRPr="00384B20">
        <w:rPr>
          <w:sz w:val="24"/>
        </w:rPr>
        <w:t xml:space="preserve">Édition numérique réalisée le </w:t>
      </w:r>
      <w:r>
        <w:rPr>
          <w:sz w:val="24"/>
        </w:rPr>
        <w:t>5 mars 2020 à Chicoutimi</w:t>
      </w:r>
      <w:r w:rsidRPr="00384B20">
        <w:rPr>
          <w:sz w:val="24"/>
        </w:rPr>
        <w:t>, Qu</w:t>
      </w:r>
      <w:r w:rsidRPr="00384B20">
        <w:rPr>
          <w:sz w:val="24"/>
        </w:rPr>
        <w:t>é</w:t>
      </w:r>
      <w:r w:rsidRPr="00384B20">
        <w:rPr>
          <w:sz w:val="24"/>
        </w:rPr>
        <w:t>bec.</w:t>
      </w:r>
    </w:p>
    <w:p w:rsidR="00587C1C" w:rsidRPr="00384B20" w:rsidRDefault="00587C1C">
      <w:pPr>
        <w:ind w:right="1800" w:firstLine="0"/>
        <w:jc w:val="both"/>
        <w:rPr>
          <w:sz w:val="24"/>
        </w:rPr>
      </w:pPr>
    </w:p>
    <w:p w:rsidR="00587C1C" w:rsidRPr="00E07116" w:rsidRDefault="006C3911">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587C1C" w:rsidRDefault="00587C1C" w:rsidP="00587C1C">
      <w:pPr>
        <w:ind w:left="20"/>
        <w:jc w:val="both"/>
      </w:pPr>
      <w:r>
        <w:br w:type="page"/>
      </w:r>
    </w:p>
    <w:p w:rsidR="00587C1C" w:rsidRDefault="00587C1C" w:rsidP="00587C1C">
      <w:pPr>
        <w:ind w:left="20"/>
        <w:jc w:val="both"/>
      </w:pPr>
    </w:p>
    <w:p w:rsidR="00587C1C" w:rsidRDefault="00587C1C" w:rsidP="00587C1C">
      <w:pPr>
        <w:ind w:left="20"/>
        <w:jc w:val="both"/>
      </w:pPr>
    </w:p>
    <w:p w:rsidR="00587C1C" w:rsidRDefault="00587C1C" w:rsidP="00587C1C">
      <w:pPr>
        <w:ind w:left="20" w:hanging="20"/>
        <w:jc w:val="center"/>
      </w:pPr>
      <w:r>
        <w:t>Un ouvrage de</w:t>
      </w:r>
      <w:r>
        <w:br/>
        <w:t>la collection “</w:t>
      </w:r>
      <w:hyperlink r:id="rId18" w:history="1">
        <w:r w:rsidRPr="007F3DC0">
          <w:rPr>
            <w:rStyle w:val="Lienhypertexte"/>
          </w:rPr>
          <w:t>Études ivoiriennes</w:t>
        </w:r>
      </w:hyperlink>
      <w:r>
        <w:t>”</w:t>
      </w:r>
    </w:p>
    <w:p w:rsidR="00587C1C" w:rsidRDefault="00587C1C" w:rsidP="00587C1C">
      <w:pPr>
        <w:ind w:left="20" w:hanging="20"/>
        <w:jc w:val="center"/>
      </w:pPr>
    </w:p>
    <w:p w:rsidR="00587C1C" w:rsidRDefault="00587C1C" w:rsidP="00587C1C">
      <w:pPr>
        <w:ind w:left="20" w:hanging="20"/>
        <w:jc w:val="center"/>
      </w:pPr>
      <w:r>
        <w:t>Fondée et dirigée</w:t>
      </w:r>
      <w:r>
        <w:br/>
        <w:t>par</w:t>
      </w:r>
      <w:r>
        <w:br/>
        <w:t xml:space="preserve">Roch Yao </w:t>
      </w:r>
      <w:r w:rsidRPr="007F3DC0">
        <w:rPr>
          <w:caps/>
        </w:rPr>
        <w:t>Gnabeli</w:t>
      </w:r>
    </w:p>
    <w:p w:rsidR="00587C1C" w:rsidRDefault="00587C1C" w:rsidP="00587C1C">
      <w:pPr>
        <w:ind w:left="20" w:hanging="20"/>
        <w:jc w:val="center"/>
      </w:pPr>
      <w:r>
        <w:t>Directeur du Laboratoire de recherche LAASSE,</w:t>
      </w:r>
      <w:r>
        <w:br/>
      </w:r>
      <w:r w:rsidRPr="007F3DC0">
        <w:rPr>
          <w:i/>
        </w:rPr>
        <w:t>Université Félix Houphouet Boigny</w:t>
      </w:r>
      <w:r>
        <w:t xml:space="preserve"> d’Agidjan en Côte d’Ivoire</w:t>
      </w:r>
      <w:r>
        <w:br/>
        <w:t xml:space="preserve">et animé par Gethème </w:t>
      </w:r>
      <w:r w:rsidRPr="007F3DC0">
        <w:rPr>
          <w:caps/>
        </w:rPr>
        <w:t>Irié</w:t>
      </w:r>
      <w:r>
        <w:t>, Ph.D. en sociologie</w:t>
      </w:r>
    </w:p>
    <w:p w:rsidR="00587C1C" w:rsidRDefault="00587C1C" w:rsidP="00587C1C">
      <w:pPr>
        <w:ind w:left="20" w:hanging="20"/>
        <w:jc w:val="center"/>
      </w:pPr>
      <w:r>
        <w:t>Responsable du REJEBECSS-CÔTE-D’IVOIRE</w:t>
      </w:r>
    </w:p>
    <w:p w:rsidR="00587C1C" w:rsidRDefault="00587C1C" w:rsidP="00587C1C">
      <w:pPr>
        <w:ind w:left="20" w:hanging="20"/>
        <w:jc w:val="center"/>
      </w:pPr>
    </w:p>
    <w:p w:rsidR="00587C1C" w:rsidRDefault="006C3911" w:rsidP="00587C1C">
      <w:pPr>
        <w:ind w:left="20" w:hanging="20"/>
        <w:jc w:val="center"/>
      </w:pPr>
      <w:r>
        <w:rPr>
          <w:noProof/>
        </w:rPr>
        <w:drawing>
          <wp:inline distT="0" distB="0" distL="0" distR="0">
            <wp:extent cx="4089400" cy="3022600"/>
            <wp:effectExtent l="25400" t="25400" r="12700" b="12700"/>
            <wp:docPr id="5" name="Image 5" descr="Illustration_collection_etudes_ivoiriennes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llustration_collection_etudes_ivoiriennes_5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9400" cy="3022600"/>
                    </a:xfrm>
                    <a:prstGeom prst="rect">
                      <a:avLst/>
                    </a:prstGeom>
                    <a:noFill/>
                    <a:ln w="19050" cmpd="sng">
                      <a:solidFill>
                        <a:srgbClr val="000000"/>
                      </a:solidFill>
                      <a:miter lim="800000"/>
                      <a:headEnd/>
                      <a:tailEnd/>
                    </a:ln>
                    <a:effectLst/>
                  </pic:spPr>
                </pic:pic>
              </a:graphicData>
            </a:graphic>
          </wp:inline>
        </w:drawing>
      </w:r>
    </w:p>
    <w:p w:rsidR="00587C1C" w:rsidRDefault="00587C1C" w:rsidP="00587C1C">
      <w:pPr>
        <w:ind w:left="20" w:hanging="20"/>
        <w:jc w:val="center"/>
      </w:pPr>
    </w:p>
    <w:p w:rsidR="00587C1C" w:rsidRPr="00E07116" w:rsidRDefault="00587C1C" w:rsidP="00587C1C">
      <w:pPr>
        <w:ind w:left="20"/>
        <w:jc w:val="both"/>
      </w:pPr>
      <w:r>
        <w:br w:type="page"/>
      </w:r>
    </w:p>
    <w:p w:rsidR="00587C1C" w:rsidRPr="008B063B" w:rsidRDefault="00587C1C" w:rsidP="00587C1C">
      <w:pPr>
        <w:ind w:firstLine="0"/>
        <w:jc w:val="center"/>
        <w:rPr>
          <w:sz w:val="36"/>
        </w:rPr>
      </w:pPr>
      <w:r w:rsidRPr="008B063B">
        <w:rPr>
          <w:sz w:val="36"/>
        </w:rPr>
        <w:t>Bi Vagbé Gethème</w:t>
      </w:r>
      <w:r>
        <w:rPr>
          <w:sz w:val="36"/>
        </w:rPr>
        <w:t xml:space="preserve"> IRIÉ (Ph.D sociologie)</w:t>
      </w:r>
      <w:r>
        <w:rPr>
          <w:sz w:val="36"/>
        </w:rPr>
        <w:br/>
        <w:t xml:space="preserve">et </w:t>
      </w:r>
      <w:r w:rsidRPr="008B063B">
        <w:rPr>
          <w:sz w:val="36"/>
        </w:rPr>
        <w:t>Bohou Daniel Eric KAMON</w:t>
      </w:r>
    </w:p>
    <w:p w:rsidR="00587C1C" w:rsidRPr="00E07116" w:rsidRDefault="00587C1C" w:rsidP="00587C1C">
      <w:pPr>
        <w:ind w:firstLine="0"/>
        <w:jc w:val="center"/>
      </w:pPr>
      <w:r w:rsidRPr="008B063B">
        <w:rPr>
          <w:sz w:val="24"/>
          <w:lang w:bidi="ar-SA"/>
        </w:rPr>
        <w:t>Université Félix Houphouët-Boigny (Abidjan)</w:t>
      </w:r>
    </w:p>
    <w:p w:rsidR="00587C1C" w:rsidRDefault="00587C1C" w:rsidP="00587C1C">
      <w:pPr>
        <w:ind w:firstLine="0"/>
        <w:jc w:val="center"/>
      </w:pPr>
    </w:p>
    <w:p w:rsidR="00587C1C" w:rsidRPr="00E07116" w:rsidRDefault="00587C1C" w:rsidP="00587C1C">
      <w:pPr>
        <w:ind w:firstLine="0"/>
        <w:jc w:val="both"/>
      </w:pPr>
      <w:r>
        <w:rPr>
          <w:b/>
          <w:color w:val="000080"/>
        </w:rPr>
        <w:t>“</w:t>
      </w:r>
      <w:r w:rsidRPr="008B063B">
        <w:rPr>
          <w:b/>
          <w:color w:val="000080"/>
        </w:rPr>
        <w:t>Stratégies identitaires et régulation sociale : entre réactivation des frontières intra ethniques et compromis transactionnels. Une approche empirique à partir de Grand-Lahou et de Daoukro</w:t>
      </w:r>
      <w:r>
        <w:rPr>
          <w:b/>
          <w:color w:val="000080"/>
        </w:rPr>
        <w:t>.”</w:t>
      </w:r>
    </w:p>
    <w:p w:rsidR="00587C1C" w:rsidRDefault="00587C1C" w:rsidP="00587C1C">
      <w:pPr>
        <w:ind w:firstLine="0"/>
        <w:jc w:val="center"/>
      </w:pPr>
    </w:p>
    <w:p w:rsidR="00587C1C" w:rsidRDefault="006C3911" w:rsidP="00587C1C">
      <w:pPr>
        <w:ind w:firstLine="0"/>
        <w:jc w:val="center"/>
      </w:pPr>
      <w:r>
        <w:rPr>
          <w:noProof/>
        </w:rPr>
        <w:drawing>
          <wp:inline distT="0" distB="0" distL="0" distR="0">
            <wp:extent cx="3302000" cy="4622800"/>
            <wp:effectExtent l="25400" t="25400" r="12700" b="12700"/>
            <wp:docPr id="6" name="Image 6" descr="Revue_ivoirienne_anthropo-socio_40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evue_ivoirienne_anthropo-socio_40_L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2000" cy="4622800"/>
                    </a:xfrm>
                    <a:prstGeom prst="rect">
                      <a:avLst/>
                    </a:prstGeom>
                    <a:noFill/>
                    <a:ln w="19050" cmpd="sng">
                      <a:solidFill>
                        <a:srgbClr val="000000"/>
                      </a:solidFill>
                      <a:miter lim="800000"/>
                      <a:headEnd/>
                      <a:tailEnd/>
                    </a:ln>
                    <a:effectLst/>
                  </pic:spPr>
                </pic:pic>
              </a:graphicData>
            </a:graphic>
          </wp:inline>
        </w:drawing>
      </w:r>
    </w:p>
    <w:p w:rsidR="00587C1C" w:rsidRPr="00E07116" w:rsidRDefault="00587C1C" w:rsidP="00587C1C">
      <w:pPr>
        <w:ind w:firstLine="0"/>
        <w:jc w:val="center"/>
      </w:pPr>
    </w:p>
    <w:p w:rsidR="00587C1C" w:rsidRPr="00CA5F3D" w:rsidRDefault="00587C1C" w:rsidP="00587C1C">
      <w:pPr>
        <w:jc w:val="both"/>
      </w:pPr>
      <w:r w:rsidRPr="00CA5F3D">
        <w:t xml:space="preserve">Un article publié </w:t>
      </w:r>
      <w:r>
        <w:rPr>
          <w:sz w:val="24"/>
        </w:rPr>
        <w:t xml:space="preserve">dans la revue KASA BYA KASA, </w:t>
      </w:r>
      <w:r w:rsidRPr="00CA5F3D">
        <w:rPr>
          <w:b/>
          <w:i/>
        </w:rPr>
        <w:t>Revue ivoirienne d’anthropologie et de sociologie</w:t>
      </w:r>
      <w:r w:rsidRPr="00CA5F3D">
        <w:t>, no 40, 2019, pp. 29-41.</w:t>
      </w:r>
    </w:p>
    <w:p w:rsidR="00587C1C" w:rsidRDefault="00587C1C">
      <w:pPr>
        <w:jc w:val="both"/>
      </w:pPr>
      <w:r>
        <w:br w:type="page"/>
      </w:r>
    </w:p>
    <w:p w:rsidR="00587C1C" w:rsidRDefault="00587C1C">
      <w:pPr>
        <w:jc w:val="both"/>
      </w:pPr>
    </w:p>
    <w:p w:rsidR="00587C1C" w:rsidRDefault="00587C1C" w:rsidP="00587C1C">
      <w:pPr>
        <w:spacing w:before="120" w:after="120"/>
        <w:jc w:val="both"/>
      </w:pPr>
    </w:p>
    <w:p w:rsidR="00587C1C" w:rsidRDefault="00587C1C" w:rsidP="00587C1C">
      <w:pPr>
        <w:spacing w:before="120" w:after="120"/>
        <w:ind w:firstLine="0"/>
        <w:jc w:val="center"/>
      </w:pPr>
      <w:r>
        <w:t>LES AUTEURS</w:t>
      </w:r>
    </w:p>
    <w:p w:rsidR="00587C1C" w:rsidRDefault="00587C1C" w:rsidP="00587C1C">
      <w:pPr>
        <w:spacing w:before="120" w:after="120"/>
        <w:ind w:firstLine="0"/>
        <w:jc w:val="center"/>
      </w:pPr>
    </w:p>
    <w:p w:rsidR="00587C1C" w:rsidRDefault="00587C1C" w:rsidP="00587C1C">
      <w:pPr>
        <w:spacing w:before="120" w:after="120"/>
        <w:ind w:firstLine="0"/>
        <w:jc w:val="center"/>
      </w:pPr>
      <w:r>
        <w:t>Bi Vagbé Gethème IRIE</w:t>
      </w:r>
      <w:r>
        <w:br/>
      </w:r>
      <w:hyperlink r:id="rId21" w:history="1">
        <w:r w:rsidRPr="006D0695">
          <w:rPr>
            <w:rStyle w:val="Lienhypertexte"/>
          </w:rPr>
          <w:t>iriegetheme@gmail.com</w:t>
        </w:r>
      </w:hyperlink>
    </w:p>
    <w:p w:rsidR="00587C1C" w:rsidRDefault="00587C1C" w:rsidP="00587C1C">
      <w:pPr>
        <w:spacing w:before="120" w:after="120"/>
        <w:ind w:firstLine="0"/>
        <w:jc w:val="center"/>
      </w:pPr>
    </w:p>
    <w:p w:rsidR="00587C1C" w:rsidRDefault="00587C1C" w:rsidP="00587C1C">
      <w:pPr>
        <w:spacing w:before="120" w:after="120"/>
        <w:ind w:firstLine="0"/>
        <w:jc w:val="center"/>
      </w:pPr>
      <w:r>
        <w:t>Bohou Daniel Eric KAMON</w:t>
      </w:r>
      <w:r>
        <w:br/>
      </w:r>
      <w:hyperlink r:id="rId22" w:history="1">
        <w:r w:rsidRPr="006D0695">
          <w:rPr>
            <w:rStyle w:val="Lienhypertexte"/>
          </w:rPr>
          <w:t>danieleric.kamon@gmail.com</w:t>
        </w:r>
      </w:hyperlink>
    </w:p>
    <w:p w:rsidR="00587C1C" w:rsidRDefault="00587C1C" w:rsidP="00587C1C">
      <w:pPr>
        <w:spacing w:before="120" w:after="120"/>
        <w:ind w:firstLine="0"/>
        <w:jc w:val="center"/>
      </w:pPr>
      <w:r>
        <w:t>Université Félix Houphouët-Boigny (Abidjan)</w:t>
      </w:r>
    </w:p>
    <w:p w:rsidR="00587C1C" w:rsidRPr="00D945C7" w:rsidRDefault="00587C1C" w:rsidP="00587C1C">
      <w:pPr>
        <w:spacing w:before="120" w:after="120"/>
        <w:jc w:val="both"/>
      </w:pPr>
    </w:p>
    <w:p w:rsidR="00587C1C" w:rsidRDefault="00587C1C">
      <w:pPr>
        <w:jc w:val="both"/>
      </w:pPr>
    </w:p>
    <w:p w:rsidR="00587C1C" w:rsidRPr="00E07116" w:rsidRDefault="00587C1C">
      <w:pPr>
        <w:jc w:val="both"/>
      </w:pPr>
      <w:r w:rsidRPr="00E07116">
        <w:br w:type="page"/>
      </w:r>
    </w:p>
    <w:p w:rsidR="00587C1C" w:rsidRPr="00E07116" w:rsidRDefault="00587C1C">
      <w:pPr>
        <w:jc w:val="both"/>
      </w:pPr>
    </w:p>
    <w:p w:rsidR="00587C1C" w:rsidRPr="00E07116" w:rsidRDefault="00587C1C">
      <w:pPr>
        <w:jc w:val="both"/>
      </w:pPr>
    </w:p>
    <w:p w:rsidR="00587C1C" w:rsidRPr="00E07116" w:rsidRDefault="00587C1C" w:rsidP="00587C1C">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587C1C" w:rsidRPr="00E07116" w:rsidRDefault="00587C1C" w:rsidP="00587C1C">
      <w:pPr>
        <w:pStyle w:val="NormalWeb"/>
        <w:spacing w:before="2" w:after="2"/>
        <w:jc w:val="both"/>
        <w:rPr>
          <w:rFonts w:ascii="Times New Roman" w:hAnsi="Times New Roman"/>
          <w:sz w:val="28"/>
        </w:rPr>
      </w:pPr>
      <w:r w:rsidRPr="00E07116">
        <w:rPr>
          <w:rFonts w:ascii="Times New Roman" w:hAnsi="Times New Roman"/>
          <w:sz w:val="28"/>
        </w:rPr>
        <w:t> </w:t>
      </w:r>
    </w:p>
    <w:p w:rsidR="00587C1C" w:rsidRPr="00E07116" w:rsidRDefault="00587C1C" w:rsidP="00587C1C">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587C1C" w:rsidRPr="00E07116" w:rsidRDefault="00587C1C" w:rsidP="00587C1C">
      <w:pPr>
        <w:jc w:val="both"/>
        <w:rPr>
          <w:szCs w:val="19"/>
        </w:rPr>
      </w:pPr>
    </w:p>
    <w:p w:rsidR="00587C1C" w:rsidRPr="00E07116" w:rsidRDefault="00587C1C">
      <w:pPr>
        <w:jc w:val="both"/>
        <w:rPr>
          <w:szCs w:val="19"/>
        </w:rPr>
      </w:pPr>
    </w:p>
    <w:p w:rsidR="00587C1C" w:rsidRPr="00E07116" w:rsidRDefault="00587C1C">
      <w:pPr>
        <w:jc w:val="both"/>
      </w:pPr>
      <w:r w:rsidRPr="00E07116">
        <w:br w:type="page"/>
      </w:r>
    </w:p>
    <w:p w:rsidR="00587C1C" w:rsidRPr="00E07116" w:rsidRDefault="00587C1C">
      <w:pPr>
        <w:jc w:val="both"/>
      </w:pPr>
    </w:p>
    <w:p w:rsidR="00587C1C" w:rsidRPr="00384B20" w:rsidRDefault="00587C1C" w:rsidP="00587C1C">
      <w:pPr>
        <w:pStyle w:val="planchest"/>
      </w:pPr>
      <w:bookmarkStart w:id="1" w:name="tdm"/>
      <w:r w:rsidRPr="00384B20">
        <w:t>Table des matières</w:t>
      </w:r>
      <w:bookmarkEnd w:id="1"/>
    </w:p>
    <w:p w:rsidR="00587C1C" w:rsidRPr="00E07116" w:rsidRDefault="00587C1C">
      <w:pPr>
        <w:ind w:firstLine="0"/>
      </w:pPr>
    </w:p>
    <w:p w:rsidR="00587C1C" w:rsidRPr="00E07116" w:rsidRDefault="00587C1C">
      <w:pPr>
        <w:ind w:firstLine="0"/>
      </w:pPr>
    </w:p>
    <w:p w:rsidR="00587C1C" w:rsidRDefault="00587C1C" w:rsidP="00587C1C">
      <w:pPr>
        <w:ind w:left="540" w:hanging="540"/>
      </w:pPr>
      <w:hyperlink w:anchor="Strategies_identitaires_resume" w:history="1">
        <w:r w:rsidRPr="007568C6">
          <w:rPr>
            <w:rStyle w:val="Lienhypertexte"/>
          </w:rPr>
          <w:t>Résumé</w:t>
        </w:r>
      </w:hyperlink>
      <w:r>
        <w:t xml:space="preserve"> / </w:t>
      </w:r>
      <w:hyperlink w:anchor="Strategies_identitaires_abstract" w:history="1">
        <w:r w:rsidRPr="007568C6">
          <w:rPr>
            <w:rStyle w:val="Lienhypertexte"/>
          </w:rPr>
          <w:t>Abstract</w:t>
        </w:r>
      </w:hyperlink>
      <w:r>
        <w:t xml:space="preserve"> [29]</w:t>
      </w:r>
    </w:p>
    <w:p w:rsidR="00587C1C" w:rsidRDefault="00587C1C" w:rsidP="00587C1C">
      <w:pPr>
        <w:ind w:left="540" w:hanging="540"/>
      </w:pPr>
      <w:hyperlink w:anchor="Strategies_identitaires_intro" w:history="1">
        <w:r w:rsidRPr="007568C6">
          <w:rPr>
            <w:rStyle w:val="Lienhypertexte"/>
          </w:rPr>
          <w:t>Introduction</w:t>
        </w:r>
      </w:hyperlink>
      <w:r>
        <w:t xml:space="preserve"> [30]</w:t>
      </w:r>
    </w:p>
    <w:p w:rsidR="00587C1C" w:rsidRDefault="00587C1C" w:rsidP="00587C1C">
      <w:pPr>
        <w:ind w:left="540" w:hanging="540"/>
      </w:pPr>
    </w:p>
    <w:p w:rsidR="00587C1C" w:rsidRPr="00E07116" w:rsidRDefault="00587C1C" w:rsidP="00587C1C">
      <w:pPr>
        <w:ind w:left="360" w:hanging="360"/>
      </w:pPr>
      <w:r>
        <w:t>1.</w:t>
      </w:r>
      <w:r>
        <w:tab/>
      </w:r>
      <w:hyperlink w:anchor="Strategies_identitaires_1" w:history="1">
        <w:r w:rsidRPr="007568C6">
          <w:rPr>
            <w:rStyle w:val="Lienhypertexte"/>
            <w:caps/>
          </w:rPr>
          <w:t>Méthodologie de l’étude</w:t>
        </w:r>
      </w:hyperlink>
      <w:r w:rsidRPr="007568C6">
        <w:rPr>
          <w:caps/>
        </w:rPr>
        <w:t xml:space="preserve"> [</w:t>
      </w:r>
      <w:r w:rsidRPr="00F858B2">
        <w:t>32]</w:t>
      </w:r>
    </w:p>
    <w:p w:rsidR="00587C1C" w:rsidRDefault="00587C1C" w:rsidP="00587C1C">
      <w:pPr>
        <w:ind w:left="360" w:hanging="360"/>
      </w:pPr>
    </w:p>
    <w:p w:rsidR="00587C1C" w:rsidRDefault="00587C1C" w:rsidP="00587C1C">
      <w:pPr>
        <w:ind w:left="360" w:hanging="360"/>
      </w:pPr>
      <w:r>
        <w:t>2.</w:t>
      </w:r>
      <w:r>
        <w:tab/>
      </w:r>
      <w:hyperlink w:anchor="Strategies_identitaires_2" w:history="1">
        <w:r w:rsidRPr="007568C6">
          <w:rPr>
            <w:rStyle w:val="Lienhypertexte"/>
          </w:rPr>
          <w:t>LES RÉSULTATS</w:t>
        </w:r>
      </w:hyperlink>
      <w:r>
        <w:t xml:space="preserve"> [33]</w:t>
      </w:r>
    </w:p>
    <w:p w:rsidR="00587C1C" w:rsidRDefault="00587C1C" w:rsidP="00587C1C">
      <w:pPr>
        <w:ind w:left="540" w:hanging="540"/>
      </w:pPr>
    </w:p>
    <w:p w:rsidR="00587C1C" w:rsidRDefault="00587C1C" w:rsidP="00587C1C">
      <w:pPr>
        <w:ind w:left="900" w:hanging="540"/>
      </w:pPr>
      <w:r>
        <w:t>2.1.</w:t>
      </w:r>
      <w:r>
        <w:tab/>
      </w:r>
      <w:hyperlink w:anchor="Strategies_identitaires_2_1" w:history="1">
        <w:r w:rsidRPr="007568C6">
          <w:rPr>
            <w:rStyle w:val="Lienhypertexte"/>
          </w:rPr>
          <w:t>La réactivation des frontières intra ethniques des sous-groupes Avikam de Grand-Lahou comme mécanisme d’atténuement des tensions intra-communautaire autour de la parcelle S</w:t>
        </w:r>
        <w:r w:rsidRPr="007568C6">
          <w:rPr>
            <w:rStyle w:val="Lienhypertexte"/>
          </w:rPr>
          <w:t>I</w:t>
        </w:r>
        <w:r w:rsidRPr="007568C6">
          <w:rPr>
            <w:rStyle w:val="Lienhypertexte"/>
          </w:rPr>
          <w:t>COR</w:t>
        </w:r>
      </w:hyperlink>
      <w:r w:rsidRPr="00D945C7">
        <w:t xml:space="preserve"> </w:t>
      </w:r>
      <w:r>
        <w:t>[33]</w:t>
      </w:r>
    </w:p>
    <w:p w:rsidR="00587C1C" w:rsidRDefault="00587C1C" w:rsidP="00587C1C">
      <w:pPr>
        <w:ind w:left="540" w:hanging="540"/>
      </w:pPr>
    </w:p>
    <w:p w:rsidR="00587C1C" w:rsidRDefault="00587C1C" w:rsidP="00587C1C">
      <w:pPr>
        <w:ind w:left="900" w:hanging="540"/>
      </w:pPr>
      <w:r>
        <w:t>2.2.</w:t>
      </w:r>
      <w:r>
        <w:tab/>
      </w:r>
      <w:hyperlink w:anchor="Strategies_identitaires_2_2" w:history="1">
        <w:r w:rsidRPr="007568C6">
          <w:rPr>
            <w:rStyle w:val="Lienhypertexte"/>
          </w:rPr>
          <w:t>La cohésion sociale comme le produit  transactionnel des c</w:t>
        </w:r>
        <w:r w:rsidRPr="007568C6">
          <w:rPr>
            <w:rStyle w:val="Lienhypertexte"/>
          </w:rPr>
          <w:t>a</w:t>
        </w:r>
        <w:r w:rsidRPr="007568C6">
          <w:rPr>
            <w:rStyle w:val="Lienhypertexte"/>
          </w:rPr>
          <w:t>dres institutionnels  locaux  de gestion villageoise et des aju</w:t>
        </w:r>
        <w:r w:rsidRPr="007568C6">
          <w:rPr>
            <w:rStyle w:val="Lienhypertexte"/>
          </w:rPr>
          <w:t>s</w:t>
        </w:r>
        <w:r w:rsidRPr="007568C6">
          <w:rPr>
            <w:rStyle w:val="Lienhypertexte"/>
          </w:rPr>
          <w:t>tements sociaux opérés dans la dynamique des  rapports inte</w:t>
        </w:r>
        <w:r w:rsidRPr="007568C6">
          <w:rPr>
            <w:rStyle w:val="Lienhypertexte"/>
          </w:rPr>
          <w:t>r</w:t>
        </w:r>
        <w:r w:rsidRPr="007568C6">
          <w:rPr>
            <w:rStyle w:val="Lienhypertexte"/>
          </w:rPr>
          <w:t>communautaires à Daoukro</w:t>
        </w:r>
      </w:hyperlink>
      <w:r w:rsidRPr="00D945C7">
        <w:t>.</w:t>
      </w:r>
      <w:r>
        <w:t xml:space="preserve"> [36]</w:t>
      </w:r>
    </w:p>
    <w:p w:rsidR="00587C1C" w:rsidRDefault="00587C1C" w:rsidP="00587C1C">
      <w:pPr>
        <w:ind w:left="540" w:hanging="540"/>
      </w:pPr>
    </w:p>
    <w:p w:rsidR="00587C1C" w:rsidRDefault="00587C1C" w:rsidP="00587C1C">
      <w:pPr>
        <w:ind w:left="540" w:hanging="540"/>
      </w:pPr>
      <w:r>
        <w:t>3.</w:t>
      </w:r>
      <w:r>
        <w:tab/>
      </w:r>
      <w:hyperlink w:anchor="Strategies_identitaires_3" w:history="1">
        <w:r w:rsidRPr="007568C6">
          <w:rPr>
            <w:rStyle w:val="Lienhypertexte"/>
          </w:rPr>
          <w:t>DISCUSSION DES RÉSULTATS</w:t>
        </w:r>
      </w:hyperlink>
      <w:r>
        <w:t xml:space="preserve"> [39]</w:t>
      </w:r>
    </w:p>
    <w:p w:rsidR="00587C1C" w:rsidRDefault="00587C1C" w:rsidP="00587C1C">
      <w:pPr>
        <w:ind w:left="540" w:hanging="540"/>
      </w:pPr>
    </w:p>
    <w:p w:rsidR="00587C1C" w:rsidRDefault="00587C1C" w:rsidP="00587C1C">
      <w:pPr>
        <w:ind w:left="540" w:hanging="540"/>
      </w:pPr>
      <w:hyperlink w:anchor="Strategies_identitaires_conclusion" w:history="1">
        <w:r w:rsidRPr="007568C6">
          <w:rPr>
            <w:rStyle w:val="Lienhypertexte"/>
          </w:rPr>
          <w:t>Conclusion</w:t>
        </w:r>
      </w:hyperlink>
      <w:r>
        <w:t xml:space="preserve"> [40]</w:t>
      </w:r>
    </w:p>
    <w:p w:rsidR="00587C1C" w:rsidRDefault="00587C1C" w:rsidP="00587C1C">
      <w:pPr>
        <w:ind w:left="540" w:hanging="540"/>
      </w:pPr>
    </w:p>
    <w:p w:rsidR="00587C1C" w:rsidRDefault="00587C1C" w:rsidP="00587C1C">
      <w:pPr>
        <w:ind w:left="540" w:hanging="540"/>
      </w:pPr>
      <w:hyperlink w:anchor="Strategies_identitaires_biblio" w:history="1">
        <w:r w:rsidRPr="007568C6">
          <w:rPr>
            <w:rStyle w:val="Lienhypertexte"/>
          </w:rPr>
          <w:t>Bibliographie</w:t>
        </w:r>
      </w:hyperlink>
      <w:r>
        <w:t xml:space="preserve"> [40]</w:t>
      </w:r>
    </w:p>
    <w:p w:rsidR="00587C1C" w:rsidRDefault="00587C1C" w:rsidP="00587C1C">
      <w:pPr>
        <w:ind w:left="540" w:hanging="540"/>
      </w:pPr>
    </w:p>
    <w:p w:rsidR="00587C1C" w:rsidRDefault="00587C1C" w:rsidP="00587C1C">
      <w:pPr>
        <w:pStyle w:val="p"/>
      </w:pPr>
      <w:r w:rsidRPr="00E07116">
        <w:br w:type="page"/>
      </w:r>
      <w:r>
        <w:lastRenderedPageBreak/>
        <w:t>[29]</w:t>
      </w:r>
    </w:p>
    <w:p w:rsidR="00587C1C" w:rsidRDefault="00587C1C" w:rsidP="00587C1C">
      <w:pPr>
        <w:ind w:left="20"/>
        <w:jc w:val="both"/>
      </w:pPr>
    </w:p>
    <w:p w:rsidR="00587C1C" w:rsidRPr="00E07116" w:rsidRDefault="00587C1C" w:rsidP="00587C1C">
      <w:pPr>
        <w:ind w:left="20"/>
        <w:jc w:val="both"/>
      </w:pPr>
    </w:p>
    <w:p w:rsidR="00587C1C" w:rsidRPr="00CA5F3D" w:rsidRDefault="00587C1C" w:rsidP="00587C1C">
      <w:pPr>
        <w:ind w:firstLine="0"/>
        <w:jc w:val="center"/>
      </w:pPr>
      <w:r>
        <w:t>Bi Vagbé Gethème I</w:t>
      </w:r>
      <w:r w:rsidRPr="00CA5F3D">
        <w:t>RIÉ (Ph.D sociologie)</w:t>
      </w:r>
      <w:r w:rsidRPr="00CA5F3D">
        <w:br/>
        <w:t>et Bohou Daniel Eric KAMON</w:t>
      </w:r>
    </w:p>
    <w:p w:rsidR="00587C1C" w:rsidRPr="00E07116" w:rsidRDefault="00587C1C" w:rsidP="00587C1C">
      <w:pPr>
        <w:ind w:firstLine="0"/>
        <w:jc w:val="center"/>
      </w:pPr>
      <w:r w:rsidRPr="008B063B">
        <w:rPr>
          <w:sz w:val="24"/>
          <w:lang w:bidi="ar-SA"/>
        </w:rPr>
        <w:t>Université Félix Houphouët-Boigny (Abidjan)</w:t>
      </w:r>
    </w:p>
    <w:p w:rsidR="00587C1C" w:rsidRDefault="00587C1C" w:rsidP="00587C1C">
      <w:pPr>
        <w:ind w:firstLine="0"/>
        <w:jc w:val="center"/>
      </w:pPr>
    </w:p>
    <w:p w:rsidR="00587C1C" w:rsidRPr="00E07116" w:rsidRDefault="00587C1C" w:rsidP="00587C1C">
      <w:pPr>
        <w:ind w:firstLine="0"/>
        <w:jc w:val="center"/>
      </w:pPr>
      <w:r>
        <w:rPr>
          <w:b/>
          <w:color w:val="000080"/>
        </w:rPr>
        <w:t>“</w:t>
      </w:r>
      <w:r w:rsidRPr="008B063B">
        <w:rPr>
          <w:b/>
          <w:color w:val="000080"/>
        </w:rPr>
        <w:t>Stratégies identitaires et régulation sociale</w:t>
      </w:r>
      <w:r>
        <w:rPr>
          <w:b/>
          <w:color w:val="000080"/>
        </w:rPr>
        <w:t> :</w:t>
      </w:r>
      <w:r>
        <w:rPr>
          <w:b/>
          <w:color w:val="000080"/>
        </w:rPr>
        <w:br/>
      </w:r>
      <w:r w:rsidRPr="008B063B">
        <w:rPr>
          <w:b/>
          <w:color w:val="000080"/>
        </w:rPr>
        <w:t>entre réactivation des frontières intra ethniques</w:t>
      </w:r>
      <w:r>
        <w:rPr>
          <w:b/>
          <w:color w:val="000080"/>
        </w:rPr>
        <w:br/>
      </w:r>
      <w:r w:rsidRPr="008B063B">
        <w:rPr>
          <w:b/>
          <w:color w:val="000080"/>
        </w:rPr>
        <w:t>et compromis transactionnels. Une approche empirique</w:t>
      </w:r>
      <w:r>
        <w:rPr>
          <w:b/>
          <w:color w:val="000080"/>
        </w:rPr>
        <w:br/>
      </w:r>
      <w:r w:rsidRPr="008B063B">
        <w:rPr>
          <w:b/>
          <w:color w:val="000080"/>
        </w:rPr>
        <w:t>à partir de Grand-Lahou et de Daoukro</w:t>
      </w:r>
      <w:r>
        <w:rPr>
          <w:b/>
          <w:color w:val="000080"/>
        </w:rPr>
        <w:t>.”</w:t>
      </w:r>
    </w:p>
    <w:p w:rsidR="00587C1C" w:rsidRPr="00E07116" w:rsidRDefault="00587C1C" w:rsidP="00587C1C">
      <w:pPr>
        <w:ind w:firstLine="0"/>
        <w:jc w:val="center"/>
      </w:pPr>
    </w:p>
    <w:p w:rsidR="00587C1C" w:rsidRPr="00CA5F3D" w:rsidRDefault="00587C1C" w:rsidP="00587C1C">
      <w:pPr>
        <w:jc w:val="both"/>
      </w:pPr>
      <w:r w:rsidRPr="00CA5F3D">
        <w:t xml:space="preserve">Un article </w:t>
      </w:r>
      <w:r>
        <w:rPr>
          <w:sz w:val="24"/>
        </w:rPr>
        <w:t xml:space="preserve">dans la revue KASA BYA KASA, </w:t>
      </w:r>
      <w:r w:rsidRPr="00CA5F3D">
        <w:rPr>
          <w:b/>
          <w:i/>
          <w:color w:val="008000"/>
        </w:rPr>
        <w:t>Revue ivoirienne d’anthropologie et de sociologie</w:t>
      </w:r>
      <w:r w:rsidRPr="00CA5F3D">
        <w:t>, no 40, 2019, pp. 29-41.</w:t>
      </w:r>
    </w:p>
    <w:p w:rsidR="00587C1C" w:rsidRDefault="00587C1C" w:rsidP="00587C1C">
      <w:pPr>
        <w:pStyle w:val="p"/>
      </w:pPr>
    </w:p>
    <w:p w:rsidR="00587C1C" w:rsidRDefault="00587C1C" w:rsidP="00587C1C">
      <w:pPr>
        <w:pStyle w:val="p"/>
      </w:pPr>
    </w:p>
    <w:p w:rsidR="00587C1C" w:rsidRPr="00E07116" w:rsidRDefault="00587C1C" w:rsidP="00587C1C">
      <w:pPr>
        <w:pStyle w:val="p"/>
      </w:pPr>
    </w:p>
    <w:p w:rsidR="00587C1C" w:rsidRPr="00384B20" w:rsidRDefault="00587C1C">
      <w:pPr>
        <w:ind w:right="90" w:firstLine="0"/>
        <w:jc w:val="both"/>
        <w:rPr>
          <w:sz w:val="20"/>
        </w:rPr>
      </w:pPr>
      <w:hyperlink w:anchor="tdm" w:history="1">
        <w:r w:rsidRPr="00384B20">
          <w:rPr>
            <w:rStyle w:val="Lienhypertexte"/>
            <w:sz w:val="20"/>
          </w:rPr>
          <w:t>Retour à la table des matières</w:t>
        </w:r>
      </w:hyperlink>
    </w:p>
    <w:p w:rsidR="00587C1C" w:rsidRDefault="00587C1C" w:rsidP="00587C1C">
      <w:pPr>
        <w:pStyle w:val="a"/>
      </w:pPr>
      <w:bookmarkStart w:id="2" w:name="Strategies_identitaires_resume"/>
      <w:r w:rsidRPr="00D945C7">
        <w:t>Résumé</w:t>
      </w:r>
    </w:p>
    <w:bookmarkEnd w:id="2"/>
    <w:p w:rsidR="00587C1C" w:rsidRPr="00D945C7" w:rsidRDefault="00587C1C" w:rsidP="00587C1C">
      <w:pPr>
        <w:spacing w:before="120" w:after="120"/>
        <w:jc w:val="both"/>
      </w:pPr>
      <w:r w:rsidRPr="00D945C7">
        <w:t>De nature qualitative, cette étude comparative trouve son fond</w:t>
      </w:r>
      <w:r w:rsidRPr="00D945C7">
        <w:t>e</w:t>
      </w:r>
      <w:r w:rsidRPr="00D945C7">
        <w:t>ment dans des pratiques culturelles qui socialement et normativement sont prohibées mais qui, dans le cadre de ce travail, fonctionnent comme des structurants de pacification des rapports intra et inte</w:t>
      </w:r>
      <w:r w:rsidRPr="00D945C7">
        <w:t>r</w:t>
      </w:r>
      <w:r w:rsidRPr="00D945C7">
        <w:t>communautaires. Cette étude vise à comprendre, la façon dont les m</w:t>
      </w:r>
      <w:r w:rsidRPr="00D945C7">
        <w:t>é</w:t>
      </w:r>
      <w:r w:rsidRPr="00D945C7">
        <w:t>canismes de régulation travaillent à garantir un vivre ensemble ha</w:t>
      </w:r>
      <w:r w:rsidRPr="00D945C7">
        <w:t>r</w:t>
      </w:r>
      <w:r w:rsidRPr="00D945C7">
        <w:t>monieux à Grand-Lahou et à Daoukro. Au moyen d’outillages tel que l’observation et le guide d’entretien, cette étude vise à rendre intell</w:t>
      </w:r>
      <w:r w:rsidRPr="00D945C7">
        <w:t>i</w:t>
      </w:r>
      <w:r w:rsidRPr="00D945C7">
        <w:t>gible la multiplicité des modalités d’actions, des processus décisio</w:t>
      </w:r>
      <w:r w:rsidRPr="00D945C7">
        <w:t>n</w:t>
      </w:r>
      <w:r w:rsidRPr="00D945C7">
        <w:t>nels, des stratégies a</w:t>
      </w:r>
      <w:r w:rsidRPr="00D945C7">
        <w:t>u</w:t>
      </w:r>
      <w:r w:rsidRPr="00D945C7">
        <w:t>tant individuelles que collectives et des systèmes de contraintes en présence. Sur cette base, les principaux résultats auxquels aboutit l’étude révèlent que la réactivation des frontières i</w:t>
      </w:r>
      <w:r w:rsidRPr="00D945C7">
        <w:t>n</w:t>
      </w:r>
      <w:r w:rsidRPr="00D945C7">
        <w:t>tra ethniques des sous-groupes Avikam de Grand-Lahou est un méc</w:t>
      </w:r>
      <w:r w:rsidRPr="00D945C7">
        <w:t>a</w:t>
      </w:r>
      <w:r w:rsidRPr="00D945C7">
        <w:t>nisme d’atténuement des tensions intra-communautaire autour de la parcelle SICOR et que les compromis et les ajustements sociaux entre groupes ethniques à Daoukro garantissent la paix sociale.</w:t>
      </w:r>
    </w:p>
    <w:p w:rsidR="00587C1C" w:rsidRPr="00D945C7" w:rsidRDefault="00587C1C" w:rsidP="00587C1C">
      <w:pPr>
        <w:spacing w:before="120" w:after="120"/>
        <w:jc w:val="both"/>
      </w:pPr>
      <w:r w:rsidRPr="00D945C7">
        <w:t>Mots clés</w:t>
      </w:r>
      <w:r>
        <w:t> :</w:t>
      </w:r>
      <w:r w:rsidRPr="00D945C7">
        <w:t xml:space="preserve"> Côte d’Ivoire, gouvernance du foncier rural, stratégies identita</w:t>
      </w:r>
      <w:r w:rsidRPr="00D945C7">
        <w:t>i</w:t>
      </w:r>
      <w:r w:rsidRPr="00D945C7">
        <w:t>res, régulation sociale</w:t>
      </w:r>
    </w:p>
    <w:p w:rsidR="00587C1C" w:rsidRDefault="00587C1C" w:rsidP="00587C1C">
      <w:pPr>
        <w:spacing w:before="120" w:after="120"/>
        <w:jc w:val="both"/>
      </w:pPr>
    </w:p>
    <w:p w:rsidR="00587C1C" w:rsidRDefault="00587C1C" w:rsidP="00587C1C">
      <w:pPr>
        <w:pStyle w:val="p"/>
      </w:pPr>
      <w:r>
        <w:lastRenderedPageBreak/>
        <w:t>[30]</w:t>
      </w:r>
    </w:p>
    <w:p w:rsidR="00587C1C" w:rsidRPr="00D945C7" w:rsidRDefault="00587C1C" w:rsidP="00587C1C">
      <w:pPr>
        <w:spacing w:before="120" w:after="120"/>
        <w:jc w:val="both"/>
      </w:pPr>
    </w:p>
    <w:p w:rsidR="00587C1C" w:rsidRPr="00D945C7" w:rsidRDefault="00587C1C" w:rsidP="00587C1C">
      <w:pPr>
        <w:pStyle w:val="a"/>
      </w:pPr>
      <w:bookmarkStart w:id="3" w:name="Strategies_identitaires_abstract"/>
      <w:r w:rsidRPr="00D945C7">
        <w:t>Abstract</w:t>
      </w:r>
    </w:p>
    <w:bookmarkEnd w:id="3"/>
    <w:p w:rsidR="00587C1C" w:rsidRDefault="00587C1C" w:rsidP="00587C1C">
      <w:pPr>
        <w:spacing w:before="120" w:after="120"/>
        <w:jc w:val="both"/>
      </w:pPr>
    </w:p>
    <w:p w:rsidR="00587C1C" w:rsidRPr="00384B20" w:rsidRDefault="00587C1C" w:rsidP="00587C1C">
      <w:pPr>
        <w:ind w:right="90" w:firstLine="0"/>
        <w:jc w:val="both"/>
        <w:rPr>
          <w:sz w:val="20"/>
        </w:rPr>
      </w:pPr>
      <w:hyperlink w:anchor="tdm" w:history="1">
        <w:r w:rsidRPr="00384B20">
          <w:rPr>
            <w:rStyle w:val="Lienhypertexte"/>
            <w:sz w:val="20"/>
          </w:rPr>
          <w:t>Retour à la table des matières</w:t>
        </w:r>
      </w:hyperlink>
    </w:p>
    <w:p w:rsidR="00587C1C" w:rsidRPr="00D945C7" w:rsidRDefault="00587C1C" w:rsidP="00587C1C">
      <w:pPr>
        <w:spacing w:before="120" w:after="120"/>
        <w:jc w:val="both"/>
      </w:pPr>
      <w:r w:rsidRPr="00D945C7">
        <w:t>Qualitative in nature, this comparative study finds its foundation in cultural practices that are socially and normatively prohibited, but which, in the context of this work, function as structuring agents for the pacification of intra- and i</w:t>
      </w:r>
      <w:r w:rsidRPr="00D945C7">
        <w:t>n</w:t>
      </w:r>
      <w:r w:rsidRPr="00D945C7">
        <w:t>tercommunity relations. This study aims to understand, how the regulatory m</w:t>
      </w:r>
      <w:r w:rsidRPr="00D945C7">
        <w:t>e</w:t>
      </w:r>
      <w:r w:rsidRPr="00D945C7">
        <w:t>chanisms work to ensure a harmonious living together in Grand Lahou and Daoukro. By means of tools such as observation and the interview guide, this study aims to make intelligible the multiplicity of the modalities of actions, the decision-making processes, the individual as well as collective strat</w:t>
      </w:r>
      <w:r w:rsidRPr="00D945C7">
        <w:t>e</w:t>
      </w:r>
      <w:r w:rsidRPr="00D945C7">
        <w:t>gies and the systems of constraints in presence. On this basis, the main results of the study reveal that the reactivation of the intra-ethnic bo</w:t>
      </w:r>
      <w:r w:rsidRPr="00D945C7">
        <w:t>r</w:t>
      </w:r>
      <w:r w:rsidRPr="00D945C7">
        <w:t>ders of the Avikam subgroups of Grand-Lahou is a mechanism for reducing intra-community tensions around the SICOR plot and that the compromises and social adjustments between ethnic groups in Daoukro guarantee social peace.</w:t>
      </w:r>
    </w:p>
    <w:p w:rsidR="00587C1C" w:rsidRPr="00D945C7" w:rsidRDefault="00587C1C" w:rsidP="00587C1C">
      <w:pPr>
        <w:spacing w:before="120" w:after="120"/>
        <w:jc w:val="both"/>
      </w:pPr>
    </w:p>
    <w:p w:rsidR="00587C1C" w:rsidRPr="00D945C7" w:rsidRDefault="00587C1C" w:rsidP="00587C1C">
      <w:pPr>
        <w:spacing w:before="120" w:after="120"/>
        <w:jc w:val="both"/>
      </w:pPr>
      <w:r w:rsidRPr="00D945C7">
        <w:t>Key words</w:t>
      </w:r>
      <w:r>
        <w:t> :</w:t>
      </w:r>
      <w:r w:rsidRPr="00D945C7">
        <w:t xml:space="preserve"> Ivory Coast, rural land governance, identity strategies, social r</w:t>
      </w:r>
      <w:r w:rsidRPr="00D945C7">
        <w:t>e</w:t>
      </w:r>
      <w:r w:rsidRPr="00D945C7">
        <w:t>gulation</w:t>
      </w:r>
    </w:p>
    <w:p w:rsidR="00587C1C" w:rsidRDefault="00587C1C" w:rsidP="00587C1C">
      <w:pPr>
        <w:spacing w:after="160" w:line="259" w:lineRule="auto"/>
        <w:ind w:firstLine="0"/>
      </w:pPr>
      <w:r>
        <w:br w:type="page"/>
      </w:r>
    </w:p>
    <w:p w:rsidR="00587C1C" w:rsidRPr="00D945C7" w:rsidRDefault="00587C1C" w:rsidP="00587C1C">
      <w:pPr>
        <w:pStyle w:val="planche"/>
      </w:pPr>
      <w:bookmarkStart w:id="4" w:name="Strategies_identitaires_intro"/>
      <w:r>
        <w:t>Introduction</w:t>
      </w:r>
    </w:p>
    <w:bookmarkEnd w:id="4"/>
    <w:p w:rsidR="00587C1C" w:rsidRPr="00D945C7" w:rsidRDefault="00587C1C" w:rsidP="00587C1C">
      <w:pPr>
        <w:spacing w:before="120" w:after="120"/>
        <w:jc w:val="both"/>
      </w:pPr>
    </w:p>
    <w:p w:rsidR="00587C1C" w:rsidRPr="00384B20" w:rsidRDefault="00587C1C" w:rsidP="00587C1C">
      <w:pPr>
        <w:ind w:right="90" w:firstLine="0"/>
        <w:jc w:val="both"/>
        <w:rPr>
          <w:sz w:val="20"/>
        </w:rPr>
      </w:pPr>
      <w:hyperlink w:anchor="tdm" w:history="1">
        <w:r w:rsidRPr="00384B20">
          <w:rPr>
            <w:rStyle w:val="Lienhypertexte"/>
            <w:sz w:val="20"/>
          </w:rPr>
          <w:t>Retour à la table des matières</w:t>
        </w:r>
      </w:hyperlink>
    </w:p>
    <w:p w:rsidR="00587C1C" w:rsidRPr="00D945C7" w:rsidRDefault="00587C1C" w:rsidP="00587C1C">
      <w:pPr>
        <w:spacing w:before="120" w:after="120"/>
        <w:jc w:val="both"/>
        <w:rPr>
          <w:szCs w:val="28"/>
        </w:rPr>
      </w:pPr>
      <w:r w:rsidRPr="00D945C7">
        <w:rPr>
          <w:szCs w:val="28"/>
        </w:rPr>
        <w:t>En situation de cohabitation, la démarcation identitaire est un pr</w:t>
      </w:r>
      <w:r w:rsidRPr="00D945C7">
        <w:rPr>
          <w:szCs w:val="28"/>
        </w:rPr>
        <w:t>o</w:t>
      </w:r>
      <w:r w:rsidRPr="00D945C7">
        <w:rPr>
          <w:szCs w:val="28"/>
        </w:rPr>
        <w:t>duit de la différenciation sociale. De façon contextuelle et selon divers enjeux sociaux, elle conduit dans certains cas à une désunion identita</w:t>
      </w:r>
      <w:r w:rsidRPr="00D945C7">
        <w:rPr>
          <w:szCs w:val="28"/>
        </w:rPr>
        <w:t>i</w:t>
      </w:r>
      <w:r w:rsidRPr="00D945C7">
        <w:rPr>
          <w:szCs w:val="28"/>
        </w:rPr>
        <w:t>re où le lien de solidarité et l'identité des uns et des autres sont remis en question. Et cela passe par la pr</w:t>
      </w:r>
      <w:r w:rsidRPr="00D945C7">
        <w:rPr>
          <w:szCs w:val="28"/>
        </w:rPr>
        <w:t>o</w:t>
      </w:r>
      <w:r w:rsidRPr="00D945C7">
        <w:rPr>
          <w:szCs w:val="28"/>
        </w:rPr>
        <w:t>duction et l’activation de certaines logiques identitaires dans les interactions i</w:t>
      </w:r>
      <w:r w:rsidRPr="00D945C7">
        <w:rPr>
          <w:szCs w:val="28"/>
        </w:rPr>
        <w:t>n</w:t>
      </w:r>
      <w:r w:rsidRPr="00D945C7">
        <w:rPr>
          <w:szCs w:val="28"/>
        </w:rPr>
        <w:t xml:space="preserve">ter et intra groupes. </w:t>
      </w:r>
    </w:p>
    <w:p w:rsidR="00587C1C" w:rsidRPr="00D945C7" w:rsidRDefault="00587C1C" w:rsidP="00587C1C">
      <w:pPr>
        <w:spacing w:before="120" w:after="120"/>
        <w:jc w:val="both"/>
        <w:rPr>
          <w:szCs w:val="28"/>
        </w:rPr>
      </w:pPr>
      <w:r w:rsidRPr="00D945C7">
        <w:rPr>
          <w:szCs w:val="28"/>
        </w:rPr>
        <w:t>En construisant donc la citoyenneté autochtone comme principe d</w:t>
      </w:r>
      <w:r w:rsidRPr="00D945C7">
        <w:rPr>
          <w:szCs w:val="28"/>
        </w:rPr>
        <w:t>i</w:t>
      </w:r>
      <w:r w:rsidRPr="00D945C7">
        <w:rPr>
          <w:szCs w:val="28"/>
        </w:rPr>
        <w:t>recteur d’une citoyenneté ivoirienne, l</w:t>
      </w:r>
      <w:r w:rsidRPr="00D945C7">
        <w:rPr>
          <w:szCs w:val="28"/>
          <w:lang w:eastAsia="fr-FR"/>
        </w:rPr>
        <w:t>’affirmation des groupes en i</w:t>
      </w:r>
      <w:r w:rsidRPr="00D945C7">
        <w:rPr>
          <w:szCs w:val="28"/>
          <w:lang w:eastAsia="fr-FR"/>
        </w:rPr>
        <w:t>n</w:t>
      </w:r>
      <w:r w:rsidRPr="00D945C7">
        <w:rPr>
          <w:szCs w:val="28"/>
          <w:lang w:eastAsia="fr-FR"/>
        </w:rPr>
        <w:t>teraction a tendance à accroître les sentiments d'inégalité, d’exclusion et de disqualification. Ceux-ci produisent la différenciation sociale et les tensions entre ces diverses entités et</w:t>
      </w:r>
      <w:r w:rsidRPr="00D945C7">
        <w:rPr>
          <w:szCs w:val="28"/>
          <w:lang w:eastAsia="fr-FR"/>
        </w:rPr>
        <w:t>h</w:t>
      </w:r>
      <w:r w:rsidRPr="00D945C7">
        <w:rPr>
          <w:szCs w:val="28"/>
          <w:lang w:eastAsia="fr-FR"/>
        </w:rPr>
        <w:t>niques, au vu des données de notre étude.</w:t>
      </w:r>
    </w:p>
    <w:p w:rsidR="00587C1C" w:rsidRPr="00D945C7" w:rsidRDefault="00587C1C" w:rsidP="00587C1C">
      <w:pPr>
        <w:spacing w:before="120" w:after="120"/>
        <w:jc w:val="both"/>
        <w:rPr>
          <w:szCs w:val="28"/>
          <w:lang w:eastAsia="fr-FR"/>
        </w:rPr>
      </w:pPr>
      <w:r w:rsidRPr="00D945C7">
        <w:rPr>
          <w:szCs w:val="28"/>
          <w:lang w:eastAsia="fr-FR"/>
        </w:rPr>
        <w:t>Ces tensions se cristallisent dans le domaine foncier et participent à la mo</w:t>
      </w:r>
      <w:r w:rsidRPr="00D945C7">
        <w:rPr>
          <w:szCs w:val="28"/>
          <w:lang w:eastAsia="fr-FR"/>
        </w:rPr>
        <w:t>n</w:t>
      </w:r>
      <w:r w:rsidRPr="00D945C7">
        <w:rPr>
          <w:szCs w:val="28"/>
          <w:lang w:eastAsia="fr-FR"/>
        </w:rPr>
        <w:t>tée des conflits inter et intra ethniques. Cependant les conflits observés se man</w:t>
      </w:r>
      <w:r w:rsidRPr="00D945C7">
        <w:rPr>
          <w:szCs w:val="28"/>
          <w:lang w:eastAsia="fr-FR"/>
        </w:rPr>
        <w:t>i</w:t>
      </w:r>
      <w:r w:rsidRPr="00D945C7">
        <w:rPr>
          <w:szCs w:val="28"/>
          <w:lang w:eastAsia="fr-FR"/>
        </w:rPr>
        <w:t xml:space="preserve">festent de manière variable suivant le milieu social auquel on est confronté. </w:t>
      </w:r>
    </w:p>
    <w:p w:rsidR="00587C1C" w:rsidRPr="00D945C7" w:rsidRDefault="00587C1C" w:rsidP="00587C1C">
      <w:pPr>
        <w:spacing w:before="120" w:after="120"/>
        <w:jc w:val="both"/>
      </w:pPr>
      <w:r w:rsidRPr="00D945C7">
        <w:t>Grand-Lahou et Daoukro présentent des similitudes dans la façon dont les groupes sociaux procèdent pour pacifier leurs rapports. C’est pour cette raison que ces deux milieux sociaux ont été choisis pour la présente étude.</w:t>
      </w:r>
    </w:p>
    <w:p w:rsidR="00587C1C" w:rsidRDefault="00587C1C" w:rsidP="00587C1C">
      <w:pPr>
        <w:spacing w:before="120" w:after="120"/>
        <w:jc w:val="both"/>
        <w:rPr>
          <w:lang w:eastAsia="fr-FR"/>
        </w:rPr>
      </w:pPr>
      <w:r>
        <w:rPr>
          <w:lang w:eastAsia="fr-FR"/>
        </w:rPr>
        <w:t>[31]</w:t>
      </w:r>
    </w:p>
    <w:p w:rsidR="00587C1C" w:rsidRPr="00D945C7" w:rsidRDefault="00587C1C" w:rsidP="00587C1C">
      <w:pPr>
        <w:spacing w:before="120" w:after="120"/>
        <w:jc w:val="both"/>
      </w:pPr>
      <w:r w:rsidRPr="00D945C7">
        <w:rPr>
          <w:lang w:eastAsia="fr-FR"/>
        </w:rPr>
        <w:t>De fait, comme susmentionné, les rapports inter et intra-communautaires sont emprunts de pratiques différenciatrices entre communautés ethniques, de co</w:t>
      </w:r>
      <w:r w:rsidRPr="00D945C7">
        <w:rPr>
          <w:lang w:eastAsia="fr-FR"/>
        </w:rPr>
        <w:t>m</w:t>
      </w:r>
      <w:r w:rsidRPr="00D945C7">
        <w:rPr>
          <w:lang w:eastAsia="fr-FR"/>
        </w:rPr>
        <w:t>pétitions et conflits dans l’accès aux ressources villageoises. Ce processus de construction sociale de la di</w:t>
      </w:r>
      <w:r w:rsidRPr="00D945C7">
        <w:rPr>
          <w:lang w:eastAsia="fr-FR"/>
        </w:rPr>
        <w:t>f</w:t>
      </w:r>
      <w:r w:rsidRPr="00D945C7">
        <w:rPr>
          <w:lang w:eastAsia="fr-FR"/>
        </w:rPr>
        <w:t>férenciation inter et intra ethnique préfigure les a</w:t>
      </w:r>
      <w:r w:rsidRPr="00D945C7">
        <w:rPr>
          <w:lang w:eastAsia="fr-FR"/>
        </w:rPr>
        <w:t>n</w:t>
      </w:r>
      <w:r w:rsidRPr="00D945C7">
        <w:rPr>
          <w:lang w:eastAsia="fr-FR"/>
        </w:rPr>
        <w:t>tagonismes et conflits sociaux à Daoukro et Grand-Lahou.</w:t>
      </w:r>
    </w:p>
    <w:p w:rsidR="00587C1C" w:rsidRPr="00D945C7" w:rsidRDefault="00587C1C" w:rsidP="00587C1C">
      <w:pPr>
        <w:spacing w:before="120" w:after="120"/>
        <w:jc w:val="both"/>
      </w:pPr>
      <w:r w:rsidRPr="00D945C7">
        <w:t>En effet, la promotion des cultures de spéculation dans la zone c</w:t>
      </w:r>
      <w:r w:rsidRPr="00D945C7">
        <w:t>ô</w:t>
      </w:r>
      <w:r w:rsidRPr="00D945C7">
        <w:t>tière en général et dans celle de Grand-Lahou particulièrement déco</w:t>
      </w:r>
      <w:r w:rsidRPr="00D945C7">
        <w:t>u</w:t>
      </w:r>
      <w:r w:rsidRPr="00D945C7">
        <w:t>lant de la volonté de l’</w:t>
      </w:r>
      <w:r>
        <w:t>État</w:t>
      </w:r>
      <w:r w:rsidRPr="00D945C7">
        <w:t xml:space="preserve"> ivoirien peu après l’accession à l’indépendance de développer et de dive</w:t>
      </w:r>
      <w:r w:rsidRPr="00D945C7">
        <w:t>r</w:t>
      </w:r>
      <w:r w:rsidRPr="00D945C7">
        <w:t xml:space="preserve">sifier les activités agricoles </w:t>
      </w:r>
      <w:r w:rsidRPr="00D945C7">
        <w:lastRenderedPageBreak/>
        <w:t>(Aloko, 1989</w:t>
      </w:r>
      <w:r>
        <w:t> ;</w:t>
      </w:r>
      <w:r w:rsidRPr="00D945C7">
        <w:t xml:space="preserve"> Tapé, 2004 cités par Loba (2015)) n’a pas manqué d’engendrer des tensions entre les sous-groupes Avikam autour de l’exploitation de la </w:t>
      </w:r>
      <w:r w:rsidRPr="00D945C7">
        <w:rPr>
          <w:i/>
        </w:rPr>
        <w:t>parcelle SICOR</w:t>
      </w:r>
      <w:r w:rsidRPr="00D945C7">
        <w:t>. L’on remarque une persistance de la r</w:t>
      </w:r>
      <w:r w:rsidRPr="00D945C7">
        <w:t>e</w:t>
      </w:r>
      <w:r w:rsidRPr="00D945C7">
        <w:t xml:space="preserve">présentation sociale de </w:t>
      </w:r>
      <w:r w:rsidRPr="00D945C7">
        <w:rPr>
          <w:i/>
        </w:rPr>
        <w:t>la parcelle SICOR</w:t>
      </w:r>
      <w:r w:rsidRPr="00D945C7">
        <w:t xml:space="preserve"> comme une propriété des sous-groupes Avikam nonobstant l’absence de droits coutumiers sur ladite parcelle du point de vue des acteurs étatiques.</w:t>
      </w:r>
    </w:p>
    <w:p w:rsidR="00587C1C" w:rsidRPr="00D945C7" w:rsidRDefault="00587C1C" w:rsidP="00587C1C">
      <w:pPr>
        <w:spacing w:before="120" w:after="120"/>
        <w:jc w:val="both"/>
      </w:pPr>
      <w:r>
        <w:t>À</w:t>
      </w:r>
      <w:r w:rsidRPr="00D945C7">
        <w:t xml:space="preserve"> Daoukro, les litiges, dont la plupart tirent leur source dans le foncier n’entament pas la cohésion sociale. Cela se perçoit à travers des rapports d’entraide entre les différentes communautés ethniques. En effet, les groupes ethniques constitués en unités politiques se convient mutuellement lors des c</w:t>
      </w:r>
      <w:r w:rsidRPr="00D945C7">
        <w:t>é</w:t>
      </w:r>
      <w:r w:rsidRPr="00D945C7">
        <w:t>rémonies qui sont organisées. Il peut s’agir d’évènements heureux comme d’évènements malheureux.</w:t>
      </w:r>
    </w:p>
    <w:p w:rsidR="00587C1C" w:rsidRPr="00D945C7" w:rsidRDefault="00587C1C" w:rsidP="00587C1C">
      <w:pPr>
        <w:spacing w:before="120" w:after="120"/>
        <w:jc w:val="both"/>
      </w:pPr>
      <w:r w:rsidRPr="00D945C7">
        <w:t>Au regard de ce qui précède,  l’on constate un maintien des liens sociaux malgré la production conflictuelle des rapports intercomm</w:t>
      </w:r>
      <w:r w:rsidRPr="00D945C7">
        <w:t>u</w:t>
      </w:r>
      <w:r w:rsidRPr="00D945C7">
        <w:t>nautaires à Daoukro.</w:t>
      </w:r>
    </w:p>
    <w:p w:rsidR="00587C1C" w:rsidRPr="00D945C7" w:rsidRDefault="00587C1C" w:rsidP="00587C1C">
      <w:pPr>
        <w:spacing w:before="120" w:after="120"/>
        <w:jc w:val="both"/>
      </w:pPr>
      <w:r w:rsidRPr="00D945C7">
        <w:t>C’est pourquoi nous avons choisi d’orienter cette étude à partir de la question fondamentale suivante</w:t>
      </w:r>
      <w:r>
        <w:t> :</w:t>
      </w:r>
      <w:r w:rsidRPr="00D945C7">
        <w:t xml:space="preserve"> Comment les stratégies identita</w:t>
      </w:r>
      <w:r w:rsidRPr="00D945C7">
        <w:t>i</w:t>
      </w:r>
      <w:r w:rsidRPr="00D945C7">
        <w:t>res participent à la construction  de  la régulation des conflits et  tr</w:t>
      </w:r>
      <w:r w:rsidRPr="00D945C7">
        <w:t>a</w:t>
      </w:r>
      <w:r w:rsidRPr="00D945C7">
        <w:t>vaillent comme structurant d’un vivre ensemble harmonieux à Grand-Lahou et Daoukro</w:t>
      </w:r>
      <w:r>
        <w:t> ?</w:t>
      </w:r>
    </w:p>
    <w:p w:rsidR="00587C1C" w:rsidRPr="00D945C7" w:rsidRDefault="00587C1C" w:rsidP="00587C1C">
      <w:pPr>
        <w:spacing w:before="120" w:after="120"/>
        <w:jc w:val="both"/>
        <w:rPr>
          <w:shd w:val="clear" w:color="auto" w:fill="FFFFFF"/>
        </w:rPr>
      </w:pPr>
      <w:r w:rsidRPr="00D945C7">
        <w:rPr>
          <w:szCs w:val="28"/>
        </w:rPr>
        <w:t xml:space="preserve">Ce travail met en avant </w:t>
      </w:r>
      <w:r w:rsidRPr="00D945C7">
        <w:t xml:space="preserve">des matériaux et des stratégies d’auto-construction et d’autorégulation propres aux sociétés étudiées, qui leur permettent de prévenir et de corriger les conflits. </w:t>
      </w:r>
    </w:p>
    <w:p w:rsidR="00587C1C" w:rsidRPr="00D945C7" w:rsidRDefault="00587C1C" w:rsidP="00587C1C">
      <w:pPr>
        <w:spacing w:before="120" w:after="120"/>
        <w:jc w:val="both"/>
      </w:pPr>
      <w:r w:rsidRPr="00D945C7">
        <w:t>Par ailleurs, les mécanismes de régulation de l’accès au foncier r</w:t>
      </w:r>
      <w:r w:rsidRPr="00D945C7">
        <w:t>u</w:t>
      </w:r>
      <w:r w:rsidRPr="00D945C7">
        <w:t>ral en Côte d’Ivoire ont été, en effet analysés comme un phénomène relevant de la co</w:t>
      </w:r>
      <w:r w:rsidRPr="00D945C7">
        <w:t>m</w:t>
      </w:r>
      <w:r w:rsidRPr="00D945C7">
        <w:t xml:space="preserve">plexité du foncier rural ivoirien.  Il existerait d’une part un divorce entre légalité, légitimité et pratiques, qui maintient une large part de la population dans une situation d’extra-légalité (Lavigne Delville, 2010 et 2009). D’autre part, cette complexité du foncier rural ivoirienne serait liée à une multiplicité de droits sur </w:t>
      </w:r>
      <w:r>
        <w:t xml:space="preserve">[32] </w:t>
      </w:r>
      <w:r w:rsidRPr="00D945C7">
        <w:t>une même parcelle du fait du statut communautaire de la terre (Affou et Vanga, 2002</w:t>
      </w:r>
      <w:r>
        <w:t> ;</w:t>
      </w:r>
      <w:r w:rsidRPr="00D945C7">
        <w:t xml:space="preserve"> Chauveau, 1997</w:t>
      </w:r>
      <w:r>
        <w:t> ;</w:t>
      </w:r>
      <w:r w:rsidRPr="00D945C7">
        <w:t xml:space="preserve"> Chauveau et Mathieu, 1998). A l’inverse, il existe très peu d’analyses qui les approchent comme des mécanismes sociaux normaux, ou saisissent leur apparition comme des phénom</w:t>
      </w:r>
      <w:r w:rsidRPr="00D945C7">
        <w:t>è</w:t>
      </w:r>
      <w:r w:rsidRPr="00D945C7">
        <w:t>nes sociaux normaux fondés sur une histoire propre, dont il convient de saisir la dynamique en pr</w:t>
      </w:r>
      <w:r w:rsidRPr="00D945C7">
        <w:t>o</w:t>
      </w:r>
      <w:r w:rsidRPr="00D945C7">
        <w:t xml:space="preserve">fondeur. Le présent texte se propose d’abonder dans ce sens. </w:t>
      </w:r>
    </w:p>
    <w:p w:rsidR="00587C1C" w:rsidRPr="00D945C7" w:rsidRDefault="00587C1C" w:rsidP="00587C1C">
      <w:pPr>
        <w:spacing w:before="120" w:after="120"/>
        <w:jc w:val="both"/>
      </w:pPr>
    </w:p>
    <w:p w:rsidR="00587C1C" w:rsidRPr="00D945C7" w:rsidRDefault="00587C1C" w:rsidP="00587C1C">
      <w:pPr>
        <w:pStyle w:val="planche"/>
      </w:pPr>
      <w:bookmarkStart w:id="5" w:name="Strategies_identitaires_1"/>
      <w:r>
        <w:t xml:space="preserve">1. </w:t>
      </w:r>
      <w:r w:rsidRPr="00D945C7">
        <w:t>Méthodologie de l’étude</w:t>
      </w:r>
    </w:p>
    <w:bookmarkEnd w:id="5"/>
    <w:p w:rsidR="00587C1C" w:rsidRDefault="00587C1C" w:rsidP="00587C1C">
      <w:pPr>
        <w:spacing w:before="120" w:after="120"/>
        <w:jc w:val="both"/>
        <w:rPr>
          <w:lang w:eastAsia="ar-SA"/>
        </w:rPr>
      </w:pPr>
    </w:p>
    <w:p w:rsidR="00587C1C" w:rsidRPr="00384B20" w:rsidRDefault="00587C1C" w:rsidP="00587C1C">
      <w:pPr>
        <w:ind w:right="90" w:firstLine="0"/>
        <w:jc w:val="both"/>
        <w:rPr>
          <w:sz w:val="20"/>
        </w:rPr>
      </w:pPr>
      <w:hyperlink w:anchor="tdm" w:history="1">
        <w:r w:rsidRPr="00384B20">
          <w:rPr>
            <w:rStyle w:val="Lienhypertexte"/>
            <w:sz w:val="20"/>
          </w:rPr>
          <w:t>Retour à la table des matières</w:t>
        </w:r>
      </w:hyperlink>
    </w:p>
    <w:p w:rsidR="00587C1C" w:rsidRPr="00D945C7" w:rsidRDefault="00587C1C" w:rsidP="00587C1C">
      <w:pPr>
        <w:spacing w:before="120" w:after="120"/>
        <w:jc w:val="both"/>
        <w:rPr>
          <w:lang w:eastAsia="ar-SA"/>
        </w:rPr>
      </w:pPr>
      <w:r w:rsidRPr="00D945C7">
        <w:rPr>
          <w:lang w:eastAsia="ar-SA"/>
        </w:rPr>
        <w:t>Du point de vue méthodologique, l’étude adopte une perspective qualitative et a mobilisé de ce fait les outils et techniques appropriés. Il s’agit d’entretiens individuels semi-directifs, d’entretiens biogr</w:t>
      </w:r>
      <w:r w:rsidRPr="00D945C7">
        <w:rPr>
          <w:lang w:eastAsia="ar-SA"/>
        </w:rPr>
        <w:t>a</w:t>
      </w:r>
      <w:r w:rsidRPr="00D945C7">
        <w:rPr>
          <w:lang w:eastAsia="ar-SA"/>
        </w:rPr>
        <w:t>phiques et de focus groups auprès de leaders communautaires. Les investigations dans le cadre de cette approche qualitative ne visent pas à la représentativité d’un échantillon selon la logique de l’approche quantitative mais à la collecte des données jusqu’à atteindre la satur</w:t>
      </w:r>
      <w:r w:rsidRPr="00D945C7">
        <w:rPr>
          <w:lang w:eastAsia="ar-SA"/>
        </w:rPr>
        <w:t>a</w:t>
      </w:r>
      <w:r w:rsidRPr="00D945C7">
        <w:rPr>
          <w:lang w:eastAsia="ar-SA"/>
        </w:rPr>
        <w:t xml:space="preserve">tion. </w:t>
      </w:r>
    </w:p>
    <w:p w:rsidR="00587C1C" w:rsidRPr="00D945C7" w:rsidRDefault="00587C1C" w:rsidP="00587C1C">
      <w:pPr>
        <w:spacing w:before="120" w:after="120"/>
        <w:jc w:val="both"/>
      </w:pPr>
      <w:r w:rsidRPr="00D945C7">
        <w:t>Ainsi, le choix des enquêtés a été réalisé par la technique d’une s</w:t>
      </w:r>
      <w:r w:rsidRPr="00D945C7">
        <w:t>é</w:t>
      </w:r>
      <w:r w:rsidRPr="00D945C7">
        <w:t xml:space="preserve">lection en forme </w:t>
      </w:r>
      <w:r>
        <w:t>« </w:t>
      </w:r>
      <w:r w:rsidRPr="00D945C7">
        <w:t>boule de neige</w:t>
      </w:r>
      <w:r>
        <w:t> »</w:t>
      </w:r>
      <w:r w:rsidRPr="00D945C7">
        <w:t xml:space="preserve"> et a tenu compte du statut social et de la légitimité sociologique des enquêtés à s’exprimer sur le phén</w:t>
      </w:r>
      <w:r w:rsidRPr="00D945C7">
        <w:t>o</w:t>
      </w:r>
      <w:r w:rsidRPr="00D945C7">
        <w:t>mène à l’étude. Ce statut et cette légitimité sous-tendent une implic</w:t>
      </w:r>
      <w:r w:rsidRPr="00D945C7">
        <w:t>a</w:t>
      </w:r>
      <w:r w:rsidRPr="00D945C7">
        <w:t xml:space="preserve">tion des enquêtés dans le processus de construction sociale du foncier en zone rurale. </w:t>
      </w:r>
    </w:p>
    <w:p w:rsidR="00587C1C" w:rsidRPr="00D945C7" w:rsidRDefault="00587C1C" w:rsidP="00587C1C">
      <w:pPr>
        <w:spacing w:before="120" w:after="120"/>
        <w:jc w:val="both"/>
      </w:pPr>
    </w:p>
    <w:p w:rsidR="00587C1C" w:rsidRPr="00D945C7" w:rsidRDefault="00587C1C" w:rsidP="00587C1C">
      <w:pPr>
        <w:spacing w:before="120" w:after="120"/>
        <w:jc w:val="both"/>
      </w:pPr>
      <w:r w:rsidRPr="00D945C7">
        <w:rPr>
          <w:lang w:eastAsia="ar-SA"/>
        </w:rPr>
        <w:t xml:space="preserve">L’analyse de contenu thématique (Bardin, 1996) et </w:t>
      </w:r>
      <w:r w:rsidRPr="00D945C7">
        <w:t>le cadre d’analyse offert par l’approche inductive générale de David R. Th</w:t>
      </w:r>
      <w:r w:rsidRPr="00D945C7">
        <w:t>o</w:t>
      </w:r>
      <w:r w:rsidRPr="00D945C7">
        <w:t>mas (2006) telle que revisitée par Mireille Blais et Stéphane Mart</w:t>
      </w:r>
      <w:r w:rsidRPr="00D945C7">
        <w:t>i</w:t>
      </w:r>
      <w:r w:rsidRPr="00D945C7">
        <w:t xml:space="preserve">neau (2006) ont </w:t>
      </w:r>
      <w:r w:rsidRPr="00D945C7">
        <w:rPr>
          <w:lang w:eastAsia="ar-SA"/>
        </w:rPr>
        <w:t>été appliquées aux données ainsi obtenues. Ce qui a permis de positionner les catégories analytiques suiva</w:t>
      </w:r>
      <w:r w:rsidRPr="00D945C7">
        <w:rPr>
          <w:lang w:eastAsia="ar-SA"/>
        </w:rPr>
        <w:t>n</w:t>
      </w:r>
      <w:r w:rsidRPr="00D945C7">
        <w:rPr>
          <w:lang w:eastAsia="ar-SA"/>
        </w:rPr>
        <w:t>tes comme principaux résultats</w:t>
      </w:r>
      <w:r>
        <w:rPr>
          <w:lang w:eastAsia="ar-SA"/>
        </w:rPr>
        <w:t> :</w:t>
      </w:r>
    </w:p>
    <w:p w:rsidR="00587C1C" w:rsidRPr="00D945C7" w:rsidRDefault="00587C1C" w:rsidP="00587C1C">
      <w:pPr>
        <w:spacing w:before="120" w:after="120"/>
        <w:jc w:val="both"/>
      </w:pPr>
      <w:r w:rsidRPr="00D945C7">
        <w:t>i) La réactivation des frontières intra ethniques des sous-groupes Avikam de Grand-Lahou comme mécanisme d’atténuement des te</w:t>
      </w:r>
      <w:r w:rsidRPr="00D945C7">
        <w:t>n</w:t>
      </w:r>
      <w:r w:rsidRPr="00D945C7">
        <w:t xml:space="preserve">sions intra-communautaire autour de la </w:t>
      </w:r>
      <w:r w:rsidRPr="00D945C7">
        <w:rPr>
          <w:i/>
        </w:rPr>
        <w:t>parcelle SICOR</w:t>
      </w:r>
      <w:r>
        <w:t> ;</w:t>
      </w:r>
    </w:p>
    <w:p w:rsidR="00587C1C" w:rsidRPr="00D945C7" w:rsidRDefault="00587C1C" w:rsidP="00587C1C">
      <w:pPr>
        <w:spacing w:before="120" w:after="120"/>
        <w:jc w:val="both"/>
      </w:pPr>
      <w:r w:rsidRPr="00D945C7">
        <w:t>ii) La cohésion sociale comme le produit  transactionnel des cadres institutionnels  locaux  de gestion villageoise et des ajustements s</w:t>
      </w:r>
      <w:r w:rsidRPr="00D945C7">
        <w:t>o</w:t>
      </w:r>
      <w:r w:rsidRPr="00D945C7">
        <w:t>ciaux opérés dans la dynamique des  rapports intercommunautaires à Daoukro.</w:t>
      </w:r>
    </w:p>
    <w:p w:rsidR="00587C1C" w:rsidRPr="00D945C7" w:rsidRDefault="00587C1C" w:rsidP="00587C1C">
      <w:pPr>
        <w:pStyle w:val="p"/>
      </w:pPr>
      <w:r>
        <w:br w:type="page"/>
      </w:r>
      <w:r>
        <w:lastRenderedPageBreak/>
        <w:t>[33]</w:t>
      </w:r>
    </w:p>
    <w:p w:rsidR="00587C1C" w:rsidRDefault="00587C1C" w:rsidP="00587C1C">
      <w:pPr>
        <w:spacing w:before="120" w:after="120"/>
        <w:jc w:val="both"/>
      </w:pPr>
    </w:p>
    <w:p w:rsidR="00587C1C" w:rsidRDefault="00587C1C" w:rsidP="00587C1C">
      <w:pPr>
        <w:pStyle w:val="planche"/>
      </w:pPr>
      <w:bookmarkStart w:id="6" w:name="Strategies_identitaires_2"/>
      <w:r>
        <w:t xml:space="preserve">2. </w:t>
      </w:r>
      <w:r w:rsidRPr="00D945C7">
        <w:t>RÉSULTATS</w:t>
      </w:r>
    </w:p>
    <w:bookmarkEnd w:id="6"/>
    <w:p w:rsidR="00587C1C" w:rsidRDefault="00587C1C" w:rsidP="00587C1C">
      <w:pPr>
        <w:spacing w:before="120" w:after="120"/>
        <w:jc w:val="both"/>
      </w:pPr>
    </w:p>
    <w:p w:rsidR="00587C1C" w:rsidRPr="00D945C7" w:rsidRDefault="00587C1C" w:rsidP="00587C1C">
      <w:pPr>
        <w:pStyle w:val="a"/>
      </w:pPr>
      <w:bookmarkStart w:id="7" w:name="Strategies_identitaires_2_1"/>
      <w:r>
        <w:t xml:space="preserve">2.1. </w:t>
      </w:r>
      <w:r w:rsidRPr="00D945C7">
        <w:t>La réactivation des frontières intra ethniques des sous-groupes Avikam de Grand-Lahou comme mécanisme d’atténuement des te</w:t>
      </w:r>
      <w:r w:rsidRPr="00D945C7">
        <w:t>n</w:t>
      </w:r>
      <w:r w:rsidRPr="00D945C7">
        <w:t xml:space="preserve">sions intra-communautaire autour de la parcelle SICOR </w:t>
      </w:r>
    </w:p>
    <w:bookmarkEnd w:id="7"/>
    <w:p w:rsidR="00587C1C" w:rsidRPr="00D945C7" w:rsidRDefault="00587C1C" w:rsidP="00587C1C">
      <w:pPr>
        <w:spacing w:before="120" w:after="120"/>
        <w:jc w:val="both"/>
      </w:pPr>
    </w:p>
    <w:p w:rsidR="00587C1C" w:rsidRPr="00384B20" w:rsidRDefault="00587C1C" w:rsidP="00587C1C">
      <w:pPr>
        <w:ind w:right="90" w:firstLine="0"/>
        <w:jc w:val="both"/>
        <w:rPr>
          <w:sz w:val="20"/>
        </w:rPr>
      </w:pPr>
      <w:hyperlink w:anchor="tdm" w:history="1">
        <w:r w:rsidRPr="00384B20">
          <w:rPr>
            <w:rStyle w:val="Lienhypertexte"/>
            <w:sz w:val="20"/>
          </w:rPr>
          <w:t>Retour à la table des matières</w:t>
        </w:r>
      </w:hyperlink>
    </w:p>
    <w:p w:rsidR="00587C1C" w:rsidRPr="00D945C7" w:rsidRDefault="00587C1C" w:rsidP="00587C1C">
      <w:pPr>
        <w:spacing w:before="120" w:after="120"/>
        <w:jc w:val="both"/>
      </w:pPr>
      <w:r w:rsidRPr="00D945C7">
        <w:t xml:space="preserve">L’analyse des pratiques actuelles de gouvernance de </w:t>
      </w:r>
      <w:r w:rsidRPr="00D945C7">
        <w:rPr>
          <w:i/>
        </w:rPr>
        <w:t>la parcelle SICOR</w:t>
      </w:r>
      <w:r w:rsidRPr="00D945C7">
        <w:t xml:space="preserve"> chez les sous-groupes Avikam de Grand-Lahou est indissoci</w:t>
      </w:r>
      <w:r w:rsidRPr="00D945C7">
        <w:t>a</w:t>
      </w:r>
      <w:r w:rsidRPr="00D945C7">
        <w:t>ble de l’historique d’acquisition de leur statut de propriétaire terrien de l’île Avikam.</w:t>
      </w:r>
    </w:p>
    <w:p w:rsidR="00587C1C" w:rsidRPr="00D945C7" w:rsidRDefault="00587C1C" w:rsidP="00587C1C">
      <w:pPr>
        <w:spacing w:before="120" w:after="120"/>
        <w:jc w:val="both"/>
      </w:pPr>
      <w:r w:rsidRPr="00D945C7">
        <w:t>Dans un contexte local marqué d’abord par l’arrachage en 2009, de la part des paysans Avikam de Grand-Lahou, du foncier cédé en 1996 par l’</w:t>
      </w:r>
      <w:r>
        <w:t>État</w:t>
      </w:r>
      <w:r w:rsidRPr="00D945C7">
        <w:t xml:space="preserve"> de C</w:t>
      </w:r>
      <w:r w:rsidRPr="00D945C7">
        <w:t>ô</w:t>
      </w:r>
      <w:r w:rsidRPr="00D945C7">
        <w:t>te d’Ivoire à la SICOR</w:t>
      </w:r>
      <w:r>
        <w:t> ;</w:t>
      </w:r>
      <w:r w:rsidRPr="00D945C7">
        <w:t xml:space="preserve"> ensuite par l’accentuation d’une pathologie végétale, en l’occurrence le JMC</w:t>
      </w:r>
      <w:r>
        <w:t> ;</w:t>
      </w:r>
      <w:r w:rsidRPr="00D945C7">
        <w:t xml:space="preserve"> et enfin par un arrangement institutionnel ayant abouti à la rétrocession en 2016 par l’</w:t>
      </w:r>
      <w:r>
        <w:t>État</w:t>
      </w:r>
      <w:r w:rsidRPr="00D945C7">
        <w:t xml:space="preserve"> de Côte d’Ivoire d’une moitié de la parcelle conflictuelle à la SICOR, l’étude révèle la réactivation des frontières intra ethn</w:t>
      </w:r>
      <w:r w:rsidRPr="00D945C7">
        <w:t>i</w:t>
      </w:r>
      <w:r w:rsidRPr="00D945C7">
        <w:t xml:space="preserve">ques chez les sous-groupes Avikam de Grand-Lahou dans leurs rapports à </w:t>
      </w:r>
      <w:r w:rsidRPr="00D945C7">
        <w:rPr>
          <w:i/>
        </w:rPr>
        <w:t>la parcelle SICOR</w:t>
      </w:r>
      <w:r w:rsidRPr="00D945C7">
        <w:t>.</w:t>
      </w:r>
    </w:p>
    <w:p w:rsidR="00587C1C" w:rsidRPr="00D945C7" w:rsidRDefault="00587C1C" w:rsidP="00587C1C">
      <w:pPr>
        <w:spacing w:before="120" w:after="120"/>
        <w:jc w:val="both"/>
      </w:pPr>
      <w:r w:rsidRPr="00D945C7">
        <w:t xml:space="preserve">En effet, pour les différents sous-groupes Avikam interrogés en l’occurrence les Atimini, les Lassié et les Sawa, la méconnaissance par les acteurs étatiques de leur historique d’occupation de la </w:t>
      </w:r>
      <w:r w:rsidRPr="00D945C7">
        <w:rPr>
          <w:i/>
        </w:rPr>
        <w:t>parcelle SICOR</w:t>
      </w:r>
      <w:r w:rsidRPr="00D945C7">
        <w:t xml:space="preserve"> emmènent ces derniers à les installer de manière homogène sur une partie de la parcelle conflictuelle. Le faire disqualifie certains sous-groupes dans l’accès au foncier en ce sens où ils se trouvent i</w:t>
      </w:r>
      <w:r w:rsidRPr="00D945C7">
        <w:t>n</w:t>
      </w:r>
      <w:r w:rsidRPr="00D945C7">
        <w:t>capables d’invoquer leurs ancêtres sur cet espace qui n’est pas les leurs. Il ressort du discours des enquêtés que dans le passé, leurs anc</w:t>
      </w:r>
      <w:r w:rsidRPr="00D945C7">
        <w:t>ê</w:t>
      </w:r>
      <w:r w:rsidRPr="00D945C7">
        <w:t>tres se sont livrés des guerres fratricides d’occupation de l’actuelle parcelle. Les propos d’un des enquêtés évoquent cette réalité</w:t>
      </w:r>
      <w:r>
        <w:t> :</w:t>
      </w:r>
      <w:r w:rsidRPr="00D945C7">
        <w:t xml:space="preserve"> </w:t>
      </w:r>
      <w:r>
        <w:t>« </w:t>
      </w:r>
      <w:r w:rsidRPr="00D945C7">
        <w:rPr>
          <w:i/>
        </w:rPr>
        <w:t>Il y’a plusieurs familles Avikam qui ont leurs terres sur la parcelle-là. Nous étions tous dans le passé à Kpanda. C’est là-bas il y a eu des guerres entre eux et nous et nous sommes déplacés pour v</w:t>
      </w:r>
      <w:r w:rsidRPr="00D945C7">
        <w:rPr>
          <w:i/>
        </w:rPr>
        <w:t>e</w:t>
      </w:r>
      <w:r w:rsidRPr="00D945C7">
        <w:rPr>
          <w:i/>
        </w:rPr>
        <w:t>nir ici. Nous étions tous ensemble, mais il y a eu une guerre fratricide</w:t>
      </w:r>
      <w:r w:rsidRPr="00D945C7">
        <w:t xml:space="preserve">. </w:t>
      </w:r>
      <w:r w:rsidRPr="00D945C7">
        <w:rPr>
          <w:i/>
        </w:rPr>
        <w:t xml:space="preserve">Donc chacun connait ses limites sur la parcelle. Chacun connaît ses limites. </w:t>
      </w:r>
      <w:r>
        <w:t> »</w:t>
      </w:r>
      <w:r w:rsidRPr="00D945C7">
        <w:t xml:space="preserve"> Pr</w:t>
      </w:r>
      <w:r w:rsidRPr="00D945C7">
        <w:t>o</w:t>
      </w:r>
      <w:r w:rsidRPr="00D945C7">
        <w:t>pos de O.R,  leader communautaire LIPKILASSIE</w:t>
      </w:r>
    </w:p>
    <w:p w:rsidR="00587C1C" w:rsidRPr="00D945C7" w:rsidRDefault="00587C1C" w:rsidP="00587C1C">
      <w:pPr>
        <w:spacing w:before="120" w:after="120"/>
        <w:jc w:val="both"/>
      </w:pPr>
      <w:r w:rsidRPr="00D945C7">
        <w:t>Un autre enquêté affirme ceci</w:t>
      </w:r>
      <w:r>
        <w:t> :</w:t>
      </w:r>
      <w:r w:rsidRPr="00D945C7">
        <w:t xml:space="preserve"> </w:t>
      </w:r>
      <w:r>
        <w:t>« </w:t>
      </w:r>
      <w:r w:rsidRPr="00D945C7">
        <w:rPr>
          <w:i/>
        </w:rPr>
        <w:t>Sur la parcelle SICOR-là, chacun connaît ses limites familiales. Dans le passé, nos aïeuls se sont battus entre eux pour conserver leur terre. C’est à cause de çà de façon r</w:t>
      </w:r>
      <w:r w:rsidRPr="00D945C7">
        <w:rPr>
          <w:i/>
        </w:rPr>
        <w:t>a</w:t>
      </w:r>
      <w:r w:rsidRPr="00D945C7">
        <w:rPr>
          <w:i/>
        </w:rPr>
        <w:t>pide là, on a commencé à mettre nos terres en valeur vite vite. Parce que je ne peux pas accepter çà.</w:t>
      </w:r>
      <w:r>
        <w:t xml:space="preserve"> [34]</w:t>
      </w:r>
      <w:r w:rsidRPr="00D945C7">
        <w:rPr>
          <w:i/>
        </w:rPr>
        <w:t xml:space="preserve"> Toi, l’</w:t>
      </w:r>
      <w:r>
        <w:rPr>
          <w:i/>
        </w:rPr>
        <w:t>État</w:t>
      </w:r>
      <w:r w:rsidRPr="00D945C7">
        <w:rPr>
          <w:i/>
        </w:rPr>
        <w:t xml:space="preserve"> a pris ta terre, arra</w:t>
      </w:r>
      <w:r w:rsidRPr="00D945C7">
        <w:rPr>
          <w:i/>
        </w:rPr>
        <w:t>n</w:t>
      </w:r>
      <w:r w:rsidRPr="00D945C7">
        <w:rPr>
          <w:i/>
        </w:rPr>
        <w:t>ge toi. Maintenant on va te donner 12 millions et puis tu vas venir et puis on va te donner les terres ici, toi tu penses que si c’est nous on avait pris nos terres ici, on peut aller avoir les terres là-bas facil</w:t>
      </w:r>
      <w:r w:rsidRPr="00D945C7">
        <w:rPr>
          <w:i/>
        </w:rPr>
        <w:t>e</w:t>
      </w:r>
      <w:r w:rsidRPr="00D945C7">
        <w:rPr>
          <w:i/>
        </w:rPr>
        <w:t>ment. On se connait. Eux vers là-bas ils ne pourront pas accepter que nous on puisse avoir les terres là-bas facilement. Mais imagine moi j’ai terre jusqu’à Badadon, vers Petit-Lahou. Je vais quitter ici pour aller au champ à Petit-Lahou</w:t>
      </w:r>
      <w:r>
        <w:rPr>
          <w:i/>
        </w:rPr>
        <w:t> ?</w:t>
      </w:r>
      <w:r w:rsidRPr="00D945C7">
        <w:rPr>
          <w:i/>
        </w:rPr>
        <w:t xml:space="preserve"> Mais ça, je vais leur faire cadeau. Ou bien c’est pour dire je vais vendre. Parce que je ne peux pas me d</w:t>
      </w:r>
      <w:r w:rsidRPr="00D945C7">
        <w:rPr>
          <w:i/>
        </w:rPr>
        <w:t>é</w:t>
      </w:r>
      <w:r w:rsidRPr="00D945C7">
        <w:rPr>
          <w:i/>
        </w:rPr>
        <w:t>placer ici jusqu’à là-bas. Donc, c’est comme çà eux aussi çà ne les arrange pas. Mais ils veulent prendre çà pour vendre après. On ne pourra pas leurs donner çà. Donc chacun met sa partie en valeur</w:t>
      </w:r>
      <w:r w:rsidRPr="00D945C7">
        <w:t>.</w:t>
      </w:r>
      <w:r>
        <w:t> »</w:t>
      </w:r>
      <w:r w:rsidRPr="00D945C7">
        <w:t xml:space="preserve"> Propos de S.T, a</w:t>
      </w:r>
      <w:r w:rsidRPr="00D945C7">
        <w:t>u</w:t>
      </w:r>
      <w:r w:rsidRPr="00D945C7">
        <w:t>tochtone LAHOU KPANDA</w:t>
      </w:r>
    </w:p>
    <w:p w:rsidR="00587C1C" w:rsidRPr="00D945C7" w:rsidRDefault="00587C1C" w:rsidP="00587C1C">
      <w:pPr>
        <w:spacing w:before="120" w:after="120"/>
        <w:jc w:val="both"/>
      </w:pPr>
      <w:r w:rsidRPr="00D945C7">
        <w:t>Il ressort donc de l’analyse de ses discours, l’incapacité des diff</w:t>
      </w:r>
      <w:r w:rsidRPr="00D945C7">
        <w:t>é</w:t>
      </w:r>
      <w:r w:rsidRPr="00D945C7">
        <w:t>rents sous-groupes Avikam à faire usage de manière commune de l’espace qui leur est r</w:t>
      </w:r>
      <w:r w:rsidRPr="00D945C7">
        <w:t>é</w:t>
      </w:r>
      <w:r w:rsidRPr="00D945C7">
        <w:t>trocédé, soit du fait de l’éloignement de certains de l’espace rétrocédé, soit de leur antécédent historique. Cet antéc</w:t>
      </w:r>
      <w:r w:rsidRPr="00D945C7">
        <w:t>é</w:t>
      </w:r>
      <w:r w:rsidRPr="00D945C7">
        <w:t>dent fait qu’il devient impossible pour ces sous-groupes Avikam de faire usage de manière homogène d’un espace agricole sensé appart</w:t>
      </w:r>
      <w:r w:rsidRPr="00D945C7">
        <w:t>e</w:t>
      </w:r>
      <w:r w:rsidRPr="00D945C7">
        <w:t xml:space="preserve">nir de façon spécifique à des sous-groupes biens distincts. </w:t>
      </w:r>
    </w:p>
    <w:p w:rsidR="00587C1C" w:rsidRPr="00D945C7" w:rsidRDefault="00587C1C" w:rsidP="00587C1C">
      <w:pPr>
        <w:spacing w:before="120" w:after="120"/>
        <w:jc w:val="both"/>
      </w:pPr>
      <w:r w:rsidRPr="00D945C7">
        <w:t>Un autre élément évoqué est que lors de l’expropriation foncière qu’ils ont subie en 1968 de la part de l’</w:t>
      </w:r>
      <w:r>
        <w:t>État</w:t>
      </w:r>
      <w:r w:rsidRPr="00D945C7">
        <w:t xml:space="preserve"> ivoirien, celui-ci s’était engagé à leur rétroc</w:t>
      </w:r>
      <w:r w:rsidRPr="00D945C7">
        <w:t>é</w:t>
      </w:r>
      <w:r w:rsidRPr="00D945C7">
        <w:t>der de manière intégrale leur parcelle après 30 ans d’exploitation. Mais il se trouve selon les propos des enquêtés que l’</w:t>
      </w:r>
      <w:r>
        <w:t>État</w:t>
      </w:r>
      <w:r w:rsidRPr="00D945C7">
        <w:t xml:space="preserve"> ivoirien au lieu de s’acquitter de son engagement a plutôt priv</w:t>
      </w:r>
      <w:r w:rsidRPr="00D945C7">
        <w:t>a</w:t>
      </w:r>
      <w:r w:rsidRPr="00D945C7">
        <w:t>tisé l’espace agricole en le transmettant à la S</w:t>
      </w:r>
      <w:r w:rsidRPr="00D945C7">
        <w:t>I</w:t>
      </w:r>
      <w:r w:rsidRPr="00D945C7">
        <w:t>COR et du fait du conflit veut leur rétrocéder seulement une partie de l’esp</w:t>
      </w:r>
      <w:r>
        <w:t>è</w:t>
      </w:r>
      <w:r w:rsidRPr="00D945C7">
        <w:t>ce conflig</w:t>
      </w:r>
      <w:r w:rsidRPr="00D945C7">
        <w:t>è</w:t>
      </w:r>
      <w:r w:rsidRPr="00D945C7">
        <w:t xml:space="preserve">ne. </w:t>
      </w:r>
    </w:p>
    <w:p w:rsidR="00587C1C" w:rsidRPr="00D945C7" w:rsidRDefault="00587C1C" w:rsidP="00587C1C">
      <w:pPr>
        <w:spacing w:before="120" w:after="120"/>
        <w:jc w:val="both"/>
      </w:pPr>
      <w:r w:rsidRPr="00D945C7">
        <w:t>Un enquêteur se positionnant comme propriétaire terrien raconte le processus en ces termes</w:t>
      </w:r>
      <w:r>
        <w:t> :</w:t>
      </w:r>
      <w:r w:rsidRPr="00D945C7">
        <w:t xml:space="preserve"> </w:t>
      </w:r>
      <w:r>
        <w:t>« </w:t>
      </w:r>
      <w:r w:rsidRPr="00D945C7">
        <w:rPr>
          <w:i/>
        </w:rPr>
        <w:t>En 1968, la plantation SODECOCO a été créée. Parce que les premiers plans ont été mis en terre en 1968. Donc c’est depuis la création de cette plantation industrielle qu’on appelait SODECOCO en son temps. Jusqu’à ce que ça devienne S</w:t>
      </w:r>
      <w:r w:rsidRPr="00D945C7">
        <w:rPr>
          <w:i/>
        </w:rPr>
        <w:t>I</w:t>
      </w:r>
      <w:r w:rsidRPr="00D945C7">
        <w:rPr>
          <w:i/>
        </w:rPr>
        <w:t>COR (Société Ivoirienne de Coco Râpé). Il y a eu un pr</w:t>
      </w:r>
      <w:r w:rsidRPr="00D945C7">
        <w:rPr>
          <w:i/>
        </w:rPr>
        <w:t>o</w:t>
      </w:r>
      <w:r w:rsidRPr="00D945C7">
        <w:rPr>
          <w:i/>
        </w:rPr>
        <w:t>blème avec les villageois, et la société appelée SICOR qui est dirigée par un lib</w:t>
      </w:r>
      <w:r w:rsidRPr="00D945C7">
        <w:rPr>
          <w:i/>
        </w:rPr>
        <w:t>a</w:t>
      </w:r>
      <w:r w:rsidRPr="00D945C7">
        <w:rPr>
          <w:i/>
        </w:rPr>
        <w:t>nais. Donc les 12 villages qui étaient propriétaires de l’ile Avikam ont dit que non, avant que cette plantation ne soit créée à l’époque, on leur a dit qu’après 30 ans d’exploitation, la terre et la plantation r</w:t>
      </w:r>
      <w:r w:rsidRPr="00D945C7">
        <w:rPr>
          <w:i/>
        </w:rPr>
        <w:t>e</w:t>
      </w:r>
      <w:r w:rsidRPr="00D945C7">
        <w:rPr>
          <w:i/>
        </w:rPr>
        <w:t>venait aux populations rivera</w:t>
      </w:r>
      <w:r w:rsidRPr="00D945C7">
        <w:rPr>
          <w:i/>
        </w:rPr>
        <w:t>i</w:t>
      </w:r>
      <w:r w:rsidRPr="00D945C7">
        <w:rPr>
          <w:i/>
        </w:rPr>
        <w:t>nes. Et donc même si ce n’est pas fait en écrit, çà été dit oralement, les gens ont entendu, il y a eu des négoci</w:t>
      </w:r>
      <w:r w:rsidRPr="00D945C7">
        <w:rPr>
          <w:i/>
        </w:rPr>
        <w:t>a</w:t>
      </w:r>
      <w:r w:rsidRPr="00D945C7">
        <w:rPr>
          <w:i/>
        </w:rPr>
        <w:t>tions, des démarches à l’époque. On dit que non l’</w:t>
      </w:r>
      <w:r>
        <w:rPr>
          <w:i/>
        </w:rPr>
        <w:t>État</w:t>
      </w:r>
      <w:r w:rsidRPr="00D945C7">
        <w:rPr>
          <w:i/>
        </w:rPr>
        <w:t xml:space="preserve"> de Côte d’Ivoire doit créer des plantations agro-industrielles, pour pe</w:t>
      </w:r>
      <w:r w:rsidRPr="00D945C7">
        <w:rPr>
          <w:i/>
        </w:rPr>
        <w:t>r</w:t>
      </w:r>
      <w:r w:rsidRPr="00D945C7">
        <w:rPr>
          <w:i/>
        </w:rPr>
        <w:t xml:space="preserve">mettre à la Côte d’Ivoire de se développer. Donc sur cette base les parents ont fini par comprendre puisque il y a des intellectuels </w:t>
      </w:r>
      <w:r>
        <w:t xml:space="preserve">[35] </w:t>
      </w:r>
      <w:r w:rsidRPr="00D945C7">
        <w:rPr>
          <w:i/>
        </w:rPr>
        <w:t>à cette époque qui ont fait comprendre aux parents que c’est normal que la Côte d’Ivoire puisse se d</w:t>
      </w:r>
      <w:r w:rsidRPr="00D945C7">
        <w:rPr>
          <w:i/>
        </w:rPr>
        <w:t>é</w:t>
      </w:r>
      <w:r w:rsidRPr="00D945C7">
        <w:rPr>
          <w:i/>
        </w:rPr>
        <w:t>velopper. Ce n’est pas seulement à Grand-Lahou. C’est un peu dans tous les départements de la Côte d’Ivoire. Il y a des coins où ils ont pris pour faire c</w:t>
      </w:r>
      <w:r w:rsidRPr="00D945C7">
        <w:rPr>
          <w:i/>
        </w:rPr>
        <w:t>o</w:t>
      </w:r>
      <w:r w:rsidRPr="00D945C7">
        <w:rPr>
          <w:i/>
        </w:rPr>
        <w:t>ton, il y a des coins où ils ont pris pour faire canne à sucre, il y a des coins où ils ont pris, un peu partout quoi. Ayania, Tabou, donc on prenait chez nous ici pour faire plantation de coco. Puisque la zone était une zone favorable au coco. Puis que les villageois là eux-mêmes là, ils sont dans le coco, donc il faut pe</w:t>
      </w:r>
      <w:r w:rsidRPr="00D945C7">
        <w:rPr>
          <w:i/>
        </w:rPr>
        <w:t>r</w:t>
      </w:r>
      <w:r w:rsidRPr="00D945C7">
        <w:rPr>
          <w:i/>
        </w:rPr>
        <w:t>mettre à ce que l’</w:t>
      </w:r>
      <w:r>
        <w:rPr>
          <w:i/>
        </w:rPr>
        <w:t>État</w:t>
      </w:r>
      <w:r w:rsidRPr="00D945C7">
        <w:rPr>
          <w:i/>
        </w:rPr>
        <w:t xml:space="preserve"> se développe. Donc ils ont créé une plantation de 5000 ha sur l’ile Avikam.</w:t>
      </w:r>
      <w:r>
        <w:rPr>
          <w:i/>
        </w:rPr>
        <w:t> »</w:t>
      </w:r>
      <w:r w:rsidRPr="00D945C7">
        <w:t xml:space="preserve"> Propos de K.M, leader communautaire LAHOU KPANDA  </w:t>
      </w:r>
    </w:p>
    <w:p w:rsidR="00587C1C" w:rsidRPr="00D945C7" w:rsidRDefault="00587C1C" w:rsidP="00587C1C">
      <w:pPr>
        <w:spacing w:before="120" w:after="120"/>
        <w:jc w:val="both"/>
      </w:pPr>
      <w:r w:rsidRPr="00D945C7">
        <w:t>Une telle appréciation du compromis qu’il y a eu entre l’</w:t>
      </w:r>
      <w:r>
        <w:t>État</w:t>
      </w:r>
      <w:r w:rsidRPr="00D945C7">
        <w:t xml:space="preserve"> ivo</w:t>
      </w:r>
      <w:r w:rsidRPr="00D945C7">
        <w:t>i</w:t>
      </w:r>
      <w:r w:rsidRPr="00D945C7">
        <w:t>rien et les sous-groupes Avikam montre bien que sur le terrain, les paysans Avikam ont une approche de l’historique de l’implantation de la société agricole SICOR sur leur espace. Les acteurs se positionnant comme propriétaire terrien et se référant à ce compromis s’appuient sur cet arrangement pour légitimer leur opposition face à l’accaparement de leur espace agricole par l’</w:t>
      </w:r>
      <w:r>
        <w:t>État</w:t>
      </w:r>
      <w:r w:rsidRPr="00D945C7">
        <w:t>. Elles s’appuient donc sur cette connaissance qu’elles détiennent en vue de réaffirmer leur droit de pr</w:t>
      </w:r>
      <w:r w:rsidRPr="00D945C7">
        <w:t>o</w:t>
      </w:r>
      <w:r w:rsidRPr="00D945C7">
        <w:t xml:space="preserve">priété sur l’espace agricole confligène. Ceci passe donc par le changement du regard de </w:t>
      </w:r>
      <w:r>
        <w:t>« </w:t>
      </w:r>
      <w:r w:rsidRPr="00D945C7">
        <w:t>terres propriété de l’</w:t>
      </w:r>
      <w:r>
        <w:t>État »</w:t>
      </w:r>
      <w:r w:rsidRPr="00D945C7">
        <w:t xml:space="preserve"> po</w:t>
      </w:r>
      <w:r w:rsidRPr="00D945C7">
        <w:t>r</w:t>
      </w:r>
      <w:r w:rsidRPr="00D945C7">
        <w:t>té par les acteurs institutionnels, en un regard faisant de cet espace un lieu socialement construit comme étant acquis de manière ancestrale par des luttes fratricides d’occupation. L’objectif étant non seulement de réaffirmer la propriété communautaire du foncier mais aussi et su</w:t>
      </w:r>
      <w:r w:rsidRPr="00D945C7">
        <w:t>r</w:t>
      </w:r>
      <w:r w:rsidRPr="00D945C7">
        <w:t>tout de remettre en cause l’homogénéisation des trois sous-groupes Avikam par les acteurs étatiques.</w:t>
      </w:r>
    </w:p>
    <w:p w:rsidR="00587C1C" w:rsidRPr="00D945C7" w:rsidRDefault="00587C1C" w:rsidP="00587C1C">
      <w:pPr>
        <w:spacing w:before="120" w:after="120"/>
        <w:jc w:val="both"/>
      </w:pPr>
      <w:r w:rsidRPr="00D945C7">
        <w:t>Soulignons que selon les propos des enquêtés,  c’est dans un contexte marqué par des conflits et tensions intra ethniques histor</w:t>
      </w:r>
      <w:r w:rsidRPr="00D945C7">
        <w:t>i</w:t>
      </w:r>
      <w:r w:rsidRPr="00D945C7">
        <w:t>ques autour de l’exploitation de l’île qu’en 1964, l’</w:t>
      </w:r>
      <w:r>
        <w:t>État</w:t>
      </w:r>
      <w:r w:rsidRPr="00D945C7">
        <w:t xml:space="preserve"> de Côte d'Ivo</w:t>
      </w:r>
      <w:r w:rsidRPr="00D945C7">
        <w:t>i</w:t>
      </w:r>
      <w:r w:rsidRPr="00D945C7">
        <w:t>re développa la culture du cocotier sur le littoral ivoirien. En effet, soucieuse de diversifier son économie basée princip</w:t>
      </w:r>
      <w:r w:rsidRPr="00D945C7">
        <w:t>a</w:t>
      </w:r>
      <w:r w:rsidRPr="00D945C7">
        <w:t>lement sur la culture du café et du cacao, l’</w:t>
      </w:r>
      <w:r>
        <w:t>État</w:t>
      </w:r>
      <w:r w:rsidRPr="00D945C7">
        <w:t xml:space="preserve"> de Côte d’Ivoire confiait à l'In</w:t>
      </w:r>
      <w:r w:rsidRPr="00D945C7">
        <w:t>s</w:t>
      </w:r>
      <w:r w:rsidRPr="00D945C7">
        <w:t>titut de Recherches pour les Huiles et Oléagineux (IRHO) une étude gén</w:t>
      </w:r>
      <w:r w:rsidRPr="00D945C7">
        <w:t>é</w:t>
      </w:r>
      <w:r w:rsidRPr="00D945C7">
        <w:t>rale des possibilités de développement de la culture du cocotier, an</w:t>
      </w:r>
      <w:r w:rsidRPr="00D945C7">
        <w:t>a</w:t>
      </w:r>
      <w:r w:rsidRPr="00D945C7">
        <w:t>logue à celle r</w:t>
      </w:r>
      <w:r w:rsidRPr="00D945C7">
        <w:t>é</w:t>
      </w:r>
      <w:r w:rsidRPr="00D945C7">
        <w:t xml:space="preserve">alisée en 1960 et 1964 pour le palmier à huile. (Loba, 2015). </w:t>
      </w:r>
    </w:p>
    <w:p w:rsidR="00587C1C" w:rsidRPr="00D945C7" w:rsidRDefault="00587C1C" w:rsidP="00587C1C">
      <w:pPr>
        <w:spacing w:before="120" w:after="120"/>
        <w:jc w:val="both"/>
      </w:pPr>
      <w:r w:rsidRPr="00D945C7">
        <w:t>C'est dans le cadre de la privatisation des sociétés d’</w:t>
      </w:r>
      <w:r>
        <w:t>État</w:t>
      </w:r>
      <w:r w:rsidRPr="00D945C7">
        <w:t xml:space="preserve"> que la S</w:t>
      </w:r>
      <w:r w:rsidRPr="00D945C7">
        <w:t>o</w:t>
      </w:r>
      <w:r w:rsidRPr="00D945C7">
        <w:t>ciété Ivo</w:t>
      </w:r>
      <w:r w:rsidRPr="00D945C7">
        <w:t>i</w:t>
      </w:r>
      <w:r w:rsidRPr="00D945C7">
        <w:t>rienne de Coco Râpé (SICOR) avait acheté en 1996 environ 12000 ha de plant</w:t>
      </w:r>
      <w:r w:rsidRPr="00D945C7">
        <w:t>a</w:t>
      </w:r>
      <w:r w:rsidRPr="00D945C7">
        <w:t>tions industrielles situées à Grand-Lahou (4930 ha), Glike (5190 ha), et Jacqueville-Boulay (2119 ha) pour la tran</w:t>
      </w:r>
      <w:r w:rsidRPr="00D945C7">
        <w:t>s</w:t>
      </w:r>
      <w:r w:rsidRPr="00D945C7">
        <w:t>formation de sa production en coco râpé. (CNRA, 2006 cité par Am</w:t>
      </w:r>
      <w:r w:rsidRPr="00D945C7">
        <w:t>é</w:t>
      </w:r>
      <w:r w:rsidRPr="00D945C7">
        <w:t>nan et Al., (2012))</w:t>
      </w:r>
    </w:p>
    <w:p w:rsidR="00587C1C" w:rsidRPr="00D945C7" w:rsidRDefault="00587C1C" w:rsidP="00587C1C">
      <w:pPr>
        <w:spacing w:before="120" w:after="120"/>
        <w:jc w:val="both"/>
      </w:pPr>
      <w:r>
        <w:t>[36]</w:t>
      </w:r>
    </w:p>
    <w:p w:rsidR="00587C1C" w:rsidRPr="00D945C7" w:rsidRDefault="00587C1C" w:rsidP="00587C1C">
      <w:pPr>
        <w:spacing w:before="120" w:after="120"/>
        <w:jc w:val="both"/>
      </w:pPr>
      <w:r w:rsidRPr="00D945C7">
        <w:t xml:space="preserve">Ainsi, il ressort globalement de ce qui précède que </w:t>
      </w:r>
      <w:r w:rsidRPr="00D945C7">
        <w:rPr>
          <w:i/>
        </w:rPr>
        <w:t>la parcelle S</w:t>
      </w:r>
      <w:r w:rsidRPr="00D945C7">
        <w:rPr>
          <w:i/>
        </w:rPr>
        <w:t>I</w:t>
      </w:r>
      <w:r w:rsidRPr="00D945C7">
        <w:rPr>
          <w:i/>
        </w:rPr>
        <w:t>COR</w:t>
      </w:r>
      <w:r w:rsidRPr="00D945C7">
        <w:t xml:space="preserve"> est hi</w:t>
      </w:r>
      <w:r w:rsidRPr="00D945C7">
        <w:t>s</w:t>
      </w:r>
      <w:r w:rsidRPr="00D945C7">
        <w:t xml:space="preserve">toriquement occupée par différents sous-groupes Avikam. Les rapports de ces sous-groupes Avikam au foncier agricole que constitue </w:t>
      </w:r>
      <w:r w:rsidRPr="00D945C7">
        <w:rPr>
          <w:i/>
        </w:rPr>
        <w:t>la parcelle SICOR</w:t>
      </w:r>
      <w:r w:rsidRPr="00D945C7">
        <w:t xml:space="preserve"> sont marqués par l’exclusion des uns vis-à-vis des autres quant à la propriété de l’espace. Ce rapport d’exclusion s’explique par les guerres d’occupation de la parcelle m</w:t>
      </w:r>
      <w:r w:rsidRPr="00D945C7">
        <w:t>e</w:t>
      </w:r>
      <w:r w:rsidRPr="00D945C7">
        <w:t>nées par leurs ascendants dans le passé et avec qui ils entretiennent des relations de soumission en vue de s’assurer leur approbation lors des diff</w:t>
      </w:r>
      <w:r w:rsidRPr="00D945C7">
        <w:t>é</w:t>
      </w:r>
      <w:r w:rsidRPr="00D945C7">
        <w:t>rents moments cultuels dont la visée est la productivité de leurs espaces agric</w:t>
      </w:r>
      <w:r w:rsidRPr="00D945C7">
        <w:t>o</w:t>
      </w:r>
      <w:r w:rsidRPr="00D945C7">
        <w:t>les.</w:t>
      </w:r>
    </w:p>
    <w:p w:rsidR="00587C1C" w:rsidRPr="00D945C7" w:rsidRDefault="00587C1C" w:rsidP="00587C1C">
      <w:pPr>
        <w:spacing w:before="120" w:after="120"/>
        <w:jc w:val="both"/>
      </w:pPr>
      <w:r w:rsidRPr="00D945C7">
        <w:t>Ainsi, les tensions intra ethniques liées à l’homogénéisation des différents sous-groupes Avikam par les acteurs étatiques sont att</w:t>
      </w:r>
      <w:r w:rsidRPr="00D945C7">
        <w:t>é</w:t>
      </w:r>
      <w:r w:rsidRPr="00D945C7">
        <w:t>nuées par la réactivation des frontières intra ethniques d’occupation de la parcelle SICOR.</w:t>
      </w:r>
    </w:p>
    <w:p w:rsidR="00587C1C" w:rsidRPr="00D945C7" w:rsidRDefault="00587C1C" w:rsidP="00587C1C">
      <w:pPr>
        <w:spacing w:before="120" w:after="120"/>
        <w:jc w:val="both"/>
      </w:pPr>
      <w:r w:rsidRPr="00D945C7">
        <w:t>Cette forme de gouvernance du foncier se positionne en effet comme un a</w:t>
      </w:r>
      <w:r w:rsidRPr="00D945C7">
        <w:t>s</w:t>
      </w:r>
      <w:r w:rsidRPr="00D945C7">
        <w:t>pect symbolique du contrôle normatif des frontières intra ethniques des sous-groupes Avikam de Grand-Lahou. Ceci, dans la mesure où le rapport de ces sous-groupes Avikam aux acteurs imm</w:t>
      </w:r>
      <w:r w:rsidRPr="00D945C7">
        <w:t>a</w:t>
      </w:r>
      <w:r w:rsidRPr="00D945C7">
        <w:t>tériels primo occupants des parcelles est essentiellement de nature e</w:t>
      </w:r>
      <w:r w:rsidRPr="00D945C7">
        <w:t>x</w:t>
      </w:r>
      <w:r w:rsidRPr="00D945C7">
        <w:t>clusive. En effet, l’invocation des ancêtres d’un sous-groupe donné est spécifiquement réservée aux membres de ce sous-groupe.</w:t>
      </w:r>
    </w:p>
    <w:p w:rsidR="00587C1C" w:rsidRPr="00D945C7" w:rsidRDefault="00587C1C" w:rsidP="00587C1C">
      <w:pPr>
        <w:spacing w:before="120" w:after="120"/>
        <w:jc w:val="both"/>
      </w:pPr>
    </w:p>
    <w:p w:rsidR="00587C1C" w:rsidRPr="00D945C7" w:rsidRDefault="00587C1C" w:rsidP="00587C1C">
      <w:pPr>
        <w:pStyle w:val="a"/>
      </w:pPr>
      <w:bookmarkStart w:id="8" w:name="Strategies_identitaires_2_2"/>
      <w:r>
        <w:t xml:space="preserve">2.2. </w:t>
      </w:r>
      <w:r w:rsidRPr="00D945C7">
        <w:t>La cohésion sociale comme le produit  transactionnel des c</w:t>
      </w:r>
      <w:r w:rsidRPr="00D945C7">
        <w:t>a</w:t>
      </w:r>
      <w:r w:rsidRPr="00D945C7">
        <w:t>dres institutio</w:t>
      </w:r>
      <w:r w:rsidRPr="00D945C7">
        <w:t>n</w:t>
      </w:r>
      <w:r w:rsidRPr="00D945C7">
        <w:t>nels  locaux  de gestion villageoise et des ajustements sociaux opérés dans la dynamique des  rapports intercommunauta</w:t>
      </w:r>
      <w:r w:rsidRPr="00D945C7">
        <w:t>i</w:t>
      </w:r>
      <w:r w:rsidRPr="00D945C7">
        <w:t>res à Daoukro.</w:t>
      </w:r>
    </w:p>
    <w:bookmarkEnd w:id="8"/>
    <w:p w:rsidR="00587C1C" w:rsidRPr="00D945C7" w:rsidRDefault="00587C1C" w:rsidP="00587C1C">
      <w:pPr>
        <w:spacing w:before="120" w:after="120"/>
        <w:jc w:val="both"/>
      </w:pPr>
    </w:p>
    <w:p w:rsidR="00587C1C" w:rsidRPr="00384B20" w:rsidRDefault="00587C1C" w:rsidP="00587C1C">
      <w:pPr>
        <w:ind w:right="90" w:firstLine="0"/>
        <w:jc w:val="both"/>
        <w:rPr>
          <w:sz w:val="20"/>
        </w:rPr>
      </w:pPr>
      <w:hyperlink w:anchor="tdm" w:history="1">
        <w:r w:rsidRPr="00384B20">
          <w:rPr>
            <w:rStyle w:val="Lienhypertexte"/>
            <w:sz w:val="20"/>
          </w:rPr>
          <w:t>Retour à la table des matières</w:t>
        </w:r>
      </w:hyperlink>
    </w:p>
    <w:p w:rsidR="00587C1C" w:rsidRPr="00D945C7" w:rsidRDefault="00587C1C" w:rsidP="00587C1C">
      <w:pPr>
        <w:spacing w:before="120" w:after="120"/>
        <w:jc w:val="both"/>
      </w:pPr>
      <w:r w:rsidRPr="00D945C7">
        <w:t>Tout conflit est révélateur de la nécessité de résoudre certains pr</w:t>
      </w:r>
      <w:r w:rsidRPr="00D945C7">
        <w:t>o</w:t>
      </w:r>
      <w:r w:rsidRPr="00D945C7">
        <w:t>blèmes. S’il n’est pas résolu efficacement, il devient destructeur et source de nombreuses souffrances. La résolution d’un conflit reste un grand défi pour les intervenants</w:t>
      </w:r>
      <w:r>
        <w:t> :</w:t>
      </w:r>
      <w:r w:rsidRPr="00D945C7">
        <w:t xml:space="preserve"> il s’agit de s’attaquer non seulement aux causes réelles peut-être objectives m</w:t>
      </w:r>
      <w:r w:rsidRPr="00D945C7">
        <w:t>ê</w:t>
      </w:r>
      <w:r w:rsidRPr="00D945C7">
        <w:t>me du conflit initial, mais également de s’attaquer de prime abord aux conséquences. La situ</w:t>
      </w:r>
      <w:r w:rsidRPr="00D945C7">
        <w:t>a</w:t>
      </w:r>
      <w:r w:rsidRPr="00D945C7">
        <w:t>tion idéale s’avère celle où les acteurs décident de leur plein gré d’arrêter les conflits, d’en définir les causes et de trouver les voies de sol</w:t>
      </w:r>
      <w:r w:rsidRPr="00D945C7">
        <w:t>u</w:t>
      </w:r>
      <w:r w:rsidRPr="00D945C7">
        <w:t xml:space="preserve">tions alternatives. </w:t>
      </w:r>
    </w:p>
    <w:p w:rsidR="00587C1C" w:rsidRPr="00D945C7" w:rsidRDefault="00587C1C" w:rsidP="00587C1C">
      <w:pPr>
        <w:spacing w:before="120" w:after="120"/>
        <w:jc w:val="both"/>
      </w:pPr>
      <w:r>
        <w:t>À</w:t>
      </w:r>
      <w:r w:rsidRPr="00D945C7">
        <w:t xml:space="preserve"> Daoukro, les groupes sociaux qui sont opposés par des litiges se réfèrent à l’itinéraire de gestion des conflits cristallisés dans les co</w:t>
      </w:r>
      <w:r w:rsidRPr="00D945C7">
        <w:t>u</w:t>
      </w:r>
      <w:r w:rsidRPr="00D945C7">
        <w:t>tumes et dans les pratiques de ceux-ci. Ils sont obligés de s’y confo</w:t>
      </w:r>
      <w:r w:rsidRPr="00D945C7">
        <w:t>r</w:t>
      </w:r>
      <w:r w:rsidRPr="00D945C7">
        <w:t xml:space="preserve">mer sous peine de sanction </w:t>
      </w:r>
      <w:r>
        <w:t xml:space="preserve">[37] </w:t>
      </w:r>
      <w:r w:rsidRPr="00D945C7">
        <w:t>qui part de l’amende au banniss</w:t>
      </w:r>
      <w:r w:rsidRPr="00D945C7">
        <w:t>e</w:t>
      </w:r>
      <w:r w:rsidRPr="00D945C7">
        <w:t>ment. En effet, cette trajectoire de résolution des conflits est dense. Les situations de conflits doivent traverser plusieurs co</w:t>
      </w:r>
      <w:r w:rsidRPr="00D945C7">
        <w:t>u</w:t>
      </w:r>
      <w:r w:rsidRPr="00D945C7">
        <w:t>ches. Raisons pour laquelle, il est rare de voir un conflit dégénérer en affront</w:t>
      </w:r>
      <w:r w:rsidRPr="00D945C7">
        <w:t>e</w:t>
      </w:r>
      <w:r w:rsidRPr="00D945C7">
        <w:t xml:space="preserve">ment ouvert. </w:t>
      </w:r>
    </w:p>
    <w:p w:rsidR="00587C1C" w:rsidRPr="00D945C7" w:rsidRDefault="00587C1C" w:rsidP="00587C1C">
      <w:pPr>
        <w:spacing w:before="120" w:after="120"/>
        <w:jc w:val="both"/>
      </w:pPr>
      <w:r w:rsidRPr="00D945C7">
        <w:t>De fait, en situation de litige, à l’intérieur de chaque groupe, avant de porter l’affaire chez le chef du village, on préfère d’abord chercher une solution inte</w:t>
      </w:r>
      <w:r w:rsidRPr="00D945C7">
        <w:t>r</w:t>
      </w:r>
      <w:r w:rsidRPr="00D945C7">
        <w:t xml:space="preserve">ne. Ainsi, on se réfère à celui qu’on va qualifier de leader informel. Il est choisi au sein de ladite communauté selon des critères tels que </w:t>
      </w:r>
      <w:r>
        <w:t>« </w:t>
      </w:r>
      <w:r w:rsidRPr="00D945C7">
        <w:rPr>
          <w:i/>
        </w:rPr>
        <w:t>la sagesse, la droit</w:t>
      </w:r>
      <w:r w:rsidRPr="00D945C7">
        <w:rPr>
          <w:i/>
        </w:rPr>
        <w:t>u</w:t>
      </w:r>
      <w:r w:rsidRPr="00D945C7">
        <w:rPr>
          <w:i/>
        </w:rPr>
        <w:t>re, le charisme</w:t>
      </w:r>
      <w:r>
        <w:rPr>
          <w:i/>
        </w:rPr>
        <w:t> »</w:t>
      </w:r>
      <w:r w:rsidRPr="00D945C7">
        <w:t xml:space="preserve"> et bien d’autres, pour les litiges intracommunautaires. </w:t>
      </w:r>
      <w:r>
        <w:rPr>
          <w:i/>
        </w:rPr>
        <w:t>« </w:t>
      </w:r>
      <w:r w:rsidRPr="00D945C7">
        <w:rPr>
          <w:i/>
        </w:rPr>
        <w:t>Quand deux (2) de nos frères sont en palabre, on cherche à voir le plus âgé de la fami</w:t>
      </w:r>
      <w:r w:rsidRPr="00D945C7">
        <w:rPr>
          <w:i/>
        </w:rPr>
        <w:t>l</w:t>
      </w:r>
      <w:r w:rsidRPr="00D945C7">
        <w:rPr>
          <w:i/>
        </w:rPr>
        <w:t>le ou du quartier, quelqu’un que tout le monde écoute et respe</w:t>
      </w:r>
      <w:r w:rsidRPr="00D945C7">
        <w:rPr>
          <w:i/>
        </w:rPr>
        <w:t>c</w:t>
      </w:r>
      <w:r w:rsidRPr="00D945C7">
        <w:rPr>
          <w:i/>
        </w:rPr>
        <w:t>te</w:t>
      </w:r>
      <w:r>
        <w:rPr>
          <w:i/>
        </w:rPr>
        <w:t> »</w:t>
      </w:r>
      <w:r w:rsidRPr="00D945C7">
        <w:rPr>
          <w:i/>
        </w:rPr>
        <w:t>.</w:t>
      </w:r>
      <w:r w:rsidRPr="00D945C7">
        <w:t>C.K. Leader communautaire</w:t>
      </w:r>
    </w:p>
    <w:p w:rsidR="00587C1C" w:rsidRPr="00D945C7" w:rsidRDefault="00587C1C" w:rsidP="00587C1C">
      <w:pPr>
        <w:spacing w:before="120" w:after="120"/>
        <w:jc w:val="both"/>
      </w:pPr>
      <w:r>
        <w:rPr>
          <w:i/>
        </w:rPr>
        <w:t>« </w:t>
      </w:r>
      <w:r w:rsidRPr="00D945C7">
        <w:rPr>
          <w:i/>
        </w:rPr>
        <w:t>C’est rare que les histoires arrivent jusqu’au chef du village, on s’arrange pour que ça reste entre nous, comme ça c’est mieux</w:t>
      </w:r>
      <w:r>
        <w:rPr>
          <w:i/>
        </w:rPr>
        <w:t> »</w:t>
      </w:r>
      <w:r w:rsidRPr="00D945C7">
        <w:rPr>
          <w:i/>
        </w:rPr>
        <w:t>.</w:t>
      </w:r>
      <w:r w:rsidRPr="00D945C7">
        <w:t xml:space="preserve">M.O. autochtone de Daoukro </w:t>
      </w:r>
    </w:p>
    <w:p w:rsidR="00587C1C" w:rsidRPr="00D945C7" w:rsidRDefault="00587C1C" w:rsidP="00587C1C">
      <w:pPr>
        <w:spacing w:before="120" w:after="120"/>
        <w:jc w:val="both"/>
      </w:pPr>
      <w:r w:rsidRPr="00D945C7">
        <w:t>Dans le cas où l’une des parties conteste le jugement rendu, on s’en remet  aux instances traditionnelles de gestion villageoise. Apres le leader informel, on s’adresse au chef de communauté ou de famille selon qu’on soit migrant ou a</w:t>
      </w:r>
      <w:r w:rsidRPr="00D945C7">
        <w:t>u</w:t>
      </w:r>
      <w:r w:rsidRPr="00D945C7">
        <w:t>tochtone. Si la médiation échoue, les différentes parties peuvent à ce moment porter l’affaire devant le chef du village.  Si cette solution échoue, le roi est alors sollicité en dernier recours. Et comme susmentionné, ses décisions ne souffrent d’aucune contestation. Cette démarche est la même chez tous les groupes s</w:t>
      </w:r>
      <w:r w:rsidRPr="00D945C7">
        <w:t>o</w:t>
      </w:r>
      <w:r w:rsidRPr="00D945C7">
        <w:t xml:space="preserve">ciaux, autochtones comme migrants. </w:t>
      </w:r>
    </w:p>
    <w:p w:rsidR="00587C1C" w:rsidRPr="00D945C7" w:rsidRDefault="00587C1C" w:rsidP="00587C1C">
      <w:pPr>
        <w:spacing w:before="120" w:after="120"/>
        <w:jc w:val="both"/>
      </w:pPr>
      <w:r>
        <w:t>À</w:t>
      </w:r>
      <w:r w:rsidRPr="00D945C7">
        <w:t xml:space="preserve"> côté de ces formes de médiations et de négociation, se tissent des compr</w:t>
      </w:r>
      <w:r w:rsidRPr="00D945C7">
        <w:t>o</w:t>
      </w:r>
      <w:r w:rsidRPr="00D945C7">
        <w:t>mis entre autochtones et migrants pour une cohabitation pacifique. Par exemple, pendant la récolte du riz, les migrants, allog</w:t>
      </w:r>
      <w:r w:rsidRPr="00D945C7">
        <w:t>è</w:t>
      </w:r>
      <w:r w:rsidRPr="00D945C7">
        <w:t>nes pour la plus part sont obligés de se rendre tous les jours dans leurs plantations pour ne pas que les oiseaux détru</w:t>
      </w:r>
      <w:r w:rsidRPr="00D945C7">
        <w:t>i</w:t>
      </w:r>
      <w:r w:rsidRPr="00D945C7">
        <w:t>sent la récolte. Or, la norme sociale sur ces espaces interdit de se rendre au champ les me</w:t>
      </w:r>
      <w:r w:rsidRPr="00D945C7">
        <w:t>r</w:t>
      </w:r>
      <w:r w:rsidRPr="00D945C7">
        <w:t>credis et souvent les vendredis. Pour ne pas laisser les récoltes en p</w:t>
      </w:r>
      <w:r w:rsidRPr="00D945C7">
        <w:t>â</w:t>
      </w:r>
      <w:r w:rsidRPr="00D945C7">
        <w:t>ture aux oiseaux, ceux-ci font des compromis qui ne sont valables que pendant la période des récoltes. Et pendant cette période, ils sont aut</w:t>
      </w:r>
      <w:r w:rsidRPr="00D945C7">
        <w:t>o</w:t>
      </w:r>
      <w:r w:rsidRPr="00D945C7">
        <w:t>risés à se re</w:t>
      </w:r>
      <w:r w:rsidRPr="00D945C7">
        <w:t>n</w:t>
      </w:r>
      <w:r w:rsidRPr="00D945C7">
        <w:t xml:space="preserve">dre dans leurs champs. Cette situation renforce aux yeux des migrants, le mythe selon lequel les baoulé sont accueillants. </w:t>
      </w:r>
    </w:p>
    <w:p w:rsidR="00587C1C" w:rsidRPr="00D945C7" w:rsidRDefault="00587C1C" w:rsidP="00587C1C">
      <w:pPr>
        <w:spacing w:before="120" w:after="120"/>
        <w:jc w:val="both"/>
        <w:rPr>
          <w:i/>
        </w:rPr>
      </w:pPr>
      <w:r>
        <w:rPr>
          <w:i/>
        </w:rPr>
        <w:t>« </w:t>
      </w:r>
      <w:r w:rsidRPr="00D945C7">
        <w:rPr>
          <w:i/>
        </w:rPr>
        <w:t>Ici, nos hôtes nous traitent comme des frères. En tout cas si tu vis en pays baoulé et que tu restes à ta place, tu n’auras jamais de pr</w:t>
      </w:r>
      <w:r w:rsidRPr="00D945C7">
        <w:rPr>
          <w:i/>
        </w:rPr>
        <w:t>o</w:t>
      </w:r>
      <w:r w:rsidRPr="00D945C7">
        <w:rPr>
          <w:i/>
        </w:rPr>
        <w:t>blèmes avec eux</w:t>
      </w:r>
      <w:r>
        <w:rPr>
          <w:i/>
        </w:rPr>
        <w:t> »</w:t>
      </w:r>
      <w:r w:rsidRPr="00D945C7">
        <w:rPr>
          <w:i/>
        </w:rPr>
        <w:t> </w:t>
      </w:r>
      <w:r w:rsidRPr="00D945C7">
        <w:t>O.M. allogène</w:t>
      </w:r>
    </w:p>
    <w:p w:rsidR="00587C1C" w:rsidRDefault="00587C1C" w:rsidP="00587C1C">
      <w:pPr>
        <w:spacing w:before="120" w:after="120"/>
        <w:jc w:val="both"/>
      </w:pPr>
      <w:r>
        <w:t>[38]</w:t>
      </w:r>
    </w:p>
    <w:p w:rsidR="00587C1C" w:rsidRPr="00D945C7" w:rsidRDefault="00587C1C" w:rsidP="00587C1C">
      <w:pPr>
        <w:spacing w:before="120" w:after="120"/>
        <w:jc w:val="both"/>
        <w:rPr>
          <w:i/>
        </w:rPr>
      </w:pPr>
      <w:r w:rsidRPr="00D945C7">
        <w:t>Les autochtones, à travers ces mécanismes, arrivent à parer aux conflits o</w:t>
      </w:r>
      <w:r w:rsidRPr="00D945C7">
        <w:t>u</w:t>
      </w:r>
      <w:r w:rsidRPr="00D945C7">
        <w:t>verts à travers les instances traditionnelles. Au fait, dans les rares cas où les p</w:t>
      </w:r>
      <w:r w:rsidRPr="00D945C7">
        <w:t>o</w:t>
      </w:r>
      <w:r w:rsidRPr="00D945C7">
        <w:t>pulations se réfèrent à la sous-préfecture ou à la gendarmerie, elles sont direct</w:t>
      </w:r>
      <w:r w:rsidRPr="00D945C7">
        <w:t>e</w:t>
      </w:r>
      <w:r w:rsidRPr="00D945C7">
        <w:t xml:space="preserve">ment renvoyées vers les institutions traditionnelles pour une solution interne. </w:t>
      </w:r>
    </w:p>
    <w:p w:rsidR="00587C1C" w:rsidRPr="00D945C7" w:rsidRDefault="00587C1C" w:rsidP="00587C1C">
      <w:pPr>
        <w:spacing w:before="120" w:after="120"/>
        <w:jc w:val="both"/>
        <w:rPr>
          <w:i/>
        </w:rPr>
      </w:pPr>
      <w:r>
        <w:rPr>
          <w:i/>
        </w:rPr>
        <w:t>« </w:t>
      </w:r>
      <w:r w:rsidRPr="00D945C7">
        <w:rPr>
          <w:i/>
        </w:rPr>
        <w:t>Les chefs traditionnelles réussissent très bien et les gens finissent eux-mêmes par s’entendre pour régler leurs différends selon la trad</w:t>
      </w:r>
      <w:r w:rsidRPr="00D945C7">
        <w:rPr>
          <w:i/>
        </w:rPr>
        <w:t>i</w:t>
      </w:r>
      <w:r w:rsidRPr="00D945C7">
        <w:rPr>
          <w:i/>
        </w:rPr>
        <w:t>tion, c’est peut-être pour cela que tout est calme ici à Daoukro</w:t>
      </w:r>
      <w:r>
        <w:rPr>
          <w:i/>
        </w:rPr>
        <w:t> »</w:t>
      </w:r>
      <w:r w:rsidRPr="00D945C7">
        <w:rPr>
          <w:i/>
        </w:rPr>
        <w:t>.</w:t>
      </w:r>
      <w:r w:rsidRPr="00D945C7">
        <w:t>M.S administrateur à la sous-préfecture de Daoukro</w:t>
      </w:r>
      <w:r w:rsidRPr="00D945C7">
        <w:rPr>
          <w:i/>
        </w:rPr>
        <w:t>.</w:t>
      </w:r>
    </w:p>
    <w:p w:rsidR="00587C1C" w:rsidRPr="00D945C7" w:rsidRDefault="00587C1C" w:rsidP="00587C1C">
      <w:pPr>
        <w:spacing w:before="120" w:after="120"/>
        <w:jc w:val="both"/>
      </w:pPr>
      <w:r w:rsidRPr="00D945C7">
        <w:t>Cette situation fait que les institutions modernes, sauf en cas de meurtre ou de vol de grande ampleur, et loin de se montrer incapables, positionnent, par e</w:t>
      </w:r>
      <w:r w:rsidRPr="00D945C7">
        <w:t>x</w:t>
      </w:r>
      <w:r w:rsidRPr="00D945C7">
        <w:t xml:space="preserve">périence, les institutions traditionnelles comme cadre idéal de résolution. </w:t>
      </w:r>
    </w:p>
    <w:p w:rsidR="00587C1C" w:rsidRPr="00D945C7" w:rsidRDefault="00587C1C" w:rsidP="00587C1C">
      <w:pPr>
        <w:spacing w:before="120" w:after="120"/>
        <w:jc w:val="both"/>
        <w:rPr>
          <w:i/>
        </w:rPr>
      </w:pPr>
      <w:r>
        <w:rPr>
          <w:i/>
        </w:rPr>
        <w:t>« </w:t>
      </w:r>
      <w:r w:rsidRPr="00D945C7">
        <w:rPr>
          <w:i/>
        </w:rPr>
        <w:t>Souvent, il est mieux de régler les conflits dans les instances tr</w:t>
      </w:r>
      <w:r w:rsidRPr="00D945C7">
        <w:rPr>
          <w:i/>
        </w:rPr>
        <w:t>a</w:t>
      </w:r>
      <w:r w:rsidRPr="00D945C7">
        <w:rPr>
          <w:i/>
        </w:rPr>
        <w:t>ditionne</w:t>
      </w:r>
      <w:r w:rsidRPr="00D945C7">
        <w:rPr>
          <w:i/>
        </w:rPr>
        <w:t>l</w:t>
      </w:r>
      <w:r w:rsidRPr="00D945C7">
        <w:rPr>
          <w:i/>
        </w:rPr>
        <w:t>les car la justice et la police privent parfois de liberté ou prononcent des san</w:t>
      </w:r>
      <w:r w:rsidRPr="00D945C7">
        <w:rPr>
          <w:i/>
        </w:rPr>
        <w:t>c</w:t>
      </w:r>
      <w:r w:rsidRPr="00D945C7">
        <w:rPr>
          <w:i/>
        </w:rPr>
        <w:t>tions ou des condamnations inattendues, toute chose qui concourt ou peut concourir à la mise en mal des rapports sociaux</w:t>
      </w:r>
      <w:r>
        <w:rPr>
          <w:i/>
        </w:rPr>
        <w:t> »</w:t>
      </w:r>
      <w:r w:rsidRPr="00D945C7">
        <w:rPr>
          <w:i/>
        </w:rPr>
        <w:t>.</w:t>
      </w:r>
      <w:r w:rsidRPr="00D945C7">
        <w:t>R.S. administrateur à la sous-préfecture de Daoukro</w:t>
      </w:r>
      <w:r w:rsidRPr="00D945C7">
        <w:rPr>
          <w:i/>
        </w:rPr>
        <w:t>.</w:t>
      </w:r>
    </w:p>
    <w:p w:rsidR="00587C1C" w:rsidRPr="00D945C7" w:rsidRDefault="00587C1C" w:rsidP="00587C1C">
      <w:pPr>
        <w:spacing w:before="120" w:after="120"/>
        <w:jc w:val="both"/>
        <w:rPr>
          <w:i/>
        </w:rPr>
      </w:pPr>
      <w:r w:rsidRPr="00D945C7">
        <w:t>Cela conforte la thèse selon laquelle la justice traditionnelle r</w:t>
      </w:r>
      <w:r w:rsidRPr="00D945C7">
        <w:t>é</w:t>
      </w:r>
      <w:r w:rsidRPr="00D945C7">
        <w:t>concilie tandis que la justice moderne condamne voire  rompt les liens sociaux. À Daoukro tout est mis en œuvre pour consolider les rapports sociaux. Par conséquent les interactions entre les différentes comm</w:t>
      </w:r>
      <w:r w:rsidRPr="00D945C7">
        <w:t>u</w:t>
      </w:r>
      <w:r w:rsidRPr="00D945C7">
        <w:t xml:space="preserve">nautés sont bien différentes de celles des villages voisins. </w:t>
      </w:r>
      <w:r>
        <w:rPr>
          <w:i/>
        </w:rPr>
        <w:t>« </w:t>
      </w:r>
      <w:r w:rsidRPr="00D945C7">
        <w:rPr>
          <w:i/>
        </w:rPr>
        <w:t xml:space="preserve"> Tu ne vas jamais entendre à Daoukro que les dioula ont pris machette contre les baoulé ou bien que les bété se sont battus contre les Agni. C’est no</w:t>
      </w:r>
      <w:r w:rsidRPr="00D945C7">
        <w:rPr>
          <w:i/>
        </w:rPr>
        <w:t>r</w:t>
      </w:r>
      <w:r w:rsidRPr="00D945C7">
        <w:rPr>
          <w:i/>
        </w:rPr>
        <w:t>mal que souvent il y ait des histoires entre nous mais on réussit to</w:t>
      </w:r>
      <w:r w:rsidRPr="00D945C7">
        <w:rPr>
          <w:i/>
        </w:rPr>
        <w:t>u</w:t>
      </w:r>
      <w:r w:rsidRPr="00D945C7">
        <w:rPr>
          <w:i/>
        </w:rPr>
        <w:t>jours à s’entendre</w:t>
      </w:r>
      <w:r>
        <w:rPr>
          <w:i/>
        </w:rPr>
        <w:t> »</w:t>
      </w:r>
      <w:r w:rsidRPr="00D945C7">
        <w:rPr>
          <w:i/>
        </w:rPr>
        <w:t>.</w:t>
      </w:r>
      <w:r w:rsidRPr="00D945C7">
        <w:t xml:space="preserve">M.O. autochtone de Daoukro </w:t>
      </w:r>
    </w:p>
    <w:p w:rsidR="00587C1C" w:rsidRPr="00D945C7" w:rsidRDefault="00587C1C" w:rsidP="00587C1C">
      <w:pPr>
        <w:spacing w:before="120" w:after="120"/>
        <w:jc w:val="both"/>
        <w:rPr>
          <w:i/>
        </w:rPr>
      </w:pPr>
      <w:r>
        <w:rPr>
          <w:i/>
        </w:rPr>
        <w:t>« </w:t>
      </w:r>
      <w:r w:rsidRPr="00D945C7">
        <w:rPr>
          <w:i/>
        </w:rPr>
        <w:t>Les cas d’affrontement que nous avons enregistrés ici provie</w:t>
      </w:r>
      <w:r w:rsidRPr="00D945C7">
        <w:rPr>
          <w:i/>
        </w:rPr>
        <w:t>n</w:t>
      </w:r>
      <w:r w:rsidRPr="00D945C7">
        <w:rPr>
          <w:i/>
        </w:rPr>
        <w:t>nent to</w:t>
      </w:r>
      <w:r w:rsidRPr="00D945C7">
        <w:rPr>
          <w:i/>
        </w:rPr>
        <w:t>u</w:t>
      </w:r>
      <w:r w:rsidRPr="00D945C7">
        <w:rPr>
          <w:i/>
        </w:rPr>
        <w:t>jours des autres village de la sous-préfecture. Ici le climat est calme. On n’est pas trop sollicité comme dans les villages enviro</w:t>
      </w:r>
      <w:r w:rsidRPr="00D945C7">
        <w:rPr>
          <w:i/>
        </w:rPr>
        <w:t>n</w:t>
      </w:r>
      <w:r w:rsidRPr="00D945C7">
        <w:rPr>
          <w:i/>
        </w:rPr>
        <w:t>nants</w:t>
      </w:r>
      <w:r>
        <w:rPr>
          <w:i/>
        </w:rPr>
        <w:t> »</w:t>
      </w:r>
      <w:r w:rsidRPr="00D945C7">
        <w:rPr>
          <w:i/>
        </w:rPr>
        <w:t xml:space="preserve">, </w:t>
      </w:r>
      <w:r w:rsidRPr="00D945C7">
        <w:t>R.S. administrateur à la sous-préfecture de Daoukro</w:t>
      </w:r>
      <w:r w:rsidRPr="00D945C7">
        <w:rPr>
          <w:i/>
        </w:rPr>
        <w:t>.</w:t>
      </w:r>
    </w:p>
    <w:p w:rsidR="00587C1C" w:rsidRPr="00D945C7" w:rsidRDefault="00587C1C" w:rsidP="00587C1C">
      <w:pPr>
        <w:spacing w:before="120" w:after="120"/>
        <w:jc w:val="both"/>
      </w:pPr>
      <w:r>
        <w:rPr>
          <w:i/>
        </w:rPr>
        <w:t>« </w:t>
      </w:r>
      <w:r w:rsidRPr="00D945C7">
        <w:rPr>
          <w:i/>
        </w:rPr>
        <w:t>C’est notre culture. Chez nous c’est intrinsèque. On n’a pas b</w:t>
      </w:r>
      <w:r w:rsidRPr="00D945C7">
        <w:rPr>
          <w:i/>
        </w:rPr>
        <w:t>e</w:t>
      </w:r>
      <w:r w:rsidRPr="00D945C7">
        <w:rPr>
          <w:i/>
        </w:rPr>
        <w:t>soin d’aller s’assoir, faire des réflexions pour prévenir des conflits. Non</w:t>
      </w:r>
      <w:r>
        <w:rPr>
          <w:i/>
        </w:rPr>
        <w:t> !</w:t>
      </w:r>
      <w:r w:rsidRPr="00D945C7">
        <w:rPr>
          <w:i/>
        </w:rPr>
        <w:t xml:space="preserve"> C’est ancré en nous. C’est notre culture. Et la culture akan fait que le peuple akan ne doit pas connaitre de conflits avec un autre peuple parce que nous savons ce que c’est que pardonner, ce que c’est que demander pardon à quelqu’un aussi. Pardonner, c’est o</w:t>
      </w:r>
      <w:r w:rsidRPr="00D945C7">
        <w:rPr>
          <w:i/>
        </w:rPr>
        <w:t>u</w:t>
      </w:r>
      <w:r w:rsidRPr="00D945C7">
        <w:rPr>
          <w:i/>
        </w:rPr>
        <w:t>blier l’offense de l’autre, c’est reconnaitre sa faute. C’est ça qui pe</w:t>
      </w:r>
      <w:r w:rsidRPr="00D945C7">
        <w:rPr>
          <w:i/>
        </w:rPr>
        <w:t>r</w:t>
      </w:r>
      <w:r w:rsidRPr="00D945C7">
        <w:rPr>
          <w:i/>
        </w:rPr>
        <w:t>met aussi à l’homme de vivre</w:t>
      </w:r>
      <w:r>
        <w:rPr>
          <w:i/>
        </w:rPr>
        <w:t> »</w:t>
      </w:r>
      <w:r w:rsidRPr="00D945C7">
        <w:rPr>
          <w:i/>
        </w:rPr>
        <w:t>.</w:t>
      </w:r>
      <w:r w:rsidRPr="00D945C7">
        <w:t>C.K. Leader communautaire</w:t>
      </w:r>
    </w:p>
    <w:p w:rsidR="00587C1C" w:rsidRDefault="00587C1C" w:rsidP="00587C1C">
      <w:pPr>
        <w:spacing w:before="120" w:after="120"/>
        <w:jc w:val="both"/>
      </w:pPr>
      <w:r>
        <w:t>[39]</w:t>
      </w:r>
    </w:p>
    <w:p w:rsidR="00587C1C" w:rsidRPr="00D945C7" w:rsidRDefault="00587C1C" w:rsidP="00587C1C">
      <w:pPr>
        <w:spacing w:before="120" w:after="120"/>
        <w:jc w:val="both"/>
      </w:pPr>
      <w:r w:rsidRPr="00D945C7">
        <w:t>Ce genre d’intervention met en relief l’efficacité des instances de gestion villageoises et les idéologies sur lesquelles s’appuient ces in</w:t>
      </w:r>
      <w:r w:rsidRPr="00D945C7">
        <w:t>s</w:t>
      </w:r>
      <w:r w:rsidRPr="00D945C7">
        <w:t>tances dans la préve</w:t>
      </w:r>
      <w:r w:rsidRPr="00D945C7">
        <w:t>n</w:t>
      </w:r>
      <w:r w:rsidRPr="00D945C7">
        <w:t>tion et la résolution des conflits. On peut alors se rendre compte que la trajecto</w:t>
      </w:r>
      <w:r w:rsidRPr="00D945C7">
        <w:t>i</w:t>
      </w:r>
      <w:r w:rsidRPr="00D945C7">
        <w:t>re de résolution des conflits permet d’étouffer les différents litiges que connaissent les communautés v</w:t>
      </w:r>
      <w:r w:rsidRPr="00D945C7">
        <w:t>i</w:t>
      </w:r>
      <w:r w:rsidRPr="00D945C7">
        <w:t>vant à Daoukro. Il est dès lors très difficile de voir les conflits éclater et prendre une trop grande ampleur, car ce genre de mécanisme pe</w:t>
      </w:r>
      <w:r w:rsidRPr="00D945C7">
        <w:t>r</w:t>
      </w:r>
      <w:r w:rsidRPr="00D945C7">
        <w:t>met non seulement d’éviter les conflits ouverts mais aussi de gara</w:t>
      </w:r>
      <w:r w:rsidRPr="00D945C7">
        <w:t>n</w:t>
      </w:r>
      <w:r w:rsidRPr="00D945C7">
        <w:t>tir la paix sociale.</w:t>
      </w:r>
    </w:p>
    <w:p w:rsidR="00587C1C" w:rsidRDefault="00587C1C" w:rsidP="00587C1C">
      <w:pPr>
        <w:spacing w:before="120" w:after="120"/>
        <w:jc w:val="both"/>
      </w:pPr>
    </w:p>
    <w:p w:rsidR="00587C1C" w:rsidRPr="00D945C7" w:rsidRDefault="00587C1C" w:rsidP="00587C1C">
      <w:pPr>
        <w:pStyle w:val="planche"/>
      </w:pPr>
      <w:bookmarkStart w:id="9" w:name="Strategies_identitaires_3"/>
      <w:r>
        <w:t xml:space="preserve">3. </w:t>
      </w:r>
      <w:r w:rsidRPr="00B6013C">
        <w:t>Discussion des résultats</w:t>
      </w:r>
    </w:p>
    <w:bookmarkEnd w:id="9"/>
    <w:p w:rsidR="00587C1C" w:rsidRDefault="00587C1C" w:rsidP="00587C1C">
      <w:pPr>
        <w:spacing w:before="120" w:after="120"/>
        <w:jc w:val="both"/>
      </w:pPr>
    </w:p>
    <w:p w:rsidR="00587C1C" w:rsidRPr="00384B20" w:rsidRDefault="00587C1C" w:rsidP="00587C1C">
      <w:pPr>
        <w:ind w:right="90" w:firstLine="0"/>
        <w:jc w:val="both"/>
        <w:rPr>
          <w:sz w:val="20"/>
        </w:rPr>
      </w:pPr>
      <w:hyperlink w:anchor="tdm" w:history="1">
        <w:r w:rsidRPr="00384B20">
          <w:rPr>
            <w:rStyle w:val="Lienhypertexte"/>
            <w:sz w:val="20"/>
          </w:rPr>
          <w:t>Retour à la table des matières</w:t>
        </w:r>
      </w:hyperlink>
    </w:p>
    <w:p w:rsidR="00587C1C" w:rsidRPr="00D945C7" w:rsidRDefault="00587C1C" w:rsidP="00587C1C">
      <w:pPr>
        <w:spacing w:before="120" w:after="120"/>
        <w:jc w:val="both"/>
      </w:pPr>
      <w:r w:rsidRPr="00D945C7">
        <w:t>La sociologie de la transaction sociale prend très au sérieux le conflit</w:t>
      </w:r>
      <w:r>
        <w:t> :</w:t>
      </w:r>
      <w:r w:rsidRPr="00D945C7">
        <w:t xml:space="preserve"> il n’est pas un accident regrettable, il est au contraire constit</w:t>
      </w:r>
      <w:r w:rsidRPr="00D945C7">
        <w:t>u</w:t>
      </w:r>
      <w:r w:rsidRPr="00D945C7">
        <w:t>tif de la vie en société. A Grand-Lahou et à Daoukro, ce sont ces aju</w:t>
      </w:r>
      <w:r w:rsidRPr="00D945C7">
        <w:t>s</w:t>
      </w:r>
      <w:r w:rsidRPr="00D945C7">
        <w:t>tements et ces compromis qui ont permis de garantir la paix sociale. Il est vrai que le compromis est une situ</w:t>
      </w:r>
      <w:r w:rsidRPr="00D945C7">
        <w:t>a</w:t>
      </w:r>
      <w:r w:rsidRPr="00D945C7">
        <w:t>tion qui n’arrange aucune des parties en conflit, car n’étant pas la solution r</w:t>
      </w:r>
      <w:r w:rsidRPr="00D945C7">
        <w:t>e</w:t>
      </w:r>
      <w:r w:rsidRPr="00D945C7">
        <w:t>cherchée initialement. Cependant, dans l’élan de la consolidation des liens sociaux, des e</w:t>
      </w:r>
      <w:r w:rsidRPr="00D945C7">
        <w:t>f</w:t>
      </w:r>
      <w:r w:rsidRPr="00D945C7">
        <w:t>forts sont consentis pour pacifier les rapports comme c’est le cas des différents milieux choisis dans la réalisation de cette étude.</w:t>
      </w:r>
    </w:p>
    <w:p w:rsidR="00587C1C" w:rsidRPr="00D945C7" w:rsidRDefault="00587C1C" w:rsidP="00587C1C">
      <w:pPr>
        <w:spacing w:before="120" w:after="120"/>
        <w:jc w:val="both"/>
      </w:pPr>
      <w:r w:rsidRPr="00D945C7">
        <w:t>De ce point de vue, les travaux de Simmel dans les années 1912 ceux de Remy en 1995 confirment les résultats de l’étude. Pour Si</w:t>
      </w:r>
      <w:r w:rsidRPr="00D945C7">
        <w:t>m</w:t>
      </w:r>
      <w:r w:rsidRPr="00D945C7">
        <w:t>mel (1912), la société est traversée et structurée par des couples d’opposition en tension permanente</w:t>
      </w:r>
      <w:r>
        <w:t> :</w:t>
      </w:r>
      <w:r w:rsidRPr="00D945C7">
        <w:t xml:space="preserve"> masculin et féminin, tradition et modernité, proximité et distance, etc. La lutte des classes est un de ces couples, mais ce n’est pas forcément le plus important en toute ci</w:t>
      </w:r>
      <w:r w:rsidRPr="00D945C7">
        <w:t>r</w:t>
      </w:r>
      <w:r w:rsidRPr="00D945C7">
        <w:t>constance. Dans ces couples, l’opposition est irréductible et, en m</w:t>
      </w:r>
      <w:r w:rsidRPr="00D945C7">
        <w:t>ê</w:t>
      </w:r>
      <w:r w:rsidRPr="00D945C7">
        <w:t>me temps, les rivaux sont complices car ils ne peuvent se passer de l’autre (R</w:t>
      </w:r>
      <w:r w:rsidRPr="00D945C7">
        <w:t>e</w:t>
      </w:r>
      <w:r w:rsidRPr="00D945C7">
        <w:t>my, 1995). Il y a place pour des transactions, entendues comme des compromis provisoires qui permettent d’aménager la cohabitation des contraires et de rédu</w:t>
      </w:r>
      <w:r w:rsidRPr="00D945C7">
        <w:t>i</w:t>
      </w:r>
      <w:r w:rsidRPr="00D945C7">
        <w:t>re la tension, mais elle ressurgira tôt ou tard. Quand l’ancien compromis tissé cessera de fonctionner alors les diff</w:t>
      </w:r>
      <w:r w:rsidRPr="00D945C7">
        <w:t>é</w:t>
      </w:r>
      <w:r w:rsidRPr="00D945C7">
        <w:t xml:space="preserve">rents groupes en formuleront de nouveaux et ainsi de suite. </w:t>
      </w:r>
    </w:p>
    <w:p w:rsidR="00587C1C" w:rsidRDefault="00587C1C" w:rsidP="00587C1C">
      <w:pPr>
        <w:spacing w:before="120" w:after="120"/>
        <w:jc w:val="both"/>
      </w:pPr>
      <w:r w:rsidRPr="00D945C7">
        <w:t>On peut par conséquent s’apercevoir que pour la sociologie de la transaction sociale, le conflit est constitutif de la vie en société. Les transactions sociales permettent la régulation et la correction des foyers conflictuels pour maintenir un état de cohésion entre les gro</w:t>
      </w:r>
      <w:r w:rsidRPr="00D945C7">
        <w:t>u</w:t>
      </w:r>
      <w:r w:rsidRPr="00D945C7">
        <w:t>pes ethniques.</w:t>
      </w:r>
    </w:p>
    <w:p w:rsidR="00587C1C" w:rsidRDefault="00587C1C" w:rsidP="00587C1C">
      <w:pPr>
        <w:spacing w:before="120" w:after="120"/>
        <w:jc w:val="both"/>
      </w:pPr>
      <w:r>
        <w:t>[40]</w:t>
      </w:r>
    </w:p>
    <w:p w:rsidR="00587C1C" w:rsidRPr="00D945C7" w:rsidRDefault="00587C1C" w:rsidP="00587C1C">
      <w:pPr>
        <w:spacing w:before="120" w:after="120"/>
        <w:jc w:val="both"/>
      </w:pPr>
    </w:p>
    <w:p w:rsidR="00587C1C" w:rsidRPr="00D945C7" w:rsidRDefault="00587C1C" w:rsidP="00587C1C">
      <w:pPr>
        <w:pStyle w:val="planche"/>
      </w:pPr>
      <w:bookmarkStart w:id="10" w:name="Strategies_identitaires_conclusion"/>
      <w:r w:rsidRPr="00D945C7">
        <w:t>Conclusion</w:t>
      </w:r>
    </w:p>
    <w:bookmarkEnd w:id="10"/>
    <w:p w:rsidR="00587C1C" w:rsidRDefault="00587C1C" w:rsidP="00587C1C">
      <w:pPr>
        <w:spacing w:before="120" w:after="120"/>
        <w:jc w:val="both"/>
        <w:rPr>
          <w:szCs w:val="28"/>
        </w:rPr>
      </w:pPr>
    </w:p>
    <w:p w:rsidR="00587C1C" w:rsidRPr="00384B20" w:rsidRDefault="00587C1C" w:rsidP="00587C1C">
      <w:pPr>
        <w:ind w:right="90" w:firstLine="0"/>
        <w:jc w:val="both"/>
        <w:rPr>
          <w:sz w:val="20"/>
        </w:rPr>
      </w:pPr>
      <w:hyperlink w:anchor="tdm" w:history="1">
        <w:r w:rsidRPr="00384B20">
          <w:rPr>
            <w:rStyle w:val="Lienhypertexte"/>
            <w:sz w:val="20"/>
          </w:rPr>
          <w:t>Retour à la table des matières</w:t>
        </w:r>
      </w:hyperlink>
    </w:p>
    <w:p w:rsidR="00587C1C" w:rsidRPr="00D945C7" w:rsidRDefault="00587C1C" w:rsidP="00587C1C">
      <w:pPr>
        <w:spacing w:before="120" w:after="120"/>
        <w:jc w:val="both"/>
        <w:rPr>
          <w:szCs w:val="28"/>
        </w:rPr>
      </w:pPr>
      <w:r w:rsidRPr="00D945C7">
        <w:rPr>
          <w:szCs w:val="28"/>
        </w:rPr>
        <w:t>Une lecture transversale des productions idéologiques, de la nature des rel</w:t>
      </w:r>
      <w:r w:rsidRPr="00D945C7">
        <w:rPr>
          <w:szCs w:val="28"/>
        </w:rPr>
        <w:t>a</w:t>
      </w:r>
      <w:r w:rsidRPr="00D945C7">
        <w:rPr>
          <w:szCs w:val="28"/>
        </w:rPr>
        <w:t>tions et des pratiques sociales qui précèdent, montre que la vie sociale est riche d’ajustements par des compromis mutuels à Daoukro et chez les sous-groupes Avikam de Grand-Lahou. Ces réalités soci</w:t>
      </w:r>
      <w:r w:rsidRPr="00D945C7">
        <w:rPr>
          <w:szCs w:val="28"/>
        </w:rPr>
        <w:t>o</w:t>
      </w:r>
      <w:r w:rsidRPr="00D945C7">
        <w:rPr>
          <w:szCs w:val="28"/>
        </w:rPr>
        <w:t>logiques passent habituellement inaperçus dans les situations ordina</w:t>
      </w:r>
      <w:r w:rsidRPr="00D945C7">
        <w:rPr>
          <w:szCs w:val="28"/>
        </w:rPr>
        <w:t>i</w:t>
      </w:r>
      <w:r w:rsidRPr="00D945C7">
        <w:rPr>
          <w:szCs w:val="28"/>
        </w:rPr>
        <w:t>res. Les situations de crise amènent à les expl</w:t>
      </w:r>
      <w:r w:rsidRPr="00D945C7">
        <w:rPr>
          <w:szCs w:val="28"/>
        </w:rPr>
        <w:t>i</w:t>
      </w:r>
      <w:r w:rsidRPr="00D945C7">
        <w:rPr>
          <w:szCs w:val="28"/>
        </w:rPr>
        <w:t xml:space="preserve">citer et à les formaliser. </w:t>
      </w:r>
    </w:p>
    <w:p w:rsidR="00587C1C" w:rsidRPr="00D945C7" w:rsidRDefault="00587C1C" w:rsidP="00587C1C">
      <w:pPr>
        <w:spacing w:before="120" w:after="120"/>
        <w:jc w:val="both"/>
        <w:rPr>
          <w:szCs w:val="28"/>
        </w:rPr>
      </w:pPr>
      <w:r w:rsidRPr="00D945C7">
        <w:rPr>
          <w:szCs w:val="28"/>
        </w:rPr>
        <w:t>Pour finir, cette étude révèle que la cohésion sociale est  le fait, pour les individus de partager une communauté de valeurs. Ces v</w:t>
      </w:r>
      <w:r w:rsidRPr="00D945C7">
        <w:rPr>
          <w:szCs w:val="28"/>
        </w:rPr>
        <w:t>a</w:t>
      </w:r>
      <w:r w:rsidRPr="00D945C7">
        <w:rPr>
          <w:szCs w:val="28"/>
        </w:rPr>
        <w:t>leurs qui, sont créatrices de lien social et nourrissent la cohésion s</w:t>
      </w:r>
      <w:r w:rsidRPr="00D945C7">
        <w:rPr>
          <w:szCs w:val="28"/>
        </w:rPr>
        <w:t>o</w:t>
      </w:r>
      <w:r w:rsidRPr="00D945C7">
        <w:rPr>
          <w:szCs w:val="28"/>
        </w:rPr>
        <w:t>ciale. Celle-ci reflète et dépend d’un consensus sur la légitimité des conventions, des valeurs et des objectifs que se donne la société. Ce consensus est producteur de lien social.</w:t>
      </w:r>
    </w:p>
    <w:p w:rsidR="00587C1C" w:rsidRPr="00D945C7" w:rsidRDefault="00587C1C" w:rsidP="00587C1C">
      <w:pPr>
        <w:spacing w:before="120" w:after="120"/>
        <w:jc w:val="both"/>
      </w:pPr>
    </w:p>
    <w:p w:rsidR="00587C1C" w:rsidRPr="00D945C7" w:rsidRDefault="00587C1C" w:rsidP="00587C1C">
      <w:pPr>
        <w:pStyle w:val="planche"/>
      </w:pPr>
      <w:bookmarkStart w:id="11" w:name="Strategies_identitaires_biblio"/>
      <w:r w:rsidRPr="00D945C7">
        <w:t>Bibliographie</w:t>
      </w:r>
    </w:p>
    <w:bookmarkEnd w:id="11"/>
    <w:p w:rsidR="00587C1C" w:rsidRDefault="00587C1C" w:rsidP="00587C1C">
      <w:pPr>
        <w:spacing w:before="120" w:after="120"/>
        <w:jc w:val="both"/>
      </w:pPr>
    </w:p>
    <w:p w:rsidR="00587C1C" w:rsidRPr="00D945C7" w:rsidRDefault="00587C1C" w:rsidP="00587C1C">
      <w:pPr>
        <w:spacing w:before="120" w:after="120"/>
        <w:jc w:val="both"/>
      </w:pPr>
      <w:r w:rsidRPr="00D945C7">
        <w:t xml:space="preserve">AKINDES Francis, 2008, </w:t>
      </w:r>
      <w:r w:rsidRPr="00B6013C">
        <w:rPr>
          <w:i/>
        </w:rPr>
        <w:t>Racine des crises socio-politiques en Côte d’Ivoire et sens de l’histoire</w:t>
      </w:r>
      <w:r w:rsidRPr="00D945C7">
        <w:t>, Dakar</w:t>
      </w:r>
      <w:r>
        <w:t> :</w:t>
      </w:r>
      <w:r w:rsidRPr="00D945C7">
        <w:t xml:space="preserve"> CODESRIA,  38 pages.</w:t>
      </w:r>
    </w:p>
    <w:p w:rsidR="00587C1C" w:rsidRPr="00D945C7" w:rsidRDefault="00587C1C" w:rsidP="00587C1C">
      <w:pPr>
        <w:spacing w:before="120" w:after="120"/>
        <w:jc w:val="both"/>
      </w:pPr>
      <w:r w:rsidRPr="00D945C7">
        <w:t xml:space="preserve">AKTOUF Omar, 1987, </w:t>
      </w:r>
      <w:hyperlink r:id="rId23" w:history="1">
        <w:r w:rsidRPr="00B6013C">
          <w:rPr>
            <w:rStyle w:val="Lienhypertexte"/>
            <w:i/>
          </w:rPr>
          <w:t>Méthodologie des sciences sociales et a</w:t>
        </w:r>
        <w:r w:rsidRPr="00B6013C">
          <w:rPr>
            <w:rStyle w:val="Lienhypertexte"/>
            <w:i/>
          </w:rPr>
          <w:t>p</w:t>
        </w:r>
        <w:r w:rsidRPr="00B6013C">
          <w:rPr>
            <w:rStyle w:val="Lienhypertexte"/>
            <w:i/>
          </w:rPr>
          <w:t>proche qu</w:t>
        </w:r>
        <w:r w:rsidRPr="00B6013C">
          <w:rPr>
            <w:rStyle w:val="Lienhypertexte"/>
            <w:i/>
          </w:rPr>
          <w:t>a</w:t>
        </w:r>
        <w:r w:rsidRPr="00B6013C">
          <w:rPr>
            <w:rStyle w:val="Lienhypertexte"/>
            <w:i/>
          </w:rPr>
          <w:t>litative des organisations, une introduction à la démarche classique et critique</w:t>
        </w:r>
      </w:hyperlink>
      <w:r w:rsidRPr="00D945C7">
        <w:t xml:space="preserve"> Sainte-Foy</w:t>
      </w:r>
      <w:r>
        <w:t> :</w:t>
      </w:r>
      <w:r w:rsidRPr="00D945C7">
        <w:t xml:space="preserve"> PUQ, 190 pages</w:t>
      </w:r>
    </w:p>
    <w:p w:rsidR="00587C1C" w:rsidRPr="00D945C7" w:rsidRDefault="00587C1C" w:rsidP="00587C1C">
      <w:pPr>
        <w:spacing w:before="120" w:after="120"/>
        <w:jc w:val="both"/>
      </w:pPr>
      <w:r w:rsidRPr="00D945C7">
        <w:rPr>
          <w:lang w:eastAsia="fr-FR"/>
        </w:rPr>
        <w:t xml:space="preserve">AMALAMAN Djédou Martin, 2017, </w:t>
      </w:r>
      <w:r w:rsidRPr="00BC1C80">
        <w:rPr>
          <w:i/>
          <w:lang w:eastAsia="fr-FR"/>
        </w:rPr>
        <w:t>Revue de la littérature sur le foncier en Côte d’Ivoire</w:t>
      </w:r>
      <w:r w:rsidRPr="00D945C7">
        <w:rPr>
          <w:lang w:eastAsia="fr-FR"/>
        </w:rPr>
        <w:t xml:space="preserve">. </w:t>
      </w:r>
      <w:r w:rsidRPr="00D945C7">
        <w:rPr>
          <w:iCs/>
          <w:lang w:eastAsia="fr-FR"/>
        </w:rPr>
        <w:t>Université Peleforo Gon Coulibaly (UPGC) de Korhogo-Côte d’Ivoire</w:t>
      </w:r>
      <w:r w:rsidRPr="00D945C7">
        <w:rPr>
          <w:lang w:eastAsia="fr-FR"/>
        </w:rPr>
        <w:t>.</w:t>
      </w:r>
    </w:p>
    <w:p w:rsidR="00587C1C" w:rsidRDefault="00587C1C" w:rsidP="00587C1C">
      <w:pPr>
        <w:spacing w:before="120" w:after="120"/>
        <w:jc w:val="both"/>
        <w:rPr>
          <w:lang w:eastAsia="fr-FR"/>
        </w:rPr>
      </w:pPr>
      <w:r w:rsidRPr="00D945C7">
        <w:rPr>
          <w:lang w:eastAsia="fr-FR"/>
        </w:rPr>
        <w:t xml:space="preserve">BALLET Jérôme, 2007, </w:t>
      </w:r>
      <w:r w:rsidRPr="007E6B49">
        <w:rPr>
          <w:i/>
          <w:lang w:eastAsia="fr-FR"/>
        </w:rPr>
        <w:t>La gestion en commun des ressources n</w:t>
      </w:r>
      <w:r w:rsidRPr="007E6B49">
        <w:rPr>
          <w:i/>
          <w:lang w:eastAsia="fr-FR"/>
        </w:rPr>
        <w:t>a</w:t>
      </w:r>
      <w:r w:rsidRPr="007E6B49">
        <w:rPr>
          <w:i/>
          <w:lang w:eastAsia="fr-FR"/>
        </w:rPr>
        <w:t xml:space="preserve">turelles  : une perspective critique. </w:t>
      </w:r>
      <w:r w:rsidRPr="007E6B49">
        <w:rPr>
          <w:i/>
          <w:iCs/>
          <w:lang w:eastAsia="fr-FR"/>
        </w:rPr>
        <w:t>Développement durable et territo</w:t>
      </w:r>
      <w:r w:rsidRPr="007E6B49">
        <w:rPr>
          <w:i/>
          <w:iCs/>
          <w:lang w:eastAsia="fr-FR"/>
        </w:rPr>
        <w:t>i</w:t>
      </w:r>
      <w:r w:rsidRPr="007E6B49">
        <w:rPr>
          <w:i/>
          <w:iCs/>
          <w:lang w:eastAsia="fr-FR"/>
        </w:rPr>
        <w:t>res. Économie, gé</w:t>
      </w:r>
      <w:r w:rsidRPr="007E6B49">
        <w:rPr>
          <w:i/>
          <w:iCs/>
          <w:lang w:eastAsia="fr-FR"/>
        </w:rPr>
        <w:t>o</w:t>
      </w:r>
      <w:r w:rsidRPr="007E6B49">
        <w:rPr>
          <w:i/>
          <w:iCs/>
          <w:lang w:eastAsia="fr-FR"/>
        </w:rPr>
        <w:t>graphie, politique, droit, sociologie</w:t>
      </w:r>
      <w:r w:rsidRPr="00D945C7">
        <w:rPr>
          <w:lang w:eastAsia="fr-FR"/>
        </w:rPr>
        <w:t>.</w:t>
      </w:r>
    </w:p>
    <w:p w:rsidR="00587C1C" w:rsidRPr="00D945C7" w:rsidRDefault="00587C1C" w:rsidP="00587C1C">
      <w:pPr>
        <w:spacing w:before="120" w:after="120"/>
        <w:jc w:val="both"/>
        <w:rPr>
          <w:lang w:eastAsia="fr-FR"/>
        </w:rPr>
      </w:pPr>
      <w:hyperlink r:id="rId24" w:history="1">
        <w:r w:rsidRPr="006D0695">
          <w:rPr>
            <w:rStyle w:val="Lienhypertexte"/>
            <w:lang w:eastAsia="fr-FR"/>
          </w:rPr>
          <w:t>https://doi.org/10.4000/developpementdurable.3961</w:t>
        </w:r>
      </w:hyperlink>
      <w:r w:rsidRPr="00D945C7">
        <w:rPr>
          <w:lang w:eastAsia="fr-FR"/>
        </w:rPr>
        <w:t xml:space="preserve">. </w:t>
      </w:r>
    </w:p>
    <w:p w:rsidR="00587C1C" w:rsidRPr="00D945C7" w:rsidRDefault="00587C1C" w:rsidP="00587C1C">
      <w:pPr>
        <w:spacing w:before="120" w:after="120"/>
        <w:jc w:val="both"/>
        <w:rPr>
          <w:lang w:eastAsia="fr-FR"/>
        </w:rPr>
      </w:pPr>
    </w:p>
    <w:p w:rsidR="00587C1C" w:rsidRPr="00D945C7" w:rsidRDefault="00587C1C" w:rsidP="00587C1C">
      <w:pPr>
        <w:spacing w:before="120" w:after="120"/>
        <w:jc w:val="both"/>
        <w:rPr>
          <w:lang w:eastAsia="fr-FR"/>
        </w:rPr>
      </w:pPr>
      <w:r w:rsidRPr="00D945C7">
        <w:rPr>
          <w:lang w:eastAsia="fr-FR"/>
        </w:rPr>
        <w:t>BLAIS Mireille et MARTINEAU Stéphane, 2006, L’analyse I</w:t>
      </w:r>
      <w:r w:rsidRPr="00D945C7">
        <w:rPr>
          <w:lang w:eastAsia="fr-FR"/>
        </w:rPr>
        <w:t>n</w:t>
      </w:r>
      <w:r w:rsidRPr="00D945C7">
        <w:rPr>
          <w:lang w:eastAsia="fr-FR"/>
        </w:rPr>
        <w:t>ductive G</w:t>
      </w:r>
      <w:r w:rsidRPr="00D945C7">
        <w:rPr>
          <w:lang w:eastAsia="fr-FR"/>
        </w:rPr>
        <w:t>é</w:t>
      </w:r>
      <w:r w:rsidRPr="00D945C7">
        <w:rPr>
          <w:lang w:eastAsia="fr-FR"/>
        </w:rPr>
        <w:t>nérale.</w:t>
      </w:r>
      <w:r w:rsidRPr="00D945C7">
        <w:t xml:space="preserve"> </w:t>
      </w:r>
      <w:r w:rsidRPr="00D945C7">
        <w:rPr>
          <w:lang w:eastAsia="fr-FR"/>
        </w:rPr>
        <w:t>RECHERCHES QUALITATIVES</w:t>
      </w:r>
      <w:r>
        <w:rPr>
          <w:lang w:eastAsia="fr-FR"/>
        </w:rPr>
        <w:t>, vol</w:t>
      </w:r>
      <w:r w:rsidRPr="00D945C7">
        <w:rPr>
          <w:lang w:eastAsia="fr-FR"/>
        </w:rPr>
        <w:t>.</w:t>
      </w:r>
      <w:r>
        <w:rPr>
          <w:lang w:eastAsia="fr-FR"/>
        </w:rPr>
        <w:t> </w:t>
      </w:r>
      <w:r w:rsidRPr="00D945C7">
        <w:rPr>
          <w:lang w:eastAsia="fr-FR"/>
        </w:rPr>
        <w:t>26</w:t>
      </w:r>
      <w:r>
        <w:rPr>
          <w:lang w:eastAsia="fr-FR"/>
        </w:rPr>
        <w:t xml:space="preserve"> </w:t>
      </w:r>
      <w:r w:rsidRPr="00D945C7">
        <w:rPr>
          <w:lang w:eastAsia="fr-FR"/>
        </w:rPr>
        <w:t xml:space="preserve">(2), 2006, pp. 1-18. </w:t>
      </w:r>
      <w:hyperlink r:id="rId25" w:history="1">
        <w:r w:rsidRPr="00D945C7">
          <w:rPr>
            <w:color w:val="0000FF"/>
            <w:u w:val="single"/>
            <w:lang w:eastAsia="fr-FR"/>
          </w:rPr>
          <w:t>https</w:t>
        </w:r>
        <w:r>
          <w:rPr>
            <w:color w:val="0000FF"/>
            <w:u w:val="single"/>
            <w:lang w:eastAsia="fr-FR"/>
          </w:rPr>
          <w:t>:</w:t>
        </w:r>
        <w:r w:rsidRPr="00D945C7">
          <w:rPr>
            <w:color w:val="0000FF"/>
            <w:u w:val="single"/>
            <w:lang w:eastAsia="fr-FR"/>
          </w:rPr>
          <w:t>//fr.scribd.com/document/332253814/L-analyse-inductive-generale</w:t>
        </w:r>
      </w:hyperlink>
      <w:r w:rsidRPr="00D945C7">
        <w:rPr>
          <w:lang w:eastAsia="fr-FR"/>
        </w:rPr>
        <w:t>.</w:t>
      </w:r>
    </w:p>
    <w:p w:rsidR="00587C1C" w:rsidRPr="00D945C7" w:rsidRDefault="00587C1C" w:rsidP="00587C1C">
      <w:pPr>
        <w:spacing w:before="120" w:after="120"/>
        <w:jc w:val="both"/>
      </w:pPr>
    </w:p>
    <w:p w:rsidR="00587C1C" w:rsidRPr="00D945C7" w:rsidRDefault="00587C1C" w:rsidP="00587C1C">
      <w:pPr>
        <w:spacing w:before="120" w:after="120"/>
        <w:jc w:val="both"/>
      </w:pPr>
      <w:r w:rsidRPr="00D945C7">
        <w:t xml:space="preserve">BOUAKI Baya Kouadio, 2010, </w:t>
      </w:r>
      <w:r w:rsidRPr="007E6B49">
        <w:rPr>
          <w:i/>
        </w:rPr>
        <w:t>Sédentarisation des migrants et ethnicisation des rapports intercommunautaires dans la sous-préfecture de Tiapoum. Idéologies de l’autochtonie et logique de d</w:t>
      </w:r>
      <w:r w:rsidRPr="007E6B49">
        <w:rPr>
          <w:i/>
        </w:rPr>
        <w:t>o</w:t>
      </w:r>
      <w:r w:rsidRPr="007E6B49">
        <w:rPr>
          <w:i/>
        </w:rPr>
        <w:t>mination</w:t>
      </w:r>
      <w:r w:rsidRPr="00D945C7">
        <w:t>, Thèse de doctorat en sociologie, Université d’Abidjan-Cocody, Institut d’Ethno-Sociologie, Abidjan.</w:t>
      </w:r>
    </w:p>
    <w:p w:rsidR="00587C1C" w:rsidRPr="00D945C7" w:rsidRDefault="00587C1C" w:rsidP="00587C1C">
      <w:pPr>
        <w:spacing w:before="120" w:after="120"/>
        <w:jc w:val="both"/>
        <w:rPr>
          <w:lang w:eastAsia="fr-FR"/>
        </w:rPr>
      </w:pPr>
      <w:r w:rsidRPr="00D945C7">
        <w:rPr>
          <w:lang w:eastAsia="fr-FR"/>
        </w:rPr>
        <w:t>BROCA Sébastien, 2016, Les communs contre la propriété</w:t>
      </w:r>
      <w:r>
        <w:rPr>
          <w:lang w:eastAsia="fr-FR"/>
        </w:rPr>
        <w:t> ?</w:t>
      </w:r>
      <w:r w:rsidRPr="00D945C7">
        <w:rPr>
          <w:lang w:eastAsia="fr-FR"/>
        </w:rPr>
        <w:t xml:space="preserve"> E</w:t>
      </w:r>
      <w:r w:rsidRPr="00D945C7">
        <w:rPr>
          <w:lang w:eastAsia="fr-FR"/>
        </w:rPr>
        <w:t>n</w:t>
      </w:r>
      <w:r w:rsidRPr="00D945C7">
        <w:rPr>
          <w:lang w:eastAsia="fr-FR"/>
        </w:rPr>
        <w:t xml:space="preserve">jeux d’une opposition trompeuse. </w:t>
      </w:r>
      <w:hyperlink r:id="rId26" w:history="1">
        <w:r w:rsidRPr="00D945C7">
          <w:rPr>
            <w:color w:val="0000FF"/>
            <w:u w:val="single"/>
            <w:lang w:eastAsia="fr-FR"/>
          </w:rPr>
          <w:t>https</w:t>
        </w:r>
        <w:r>
          <w:rPr>
            <w:color w:val="0000FF"/>
            <w:u w:val="single"/>
            <w:lang w:eastAsia="fr-FR"/>
          </w:rPr>
          <w:t> :</w:t>
        </w:r>
        <w:r w:rsidRPr="00D945C7">
          <w:rPr>
            <w:color w:val="0000FF"/>
            <w:u w:val="single"/>
            <w:lang w:eastAsia="fr-FR"/>
          </w:rPr>
          <w:t>//journals.openedition.org/sociologies/5662</w:t>
        </w:r>
      </w:hyperlink>
      <w:r w:rsidRPr="00D945C7">
        <w:rPr>
          <w:lang w:eastAsia="fr-FR"/>
        </w:rPr>
        <w:t>.</w:t>
      </w:r>
    </w:p>
    <w:p w:rsidR="00587C1C" w:rsidRPr="00D945C7" w:rsidRDefault="00587C1C" w:rsidP="00587C1C">
      <w:pPr>
        <w:spacing w:before="120" w:after="120"/>
        <w:jc w:val="both"/>
      </w:pPr>
    </w:p>
    <w:p w:rsidR="00587C1C" w:rsidRPr="00D945C7" w:rsidRDefault="00587C1C" w:rsidP="00587C1C">
      <w:pPr>
        <w:spacing w:before="120" w:after="120"/>
        <w:jc w:val="both"/>
      </w:pPr>
      <w:r w:rsidRPr="00D945C7">
        <w:t xml:space="preserve">CHAUVEAU Jean-Pierre, DOZON Jean-Pierre, 1985, </w:t>
      </w:r>
      <w:r>
        <w:t>« </w:t>
      </w:r>
      <w:r w:rsidRPr="00D945C7">
        <w:t>Colonisation, éc</w:t>
      </w:r>
      <w:r w:rsidRPr="00D945C7">
        <w:t>o</w:t>
      </w:r>
      <w:r w:rsidRPr="00D945C7">
        <w:t>nomie de plantation et société civile en Côte d’Ivoire</w:t>
      </w:r>
      <w:r>
        <w:t> »</w:t>
      </w:r>
      <w:r w:rsidRPr="00D945C7">
        <w:t xml:space="preserve">, in </w:t>
      </w:r>
      <w:r w:rsidRPr="007E6B49">
        <w:rPr>
          <w:i/>
        </w:rPr>
        <w:t>Cahiers ORSTOM</w:t>
      </w:r>
      <w:r w:rsidRPr="00D945C7">
        <w:t>, série Sciences  Humaines, vol.</w:t>
      </w:r>
      <w:r>
        <w:t> </w:t>
      </w:r>
      <w:r w:rsidRPr="00D945C7">
        <w:t>XXI, n°</w:t>
      </w:r>
      <w:r>
        <w:t> </w:t>
      </w:r>
      <w:r w:rsidRPr="00D945C7">
        <w:t>1, pp. 63-80.</w:t>
      </w:r>
    </w:p>
    <w:p w:rsidR="00587C1C" w:rsidRPr="00D945C7" w:rsidRDefault="00587C1C" w:rsidP="00587C1C">
      <w:pPr>
        <w:spacing w:before="120" w:after="120"/>
        <w:jc w:val="both"/>
        <w:rPr>
          <w:lang w:eastAsia="fr-FR"/>
        </w:rPr>
      </w:pPr>
      <w:r w:rsidRPr="00D945C7">
        <w:rPr>
          <w:lang w:eastAsia="fr-FR"/>
        </w:rPr>
        <w:t xml:space="preserve">CRDI., 2016, </w:t>
      </w:r>
      <w:r w:rsidRPr="007E6B49">
        <w:rPr>
          <w:i/>
          <w:lang w:eastAsia="fr-FR"/>
        </w:rPr>
        <w:t>Jaunissement mortel du cocotier en Grand-Lahou</w:t>
      </w:r>
      <w:r w:rsidRPr="00D945C7">
        <w:rPr>
          <w:lang w:eastAsia="fr-FR"/>
        </w:rPr>
        <w:t>, Côte d’Ivoire</w:t>
      </w:r>
    </w:p>
    <w:p w:rsidR="00587C1C" w:rsidRPr="00D945C7" w:rsidRDefault="00587C1C" w:rsidP="00587C1C">
      <w:pPr>
        <w:spacing w:before="120" w:after="120"/>
        <w:jc w:val="both"/>
        <w:rPr>
          <w:lang w:eastAsia="fr-FR"/>
        </w:rPr>
      </w:pPr>
      <w:hyperlink r:id="rId27" w:history="1">
        <w:r w:rsidRPr="00D945C7">
          <w:rPr>
            <w:color w:val="0000FF"/>
            <w:u w:val="single"/>
            <w:lang w:eastAsia="fr-FR"/>
          </w:rPr>
          <w:t>http</w:t>
        </w:r>
        <w:r>
          <w:rPr>
            <w:color w:val="0000FF"/>
            <w:u w:val="single"/>
            <w:lang w:eastAsia="fr-FR"/>
          </w:rPr>
          <w:t>:</w:t>
        </w:r>
        <w:r w:rsidRPr="00D945C7">
          <w:rPr>
            <w:color w:val="0000FF"/>
            <w:u w:val="single"/>
            <w:lang w:eastAsia="fr-FR"/>
          </w:rPr>
          <w:t>//cowaly.com/wp-content/uploads/2017/01/Annex-36_Farmer-field-miniguide_French.pdf</w:t>
        </w:r>
      </w:hyperlink>
      <w:r w:rsidRPr="00D945C7">
        <w:rPr>
          <w:lang w:eastAsia="fr-FR"/>
        </w:rPr>
        <w:t>.</w:t>
      </w:r>
    </w:p>
    <w:p w:rsidR="00587C1C" w:rsidRPr="00D945C7" w:rsidRDefault="00587C1C" w:rsidP="00587C1C">
      <w:pPr>
        <w:spacing w:before="120" w:after="120"/>
        <w:jc w:val="both"/>
      </w:pPr>
    </w:p>
    <w:p w:rsidR="00587C1C" w:rsidRPr="00D945C7" w:rsidRDefault="00587C1C" w:rsidP="00587C1C">
      <w:pPr>
        <w:spacing w:before="120" w:after="120"/>
        <w:jc w:val="both"/>
      </w:pPr>
      <w:r w:rsidRPr="00D945C7">
        <w:t xml:space="preserve">DEPELTEAU François, 2000, </w:t>
      </w:r>
      <w:r w:rsidRPr="007E6B49">
        <w:rPr>
          <w:i/>
        </w:rPr>
        <w:t>La démarche d’une recherche en sciences humaines de la question de départ à la communication des résultats</w:t>
      </w:r>
      <w:r w:rsidRPr="00D945C7">
        <w:t>, Québec, Presses Université  Laval, 417 pages.</w:t>
      </w:r>
    </w:p>
    <w:p w:rsidR="00587C1C" w:rsidRPr="00D945C7" w:rsidRDefault="00587C1C" w:rsidP="00587C1C">
      <w:pPr>
        <w:spacing w:before="120" w:after="120"/>
        <w:jc w:val="both"/>
      </w:pPr>
      <w:r w:rsidRPr="00D945C7">
        <w:t xml:space="preserve">DURKHEIM </w:t>
      </w:r>
      <w:r>
        <w:t>É</w:t>
      </w:r>
      <w:r w:rsidRPr="00D945C7">
        <w:t>mile, 1893,</w:t>
      </w:r>
      <w:r w:rsidRPr="00D945C7">
        <w:rPr>
          <w:iCs/>
        </w:rPr>
        <w:t xml:space="preserve"> </w:t>
      </w:r>
      <w:hyperlink r:id="rId28" w:history="1">
        <w:r w:rsidRPr="00F566E5">
          <w:rPr>
            <w:rStyle w:val="Lienhypertexte"/>
            <w:i/>
            <w:iCs/>
          </w:rPr>
          <w:t>De la division du travail social</w:t>
        </w:r>
      </w:hyperlink>
      <w:r w:rsidRPr="00D945C7">
        <w:t>, Paris, PUF</w:t>
      </w:r>
    </w:p>
    <w:p w:rsidR="00587C1C" w:rsidRPr="00D945C7" w:rsidRDefault="00587C1C" w:rsidP="00587C1C">
      <w:pPr>
        <w:spacing w:before="120" w:after="120"/>
        <w:jc w:val="both"/>
        <w:rPr>
          <w:lang w:eastAsia="fr-FR"/>
        </w:rPr>
      </w:pPr>
      <w:r w:rsidRPr="00D945C7">
        <w:rPr>
          <w:lang w:eastAsia="fr-FR"/>
        </w:rPr>
        <w:t xml:space="preserve">LE ROY Etienne, 2011, </w:t>
      </w:r>
      <w:r w:rsidRPr="00F566E5">
        <w:rPr>
          <w:i/>
          <w:lang w:eastAsia="fr-FR"/>
        </w:rPr>
        <w:t>La terre de l’autre. Une anthropologie des régimes d’appropriation foncière</w:t>
      </w:r>
      <w:r w:rsidRPr="00D945C7">
        <w:rPr>
          <w:lang w:eastAsia="fr-FR"/>
        </w:rPr>
        <w:t>.</w:t>
      </w:r>
      <w:r w:rsidRPr="00D945C7">
        <w:t xml:space="preserve"> </w:t>
      </w:r>
      <w:r w:rsidRPr="00D945C7">
        <w:rPr>
          <w:lang w:eastAsia="fr-FR"/>
        </w:rPr>
        <w:t>LGDJ, coll. “droit et société”, P</w:t>
      </w:r>
      <w:r w:rsidRPr="00D945C7">
        <w:rPr>
          <w:lang w:eastAsia="fr-FR"/>
        </w:rPr>
        <w:t>a</w:t>
      </w:r>
      <w:r w:rsidRPr="00D945C7">
        <w:rPr>
          <w:lang w:eastAsia="fr-FR"/>
        </w:rPr>
        <w:t>ris, 448 p.</w:t>
      </w:r>
    </w:p>
    <w:p w:rsidR="00587C1C" w:rsidRPr="00D945C7" w:rsidRDefault="00587C1C" w:rsidP="00587C1C">
      <w:pPr>
        <w:spacing w:before="120" w:after="120"/>
        <w:jc w:val="both"/>
      </w:pPr>
    </w:p>
    <w:p w:rsidR="00587C1C" w:rsidRPr="00D945C7" w:rsidRDefault="00587C1C" w:rsidP="00587C1C">
      <w:pPr>
        <w:spacing w:before="120" w:after="120"/>
        <w:jc w:val="both"/>
      </w:pPr>
      <w:r w:rsidRPr="00D945C7">
        <w:t xml:space="preserve">COSER Lewis, 1956, </w:t>
      </w:r>
      <w:r w:rsidRPr="00F566E5">
        <w:rPr>
          <w:i/>
          <w:iCs/>
        </w:rPr>
        <w:t>Les fonctions du conflit social</w:t>
      </w:r>
      <w:r w:rsidRPr="00D945C7">
        <w:t>, Paris, PUF, coll. Soci</w:t>
      </w:r>
      <w:r w:rsidRPr="00D945C7">
        <w:t>o</w:t>
      </w:r>
      <w:r w:rsidRPr="00D945C7">
        <w:t>logies, p. 83-85</w:t>
      </w:r>
    </w:p>
    <w:p w:rsidR="00587C1C" w:rsidRPr="00D945C7" w:rsidRDefault="00587C1C" w:rsidP="00587C1C">
      <w:pPr>
        <w:spacing w:before="120" w:after="120"/>
        <w:jc w:val="both"/>
      </w:pPr>
      <w:r w:rsidRPr="00D945C7">
        <w:t xml:space="preserve">LOBA Akou Don Franck Valery, 2015, </w:t>
      </w:r>
      <w:r w:rsidRPr="00F566E5">
        <w:t>La « demaritimisation » de la vie s</w:t>
      </w:r>
      <w:r w:rsidRPr="00F566E5">
        <w:t>o</w:t>
      </w:r>
      <w:r w:rsidRPr="00F566E5">
        <w:t>cio-économique dans le département de Grand-Lahou (sud de la Côte d’Ivoire),</w:t>
      </w:r>
      <w:r w:rsidRPr="00D945C7">
        <w:t xml:space="preserve"> </w:t>
      </w:r>
      <w:r w:rsidRPr="00F566E5">
        <w:rPr>
          <w:i/>
        </w:rPr>
        <w:t>Revue de Géographie Tropicale et d’Environnement</w:t>
      </w:r>
      <w:r w:rsidRPr="00D945C7">
        <w:t>, n°</w:t>
      </w:r>
      <w:r>
        <w:t> </w:t>
      </w:r>
      <w:r w:rsidRPr="00D945C7">
        <w:t xml:space="preserve">2. </w:t>
      </w:r>
    </w:p>
    <w:p w:rsidR="00587C1C" w:rsidRPr="00D945C7" w:rsidRDefault="00587C1C" w:rsidP="00587C1C">
      <w:pPr>
        <w:spacing w:before="120" w:after="120"/>
        <w:jc w:val="both"/>
      </w:pPr>
      <w:r w:rsidRPr="00D945C7">
        <w:t xml:space="preserve">SIMON Pierre-Jean, 2006, </w:t>
      </w:r>
      <w:r w:rsidRPr="00F566E5">
        <w:rPr>
          <w:i/>
        </w:rPr>
        <w:t>Pour une sociologie des relations int</w:t>
      </w:r>
      <w:r w:rsidRPr="00F566E5">
        <w:rPr>
          <w:i/>
        </w:rPr>
        <w:t>e</w:t>
      </w:r>
      <w:r w:rsidRPr="00F566E5">
        <w:rPr>
          <w:i/>
        </w:rPr>
        <w:t>rethniques et des minorités</w:t>
      </w:r>
      <w:r w:rsidRPr="00D945C7">
        <w:t>, Presses universitaires de Rennes, 347p</w:t>
      </w:r>
    </w:p>
    <w:p w:rsidR="00587C1C" w:rsidRDefault="00587C1C" w:rsidP="00587C1C">
      <w:pPr>
        <w:spacing w:before="120" w:after="120"/>
        <w:jc w:val="both"/>
        <w:rPr>
          <w:szCs w:val="28"/>
          <w:lang w:eastAsia="fr-FR"/>
        </w:rPr>
      </w:pPr>
      <w:r w:rsidRPr="00D945C7">
        <w:rPr>
          <w:szCs w:val="28"/>
          <w:lang w:eastAsia="fr-FR"/>
        </w:rPr>
        <w:t>NASSIROU Bako</w:t>
      </w:r>
      <w:r>
        <w:rPr>
          <w:szCs w:val="28"/>
          <w:lang w:eastAsia="fr-FR"/>
        </w:rPr>
        <w:t>-</w:t>
      </w:r>
      <w:r w:rsidRPr="00D945C7">
        <w:rPr>
          <w:szCs w:val="28"/>
          <w:lang w:eastAsia="fr-FR"/>
        </w:rPr>
        <w:t>Arifari, 1996, Poutignat, Ph. et Streiff</w:t>
      </w:r>
      <w:r>
        <w:rPr>
          <w:szCs w:val="28"/>
          <w:lang w:eastAsia="fr-FR"/>
        </w:rPr>
        <w:t xml:space="preserve">-Fenart, J. 1995, </w:t>
      </w:r>
      <w:r w:rsidRPr="00F566E5">
        <w:rPr>
          <w:i/>
          <w:iCs/>
          <w:szCs w:val="28"/>
          <w:lang w:eastAsia="fr-FR"/>
        </w:rPr>
        <w:t>Théories de l'ethnicité, </w:t>
      </w:r>
      <w:r w:rsidRPr="00F566E5">
        <w:rPr>
          <w:i/>
          <w:szCs w:val="28"/>
          <w:lang w:eastAsia="fr-FR"/>
        </w:rPr>
        <w:t xml:space="preserve">suivi de </w:t>
      </w:r>
      <w:r w:rsidRPr="00F566E5">
        <w:rPr>
          <w:i/>
          <w:iCs/>
          <w:szCs w:val="28"/>
          <w:lang w:eastAsia="fr-FR"/>
        </w:rPr>
        <w:t>Les groupes ethniques et leurs fronti</w:t>
      </w:r>
      <w:r w:rsidRPr="00F566E5">
        <w:rPr>
          <w:i/>
          <w:iCs/>
          <w:szCs w:val="28"/>
          <w:lang w:eastAsia="fr-FR"/>
        </w:rPr>
        <w:t>è</w:t>
      </w:r>
      <w:r w:rsidRPr="00F566E5">
        <w:rPr>
          <w:i/>
          <w:iCs/>
          <w:szCs w:val="28"/>
          <w:lang w:eastAsia="fr-FR"/>
        </w:rPr>
        <w:t xml:space="preserve">res </w:t>
      </w:r>
      <w:r w:rsidRPr="00F566E5">
        <w:rPr>
          <w:i/>
          <w:szCs w:val="28"/>
          <w:lang w:eastAsia="fr-FR"/>
        </w:rPr>
        <w:t>de F.</w:t>
      </w:r>
      <w:r w:rsidRPr="00D945C7">
        <w:rPr>
          <w:szCs w:val="28"/>
          <w:lang w:eastAsia="fr-FR"/>
        </w:rPr>
        <w:t xml:space="preserve"> Barth, Paris, PUF, 270 p.</w:t>
      </w:r>
      <w:r w:rsidRPr="00D945C7">
        <w:rPr>
          <w:color w:val="333333"/>
          <w:szCs w:val="16"/>
          <w:shd w:val="clear" w:color="auto" w:fill="FFFFFF"/>
        </w:rPr>
        <w:t xml:space="preserve"> </w:t>
      </w:r>
      <w:r w:rsidRPr="00D945C7">
        <w:rPr>
          <w:iCs/>
          <w:szCs w:val="28"/>
          <w:lang w:eastAsia="fr-FR"/>
        </w:rPr>
        <w:t>Bulletin de l'APAD</w:t>
      </w:r>
      <w:r w:rsidRPr="00D945C7">
        <w:rPr>
          <w:szCs w:val="28"/>
          <w:lang w:eastAsia="fr-FR"/>
        </w:rPr>
        <w:t> [Online], 12 | 1996, O</w:t>
      </w:r>
      <w:r w:rsidRPr="00D945C7">
        <w:rPr>
          <w:szCs w:val="28"/>
          <w:lang w:eastAsia="fr-FR"/>
        </w:rPr>
        <w:t>n</w:t>
      </w:r>
      <w:r w:rsidRPr="00D945C7">
        <w:rPr>
          <w:szCs w:val="28"/>
          <w:lang w:eastAsia="fr-FR"/>
        </w:rPr>
        <w:t>line since 25 April 2007, connection on 12 April 2019.</w:t>
      </w:r>
    </w:p>
    <w:p w:rsidR="00587C1C" w:rsidRPr="00D945C7" w:rsidRDefault="00587C1C" w:rsidP="00587C1C">
      <w:pPr>
        <w:spacing w:before="120" w:after="120"/>
        <w:jc w:val="both"/>
        <w:rPr>
          <w:szCs w:val="28"/>
          <w:lang w:eastAsia="fr-FR"/>
        </w:rPr>
      </w:pPr>
      <w:r w:rsidRPr="00D945C7">
        <w:rPr>
          <w:szCs w:val="28"/>
          <w:lang w:eastAsia="fr-FR"/>
        </w:rPr>
        <w:t>URL</w:t>
      </w:r>
      <w:r>
        <w:rPr>
          <w:szCs w:val="28"/>
          <w:lang w:eastAsia="fr-FR"/>
        </w:rPr>
        <w:t> :</w:t>
      </w:r>
      <w:r w:rsidRPr="00D945C7">
        <w:rPr>
          <w:szCs w:val="28"/>
          <w:lang w:eastAsia="fr-FR"/>
        </w:rPr>
        <w:t xml:space="preserve"> </w:t>
      </w:r>
      <w:hyperlink r:id="rId29" w:history="1">
        <w:r w:rsidRPr="006D0695">
          <w:rPr>
            <w:rStyle w:val="Lienhypertexte"/>
            <w:bCs/>
            <w:szCs w:val="28"/>
            <w:lang w:eastAsia="fr-FR"/>
          </w:rPr>
          <w:t>http://journals.openedition.org/apad/610</w:t>
        </w:r>
      </w:hyperlink>
      <w:r w:rsidRPr="00D945C7">
        <w:rPr>
          <w:szCs w:val="28"/>
          <w:lang w:eastAsia="fr-FR"/>
        </w:rPr>
        <w:t xml:space="preserve"> </w:t>
      </w:r>
    </w:p>
    <w:p w:rsidR="00587C1C" w:rsidRPr="00D945C7" w:rsidRDefault="00587C1C" w:rsidP="00587C1C">
      <w:pPr>
        <w:spacing w:before="120" w:after="120"/>
        <w:jc w:val="both"/>
      </w:pPr>
      <w:r w:rsidRPr="00D945C7">
        <w:rPr>
          <w:rStyle w:val="Accentuation"/>
          <w:i w:val="0"/>
        </w:rPr>
        <w:t xml:space="preserve">SIMMEL Georg., 1992, </w:t>
      </w:r>
      <w:r w:rsidRPr="00F566E5">
        <w:rPr>
          <w:rStyle w:val="Accentuation"/>
        </w:rPr>
        <w:t>Le conflit</w:t>
      </w:r>
      <w:r w:rsidRPr="00D945C7">
        <w:rPr>
          <w:rStyle w:val="st"/>
        </w:rPr>
        <w:t>, Paris, Circé, 166 pages.</w:t>
      </w:r>
    </w:p>
    <w:p w:rsidR="00587C1C" w:rsidRPr="00D945C7" w:rsidRDefault="00587C1C" w:rsidP="00587C1C">
      <w:pPr>
        <w:spacing w:before="120" w:after="120"/>
        <w:jc w:val="both"/>
        <w:rPr>
          <w:lang w:eastAsia="fr-FR"/>
        </w:rPr>
      </w:pPr>
      <w:r w:rsidRPr="00D945C7">
        <w:rPr>
          <w:lang w:eastAsia="fr-FR"/>
        </w:rPr>
        <w:t xml:space="preserve">YAO GNABELI Roch, 2011, L’anthropologie sociale dans les universités ivoiriennes entre marginalisation et subordination. </w:t>
      </w:r>
      <w:r w:rsidRPr="00F566E5">
        <w:rPr>
          <w:i/>
          <w:iCs/>
          <w:lang w:eastAsia="fr-FR"/>
        </w:rPr>
        <w:t>Journal des anthropologues. Association française des anthropologues</w:t>
      </w:r>
      <w:r w:rsidRPr="00D945C7">
        <w:rPr>
          <w:lang w:eastAsia="fr-FR"/>
        </w:rPr>
        <w:t>, n</w:t>
      </w:r>
      <w:r w:rsidRPr="00D945C7">
        <w:rPr>
          <w:vertAlign w:val="superscript"/>
          <w:lang w:eastAsia="fr-FR"/>
        </w:rPr>
        <w:t>o</w:t>
      </w:r>
      <w:r>
        <w:rPr>
          <w:lang w:eastAsia="fr-FR"/>
        </w:rPr>
        <w:t> </w:t>
      </w:r>
      <w:r w:rsidRPr="00D945C7">
        <w:rPr>
          <w:lang w:eastAsia="fr-FR"/>
        </w:rPr>
        <w:t>126</w:t>
      </w:r>
      <w:r>
        <w:rPr>
          <w:lang w:eastAsia="fr-FR"/>
        </w:rPr>
        <w:t>-</w:t>
      </w:r>
      <w:r w:rsidRPr="00D945C7">
        <w:rPr>
          <w:lang w:eastAsia="fr-FR"/>
        </w:rPr>
        <w:t>127,</w:t>
      </w:r>
      <w:r>
        <w:rPr>
          <w:lang w:eastAsia="fr-FR"/>
        </w:rPr>
        <w:t xml:space="preserve"> </w:t>
      </w:r>
      <w:r w:rsidRPr="00D945C7">
        <w:rPr>
          <w:lang w:eastAsia="fr-FR"/>
        </w:rPr>
        <w:t>17</w:t>
      </w:r>
      <w:r>
        <w:rPr>
          <w:lang w:eastAsia="fr-FR"/>
        </w:rPr>
        <w:t>-</w:t>
      </w:r>
      <w:r w:rsidRPr="00D945C7">
        <w:rPr>
          <w:lang w:eastAsia="fr-FR"/>
        </w:rPr>
        <w:t xml:space="preserve">34. </w:t>
      </w:r>
      <w:hyperlink r:id="rId30" w:history="1">
        <w:r w:rsidRPr="006D0695">
          <w:rPr>
            <w:rStyle w:val="Lienhypertexte"/>
            <w:lang w:eastAsia="fr-FR"/>
          </w:rPr>
          <w:t>https://doi.org/10.4000/jda.5452</w:t>
        </w:r>
      </w:hyperlink>
      <w:r w:rsidRPr="00D945C7">
        <w:rPr>
          <w:lang w:eastAsia="fr-FR"/>
        </w:rPr>
        <w:t>.</w:t>
      </w:r>
    </w:p>
    <w:p w:rsidR="00587C1C" w:rsidRPr="00D945C7" w:rsidRDefault="00587C1C" w:rsidP="00587C1C">
      <w:pPr>
        <w:spacing w:before="120" w:after="120"/>
        <w:jc w:val="both"/>
        <w:rPr>
          <w:lang w:eastAsia="fr-FR"/>
        </w:rPr>
      </w:pPr>
    </w:p>
    <w:p w:rsidR="00587C1C" w:rsidRPr="00D945C7" w:rsidRDefault="00587C1C" w:rsidP="00587C1C">
      <w:pPr>
        <w:spacing w:before="120" w:after="120"/>
        <w:jc w:val="both"/>
        <w:rPr>
          <w:lang w:eastAsia="fr-FR"/>
        </w:rPr>
      </w:pPr>
      <w:r w:rsidRPr="00D945C7">
        <w:rPr>
          <w:lang w:eastAsia="fr-FR"/>
        </w:rPr>
        <w:t xml:space="preserve">YAO GNABELI Roch, 2018, </w:t>
      </w:r>
      <w:r w:rsidRPr="00F566E5">
        <w:rPr>
          <w:i/>
          <w:lang w:eastAsia="fr-FR"/>
        </w:rPr>
        <w:t>Retour sur l’objet de la sociologie : de la que</w:t>
      </w:r>
      <w:r w:rsidRPr="00F566E5">
        <w:rPr>
          <w:i/>
          <w:lang w:eastAsia="fr-FR"/>
        </w:rPr>
        <w:t>s</w:t>
      </w:r>
      <w:r w:rsidRPr="00F566E5">
        <w:rPr>
          <w:i/>
          <w:lang w:eastAsia="fr-FR"/>
        </w:rPr>
        <w:t>tion scientifique au projet pédagogique</w:t>
      </w:r>
      <w:r w:rsidRPr="00D945C7">
        <w:rPr>
          <w:lang w:eastAsia="fr-FR"/>
        </w:rPr>
        <w:t>, Edition l’Harmattan Sénégal.</w:t>
      </w:r>
    </w:p>
    <w:p w:rsidR="00587C1C" w:rsidRPr="00D945C7" w:rsidRDefault="00587C1C" w:rsidP="00587C1C">
      <w:pPr>
        <w:spacing w:before="120" w:after="120"/>
        <w:jc w:val="both"/>
        <w:rPr>
          <w:szCs w:val="22"/>
        </w:rPr>
      </w:pPr>
    </w:p>
    <w:p w:rsidR="00587C1C" w:rsidRPr="00E07116" w:rsidRDefault="00587C1C">
      <w:pPr>
        <w:jc w:val="both"/>
      </w:pPr>
    </w:p>
    <w:p w:rsidR="00587C1C" w:rsidRPr="00E07116" w:rsidRDefault="00587C1C">
      <w:pPr>
        <w:jc w:val="both"/>
      </w:pPr>
    </w:p>
    <w:p w:rsidR="00587C1C" w:rsidRPr="00E07116" w:rsidRDefault="00587C1C">
      <w:pPr>
        <w:jc w:val="both"/>
      </w:pPr>
    </w:p>
    <w:p w:rsidR="00587C1C" w:rsidRPr="00E07116" w:rsidRDefault="00587C1C">
      <w:pPr>
        <w:pStyle w:val="suite"/>
      </w:pPr>
      <w:r w:rsidRPr="00E07116">
        <w:t>Fin du texte</w:t>
      </w:r>
    </w:p>
    <w:p w:rsidR="00587C1C" w:rsidRPr="00E07116" w:rsidRDefault="00587C1C">
      <w:pPr>
        <w:jc w:val="both"/>
      </w:pPr>
    </w:p>
    <w:p w:rsidR="00587C1C" w:rsidRPr="00E07116" w:rsidRDefault="00587C1C">
      <w:pPr>
        <w:jc w:val="both"/>
      </w:pPr>
    </w:p>
    <w:sectPr w:rsidR="00587C1C" w:rsidRPr="00E07116" w:rsidSect="00587C1C">
      <w:headerReference w:type="default" r:id="rId3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411" w:rsidRDefault="00EC6411">
      <w:r>
        <w:separator/>
      </w:r>
    </w:p>
  </w:endnote>
  <w:endnote w:type="continuationSeparator" w:id="0">
    <w:p w:rsidR="00EC6411" w:rsidRDefault="00EC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411" w:rsidRDefault="00EC6411">
      <w:pPr>
        <w:ind w:firstLine="0"/>
      </w:pPr>
      <w:r>
        <w:separator/>
      </w:r>
    </w:p>
  </w:footnote>
  <w:footnote w:type="continuationSeparator" w:id="0">
    <w:p w:rsidR="00EC6411" w:rsidRDefault="00EC6411">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1C" w:rsidRDefault="00587C1C" w:rsidP="00587C1C">
    <w:pPr>
      <w:pStyle w:val="En-tte"/>
      <w:tabs>
        <w:tab w:val="clear" w:pos="4320"/>
        <w:tab w:val="clear" w:pos="8640"/>
        <w:tab w:val="right" w:pos="7470"/>
        <w:tab w:val="right" w:pos="7920"/>
      </w:tabs>
      <w:ind w:firstLine="0"/>
      <w:rPr>
        <w:rFonts w:ascii="Times New Roman" w:hAnsi="Times New Roman"/>
      </w:rPr>
    </w:pPr>
    <w:r>
      <w:rPr>
        <w:rFonts w:ascii="Times New Roman" w:hAnsi="Times New Roman"/>
      </w:rPr>
      <w:tab/>
      <w:t xml:space="preserve">Bi Vagbé Gethème Irié et al., </w:t>
    </w:r>
    <w:r w:rsidRPr="008B063B">
      <w:rPr>
        <w:rFonts w:ascii="Times New Roman" w:hAnsi="Times New Roman"/>
      </w:rPr>
      <w:t>“Stratégies identitaires et régulation</w:t>
    </w:r>
    <w:r>
      <w:rPr>
        <w:rFonts w:ascii="Times New Roman" w:hAnsi="Times New Roman"/>
      </w:rPr>
      <w:t xml:space="preserve"> sociale...”</w:t>
    </w:r>
    <w:r w:rsidRPr="00C90835">
      <w:rPr>
        <w:rFonts w:ascii="Times New Roman" w:hAnsi="Times New Roman"/>
      </w:rPr>
      <w:t xml:space="preserve"> </w:t>
    </w:r>
    <w:r>
      <w:rPr>
        <w:rFonts w:ascii="Times New Roman" w:hAnsi="Times New Roman"/>
      </w:rPr>
      <w:t>(2019)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C641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10</w:t>
    </w:r>
    <w:r>
      <w:rPr>
        <w:rStyle w:val="Numrodepage"/>
        <w:rFonts w:ascii="Times New Roman" w:hAnsi="Times New Roman"/>
      </w:rPr>
      <w:fldChar w:fldCharType="end"/>
    </w:r>
  </w:p>
  <w:p w:rsidR="00587C1C" w:rsidRDefault="00587C1C">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E1CC9"/>
    <w:multiLevelType w:val="hybridMultilevel"/>
    <w:tmpl w:val="478C5644"/>
    <w:lvl w:ilvl="0" w:tplc="D16A65B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9C68DA"/>
    <w:multiLevelType w:val="hybridMultilevel"/>
    <w:tmpl w:val="99EA2E30"/>
    <w:lvl w:ilvl="0" w:tplc="E990D1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4B72DA"/>
    <w:multiLevelType w:val="hybridMultilevel"/>
    <w:tmpl w:val="B3AC4B90"/>
    <w:lvl w:ilvl="0" w:tplc="8582430C">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EF7914"/>
    <w:multiLevelType w:val="hybridMultilevel"/>
    <w:tmpl w:val="A10E2CBE"/>
    <w:lvl w:ilvl="0" w:tplc="37B0D4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87C1C"/>
    <w:rsid w:val="006C3911"/>
    <w:rsid w:val="00EC641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8BF4C67-4FC1-D842-A7B6-C23810A1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Table Grid" w:uiPriority="99"/>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8B063B"/>
    <w:rPr>
      <w:b w:val="0"/>
      <w:sz w:val="4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F858B2"/>
    <w:pPr>
      <w:ind w:left="540" w:hanging="54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Default">
    <w:name w:val="Default"/>
    <w:rsid w:val="00CA5F3D"/>
    <w:pPr>
      <w:autoSpaceDE w:val="0"/>
      <w:autoSpaceDN w:val="0"/>
      <w:adjustRightInd w:val="0"/>
    </w:pPr>
    <w:rPr>
      <w:rFonts w:ascii="Times New Roman" w:eastAsia="Calibri" w:hAnsi="Times New Roman"/>
      <w:color w:val="000000"/>
      <w:sz w:val="24"/>
      <w:szCs w:val="24"/>
      <w:lang w:val="fr-FR" w:eastAsia="en-US"/>
    </w:rPr>
  </w:style>
  <w:style w:type="paragraph" w:styleId="Grillemoyenne2">
    <w:name w:val="Medium Grid 2"/>
    <w:uiPriority w:val="1"/>
    <w:qFormat/>
    <w:rsid w:val="00CA5F3D"/>
    <w:rPr>
      <w:rFonts w:ascii="Calibri" w:eastAsia="Calibri" w:hAnsi="Calibri"/>
      <w:sz w:val="22"/>
      <w:szCs w:val="22"/>
      <w:lang w:val="fr-FR" w:eastAsia="en-US"/>
    </w:rPr>
  </w:style>
  <w:style w:type="character" w:customStyle="1" w:styleId="NotedebasdepageCar">
    <w:name w:val="Note de bas de page Car"/>
    <w:basedOn w:val="Policepardfaut"/>
    <w:link w:val="Notedebasdepage"/>
    <w:rsid w:val="00CA5F3D"/>
    <w:rPr>
      <w:rFonts w:ascii="Times New Roman" w:eastAsia="Times New Roman" w:hAnsi="Times New Roman"/>
      <w:color w:val="000000"/>
      <w:sz w:val="24"/>
      <w:lang w:val="fr-CA" w:eastAsia="en-US"/>
    </w:rPr>
  </w:style>
  <w:style w:type="paragraph" w:customStyle="1" w:styleId="bodytext">
    <w:name w:val="bodytext"/>
    <w:basedOn w:val="Normal"/>
    <w:rsid w:val="00CA5F3D"/>
    <w:pPr>
      <w:spacing w:before="100" w:beforeAutospacing="1" w:after="100" w:afterAutospacing="1"/>
    </w:pPr>
    <w:rPr>
      <w:sz w:val="24"/>
      <w:szCs w:val="24"/>
      <w:lang w:eastAsia="fr-FR"/>
    </w:rPr>
  </w:style>
  <w:style w:type="character" w:styleId="Accentuation">
    <w:name w:val="Emphasis"/>
    <w:uiPriority w:val="20"/>
    <w:qFormat/>
    <w:rsid w:val="00CA5F3D"/>
    <w:rPr>
      <w:i/>
      <w:iCs/>
    </w:rPr>
  </w:style>
  <w:style w:type="character" w:customStyle="1" w:styleId="st">
    <w:name w:val="st"/>
    <w:basedOn w:val="Policepardfaut"/>
    <w:rsid w:val="00CA5F3D"/>
  </w:style>
  <w:style w:type="character" w:customStyle="1" w:styleId="En-tteCar">
    <w:name w:val="En-tête Car"/>
    <w:basedOn w:val="Policepardfaut"/>
    <w:link w:val="En-tte"/>
    <w:uiPriority w:val="99"/>
    <w:rsid w:val="00CA5F3D"/>
    <w:rPr>
      <w:rFonts w:ascii="GillSans" w:eastAsia="Times New Roman" w:hAnsi="GillSans"/>
      <w:lang w:val="fr-CA" w:eastAsia="en-US"/>
    </w:rPr>
  </w:style>
  <w:style w:type="character" w:customStyle="1" w:styleId="PieddepageCar">
    <w:name w:val="Pied de page Car"/>
    <w:basedOn w:val="Policepardfaut"/>
    <w:link w:val="Pieddepage"/>
    <w:uiPriority w:val="99"/>
    <w:rsid w:val="00CA5F3D"/>
    <w:rPr>
      <w:rFonts w:ascii="GillSans" w:eastAsia="Times New Roman" w:hAnsi="GillSans"/>
      <w:lang w:val="fr-CA" w:eastAsia="en-US"/>
    </w:rPr>
  </w:style>
  <w:style w:type="character" w:styleId="Marquedecommentaire">
    <w:name w:val="annotation reference"/>
    <w:basedOn w:val="Policepardfaut"/>
    <w:uiPriority w:val="99"/>
    <w:unhideWhenUsed/>
    <w:rsid w:val="00CA5F3D"/>
    <w:rPr>
      <w:sz w:val="16"/>
      <w:szCs w:val="16"/>
    </w:rPr>
  </w:style>
  <w:style w:type="paragraph" w:styleId="Commentaire">
    <w:name w:val="annotation text"/>
    <w:basedOn w:val="Normal"/>
    <w:link w:val="CommentaireCar"/>
    <w:uiPriority w:val="99"/>
    <w:unhideWhenUsed/>
    <w:rsid w:val="00CA5F3D"/>
    <w:rPr>
      <w:sz w:val="20"/>
    </w:rPr>
  </w:style>
  <w:style w:type="character" w:customStyle="1" w:styleId="CommentaireCar">
    <w:name w:val="Commentaire Car"/>
    <w:basedOn w:val="Policepardfaut"/>
    <w:link w:val="Commentaire"/>
    <w:uiPriority w:val="99"/>
    <w:rsid w:val="00CA5F3D"/>
    <w:rPr>
      <w:rFonts w:ascii="Times New Roman" w:eastAsia="Times New Roman" w:hAnsi="Times New Roman"/>
      <w:lang w:val="fr-CA" w:eastAsia="en-US"/>
    </w:rPr>
  </w:style>
  <w:style w:type="paragraph" w:styleId="Objetducommentaire">
    <w:name w:val="annotation subject"/>
    <w:basedOn w:val="Commentaire"/>
    <w:next w:val="Commentaire"/>
    <w:link w:val="ObjetducommentaireCar"/>
    <w:uiPriority w:val="99"/>
    <w:unhideWhenUsed/>
    <w:rsid w:val="00CA5F3D"/>
    <w:rPr>
      <w:b/>
      <w:bCs/>
    </w:rPr>
  </w:style>
  <w:style w:type="character" w:customStyle="1" w:styleId="ObjetducommentaireCar">
    <w:name w:val="Objet du commentaire Car"/>
    <w:basedOn w:val="CommentaireCar"/>
    <w:link w:val="Objetducommentaire"/>
    <w:uiPriority w:val="99"/>
    <w:rsid w:val="00CA5F3D"/>
    <w:rPr>
      <w:rFonts w:ascii="Times New Roman" w:eastAsia="Times New Roman" w:hAnsi="Times New Roman"/>
      <w:b/>
      <w:bCs/>
      <w:lang w:val="fr-CA" w:eastAsia="en-US"/>
    </w:rPr>
  </w:style>
  <w:style w:type="paragraph" w:styleId="Textedebulles">
    <w:name w:val="Balloon Text"/>
    <w:basedOn w:val="Normal"/>
    <w:link w:val="TextedebullesCar"/>
    <w:uiPriority w:val="99"/>
    <w:unhideWhenUsed/>
    <w:rsid w:val="00CA5F3D"/>
    <w:rPr>
      <w:rFonts w:ascii="Tahoma" w:hAnsi="Tahoma" w:cs="Tahoma"/>
      <w:sz w:val="16"/>
      <w:szCs w:val="16"/>
    </w:rPr>
  </w:style>
  <w:style w:type="character" w:customStyle="1" w:styleId="TextedebullesCar">
    <w:name w:val="Texte de bulles Car"/>
    <w:basedOn w:val="Policepardfaut"/>
    <w:link w:val="Textedebulles"/>
    <w:uiPriority w:val="99"/>
    <w:rsid w:val="00CA5F3D"/>
    <w:rPr>
      <w:rFonts w:ascii="Tahoma" w:eastAsia="Times New Roman" w:hAnsi="Tahoma" w:cs="Tahoma"/>
      <w:sz w:val="16"/>
      <w:szCs w:val="16"/>
      <w:lang w:val="fr-CA" w:eastAsia="en-US"/>
    </w:rPr>
  </w:style>
  <w:style w:type="character" w:customStyle="1" w:styleId="Titre1Car">
    <w:name w:val="Titre 1 Car"/>
    <w:basedOn w:val="Policepardfaut"/>
    <w:link w:val="Titre1"/>
    <w:rsid w:val="00CA5F3D"/>
    <w:rPr>
      <w:rFonts w:eastAsia="Times New Roman"/>
      <w:noProof/>
      <w:lang w:val="fr-CA" w:eastAsia="en-US" w:bidi="ar-SA"/>
    </w:rPr>
  </w:style>
  <w:style w:type="paragraph" w:customStyle="1" w:styleId="b">
    <w:name w:val="b"/>
    <w:basedOn w:val="Normal"/>
    <w:autoRedefine/>
    <w:rsid w:val="00CA5F3D"/>
    <w:pPr>
      <w:spacing w:before="120" w:after="120"/>
      <w:ind w:left="720"/>
    </w:pPr>
    <w:rPr>
      <w:i/>
      <w:color w:val="0000FF"/>
      <w:lang w:eastAsia="fr-FR" w:bidi="fr-FR"/>
    </w:rPr>
  </w:style>
  <w:style w:type="character" w:customStyle="1" w:styleId="Grillecouleur-Accent1Car">
    <w:name w:val="Grille couleur - Accent 1 Car"/>
    <w:basedOn w:val="Policepardfaut"/>
    <w:link w:val="Grillecouleur-Accent1"/>
    <w:rsid w:val="00CA5F3D"/>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CA5F3D"/>
    <w:rPr>
      <w:rFonts w:ascii="Times New Roman" w:eastAsia="Times New Roman" w:hAnsi="Times New Roman"/>
      <w:sz w:val="72"/>
      <w:lang w:val="fr-CA" w:eastAsia="en-US"/>
    </w:rPr>
  </w:style>
  <w:style w:type="paragraph" w:styleId="Corpsdetexte2">
    <w:name w:val="Body Text 2"/>
    <w:basedOn w:val="Normal"/>
    <w:link w:val="Corpsdetexte2Car"/>
    <w:rsid w:val="00CA5F3D"/>
    <w:pPr>
      <w:jc w:val="both"/>
    </w:pPr>
    <w:rPr>
      <w:rFonts w:ascii="Arial" w:hAnsi="Arial"/>
    </w:rPr>
  </w:style>
  <w:style w:type="character" w:customStyle="1" w:styleId="Corpsdetexte2Car">
    <w:name w:val="Corps de texte 2 Car"/>
    <w:basedOn w:val="Policepardfaut"/>
    <w:link w:val="Corpsdetexte2"/>
    <w:rsid w:val="00CA5F3D"/>
    <w:rPr>
      <w:rFonts w:ascii="Arial" w:eastAsia="Times New Roman" w:hAnsi="Arial"/>
      <w:sz w:val="28"/>
      <w:lang w:val="fr-CA" w:eastAsia="en-US"/>
    </w:rPr>
  </w:style>
  <w:style w:type="paragraph" w:styleId="Corpsdetexte3">
    <w:name w:val="Body Text 3"/>
    <w:basedOn w:val="Normal"/>
    <w:link w:val="Corpsdetexte3Car"/>
    <w:rsid w:val="00CA5F3D"/>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CA5F3D"/>
    <w:rPr>
      <w:rFonts w:ascii="Arial" w:eastAsia="Times New Roman" w:hAnsi="Arial"/>
      <w:lang w:val="fr-CA" w:eastAsia="en-US"/>
    </w:rPr>
  </w:style>
  <w:style w:type="character" w:customStyle="1" w:styleId="NotedefinCar">
    <w:name w:val="Note de fin Car"/>
    <w:basedOn w:val="Policepardfaut"/>
    <w:link w:val="Notedefin"/>
    <w:rsid w:val="00CA5F3D"/>
    <w:rPr>
      <w:rFonts w:ascii="Times New Roman" w:eastAsia="Times New Roman" w:hAnsi="Times New Roman"/>
      <w:lang w:eastAsia="en-US"/>
    </w:rPr>
  </w:style>
  <w:style w:type="character" w:customStyle="1" w:styleId="RetraitcorpsdetexteCar">
    <w:name w:val="Retrait corps de texte Car"/>
    <w:basedOn w:val="Policepardfaut"/>
    <w:link w:val="Retraitcorpsdetexte"/>
    <w:rsid w:val="00CA5F3D"/>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CA5F3D"/>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CA5F3D"/>
    <w:rPr>
      <w:rFonts w:ascii="Arial" w:eastAsia="Times New Roman" w:hAnsi="Arial"/>
      <w:sz w:val="28"/>
      <w:lang w:val="fr-CA" w:eastAsia="en-US"/>
    </w:rPr>
  </w:style>
  <w:style w:type="character" w:customStyle="1" w:styleId="TitreCar">
    <w:name w:val="Titre Car"/>
    <w:basedOn w:val="Policepardfaut"/>
    <w:link w:val="Titre"/>
    <w:rsid w:val="00CA5F3D"/>
    <w:rPr>
      <w:rFonts w:ascii="Times New Roman" w:eastAsia="Times New Roman" w:hAnsi="Times New Roman"/>
      <w:b/>
      <w:sz w:val="48"/>
      <w:lang w:val="fr-CA" w:eastAsia="en-US"/>
    </w:rPr>
  </w:style>
  <w:style w:type="character" w:customStyle="1" w:styleId="Titre2Car">
    <w:name w:val="Titre 2 Car"/>
    <w:basedOn w:val="Policepardfaut"/>
    <w:link w:val="Titre2"/>
    <w:rsid w:val="00CA5F3D"/>
    <w:rPr>
      <w:rFonts w:eastAsia="Times New Roman"/>
      <w:noProof/>
      <w:lang w:val="fr-CA" w:eastAsia="en-US" w:bidi="ar-SA"/>
    </w:rPr>
  </w:style>
  <w:style w:type="character" w:customStyle="1" w:styleId="Titre3Car">
    <w:name w:val="Titre 3 Car"/>
    <w:basedOn w:val="Policepardfaut"/>
    <w:link w:val="Titre3"/>
    <w:rsid w:val="00CA5F3D"/>
    <w:rPr>
      <w:rFonts w:eastAsia="Times New Roman"/>
      <w:noProof/>
      <w:lang w:val="fr-CA" w:eastAsia="en-US" w:bidi="ar-SA"/>
    </w:rPr>
  </w:style>
  <w:style w:type="character" w:customStyle="1" w:styleId="Titre4Car">
    <w:name w:val="Titre 4 Car"/>
    <w:basedOn w:val="Policepardfaut"/>
    <w:link w:val="Titre4"/>
    <w:rsid w:val="00CA5F3D"/>
    <w:rPr>
      <w:rFonts w:eastAsia="Times New Roman"/>
      <w:noProof/>
      <w:lang w:val="fr-CA" w:eastAsia="en-US" w:bidi="ar-SA"/>
    </w:rPr>
  </w:style>
  <w:style w:type="character" w:customStyle="1" w:styleId="Titre5Car">
    <w:name w:val="Titre 5 Car"/>
    <w:basedOn w:val="Policepardfaut"/>
    <w:link w:val="Titre5"/>
    <w:rsid w:val="00CA5F3D"/>
    <w:rPr>
      <w:rFonts w:eastAsia="Times New Roman"/>
      <w:noProof/>
      <w:lang w:val="fr-CA" w:eastAsia="en-US" w:bidi="ar-SA"/>
    </w:rPr>
  </w:style>
  <w:style w:type="character" w:customStyle="1" w:styleId="Titre6Car">
    <w:name w:val="Titre 6 Car"/>
    <w:basedOn w:val="Policepardfaut"/>
    <w:link w:val="Titre6"/>
    <w:rsid w:val="00CA5F3D"/>
    <w:rPr>
      <w:rFonts w:eastAsia="Times New Roman"/>
      <w:noProof/>
      <w:lang w:val="fr-CA" w:eastAsia="en-US" w:bidi="ar-SA"/>
    </w:rPr>
  </w:style>
  <w:style w:type="character" w:customStyle="1" w:styleId="Titre7Car">
    <w:name w:val="Titre 7 Car"/>
    <w:basedOn w:val="Policepardfaut"/>
    <w:link w:val="Titre7"/>
    <w:rsid w:val="00CA5F3D"/>
    <w:rPr>
      <w:rFonts w:eastAsia="Times New Roman"/>
      <w:noProof/>
      <w:lang w:val="fr-CA" w:eastAsia="en-US" w:bidi="ar-SA"/>
    </w:rPr>
  </w:style>
  <w:style w:type="character" w:customStyle="1" w:styleId="Titre8Car">
    <w:name w:val="Titre 8 Car"/>
    <w:basedOn w:val="Policepardfaut"/>
    <w:link w:val="Titre8"/>
    <w:rsid w:val="00CA5F3D"/>
    <w:rPr>
      <w:rFonts w:eastAsia="Times New Roman"/>
      <w:noProof/>
      <w:lang w:val="fr-CA" w:eastAsia="en-US" w:bidi="ar-SA"/>
    </w:rPr>
  </w:style>
  <w:style w:type="character" w:customStyle="1" w:styleId="Titre9Car">
    <w:name w:val="Titre 9 Car"/>
    <w:basedOn w:val="Policepardfaut"/>
    <w:link w:val="Titre9"/>
    <w:rsid w:val="00CA5F3D"/>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jmt-sociologue.uqac.ca/" TargetMode="External"/><Relationship Id="rId18" Type="http://schemas.openxmlformats.org/officeDocument/2006/relationships/hyperlink" Target="http://classiques.uqac.ca/contemporains/etudes_ivoiriennes/etudes_ivoiriennes_index.html" TargetMode="External"/><Relationship Id="rId26" Type="http://schemas.openxmlformats.org/officeDocument/2006/relationships/hyperlink" Target="https://journals.openedition.org/sociologies/5662" TargetMode="External"/><Relationship Id="rId3" Type="http://schemas.openxmlformats.org/officeDocument/2006/relationships/settings" Target="settings.xml"/><Relationship Id="rId21" Type="http://schemas.openxmlformats.org/officeDocument/2006/relationships/hyperlink" Target="mailto:iriegetheme@gmail.com"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hyperlink" Target="https://fr.scribd.com/document/332253814/L-analyse-inductive-genera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nieleric.kamon@gmail.com" TargetMode="External"/><Relationship Id="rId20" Type="http://schemas.openxmlformats.org/officeDocument/2006/relationships/image" Target="media/image6.jpeg"/><Relationship Id="rId29" Type="http://schemas.openxmlformats.org/officeDocument/2006/relationships/hyperlink" Target="http://journals.openedition.org/apad/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s://doi.org/10.4000/developpementdurable.396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riegetheme@gmail.com" TargetMode="External"/><Relationship Id="rId23" Type="http://schemas.openxmlformats.org/officeDocument/2006/relationships/hyperlink" Target="http://dx.doi.org/doi:10.1522/cla.ako.met" TargetMode="External"/><Relationship Id="rId28" Type="http://schemas.openxmlformats.org/officeDocument/2006/relationships/hyperlink" Target="http://dx.doi.org/doi:10.1522/cla.due.del1"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mailto:danieleric.kamon@gmail.com" TargetMode="External"/><Relationship Id="rId27" Type="http://schemas.openxmlformats.org/officeDocument/2006/relationships/hyperlink" Target="http://cowaly.com/wp-content/uploads/2017/01/Annex-36_Farmer-field-miniguide_French.pdf" TargetMode="External"/><Relationship Id="rId30" Type="http://schemas.openxmlformats.org/officeDocument/2006/relationships/hyperlink" Target="https://doi.org/10.4000/jda.5452"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5823</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“Stratégies identitaires et régulation sociale : entre réactivation des frontières intra ethniques et compromis transactionnels. Une approche empirique à partir de Grand-Lahou et de Daoukro..”</vt:lpstr>
    </vt:vector>
  </TitlesOfParts>
  <Manager>Jean marie Tremblay, sociologue, bénévole, 2020</Manager>
  <Company>Les Classiques des sciences sociales</Company>
  <LinksUpToDate>false</LinksUpToDate>
  <CharactersWithSpaces>37776</CharactersWithSpaces>
  <SharedDoc>false</SharedDoc>
  <HyperlinkBase/>
  <HLinks>
    <vt:vector size="252" baseType="variant">
      <vt:variant>
        <vt:i4>5898321</vt:i4>
      </vt:variant>
      <vt:variant>
        <vt:i4>105</vt:i4>
      </vt:variant>
      <vt:variant>
        <vt:i4>0</vt:i4>
      </vt:variant>
      <vt:variant>
        <vt:i4>5</vt:i4>
      </vt:variant>
      <vt:variant>
        <vt:lpwstr>https://doi.org/10.4000/jda.5452</vt:lpwstr>
      </vt:variant>
      <vt:variant>
        <vt:lpwstr/>
      </vt:variant>
      <vt:variant>
        <vt:i4>1572881</vt:i4>
      </vt:variant>
      <vt:variant>
        <vt:i4>102</vt:i4>
      </vt:variant>
      <vt:variant>
        <vt:i4>0</vt:i4>
      </vt:variant>
      <vt:variant>
        <vt:i4>5</vt:i4>
      </vt:variant>
      <vt:variant>
        <vt:lpwstr>http://journals.openedition.org/apad/610</vt:lpwstr>
      </vt:variant>
      <vt:variant>
        <vt:lpwstr/>
      </vt:variant>
      <vt:variant>
        <vt:i4>7929962</vt:i4>
      </vt:variant>
      <vt:variant>
        <vt:i4>99</vt:i4>
      </vt:variant>
      <vt:variant>
        <vt:i4>0</vt:i4>
      </vt:variant>
      <vt:variant>
        <vt:i4>5</vt:i4>
      </vt:variant>
      <vt:variant>
        <vt:lpwstr>http://dx.doi.org/doi:10.1522/cla.due.del1</vt:lpwstr>
      </vt:variant>
      <vt:variant>
        <vt:lpwstr/>
      </vt:variant>
      <vt:variant>
        <vt:i4>458868</vt:i4>
      </vt:variant>
      <vt:variant>
        <vt:i4>96</vt:i4>
      </vt:variant>
      <vt:variant>
        <vt:i4>0</vt:i4>
      </vt:variant>
      <vt:variant>
        <vt:i4>5</vt:i4>
      </vt:variant>
      <vt:variant>
        <vt:lpwstr>http://cowaly.com/wp-content/uploads/2017/01/Annex-36_Farmer-field-miniguide_French.pdf</vt:lpwstr>
      </vt:variant>
      <vt:variant>
        <vt:lpwstr/>
      </vt:variant>
      <vt:variant>
        <vt:i4>1966114</vt:i4>
      </vt:variant>
      <vt:variant>
        <vt:i4>93</vt:i4>
      </vt:variant>
      <vt:variant>
        <vt:i4>0</vt:i4>
      </vt:variant>
      <vt:variant>
        <vt:i4>5</vt:i4>
      </vt:variant>
      <vt:variant>
        <vt:lpwstr>https://journals.openedition.org/sociologies/5662</vt:lpwstr>
      </vt:variant>
      <vt:variant>
        <vt:lpwstr/>
      </vt:variant>
      <vt:variant>
        <vt:i4>5767214</vt:i4>
      </vt:variant>
      <vt:variant>
        <vt:i4>90</vt:i4>
      </vt:variant>
      <vt:variant>
        <vt:i4>0</vt:i4>
      </vt:variant>
      <vt:variant>
        <vt:i4>5</vt:i4>
      </vt:variant>
      <vt:variant>
        <vt:lpwstr>https://fr.scribd.com/document/332253814/L-analyse-inductive-generale</vt:lpwstr>
      </vt:variant>
      <vt:variant>
        <vt:lpwstr/>
      </vt:variant>
      <vt:variant>
        <vt:i4>1966206</vt:i4>
      </vt:variant>
      <vt:variant>
        <vt:i4>87</vt:i4>
      </vt:variant>
      <vt:variant>
        <vt:i4>0</vt:i4>
      </vt:variant>
      <vt:variant>
        <vt:i4>5</vt:i4>
      </vt:variant>
      <vt:variant>
        <vt:lpwstr>https://doi.org/10.4000/developpementdurable.3961</vt:lpwstr>
      </vt:variant>
      <vt:variant>
        <vt:lpwstr/>
      </vt:variant>
      <vt:variant>
        <vt:i4>5636212</vt:i4>
      </vt:variant>
      <vt:variant>
        <vt:i4>84</vt:i4>
      </vt:variant>
      <vt:variant>
        <vt:i4>0</vt:i4>
      </vt:variant>
      <vt:variant>
        <vt:i4>5</vt:i4>
      </vt:variant>
      <vt:variant>
        <vt:lpwstr>http://dx.doi.org/doi:10.1522/cla.ako.met</vt:lpwstr>
      </vt:variant>
      <vt:variant>
        <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6225986</vt:i4>
      </vt:variant>
      <vt:variant>
        <vt:i4>57</vt:i4>
      </vt:variant>
      <vt:variant>
        <vt:i4>0</vt:i4>
      </vt:variant>
      <vt:variant>
        <vt:i4>5</vt:i4>
      </vt:variant>
      <vt:variant>
        <vt:lpwstr/>
      </vt:variant>
      <vt:variant>
        <vt:lpwstr>Strategies_identitaires_biblio</vt:lpwstr>
      </vt:variant>
      <vt:variant>
        <vt:i4>4915286</vt:i4>
      </vt:variant>
      <vt:variant>
        <vt:i4>54</vt:i4>
      </vt:variant>
      <vt:variant>
        <vt:i4>0</vt:i4>
      </vt:variant>
      <vt:variant>
        <vt:i4>5</vt:i4>
      </vt:variant>
      <vt:variant>
        <vt:lpwstr/>
      </vt:variant>
      <vt:variant>
        <vt:lpwstr>Strategies_identitaires_conclusion</vt:lpwstr>
      </vt:variant>
      <vt:variant>
        <vt:i4>3473432</vt:i4>
      </vt:variant>
      <vt:variant>
        <vt:i4>51</vt:i4>
      </vt:variant>
      <vt:variant>
        <vt:i4>0</vt:i4>
      </vt:variant>
      <vt:variant>
        <vt:i4>5</vt:i4>
      </vt:variant>
      <vt:variant>
        <vt:lpwstr/>
      </vt:variant>
      <vt:variant>
        <vt:lpwstr>Strategies_identitaires_3</vt:lpwstr>
      </vt:variant>
      <vt:variant>
        <vt:i4>6946859</vt:i4>
      </vt:variant>
      <vt:variant>
        <vt:i4>48</vt:i4>
      </vt:variant>
      <vt:variant>
        <vt:i4>0</vt:i4>
      </vt:variant>
      <vt:variant>
        <vt:i4>5</vt:i4>
      </vt:variant>
      <vt:variant>
        <vt:lpwstr/>
      </vt:variant>
      <vt:variant>
        <vt:lpwstr>Strategies_identitaires_2_2</vt:lpwstr>
      </vt:variant>
      <vt:variant>
        <vt:i4>6946856</vt:i4>
      </vt:variant>
      <vt:variant>
        <vt:i4>45</vt:i4>
      </vt:variant>
      <vt:variant>
        <vt:i4>0</vt:i4>
      </vt:variant>
      <vt:variant>
        <vt:i4>5</vt:i4>
      </vt:variant>
      <vt:variant>
        <vt:lpwstr/>
      </vt:variant>
      <vt:variant>
        <vt:lpwstr>Strategies_identitaires_2_1</vt:lpwstr>
      </vt:variant>
      <vt:variant>
        <vt:i4>3473433</vt:i4>
      </vt:variant>
      <vt:variant>
        <vt:i4>42</vt:i4>
      </vt:variant>
      <vt:variant>
        <vt:i4>0</vt:i4>
      </vt:variant>
      <vt:variant>
        <vt:i4>5</vt:i4>
      </vt:variant>
      <vt:variant>
        <vt:lpwstr/>
      </vt:variant>
      <vt:variant>
        <vt:lpwstr>Strategies_identitaires_2</vt:lpwstr>
      </vt:variant>
      <vt:variant>
        <vt:i4>3473434</vt:i4>
      </vt:variant>
      <vt:variant>
        <vt:i4>39</vt:i4>
      </vt:variant>
      <vt:variant>
        <vt:i4>0</vt:i4>
      </vt:variant>
      <vt:variant>
        <vt:i4>5</vt:i4>
      </vt:variant>
      <vt:variant>
        <vt:lpwstr/>
      </vt:variant>
      <vt:variant>
        <vt:lpwstr>Strategies_identitaires_1</vt:lpwstr>
      </vt:variant>
      <vt:variant>
        <vt:i4>2687065</vt:i4>
      </vt:variant>
      <vt:variant>
        <vt:i4>36</vt:i4>
      </vt:variant>
      <vt:variant>
        <vt:i4>0</vt:i4>
      </vt:variant>
      <vt:variant>
        <vt:i4>5</vt:i4>
      </vt:variant>
      <vt:variant>
        <vt:lpwstr/>
      </vt:variant>
      <vt:variant>
        <vt:lpwstr>Strategies_identitaires_intro</vt:lpwstr>
      </vt:variant>
      <vt:variant>
        <vt:i4>3538984</vt:i4>
      </vt:variant>
      <vt:variant>
        <vt:i4>33</vt:i4>
      </vt:variant>
      <vt:variant>
        <vt:i4>0</vt:i4>
      </vt:variant>
      <vt:variant>
        <vt:i4>5</vt:i4>
      </vt:variant>
      <vt:variant>
        <vt:lpwstr/>
      </vt:variant>
      <vt:variant>
        <vt:lpwstr>Strategies_identitaires_abstract</vt:lpwstr>
      </vt:variant>
      <vt:variant>
        <vt:i4>4194375</vt:i4>
      </vt:variant>
      <vt:variant>
        <vt:i4>30</vt:i4>
      </vt:variant>
      <vt:variant>
        <vt:i4>0</vt:i4>
      </vt:variant>
      <vt:variant>
        <vt:i4>5</vt:i4>
      </vt:variant>
      <vt:variant>
        <vt:lpwstr/>
      </vt:variant>
      <vt:variant>
        <vt:lpwstr>Strategies_identitaires_resume</vt:lpwstr>
      </vt:variant>
      <vt:variant>
        <vt:i4>2359347</vt:i4>
      </vt:variant>
      <vt:variant>
        <vt:i4>27</vt:i4>
      </vt:variant>
      <vt:variant>
        <vt:i4>0</vt:i4>
      </vt:variant>
      <vt:variant>
        <vt:i4>5</vt:i4>
      </vt:variant>
      <vt:variant>
        <vt:lpwstr>mailto:danieleric.kamon@gmail.com</vt:lpwstr>
      </vt:variant>
      <vt:variant>
        <vt:lpwstr/>
      </vt:variant>
      <vt:variant>
        <vt:i4>1376312</vt:i4>
      </vt:variant>
      <vt:variant>
        <vt:i4>24</vt:i4>
      </vt:variant>
      <vt:variant>
        <vt:i4>0</vt:i4>
      </vt:variant>
      <vt:variant>
        <vt:i4>5</vt:i4>
      </vt:variant>
      <vt:variant>
        <vt:lpwstr>mailto:iriegetheme@gmail.com</vt:lpwstr>
      </vt:variant>
      <vt:variant>
        <vt:lpwstr/>
      </vt:variant>
      <vt:variant>
        <vt:i4>6094901</vt:i4>
      </vt:variant>
      <vt:variant>
        <vt:i4>21</vt:i4>
      </vt:variant>
      <vt:variant>
        <vt:i4>0</vt:i4>
      </vt:variant>
      <vt:variant>
        <vt:i4>5</vt:i4>
      </vt:variant>
      <vt:variant>
        <vt:lpwstr>http://classiques.uqac.ca/contemporains/etudes_ivoiriennes/etudes_ivoiriennes_index.html</vt:lpwstr>
      </vt:variant>
      <vt:variant>
        <vt:lpwstr/>
      </vt:variant>
      <vt:variant>
        <vt:i4>2359347</vt:i4>
      </vt:variant>
      <vt:variant>
        <vt:i4>18</vt:i4>
      </vt:variant>
      <vt:variant>
        <vt:i4>0</vt:i4>
      </vt:variant>
      <vt:variant>
        <vt:i4>5</vt:i4>
      </vt:variant>
      <vt:variant>
        <vt:lpwstr>mailto:danieleric.kamon@gmail.com</vt:lpwstr>
      </vt:variant>
      <vt:variant>
        <vt:lpwstr/>
      </vt:variant>
      <vt:variant>
        <vt:i4>1376312</vt:i4>
      </vt:variant>
      <vt:variant>
        <vt:i4>15</vt:i4>
      </vt:variant>
      <vt:variant>
        <vt:i4>0</vt:i4>
      </vt:variant>
      <vt:variant>
        <vt:i4>5</vt:i4>
      </vt:variant>
      <vt:variant>
        <vt:lpwstr>mailto:iriegetheme@gmail.com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2545</vt:i4>
      </vt:variant>
      <vt:variant>
        <vt:i4>1029</vt:i4>
      </vt:variant>
      <vt:variant>
        <vt:i4>1</vt:i4>
      </vt:variant>
      <vt:variant>
        <vt:lpwstr>css_logo_gris</vt:lpwstr>
      </vt:variant>
      <vt:variant>
        <vt:lpwstr/>
      </vt:variant>
      <vt:variant>
        <vt:i4>5111880</vt:i4>
      </vt:variant>
      <vt:variant>
        <vt:i4>2833</vt:i4>
      </vt:variant>
      <vt:variant>
        <vt:i4>1030</vt:i4>
      </vt:variant>
      <vt:variant>
        <vt:i4>1</vt:i4>
      </vt:variant>
      <vt:variant>
        <vt:lpwstr>UQAC_logo_2018</vt:lpwstr>
      </vt:variant>
      <vt:variant>
        <vt:lpwstr/>
      </vt:variant>
      <vt:variant>
        <vt:i4>4194334</vt:i4>
      </vt:variant>
      <vt:variant>
        <vt:i4>5225</vt:i4>
      </vt:variant>
      <vt:variant>
        <vt:i4>1025</vt:i4>
      </vt:variant>
      <vt:variant>
        <vt:i4>1</vt:i4>
      </vt:variant>
      <vt:variant>
        <vt:lpwstr>Boite_aux_lettres_clair</vt:lpwstr>
      </vt:variant>
      <vt:variant>
        <vt:lpwstr/>
      </vt:variant>
      <vt:variant>
        <vt:i4>1703963</vt:i4>
      </vt:variant>
      <vt:variant>
        <vt:i4>5787</vt:i4>
      </vt:variant>
      <vt:variant>
        <vt:i4>1026</vt:i4>
      </vt:variant>
      <vt:variant>
        <vt:i4>1</vt:i4>
      </vt:variant>
      <vt:variant>
        <vt:lpwstr>fait_sur_mac</vt:lpwstr>
      </vt:variant>
      <vt:variant>
        <vt:lpwstr/>
      </vt:variant>
      <vt:variant>
        <vt:i4>8323103</vt:i4>
      </vt:variant>
      <vt:variant>
        <vt:i4>6182</vt:i4>
      </vt:variant>
      <vt:variant>
        <vt:i4>1027</vt:i4>
      </vt:variant>
      <vt:variant>
        <vt:i4>1</vt:i4>
      </vt:variant>
      <vt:variant>
        <vt:lpwstr>Illustration_collection_etudes_ivoiriennes_50</vt:lpwstr>
      </vt:variant>
      <vt:variant>
        <vt:lpwstr/>
      </vt:variant>
      <vt:variant>
        <vt:i4>3670113</vt:i4>
      </vt:variant>
      <vt:variant>
        <vt:i4>6492</vt:i4>
      </vt:variant>
      <vt:variant>
        <vt:i4>1028</vt:i4>
      </vt:variant>
      <vt:variant>
        <vt:i4>1</vt:i4>
      </vt:variant>
      <vt:variant>
        <vt:lpwstr>Revue_ivoirienne_anthropo-socio_40_L25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“Stratégies identitaires et régulation sociale : entre réactivation des frontières intra ethniques et compromis transactionnels. Une approche empirique à partir de Grand-Lahou et de Daoukro..”</dc:title>
  <dc:subject/>
  <dc:creator>Bi Vagbé Gethème Irié et Bohou Daniel Eric KAMON, 2019</dc:creator>
  <cp:keywords>classiques.sc.soc@gmail.com</cp:keywords>
  <dc:description>http://classiques.uqac.ca/</dc:description>
  <cp:lastModifiedBy>Microsoft Office User</cp:lastModifiedBy>
  <cp:revision>2</cp:revision>
  <cp:lastPrinted>2001-08-26T19:33:00Z</cp:lastPrinted>
  <dcterms:created xsi:type="dcterms:W3CDTF">2020-03-05T23:52:00Z</dcterms:created>
  <dcterms:modified xsi:type="dcterms:W3CDTF">2020-03-05T23:52:00Z</dcterms:modified>
  <cp:category>jean-marie tremblay, sociologue, fondateur, 1993.</cp:category>
</cp:coreProperties>
</file>