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C5067" w:rsidRPr="00E07116" w14:paraId="2C05AE97" w14:textId="77777777">
        <w:tblPrEx>
          <w:tblCellMar>
            <w:top w:w="0" w:type="dxa"/>
            <w:bottom w:w="0" w:type="dxa"/>
          </w:tblCellMar>
        </w:tblPrEx>
        <w:tc>
          <w:tcPr>
            <w:tcW w:w="9160" w:type="dxa"/>
            <w:shd w:val="clear" w:color="auto" w:fill="E1E0D4"/>
          </w:tcPr>
          <w:p w14:paraId="387125C7" w14:textId="77777777" w:rsidR="00FC5067" w:rsidRPr="00E07116" w:rsidRDefault="00FC5067" w:rsidP="00FC5067">
            <w:pPr>
              <w:pStyle w:val="En-tte"/>
              <w:tabs>
                <w:tab w:val="clear" w:pos="4320"/>
                <w:tab w:val="clear" w:pos="8640"/>
              </w:tabs>
              <w:rPr>
                <w:rFonts w:ascii="Times New Roman" w:hAnsi="Times New Roman"/>
                <w:sz w:val="28"/>
                <w:lang w:val="en-CA" w:bidi="ar-SA"/>
              </w:rPr>
            </w:pPr>
          </w:p>
          <w:p w14:paraId="67C31BDB" w14:textId="77777777" w:rsidR="00FC5067" w:rsidRPr="00E07116" w:rsidRDefault="00FC5067">
            <w:pPr>
              <w:ind w:firstLine="0"/>
              <w:jc w:val="center"/>
              <w:rPr>
                <w:b/>
                <w:lang w:bidi="ar-SA"/>
              </w:rPr>
            </w:pPr>
          </w:p>
          <w:p w14:paraId="43109539" w14:textId="77777777" w:rsidR="00FC5067" w:rsidRPr="00E07116" w:rsidRDefault="00FC5067">
            <w:pPr>
              <w:ind w:firstLine="0"/>
              <w:jc w:val="center"/>
              <w:rPr>
                <w:b/>
                <w:lang w:bidi="ar-SA"/>
              </w:rPr>
            </w:pPr>
          </w:p>
          <w:p w14:paraId="6E397E6D" w14:textId="77777777" w:rsidR="00FC5067" w:rsidRDefault="00FC5067" w:rsidP="00FC5067">
            <w:pPr>
              <w:ind w:firstLine="0"/>
              <w:jc w:val="center"/>
              <w:rPr>
                <w:b/>
                <w:sz w:val="20"/>
                <w:lang w:bidi="ar-SA"/>
              </w:rPr>
            </w:pPr>
          </w:p>
          <w:p w14:paraId="2EB409D2" w14:textId="77777777" w:rsidR="00FC5067" w:rsidRDefault="00FC5067" w:rsidP="00FC5067">
            <w:pPr>
              <w:ind w:firstLine="0"/>
              <w:jc w:val="center"/>
              <w:rPr>
                <w:b/>
                <w:sz w:val="20"/>
                <w:lang w:bidi="ar-SA"/>
              </w:rPr>
            </w:pPr>
          </w:p>
          <w:p w14:paraId="4BE97842" w14:textId="77777777" w:rsidR="00FC5067" w:rsidRPr="00B354B8" w:rsidRDefault="00FC5067" w:rsidP="00FC5067">
            <w:pPr>
              <w:ind w:firstLine="0"/>
              <w:jc w:val="center"/>
              <w:rPr>
                <w:sz w:val="36"/>
              </w:rPr>
            </w:pPr>
            <w:r w:rsidRPr="00B354B8">
              <w:rPr>
                <w:sz w:val="36"/>
              </w:rPr>
              <w:t>Alice Desclaux</w:t>
            </w:r>
          </w:p>
          <w:p w14:paraId="56B753F1" w14:textId="77777777" w:rsidR="00FC5067" w:rsidRPr="00B354B8" w:rsidRDefault="00FC5067" w:rsidP="00FC5067">
            <w:pPr>
              <w:ind w:firstLine="0"/>
              <w:jc w:val="center"/>
              <w:rPr>
                <w:sz w:val="24"/>
              </w:rPr>
            </w:pPr>
            <w:r w:rsidRPr="00B354B8">
              <w:rPr>
                <w:sz w:val="24"/>
              </w:rPr>
              <w:t>Maître de Confér</w:t>
            </w:r>
            <w:r>
              <w:rPr>
                <w:sz w:val="24"/>
              </w:rPr>
              <w:t>ences, Université d’Aix Marseil</w:t>
            </w:r>
            <w:r w:rsidRPr="00B354B8">
              <w:rPr>
                <w:sz w:val="24"/>
              </w:rPr>
              <w:t>le III.</w:t>
            </w:r>
          </w:p>
          <w:p w14:paraId="521C27D4" w14:textId="607D33A1" w:rsidR="00FC5067" w:rsidRPr="00F3780C" w:rsidRDefault="00FC5067" w:rsidP="00FC5067">
            <w:pPr>
              <w:ind w:firstLine="0"/>
              <w:jc w:val="center"/>
              <w:rPr>
                <w:sz w:val="20"/>
                <w:lang w:bidi="ar-SA"/>
              </w:rPr>
            </w:pPr>
          </w:p>
          <w:p w14:paraId="1D30E3B5" w14:textId="77777777" w:rsidR="00FC5067" w:rsidRPr="00AA0F60" w:rsidRDefault="00FC5067" w:rsidP="00FC5067">
            <w:pPr>
              <w:pStyle w:val="Corpsdetexte"/>
              <w:widowControl w:val="0"/>
              <w:spacing w:before="0" w:after="0"/>
              <w:rPr>
                <w:sz w:val="44"/>
                <w:lang w:bidi="ar-SA"/>
              </w:rPr>
            </w:pPr>
            <w:r w:rsidRPr="00AA0F60">
              <w:rPr>
                <w:sz w:val="44"/>
                <w:lang w:bidi="ar-SA"/>
              </w:rPr>
              <w:t>(</w:t>
            </w:r>
            <w:r>
              <w:rPr>
                <w:sz w:val="44"/>
                <w:lang w:bidi="ar-SA"/>
              </w:rPr>
              <w:t>2001</w:t>
            </w:r>
            <w:r w:rsidRPr="00AA0F60">
              <w:rPr>
                <w:sz w:val="44"/>
                <w:lang w:bidi="ar-SA"/>
              </w:rPr>
              <w:t>)</w:t>
            </w:r>
          </w:p>
          <w:p w14:paraId="779C5B9C" w14:textId="77777777" w:rsidR="00FC5067" w:rsidRDefault="00FC5067" w:rsidP="00FC5067">
            <w:pPr>
              <w:pStyle w:val="Corpsdetexte"/>
              <w:widowControl w:val="0"/>
              <w:spacing w:before="0" w:after="0"/>
              <w:rPr>
                <w:color w:val="FF0000"/>
                <w:sz w:val="24"/>
                <w:lang w:bidi="ar-SA"/>
              </w:rPr>
            </w:pPr>
          </w:p>
          <w:p w14:paraId="44736D1A" w14:textId="77777777" w:rsidR="00FC5067" w:rsidRDefault="00FC5067" w:rsidP="00FC5067">
            <w:pPr>
              <w:pStyle w:val="Corpsdetexte"/>
              <w:widowControl w:val="0"/>
              <w:spacing w:before="0" w:after="0"/>
              <w:rPr>
                <w:color w:val="FF0000"/>
                <w:sz w:val="24"/>
                <w:lang w:bidi="ar-SA"/>
              </w:rPr>
            </w:pPr>
          </w:p>
          <w:p w14:paraId="1B2D5AFC" w14:textId="77777777" w:rsidR="00FC5067" w:rsidRDefault="00FC5067" w:rsidP="00FC5067">
            <w:pPr>
              <w:pStyle w:val="Corpsdetexte"/>
              <w:widowControl w:val="0"/>
              <w:spacing w:before="0" w:after="0"/>
              <w:rPr>
                <w:color w:val="FF0000"/>
                <w:sz w:val="24"/>
                <w:lang w:bidi="ar-SA"/>
              </w:rPr>
            </w:pPr>
          </w:p>
          <w:p w14:paraId="36083589" w14:textId="77777777" w:rsidR="00FC5067" w:rsidRPr="00B354B8" w:rsidRDefault="00FC5067" w:rsidP="00FC5067">
            <w:pPr>
              <w:pStyle w:val="Titlest"/>
            </w:pPr>
            <w:r w:rsidRPr="00B354B8">
              <w:t>“Une étrange absence de crise... L’adaptation des systèmes</w:t>
            </w:r>
            <w:r>
              <w:br/>
            </w:r>
            <w:r w:rsidRPr="00B354B8">
              <w:t>de santé du Sud</w:t>
            </w:r>
            <w:r>
              <w:br/>
            </w:r>
            <w:r w:rsidRPr="00B354B8">
              <w:t>au VIH/sida.”</w:t>
            </w:r>
          </w:p>
          <w:p w14:paraId="73FAA740" w14:textId="77777777" w:rsidR="00FC5067" w:rsidRDefault="00FC5067" w:rsidP="00FC5067">
            <w:pPr>
              <w:widowControl w:val="0"/>
              <w:ind w:firstLine="0"/>
              <w:jc w:val="center"/>
              <w:rPr>
                <w:lang w:bidi="ar-SA"/>
              </w:rPr>
            </w:pPr>
          </w:p>
          <w:p w14:paraId="71EF4453" w14:textId="77777777" w:rsidR="00FC5067" w:rsidRDefault="00FC5067" w:rsidP="00FC5067">
            <w:pPr>
              <w:widowControl w:val="0"/>
              <w:ind w:firstLine="0"/>
              <w:jc w:val="center"/>
              <w:rPr>
                <w:lang w:bidi="ar-SA"/>
              </w:rPr>
            </w:pPr>
          </w:p>
          <w:p w14:paraId="031D0A95" w14:textId="77777777" w:rsidR="00FC5067" w:rsidRDefault="00FC5067" w:rsidP="00FC5067">
            <w:pPr>
              <w:widowControl w:val="0"/>
              <w:ind w:firstLine="0"/>
              <w:jc w:val="center"/>
              <w:rPr>
                <w:lang w:bidi="ar-SA"/>
              </w:rPr>
            </w:pPr>
          </w:p>
          <w:p w14:paraId="0C2BB54C" w14:textId="77777777" w:rsidR="00FC5067" w:rsidRDefault="00FC5067" w:rsidP="00FC5067">
            <w:pPr>
              <w:widowControl w:val="0"/>
              <w:ind w:firstLine="0"/>
              <w:jc w:val="center"/>
              <w:rPr>
                <w:lang w:bidi="ar-SA"/>
              </w:rPr>
            </w:pPr>
          </w:p>
          <w:p w14:paraId="03D6DCD0" w14:textId="77777777" w:rsidR="00FC5067" w:rsidRDefault="00FC5067" w:rsidP="00FC5067">
            <w:pPr>
              <w:widowControl w:val="0"/>
              <w:ind w:firstLine="0"/>
              <w:jc w:val="center"/>
              <w:rPr>
                <w:sz w:val="20"/>
                <w:lang w:bidi="ar-SA"/>
              </w:rPr>
            </w:pPr>
          </w:p>
          <w:p w14:paraId="64E1C482" w14:textId="77777777" w:rsidR="00FC5067" w:rsidRPr="00384B20" w:rsidRDefault="00FC5067">
            <w:pPr>
              <w:widowControl w:val="0"/>
              <w:ind w:firstLine="0"/>
              <w:jc w:val="center"/>
              <w:rPr>
                <w:sz w:val="20"/>
                <w:lang w:bidi="ar-SA"/>
              </w:rPr>
            </w:pPr>
          </w:p>
          <w:p w14:paraId="443C9F92" w14:textId="77777777" w:rsidR="00FC5067" w:rsidRPr="00384B20" w:rsidRDefault="00FC506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4C29002" w14:textId="77777777" w:rsidR="00FC5067" w:rsidRPr="00E07116" w:rsidRDefault="00FC5067">
            <w:pPr>
              <w:widowControl w:val="0"/>
              <w:ind w:firstLine="0"/>
              <w:jc w:val="both"/>
              <w:rPr>
                <w:lang w:bidi="ar-SA"/>
              </w:rPr>
            </w:pPr>
          </w:p>
          <w:p w14:paraId="171B931E" w14:textId="77777777" w:rsidR="00FC5067" w:rsidRPr="00E07116" w:rsidRDefault="00FC5067">
            <w:pPr>
              <w:widowControl w:val="0"/>
              <w:ind w:firstLine="0"/>
              <w:jc w:val="both"/>
              <w:rPr>
                <w:lang w:bidi="ar-SA"/>
              </w:rPr>
            </w:pPr>
          </w:p>
          <w:p w14:paraId="17E79914" w14:textId="77777777" w:rsidR="00FC5067" w:rsidRDefault="00FC5067">
            <w:pPr>
              <w:widowControl w:val="0"/>
              <w:ind w:firstLine="0"/>
              <w:jc w:val="both"/>
              <w:rPr>
                <w:lang w:bidi="ar-SA"/>
              </w:rPr>
            </w:pPr>
          </w:p>
          <w:p w14:paraId="2AE84A11" w14:textId="77777777" w:rsidR="00FC5067" w:rsidRDefault="00FC5067">
            <w:pPr>
              <w:widowControl w:val="0"/>
              <w:ind w:firstLine="0"/>
              <w:jc w:val="both"/>
              <w:rPr>
                <w:lang w:bidi="ar-SA"/>
              </w:rPr>
            </w:pPr>
          </w:p>
          <w:p w14:paraId="2C6E31B0" w14:textId="77777777" w:rsidR="00FC5067" w:rsidRDefault="00FC5067">
            <w:pPr>
              <w:widowControl w:val="0"/>
              <w:ind w:firstLine="0"/>
              <w:jc w:val="both"/>
              <w:rPr>
                <w:lang w:bidi="ar-SA"/>
              </w:rPr>
            </w:pPr>
          </w:p>
          <w:p w14:paraId="1A74F9AB" w14:textId="77777777" w:rsidR="00FC5067" w:rsidRPr="00E07116" w:rsidRDefault="00FC5067">
            <w:pPr>
              <w:widowControl w:val="0"/>
              <w:ind w:firstLine="0"/>
              <w:jc w:val="both"/>
              <w:rPr>
                <w:lang w:bidi="ar-SA"/>
              </w:rPr>
            </w:pPr>
          </w:p>
          <w:p w14:paraId="149AC89A" w14:textId="77777777" w:rsidR="00FC5067" w:rsidRDefault="00FC5067">
            <w:pPr>
              <w:widowControl w:val="0"/>
              <w:ind w:firstLine="0"/>
              <w:jc w:val="both"/>
              <w:rPr>
                <w:lang w:bidi="ar-SA"/>
              </w:rPr>
            </w:pPr>
          </w:p>
          <w:p w14:paraId="110E6742" w14:textId="77777777" w:rsidR="00FC5067" w:rsidRPr="00E07116" w:rsidRDefault="00FC5067">
            <w:pPr>
              <w:widowControl w:val="0"/>
              <w:ind w:firstLine="0"/>
              <w:jc w:val="both"/>
              <w:rPr>
                <w:lang w:bidi="ar-SA"/>
              </w:rPr>
            </w:pPr>
          </w:p>
          <w:p w14:paraId="709C0200" w14:textId="77777777" w:rsidR="00FC5067" w:rsidRPr="00E07116" w:rsidRDefault="00FC5067">
            <w:pPr>
              <w:ind w:firstLine="0"/>
              <w:jc w:val="both"/>
              <w:rPr>
                <w:lang w:bidi="ar-SA"/>
              </w:rPr>
            </w:pPr>
          </w:p>
        </w:tc>
      </w:tr>
    </w:tbl>
    <w:p w14:paraId="7107A29B" w14:textId="77777777" w:rsidR="00FC5067" w:rsidRDefault="00FC5067" w:rsidP="00FC5067">
      <w:pPr>
        <w:ind w:firstLine="0"/>
        <w:jc w:val="both"/>
      </w:pPr>
      <w:r w:rsidRPr="00E07116">
        <w:br w:type="page"/>
      </w:r>
    </w:p>
    <w:p w14:paraId="4CF606A6" w14:textId="77777777" w:rsidR="00FC5067" w:rsidRDefault="00FC5067" w:rsidP="00FC5067">
      <w:pPr>
        <w:ind w:firstLine="0"/>
        <w:jc w:val="both"/>
      </w:pPr>
    </w:p>
    <w:p w14:paraId="1569EF57" w14:textId="77777777" w:rsidR="00FC5067" w:rsidRDefault="00FC5067" w:rsidP="00FC5067">
      <w:pPr>
        <w:ind w:firstLine="0"/>
        <w:jc w:val="both"/>
      </w:pPr>
    </w:p>
    <w:p w14:paraId="1C0F98B3" w14:textId="77777777" w:rsidR="00FC5067" w:rsidRDefault="00FC5067" w:rsidP="00FC5067">
      <w:pPr>
        <w:ind w:firstLine="0"/>
        <w:jc w:val="both"/>
      </w:pPr>
    </w:p>
    <w:p w14:paraId="1D61D86E" w14:textId="77777777" w:rsidR="00FC5067" w:rsidRDefault="001C3E62" w:rsidP="00FC5067">
      <w:pPr>
        <w:ind w:firstLine="0"/>
        <w:jc w:val="right"/>
      </w:pPr>
      <w:r>
        <w:rPr>
          <w:noProof/>
        </w:rPr>
        <w:drawing>
          <wp:inline distT="0" distB="0" distL="0" distR="0" wp14:anchorId="0FBF65B8" wp14:editId="3CADFAC4">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DB8BFCA" w14:textId="77777777" w:rsidR="00FC5067" w:rsidRDefault="00FC5067" w:rsidP="00FC5067">
      <w:pPr>
        <w:ind w:firstLine="0"/>
        <w:jc w:val="right"/>
      </w:pPr>
      <w:hyperlink r:id="rId9" w:history="1">
        <w:r w:rsidRPr="00302466">
          <w:rPr>
            <w:rStyle w:val="Hyperlien"/>
          </w:rPr>
          <w:t>http://classiques.uqac.ca/</w:t>
        </w:r>
      </w:hyperlink>
      <w:r>
        <w:t xml:space="preserve"> </w:t>
      </w:r>
    </w:p>
    <w:p w14:paraId="43A27B54" w14:textId="77777777" w:rsidR="00FC5067" w:rsidRDefault="00FC5067" w:rsidP="00FC5067">
      <w:pPr>
        <w:ind w:firstLine="0"/>
        <w:jc w:val="both"/>
      </w:pPr>
    </w:p>
    <w:p w14:paraId="4B622247" w14:textId="77777777" w:rsidR="00FC5067" w:rsidRDefault="00FC5067" w:rsidP="00FC506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EC9D2B1" w14:textId="77777777" w:rsidR="00FC5067" w:rsidRDefault="00FC5067" w:rsidP="00FC5067">
      <w:pPr>
        <w:ind w:firstLine="0"/>
        <w:jc w:val="both"/>
      </w:pPr>
    </w:p>
    <w:p w14:paraId="6FA47C0E" w14:textId="77777777" w:rsidR="00FC5067" w:rsidRDefault="00FC5067" w:rsidP="00FC5067">
      <w:pPr>
        <w:ind w:firstLine="0"/>
        <w:jc w:val="both"/>
      </w:pPr>
    </w:p>
    <w:p w14:paraId="1438284A" w14:textId="77777777" w:rsidR="00FC5067" w:rsidRDefault="001C3E62" w:rsidP="00FC5067">
      <w:pPr>
        <w:ind w:firstLine="0"/>
        <w:jc w:val="both"/>
      </w:pPr>
      <w:r>
        <w:rPr>
          <w:noProof/>
        </w:rPr>
        <w:drawing>
          <wp:inline distT="0" distB="0" distL="0" distR="0" wp14:anchorId="797A1082" wp14:editId="5AD84D3A">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96E5475" w14:textId="77777777" w:rsidR="00FC5067" w:rsidRDefault="00FC5067" w:rsidP="00FC5067">
      <w:pPr>
        <w:ind w:firstLine="0"/>
        <w:jc w:val="both"/>
      </w:pPr>
      <w:hyperlink r:id="rId11" w:history="1">
        <w:r w:rsidRPr="00302466">
          <w:rPr>
            <w:rStyle w:val="Hyperlien"/>
          </w:rPr>
          <w:t>http://bibliotheque.uqac.ca/</w:t>
        </w:r>
      </w:hyperlink>
      <w:r>
        <w:t xml:space="preserve"> </w:t>
      </w:r>
    </w:p>
    <w:p w14:paraId="28AAE179" w14:textId="77777777" w:rsidR="00FC5067" w:rsidRDefault="00FC5067" w:rsidP="00FC5067">
      <w:pPr>
        <w:ind w:firstLine="0"/>
        <w:jc w:val="both"/>
      </w:pPr>
    </w:p>
    <w:p w14:paraId="3E98B80C" w14:textId="77777777" w:rsidR="00FC5067" w:rsidRDefault="00FC5067" w:rsidP="00FC5067">
      <w:pPr>
        <w:ind w:firstLine="0"/>
        <w:jc w:val="both"/>
      </w:pPr>
    </w:p>
    <w:p w14:paraId="03D97D14" w14:textId="77777777" w:rsidR="00FC5067" w:rsidRDefault="00FC5067" w:rsidP="00FC506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9A01E24" w14:textId="77777777" w:rsidR="00FC5067" w:rsidRPr="00E07116" w:rsidRDefault="00FC5067" w:rsidP="00FC5067">
      <w:pPr>
        <w:widowControl w:val="0"/>
        <w:autoSpaceDE w:val="0"/>
        <w:autoSpaceDN w:val="0"/>
        <w:adjustRightInd w:val="0"/>
        <w:rPr>
          <w:szCs w:val="32"/>
        </w:rPr>
      </w:pPr>
      <w:r w:rsidRPr="00E07116">
        <w:br w:type="page"/>
      </w:r>
    </w:p>
    <w:p w14:paraId="1EB1158F" w14:textId="77777777" w:rsidR="00FC5067" w:rsidRPr="005B6592" w:rsidRDefault="00FC5067">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0A94D78F" w14:textId="77777777" w:rsidR="00FC5067" w:rsidRPr="00E07116" w:rsidRDefault="00FC5067">
      <w:pPr>
        <w:widowControl w:val="0"/>
        <w:autoSpaceDE w:val="0"/>
        <w:autoSpaceDN w:val="0"/>
        <w:adjustRightInd w:val="0"/>
        <w:rPr>
          <w:szCs w:val="32"/>
        </w:rPr>
      </w:pPr>
    </w:p>
    <w:p w14:paraId="0B1E3CCE" w14:textId="77777777" w:rsidR="00FC5067" w:rsidRPr="00E07116" w:rsidRDefault="00FC5067">
      <w:pPr>
        <w:widowControl w:val="0"/>
        <w:autoSpaceDE w:val="0"/>
        <w:autoSpaceDN w:val="0"/>
        <w:adjustRightInd w:val="0"/>
        <w:jc w:val="both"/>
        <w:rPr>
          <w:color w:val="1C1C1C"/>
          <w:szCs w:val="26"/>
        </w:rPr>
      </w:pPr>
    </w:p>
    <w:p w14:paraId="220F52A0" w14:textId="77777777" w:rsidR="00FC5067" w:rsidRPr="00E07116" w:rsidRDefault="00FC5067">
      <w:pPr>
        <w:widowControl w:val="0"/>
        <w:autoSpaceDE w:val="0"/>
        <w:autoSpaceDN w:val="0"/>
        <w:adjustRightInd w:val="0"/>
        <w:jc w:val="both"/>
        <w:rPr>
          <w:color w:val="1C1C1C"/>
          <w:szCs w:val="26"/>
        </w:rPr>
      </w:pPr>
    </w:p>
    <w:p w14:paraId="40E188E9" w14:textId="77777777" w:rsidR="00FC5067" w:rsidRPr="00E07116" w:rsidRDefault="00FC506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74E22BF" w14:textId="77777777" w:rsidR="00FC5067" w:rsidRPr="00E07116" w:rsidRDefault="00FC5067">
      <w:pPr>
        <w:widowControl w:val="0"/>
        <w:autoSpaceDE w:val="0"/>
        <w:autoSpaceDN w:val="0"/>
        <w:adjustRightInd w:val="0"/>
        <w:jc w:val="both"/>
        <w:rPr>
          <w:color w:val="1C1C1C"/>
          <w:szCs w:val="26"/>
        </w:rPr>
      </w:pPr>
    </w:p>
    <w:p w14:paraId="7B97B387" w14:textId="77777777" w:rsidR="00FC5067" w:rsidRPr="00E07116" w:rsidRDefault="00FC5067" w:rsidP="00FC506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5CF4073" w14:textId="77777777" w:rsidR="00FC5067" w:rsidRPr="00E07116" w:rsidRDefault="00FC5067" w:rsidP="00FC5067">
      <w:pPr>
        <w:widowControl w:val="0"/>
        <w:autoSpaceDE w:val="0"/>
        <w:autoSpaceDN w:val="0"/>
        <w:adjustRightInd w:val="0"/>
        <w:jc w:val="both"/>
        <w:rPr>
          <w:color w:val="1C1C1C"/>
          <w:szCs w:val="26"/>
        </w:rPr>
      </w:pPr>
    </w:p>
    <w:p w14:paraId="7AE83FBC" w14:textId="77777777" w:rsidR="00FC5067" w:rsidRPr="00E07116" w:rsidRDefault="00FC5067" w:rsidP="00FC506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AE205D6" w14:textId="77777777" w:rsidR="00FC5067" w:rsidRPr="00E07116" w:rsidRDefault="00FC5067" w:rsidP="00FC506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C06A402" w14:textId="77777777" w:rsidR="00FC5067" w:rsidRPr="00E07116" w:rsidRDefault="00FC5067" w:rsidP="00FC5067">
      <w:pPr>
        <w:widowControl w:val="0"/>
        <w:autoSpaceDE w:val="0"/>
        <w:autoSpaceDN w:val="0"/>
        <w:adjustRightInd w:val="0"/>
        <w:jc w:val="both"/>
        <w:rPr>
          <w:color w:val="1C1C1C"/>
          <w:szCs w:val="26"/>
        </w:rPr>
      </w:pPr>
    </w:p>
    <w:p w14:paraId="75CE9C37" w14:textId="77777777" w:rsidR="00FC5067" w:rsidRPr="00E07116" w:rsidRDefault="00FC5067">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xml:space="preserve">,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24BF2BA" w14:textId="77777777" w:rsidR="00FC5067" w:rsidRPr="00E07116" w:rsidRDefault="00FC5067">
      <w:pPr>
        <w:widowControl w:val="0"/>
        <w:autoSpaceDE w:val="0"/>
        <w:autoSpaceDN w:val="0"/>
        <w:adjustRightInd w:val="0"/>
        <w:jc w:val="both"/>
        <w:rPr>
          <w:color w:val="1C1C1C"/>
          <w:szCs w:val="26"/>
        </w:rPr>
      </w:pPr>
    </w:p>
    <w:p w14:paraId="06AB9015" w14:textId="77777777" w:rsidR="00FC5067" w:rsidRPr="00E07116" w:rsidRDefault="00FC506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EC3262E" w14:textId="77777777" w:rsidR="00FC5067" w:rsidRPr="00E07116" w:rsidRDefault="00FC5067">
      <w:pPr>
        <w:rPr>
          <w:b/>
          <w:color w:val="1C1C1C"/>
          <w:szCs w:val="26"/>
        </w:rPr>
      </w:pPr>
    </w:p>
    <w:p w14:paraId="1F9CA787" w14:textId="77777777" w:rsidR="00FC5067" w:rsidRPr="00E07116" w:rsidRDefault="00FC506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7D3A069" w14:textId="77777777" w:rsidR="00FC5067" w:rsidRPr="00E07116" w:rsidRDefault="00FC5067">
      <w:pPr>
        <w:rPr>
          <w:b/>
          <w:color w:val="1C1C1C"/>
          <w:szCs w:val="26"/>
        </w:rPr>
      </w:pPr>
    </w:p>
    <w:p w14:paraId="6CBDC916" w14:textId="77777777" w:rsidR="00FC5067" w:rsidRPr="00E07116" w:rsidRDefault="00FC5067">
      <w:pPr>
        <w:rPr>
          <w:color w:val="1C1C1C"/>
          <w:szCs w:val="26"/>
        </w:rPr>
      </w:pPr>
      <w:r w:rsidRPr="00E07116">
        <w:rPr>
          <w:color w:val="1C1C1C"/>
          <w:szCs w:val="26"/>
        </w:rPr>
        <w:t>Jean-Marie Tremblay, sociologue</w:t>
      </w:r>
    </w:p>
    <w:p w14:paraId="47D8553E" w14:textId="77777777" w:rsidR="00FC5067" w:rsidRPr="00E07116" w:rsidRDefault="00FC5067">
      <w:pPr>
        <w:rPr>
          <w:color w:val="1C1C1C"/>
          <w:szCs w:val="26"/>
        </w:rPr>
      </w:pPr>
      <w:r w:rsidRPr="00E07116">
        <w:rPr>
          <w:color w:val="1C1C1C"/>
          <w:szCs w:val="26"/>
        </w:rPr>
        <w:t>Fondateur et Président-directeur général,</w:t>
      </w:r>
    </w:p>
    <w:p w14:paraId="514AF5ED" w14:textId="77777777" w:rsidR="00FC5067" w:rsidRPr="00E07116" w:rsidRDefault="00FC5067">
      <w:pPr>
        <w:rPr>
          <w:color w:val="000080"/>
        </w:rPr>
      </w:pPr>
      <w:r w:rsidRPr="00E07116">
        <w:rPr>
          <w:color w:val="000080"/>
          <w:szCs w:val="26"/>
        </w:rPr>
        <w:t>LES CLASSIQUES DES SCIENCES SOCIALES.</w:t>
      </w:r>
    </w:p>
    <w:p w14:paraId="43C96D19" w14:textId="77777777" w:rsidR="00FC5067" w:rsidRPr="00CF4C8E" w:rsidRDefault="00FC5067" w:rsidP="00FC506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16B366B" w14:textId="77777777" w:rsidR="00FC5067" w:rsidRPr="00CF4C8E" w:rsidRDefault="00FC5067" w:rsidP="00FC5067">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91374A6" w14:textId="77777777" w:rsidR="00FC5067" w:rsidRPr="00CF4C8E" w:rsidRDefault="00FC5067" w:rsidP="00FC5067">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A6ECC9C" w14:textId="77777777" w:rsidR="00FC5067" w:rsidRPr="00CF4C8E" w:rsidRDefault="00FC5067" w:rsidP="00FC5067">
      <w:pPr>
        <w:ind w:left="20" w:hanging="20"/>
        <w:jc w:val="both"/>
        <w:rPr>
          <w:sz w:val="24"/>
        </w:rPr>
      </w:pPr>
      <w:r w:rsidRPr="00CF4C8E">
        <w:rPr>
          <w:sz w:val="24"/>
        </w:rPr>
        <w:t>à partir du texte de :</w:t>
      </w:r>
    </w:p>
    <w:p w14:paraId="37AC6160" w14:textId="77777777" w:rsidR="00FC5067" w:rsidRPr="00384B20" w:rsidRDefault="00FC5067" w:rsidP="00FC5067">
      <w:pPr>
        <w:ind w:firstLine="0"/>
        <w:jc w:val="both"/>
        <w:rPr>
          <w:sz w:val="24"/>
        </w:rPr>
      </w:pPr>
    </w:p>
    <w:p w14:paraId="6B207E82" w14:textId="77777777" w:rsidR="00FC5067" w:rsidRDefault="00FC5067" w:rsidP="00FC5067">
      <w:pPr>
        <w:ind w:left="20" w:firstLine="340"/>
        <w:jc w:val="both"/>
      </w:pPr>
    </w:p>
    <w:p w14:paraId="58A22AE0" w14:textId="77777777" w:rsidR="00FC5067" w:rsidRDefault="00FC5067" w:rsidP="00FC5067">
      <w:pPr>
        <w:ind w:left="20" w:firstLine="340"/>
        <w:jc w:val="both"/>
      </w:pPr>
      <w:r>
        <w:t>Alice Desclaux</w:t>
      </w:r>
    </w:p>
    <w:p w14:paraId="6053B1B5" w14:textId="77777777" w:rsidR="00FC5067" w:rsidRDefault="00FC5067" w:rsidP="00FC5067">
      <w:pPr>
        <w:ind w:left="20" w:firstLine="340"/>
        <w:jc w:val="both"/>
      </w:pPr>
    </w:p>
    <w:p w14:paraId="05D560E6" w14:textId="77777777" w:rsidR="00FC5067" w:rsidRDefault="00FC5067" w:rsidP="00FC5067">
      <w:pPr>
        <w:ind w:left="20" w:firstLine="340"/>
        <w:jc w:val="both"/>
      </w:pPr>
      <w:r>
        <w:t>“</w:t>
      </w:r>
      <w:r w:rsidRPr="00B354B8">
        <w:t>Une étrange absence de crise... L’adaptation des systèmes de sa</w:t>
      </w:r>
      <w:r w:rsidRPr="00B354B8">
        <w:t>n</w:t>
      </w:r>
      <w:r w:rsidRPr="00B354B8">
        <w:t xml:space="preserve">té du Sud au VIH/sida.” </w:t>
      </w:r>
    </w:p>
    <w:p w14:paraId="65F2F97F" w14:textId="77777777" w:rsidR="00FC5067" w:rsidRDefault="00FC5067" w:rsidP="00FC5067">
      <w:pPr>
        <w:ind w:left="20" w:firstLine="340"/>
        <w:jc w:val="both"/>
      </w:pPr>
    </w:p>
    <w:p w14:paraId="355A61D7" w14:textId="77777777" w:rsidR="00FC5067" w:rsidRPr="00B354B8" w:rsidRDefault="00FC5067" w:rsidP="00FC5067">
      <w:pPr>
        <w:ind w:left="20" w:firstLine="340"/>
        <w:jc w:val="both"/>
      </w:pPr>
      <w:r w:rsidRPr="00B354B8">
        <w:t xml:space="preserve">In ouvrage sous la direction de Bernard Hours, </w:t>
      </w:r>
      <w:r w:rsidRPr="00B354B8">
        <w:rPr>
          <w:b/>
          <w:i/>
          <w:color w:val="000080"/>
        </w:rPr>
        <w:t>Systèmes et polit</w:t>
      </w:r>
      <w:r w:rsidRPr="00B354B8">
        <w:rPr>
          <w:b/>
          <w:i/>
          <w:color w:val="000080"/>
        </w:rPr>
        <w:t>i</w:t>
      </w:r>
      <w:r w:rsidRPr="00B354B8">
        <w:rPr>
          <w:b/>
          <w:i/>
          <w:color w:val="000080"/>
        </w:rPr>
        <w:t>ques de santé. De la santé publique à l’anthropologie</w:t>
      </w:r>
      <w:r w:rsidRPr="00B354B8">
        <w:rPr>
          <w:b/>
          <w:color w:val="000080"/>
        </w:rPr>
        <w:t>.</w:t>
      </w:r>
      <w:r w:rsidRPr="00B354B8">
        <w:rPr>
          <w:color w:val="000080"/>
        </w:rPr>
        <w:t xml:space="preserve"> </w:t>
      </w:r>
      <w:r w:rsidRPr="00B354B8">
        <w:t>Chapitre IV, pp. 87-102. Paris : Les Éditions L’Harmattan, 2001, 358 pp. Colle</w:t>
      </w:r>
      <w:r w:rsidRPr="00B354B8">
        <w:t>c</w:t>
      </w:r>
      <w:r w:rsidRPr="00B354B8">
        <w:t>tion “Méd</w:t>
      </w:r>
      <w:r w:rsidRPr="00B354B8">
        <w:t>e</w:t>
      </w:r>
      <w:r w:rsidRPr="00B354B8">
        <w:t>cines du monde” sous la direction de Jean Benoist.</w:t>
      </w:r>
    </w:p>
    <w:p w14:paraId="676853BD" w14:textId="77777777" w:rsidR="00FC5067" w:rsidRPr="00384B20" w:rsidRDefault="00FC5067" w:rsidP="00FC5067">
      <w:pPr>
        <w:jc w:val="both"/>
        <w:rPr>
          <w:sz w:val="24"/>
        </w:rPr>
      </w:pPr>
    </w:p>
    <w:p w14:paraId="28616350" w14:textId="77777777" w:rsidR="00FC5067" w:rsidRPr="00384B20" w:rsidRDefault="00FC5067" w:rsidP="00FC5067">
      <w:pPr>
        <w:jc w:val="both"/>
        <w:rPr>
          <w:sz w:val="24"/>
        </w:rPr>
      </w:pPr>
    </w:p>
    <w:p w14:paraId="3B2BABE2" w14:textId="77777777" w:rsidR="00FC5067" w:rsidRPr="00384B20" w:rsidRDefault="00FC5067" w:rsidP="00FC5067">
      <w:pPr>
        <w:ind w:left="20"/>
        <w:jc w:val="both"/>
        <w:rPr>
          <w:sz w:val="24"/>
        </w:rPr>
      </w:pPr>
      <w:r>
        <w:rPr>
          <w:sz w:val="24"/>
        </w:rPr>
        <w:t>Bernard Hours nous a accordé</w:t>
      </w:r>
      <w:r w:rsidRPr="00384B20">
        <w:rPr>
          <w:sz w:val="24"/>
        </w:rPr>
        <w:t xml:space="preserve">, le </w:t>
      </w:r>
      <w:r>
        <w:rPr>
          <w:sz w:val="24"/>
        </w:rPr>
        <w:t>4 août 2022,</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14:paraId="156DE34F" w14:textId="77777777" w:rsidR="00FC5067" w:rsidRPr="00384B20" w:rsidRDefault="00FC5067" w:rsidP="00FC5067">
      <w:pPr>
        <w:jc w:val="both"/>
        <w:rPr>
          <w:sz w:val="24"/>
        </w:rPr>
      </w:pPr>
    </w:p>
    <w:p w14:paraId="33B5F7E3" w14:textId="77777777" w:rsidR="00FC5067" w:rsidRPr="00384B20" w:rsidRDefault="001C3E62" w:rsidP="00FC5067">
      <w:pPr>
        <w:ind w:firstLine="0"/>
        <w:jc w:val="both"/>
        <w:rPr>
          <w:sz w:val="24"/>
        </w:rPr>
      </w:pPr>
      <w:r w:rsidRPr="00384B20">
        <w:rPr>
          <w:noProof/>
          <w:sz w:val="24"/>
        </w:rPr>
        <w:drawing>
          <wp:inline distT="0" distB="0" distL="0" distR="0" wp14:anchorId="3717899B" wp14:editId="1D06C97D">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C5067">
        <w:rPr>
          <w:sz w:val="24"/>
        </w:rPr>
        <w:t xml:space="preserve"> Courriels</w:t>
      </w:r>
      <w:r w:rsidR="00FC5067" w:rsidRPr="00384B20">
        <w:rPr>
          <w:sz w:val="24"/>
        </w:rPr>
        <w:t xml:space="preserve"> : </w:t>
      </w:r>
      <w:r w:rsidR="00FC5067">
        <w:rPr>
          <w:sz w:val="24"/>
        </w:rPr>
        <w:t xml:space="preserve">Bernard </w:t>
      </w:r>
      <w:proofErr w:type="spellStart"/>
      <w:r w:rsidR="00FC5067">
        <w:rPr>
          <w:sz w:val="24"/>
        </w:rPr>
        <w:t>Hours</w:t>
      </w:r>
      <w:proofErr w:type="spellEnd"/>
      <w:r w:rsidR="00FC5067">
        <w:rPr>
          <w:sz w:val="24"/>
        </w:rPr>
        <w:t xml:space="preserve"> : </w:t>
      </w:r>
      <w:hyperlink r:id="rId15" w:history="1">
        <w:r w:rsidR="00FC5067" w:rsidRPr="00B15B16">
          <w:rPr>
            <w:rStyle w:val="Hyperlien"/>
            <w:sz w:val="24"/>
          </w:rPr>
          <w:t>bernard.hours@ird.fr</w:t>
        </w:r>
      </w:hyperlink>
      <w:r w:rsidR="00FC5067">
        <w:rPr>
          <w:sz w:val="24"/>
        </w:rPr>
        <w:t xml:space="preserve"> </w:t>
      </w:r>
    </w:p>
    <w:p w14:paraId="66F37D0E" w14:textId="77777777" w:rsidR="00FC5067" w:rsidRDefault="00FC5067" w:rsidP="00FC5067">
      <w:pPr>
        <w:ind w:firstLine="0"/>
        <w:jc w:val="both"/>
        <w:rPr>
          <w:sz w:val="24"/>
        </w:rPr>
      </w:pPr>
      <w:r w:rsidRPr="00B354B8">
        <w:rPr>
          <w:sz w:val="24"/>
        </w:rPr>
        <w:t xml:space="preserve">Alice Desclaux: </w:t>
      </w:r>
      <w:hyperlink r:id="rId16" w:history="1">
        <w:r w:rsidRPr="00BB3D30">
          <w:rPr>
            <w:rStyle w:val="Hyperlien"/>
            <w:sz w:val="24"/>
          </w:rPr>
          <w:t>desclaux@mmsh.univ-aix.fr</w:t>
        </w:r>
      </w:hyperlink>
      <w:r>
        <w:rPr>
          <w:sz w:val="24"/>
        </w:rPr>
        <w:t xml:space="preserve"> </w:t>
      </w:r>
    </w:p>
    <w:p w14:paraId="261167C4" w14:textId="77777777" w:rsidR="00FC5067" w:rsidRPr="00384B20" w:rsidRDefault="00FC5067" w:rsidP="00FC5067">
      <w:pPr>
        <w:ind w:left="20"/>
        <w:jc w:val="both"/>
        <w:rPr>
          <w:sz w:val="24"/>
        </w:rPr>
      </w:pPr>
    </w:p>
    <w:p w14:paraId="04C69057" w14:textId="77777777" w:rsidR="00FC5067" w:rsidRPr="00384B20" w:rsidRDefault="00FC5067">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09C0DAE" w14:textId="77777777" w:rsidR="00FC5067" w:rsidRPr="00384B20" w:rsidRDefault="00FC5067">
      <w:pPr>
        <w:ind w:right="1800" w:firstLine="0"/>
        <w:jc w:val="both"/>
        <w:rPr>
          <w:sz w:val="24"/>
        </w:rPr>
      </w:pPr>
    </w:p>
    <w:p w14:paraId="0DC5AF45" w14:textId="77777777" w:rsidR="00FC5067" w:rsidRPr="00384B20" w:rsidRDefault="00FC5067" w:rsidP="00FC5067">
      <w:pPr>
        <w:ind w:left="360" w:right="360" w:firstLine="0"/>
        <w:jc w:val="both"/>
        <w:rPr>
          <w:sz w:val="24"/>
        </w:rPr>
      </w:pPr>
      <w:r w:rsidRPr="00384B20">
        <w:rPr>
          <w:sz w:val="24"/>
        </w:rPr>
        <w:t>Pour le texte: Times New Roman, 14 points.</w:t>
      </w:r>
    </w:p>
    <w:p w14:paraId="73E1A27C" w14:textId="77777777" w:rsidR="00FC5067" w:rsidRPr="00384B20" w:rsidRDefault="00FC5067" w:rsidP="00FC5067">
      <w:pPr>
        <w:ind w:left="360" w:right="360" w:firstLine="0"/>
        <w:jc w:val="both"/>
        <w:rPr>
          <w:sz w:val="24"/>
        </w:rPr>
      </w:pPr>
      <w:r w:rsidRPr="00384B20">
        <w:rPr>
          <w:sz w:val="24"/>
        </w:rPr>
        <w:t>Pour les notes de bas de page : Times New Roman, 12 points.</w:t>
      </w:r>
    </w:p>
    <w:p w14:paraId="322366A2" w14:textId="77777777" w:rsidR="00FC5067" w:rsidRPr="00384B20" w:rsidRDefault="00FC5067">
      <w:pPr>
        <w:ind w:left="360" w:right="1800" w:firstLine="0"/>
        <w:jc w:val="both"/>
        <w:rPr>
          <w:sz w:val="24"/>
        </w:rPr>
      </w:pPr>
    </w:p>
    <w:p w14:paraId="13252ACC" w14:textId="77777777" w:rsidR="00FC5067" w:rsidRPr="00384B20" w:rsidRDefault="00FC5067">
      <w:pPr>
        <w:ind w:right="360" w:firstLine="0"/>
        <w:jc w:val="both"/>
        <w:rPr>
          <w:sz w:val="24"/>
        </w:rPr>
      </w:pPr>
      <w:r w:rsidRPr="00384B20">
        <w:rPr>
          <w:sz w:val="24"/>
        </w:rPr>
        <w:t>Édition électronique réalisée avec le traitement de textes Microsoft Word 2008 pour Macintosh.</w:t>
      </w:r>
    </w:p>
    <w:p w14:paraId="13E794B3" w14:textId="77777777" w:rsidR="00FC5067" w:rsidRPr="00384B20" w:rsidRDefault="00FC5067">
      <w:pPr>
        <w:ind w:right="1800" w:firstLine="0"/>
        <w:jc w:val="both"/>
        <w:rPr>
          <w:sz w:val="24"/>
        </w:rPr>
      </w:pPr>
    </w:p>
    <w:p w14:paraId="36406088" w14:textId="77777777" w:rsidR="00FC5067" w:rsidRPr="00384B20" w:rsidRDefault="00FC5067" w:rsidP="00FC5067">
      <w:pPr>
        <w:ind w:right="540" w:firstLine="0"/>
        <w:jc w:val="both"/>
        <w:rPr>
          <w:sz w:val="24"/>
        </w:rPr>
      </w:pPr>
      <w:r w:rsidRPr="00384B20">
        <w:rPr>
          <w:sz w:val="24"/>
        </w:rPr>
        <w:t>Mise en page sur papier format : LETTRE US, 8.5’’ x 11’’.</w:t>
      </w:r>
    </w:p>
    <w:p w14:paraId="5EC42283" w14:textId="77777777" w:rsidR="00FC5067" w:rsidRPr="00384B20" w:rsidRDefault="00FC5067">
      <w:pPr>
        <w:ind w:right="1800" w:firstLine="0"/>
        <w:jc w:val="both"/>
        <w:rPr>
          <w:sz w:val="24"/>
        </w:rPr>
      </w:pPr>
    </w:p>
    <w:p w14:paraId="256CE504" w14:textId="77777777" w:rsidR="00FC5067" w:rsidRPr="00384B20" w:rsidRDefault="00FC5067" w:rsidP="00FC5067">
      <w:pPr>
        <w:ind w:firstLine="0"/>
        <w:jc w:val="both"/>
        <w:rPr>
          <w:sz w:val="24"/>
        </w:rPr>
      </w:pPr>
      <w:r w:rsidRPr="00384B20">
        <w:rPr>
          <w:sz w:val="24"/>
        </w:rPr>
        <w:t xml:space="preserve">Édition numérique réalisée le </w:t>
      </w:r>
      <w:r>
        <w:rPr>
          <w:sz w:val="24"/>
        </w:rPr>
        <w:t>16 août 2022 à Chicoutimi</w:t>
      </w:r>
      <w:r w:rsidRPr="00384B20">
        <w:rPr>
          <w:sz w:val="24"/>
        </w:rPr>
        <w:t>, Qu</w:t>
      </w:r>
      <w:r w:rsidRPr="00384B20">
        <w:rPr>
          <w:sz w:val="24"/>
        </w:rPr>
        <w:t>é</w:t>
      </w:r>
      <w:r w:rsidRPr="00384B20">
        <w:rPr>
          <w:sz w:val="24"/>
        </w:rPr>
        <w:t>bec.</w:t>
      </w:r>
    </w:p>
    <w:p w14:paraId="5D9A93BB" w14:textId="77777777" w:rsidR="00FC5067" w:rsidRPr="00384B20" w:rsidRDefault="00FC5067">
      <w:pPr>
        <w:ind w:right="1800" w:firstLine="0"/>
        <w:jc w:val="both"/>
        <w:rPr>
          <w:sz w:val="24"/>
        </w:rPr>
      </w:pPr>
    </w:p>
    <w:p w14:paraId="0E225F81" w14:textId="77777777" w:rsidR="00FC5067" w:rsidRPr="00E07116" w:rsidRDefault="001C3E62">
      <w:pPr>
        <w:ind w:right="1800" w:firstLine="0"/>
        <w:jc w:val="both"/>
      </w:pPr>
      <w:r w:rsidRPr="00E07116">
        <w:rPr>
          <w:noProof/>
        </w:rPr>
        <w:drawing>
          <wp:inline distT="0" distB="0" distL="0" distR="0" wp14:anchorId="286C9382" wp14:editId="6863A68F">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7B680EC" w14:textId="77777777" w:rsidR="00FC5067" w:rsidRPr="00E07116" w:rsidRDefault="00FC5067" w:rsidP="00FC5067">
      <w:pPr>
        <w:ind w:left="20"/>
        <w:jc w:val="both"/>
      </w:pPr>
      <w:r w:rsidRPr="00E07116">
        <w:br w:type="page"/>
      </w:r>
    </w:p>
    <w:p w14:paraId="0F7CCC42" w14:textId="77777777" w:rsidR="00FC5067" w:rsidRPr="00B354B8" w:rsidRDefault="00FC5067" w:rsidP="00FC5067">
      <w:pPr>
        <w:ind w:firstLine="0"/>
        <w:jc w:val="center"/>
        <w:rPr>
          <w:sz w:val="36"/>
        </w:rPr>
      </w:pPr>
      <w:r w:rsidRPr="00B354B8">
        <w:rPr>
          <w:sz w:val="36"/>
        </w:rPr>
        <w:t>Alice Desclaux</w:t>
      </w:r>
    </w:p>
    <w:p w14:paraId="41B4B061" w14:textId="77777777" w:rsidR="00FC5067" w:rsidRDefault="00FC5067" w:rsidP="00FC5067">
      <w:pPr>
        <w:ind w:firstLine="0"/>
        <w:jc w:val="center"/>
        <w:rPr>
          <w:sz w:val="24"/>
        </w:rPr>
      </w:pPr>
      <w:r w:rsidRPr="00B354B8">
        <w:rPr>
          <w:sz w:val="24"/>
        </w:rPr>
        <w:t>Maître de Confér</w:t>
      </w:r>
      <w:r>
        <w:rPr>
          <w:sz w:val="24"/>
        </w:rPr>
        <w:t>ences, Université d’Aix Marseil</w:t>
      </w:r>
      <w:r w:rsidRPr="00B354B8">
        <w:rPr>
          <w:sz w:val="24"/>
        </w:rPr>
        <w:t>le III.</w:t>
      </w:r>
    </w:p>
    <w:p w14:paraId="4BDF601D" w14:textId="77777777" w:rsidR="00FC5067" w:rsidRPr="00E07116" w:rsidRDefault="00FC5067" w:rsidP="00FC5067">
      <w:pPr>
        <w:ind w:firstLine="0"/>
        <w:jc w:val="center"/>
      </w:pPr>
    </w:p>
    <w:p w14:paraId="5377216F" w14:textId="77777777" w:rsidR="00FC5067" w:rsidRPr="00F3780C" w:rsidRDefault="00FC5067" w:rsidP="00FC5067">
      <w:pPr>
        <w:ind w:firstLine="0"/>
        <w:jc w:val="center"/>
        <w:rPr>
          <w:color w:val="000080"/>
          <w:sz w:val="36"/>
        </w:rPr>
      </w:pPr>
      <w:r w:rsidRPr="00AA43B7">
        <w:rPr>
          <w:color w:val="000080"/>
          <w:sz w:val="36"/>
        </w:rPr>
        <w:t>“</w:t>
      </w:r>
      <w:r>
        <w:rPr>
          <w:color w:val="000080"/>
          <w:sz w:val="36"/>
        </w:rPr>
        <w:t>Une étrange absence de crise...</w:t>
      </w:r>
      <w:r>
        <w:rPr>
          <w:color w:val="000080"/>
          <w:sz w:val="36"/>
        </w:rPr>
        <w:br/>
      </w:r>
      <w:r w:rsidRPr="00AA43B7">
        <w:rPr>
          <w:color w:val="000080"/>
          <w:sz w:val="36"/>
        </w:rPr>
        <w:t>L’adaptation des sy</w:t>
      </w:r>
      <w:r w:rsidRPr="00AA43B7">
        <w:rPr>
          <w:color w:val="000080"/>
          <w:sz w:val="36"/>
        </w:rPr>
        <w:t>s</w:t>
      </w:r>
      <w:r w:rsidRPr="00AA43B7">
        <w:rPr>
          <w:color w:val="000080"/>
          <w:sz w:val="36"/>
        </w:rPr>
        <w:t>tèmes de santé du Sud</w:t>
      </w:r>
      <w:r>
        <w:rPr>
          <w:color w:val="000080"/>
          <w:sz w:val="36"/>
        </w:rPr>
        <w:br/>
      </w:r>
      <w:r w:rsidRPr="00AA43B7">
        <w:rPr>
          <w:color w:val="000080"/>
          <w:sz w:val="36"/>
        </w:rPr>
        <w:t xml:space="preserve">au VIH/sida.” </w:t>
      </w:r>
    </w:p>
    <w:p w14:paraId="1C4A848E" w14:textId="77777777" w:rsidR="00FC5067" w:rsidRPr="00E07116" w:rsidRDefault="00FC5067" w:rsidP="00FC5067">
      <w:pPr>
        <w:ind w:firstLine="0"/>
        <w:jc w:val="center"/>
      </w:pPr>
    </w:p>
    <w:p w14:paraId="71CBFE45" w14:textId="77777777" w:rsidR="00FC5067" w:rsidRPr="00E07116" w:rsidRDefault="001C3E62" w:rsidP="00FC5067">
      <w:pPr>
        <w:ind w:firstLine="0"/>
        <w:jc w:val="center"/>
      </w:pPr>
      <w:r>
        <w:rPr>
          <w:noProof/>
        </w:rPr>
        <w:drawing>
          <wp:inline distT="0" distB="0" distL="0" distR="0" wp14:anchorId="51F9AEF7" wp14:editId="72BA0C99">
            <wp:extent cx="2857500" cy="45466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4546600"/>
                    </a:xfrm>
                    <a:prstGeom prst="rect">
                      <a:avLst/>
                    </a:prstGeom>
                    <a:noFill/>
                    <a:ln w="19050" cmpd="sng">
                      <a:solidFill>
                        <a:srgbClr val="000000"/>
                      </a:solidFill>
                      <a:miter lim="800000"/>
                      <a:headEnd/>
                      <a:tailEnd/>
                    </a:ln>
                    <a:effectLst/>
                  </pic:spPr>
                </pic:pic>
              </a:graphicData>
            </a:graphic>
          </wp:inline>
        </w:drawing>
      </w:r>
    </w:p>
    <w:p w14:paraId="39E6903B" w14:textId="77777777" w:rsidR="00FC5067" w:rsidRPr="00E07116" w:rsidRDefault="00FC5067" w:rsidP="00FC5067">
      <w:pPr>
        <w:jc w:val="both"/>
      </w:pPr>
    </w:p>
    <w:p w14:paraId="5D380850" w14:textId="77777777" w:rsidR="00FC5067" w:rsidRPr="00B354B8" w:rsidRDefault="00FC5067" w:rsidP="00FC5067">
      <w:pPr>
        <w:ind w:left="20" w:firstLine="340"/>
        <w:jc w:val="both"/>
      </w:pPr>
      <w:r w:rsidRPr="00B354B8">
        <w:t xml:space="preserve">In ouvrage sous la direction de Bernard Hours, </w:t>
      </w:r>
      <w:r w:rsidRPr="00B354B8">
        <w:rPr>
          <w:b/>
          <w:i/>
          <w:color w:val="000080"/>
        </w:rPr>
        <w:t>Systèmes et polit</w:t>
      </w:r>
      <w:r w:rsidRPr="00B354B8">
        <w:rPr>
          <w:b/>
          <w:i/>
          <w:color w:val="000080"/>
        </w:rPr>
        <w:t>i</w:t>
      </w:r>
      <w:r w:rsidRPr="00B354B8">
        <w:rPr>
          <w:b/>
          <w:i/>
          <w:color w:val="000080"/>
        </w:rPr>
        <w:t>ques de santé. De la santé publique à l’anthropologie</w:t>
      </w:r>
      <w:r w:rsidRPr="00B354B8">
        <w:rPr>
          <w:b/>
          <w:color w:val="000080"/>
        </w:rPr>
        <w:t>.</w:t>
      </w:r>
      <w:r w:rsidRPr="00B354B8">
        <w:rPr>
          <w:color w:val="000080"/>
        </w:rPr>
        <w:t xml:space="preserve"> </w:t>
      </w:r>
      <w:r w:rsidRPr="00B354B8">
        <w:t>Chapitre IV, pp. 87-102. Paris : Les Éditions L’Harmattan, 2001, 358 pp. Colle</w:t>
      </w:r>
      <w:r w:rsidRPr="00B354B8">
        <w:t>c</w:t>
      </w:r>
      <w:r w:rsidRPr="00B354B8">
        <w:t>tion “Méd</w:t>
      </w:r>
      <w:r w:rsidRPr="00B354B8">
        <w:t>e</w:t>
      </w:r>
      <w:r w:rsidRPr="00B354B8">
        <w:t>cines du monde” sous la direction de Jean Benoist.</w:t>
      </w:r>
    </w:p>
    <w:p w14:paraId="49A3DFF2" w14:textId="77777777" w:rsidR="00FC5067" w:rsidRPr="00E07116" w:rsidRDefault="00FC5067" w:rsidP="00FC5067">
      <w:pPr>
        <w:jc w:val="both"/>
      </w:pPr>
      <w:r w:rsidRPr="00E07116">
        <w:br w:type="page"/>
      </w:r>
    </w:p>
    <w:p w14:paraId="2ED31C8F" w14:textId="77777777" w:rsidR="00FC5067" w:rsidRPr="00E07116" w:rsidRDefault="00FC5067">
      <w:pPr>
        <w:jc w:val="both"/>
      </w:pPr>
    </w:p>
    <w:p w14:paraId="73FB6506" w14:textId="77777777" w:rsidR="00FC5067" w:rsidRPr="00E07116" w:rsidRDefault="00FC5067">
      <w:pPr>
        <w:jc w:val="both"/>
      </w:pPr>
    </w:p>
    <w:p w14:paraId="0E5F9789" w14:textId="77777777" w:rsidR="00FC5067" w:rsidRPr="00E07116" w:rsidRDefault="00FC5067">
      <w:pPr>
        <w:jc w:val="both"/>
      </w:pPr>
    </w:p>
    <w:p w14:paraId="04451C18" w14:textId="77777777" w:rsidR="00FC5067" w:rsidRPr="00E07116" w:rsidRDefault="00FC5067" w:rsidP="00FC506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A537678" w14:textId="77777777" w:rsidR="00FC5067" w:rsidRPr="00E07116" w:rsidRDefault="00FC5067" w:rsidP="00FC5067">
      <w:pPr>
        <w:pStyle w:val="NormalWeb"/>
        <w:spacing w:before="2" w:after="2"/>
        <w:jc w:val="both"/>
        <w:rPr>
          <w:rFonts w:ascii="Times New Roman" w:hAnsi="Times New Roman"/>
          <w:sz w:val="28"/>
        </w:rPr>
      </w:pPr>
    </w:p>
    <w:p w14:paraId="1EF4CAD0" w14:textId="77777777" w:rsidR="00FC5067" w:rsidRPr="00E07116" w:rsidRDefault="00FC5067" w:rsidP="00FC506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01552A6" w14:textId="77777777" w:rsidR="00FC5067" w:rsidRPr="00E07116" w:rsidRDefault="00FC5067" w:rsidP="00FC5067">
      <w:pPr>
        <w:jc w:val="both"/>
        <w:rPr>
          <w:szCs w:val="19"/>
        </w:rPr>
      </w:pPr>
    </w:p>
    <w:p w14:paraId="3D106FEA" w14:textId="77777777" w:rsidR="00FC5067" w:rsidRPr="00E07116" w:rsidRDefault="00FC5067">
      <w:pPr>
        <w:jc w:val="both"/>
        <w:rPr>
          <w:szCs w:val="19"/>
        </w:rPr>
      </w:pPr>
    </w:p>
    <w:p w14:paraId="3AA23408" w14:textId="77777777" w:rsidR="00FC5067" w:rsidRDefault="00FC5067" w:rsidP="00FC5067">
      <w:pPr>
        <w:spacing w:before="120" w:after="120"/>
        <w:ind w:firstLine="0"/>
        <w:jc w:val="both"/>
      </w:pPr>
      <w:r w:rsidRPr="00E07116">
        <w:br w:type="page"/>
      </w:r>
      <w:r>
        <w:lastRenderedPageBreak/>
        <w:t>[87]</w:t>
      </w:r>
    </w:p>
    <w:p w14:paraId="7BB2F071" w14:textId="77777777" w:rsidR="00FC5067" w:rsidRDefault="00FC5067" w:rsidP="00FC5067">
      <w:pPr>
        <w:jc w:val="both"/>
      </w:pPr>
    </w:p>
    <w:p w14:paraId="1ABF2194" w14:textId="77777777" w:rsidR="00FC5067" w:rsidRPr="00E07116" w:rsidRDefault="00FC5067" w:rsidP="00FC5067">
      <w:pPr>
        <w:jc w:val="both"/>
      </w:pPr>
    </w:p>
    <w:p w14:paraId="3177EE6D" w14:textId="77777777" w:rsidR="00FC5067" w:rsidRPr="00802957" w:rsidRDefault="00FC5067" w:rsidP="00FC5067">
      <w:pPr>
        <w:spacing w:after="120"/>
        <w:ind w:firstLine="0"/>
        <w:jc w:val="center"/>
        <w:rPr>
          <w:sz w:val="24"/>
        </w:rPr>
      </w:pPr>
      <w:bookmarkStart w:id="0" w:name="Systeme_sante_pt_2_chap_IV"/>
      <w:r>
        <w:rPr>
          <w:b/>
          <w:sz w:val="24"/>
        </w:rPr>
        <w:t>DEUXIÈME</w:t>
      </w:r>
      <w:r w:rsidRPr="00802957">
        <w:rPr>
          <w:b/>
          <w:sz w:val="24"/>
        </w:rPr>
        <w:t xml:space="preserve"> PARTIE </w:t>
      </w:r>
      <w:r w:rsidRPr="00802957">
        <w:rPr>
          <w:sz w:val="24"/>
        </w:rPr>
        <w:t>:</w:t>
      </w:r>
      <w:r w:rsidRPr="00802957">
        <w:rPr>
          <w:sz w:val="24"/>
        </w:rPr>
        <w:br/>
      </w:r>
      <w:r>
        <w:rPr>
          <w:sz w:val="24"/>
        </w:rPr>
        <w:t>Anciens et nouveaux acteurs</w:t>
      </w:r>
    </w:p>
    <w:p w14:paraId="6102A642" w14:textId="77777777" w:rsidR="00FC5067" w:rsidRPr="00384B20" w:rsidRDefault="00FC5067" w:rsidP="00FC5067">
      <w:pPr>
        <w:pStyle w:val="Titreniveau1"/>
      </w:pPr>
      <w:r>
        <w:t>Chapitre IV</w:t>
      </w:r>
    </w:p>
    <w:p w14:paraId="3DB129F0" w14:textId="77777777" w:rsidR="00FC5067" w:rsidRPr="00E07116" w:rsidRDefault="00FC5067" w:rsidP="00FC5067">
      <w:pPr>
        <w:pStyle w:val="Titreniveau2"/>
      </w:pPr>
      <w:r>
        <w:t>“Une étrange absence de crise...</w:t>
      </w:r>
      <w:r>
        <w:br/>
        <w:t>L’adaptation des systèmes de santé</w:t>
      </w:r>
      <w:r>
        <w:br/>
        <w:t>du Sud au VIH/Sida.”</w:t>
      </w:r>
    </w:p>
    <w:bookmarkEnd w:id="0"/>
    <w:p w14:paraId="50A2AE9C" w14:textId="77777777" w:rsidR="00FC5067" w:rsidRPr="00E07116" w:rsidRDefault="00FC5067" w:rsidP="00FC5067">
      <w:pPr>
        <w:jc w:val="both"/>
        <w:rPr>
          <w:szCs w:val="36"/>
        </w:rPr>
      </w:pPr>
    </w:p>
    <w:p w14:paraId="0C116906" w14:textId="77777777" w:rsidR="00FC5067" w:rsidRPr="00E07116" w:rsidRDefault="00FC5067" w:rsidP="00FC5067">
      <w:pPr>
        <w:jc w:val="both"/>
      </w:pPr>
    </w:p>
    <w:p w14:paraId="12F6B033" w14:textId="77777777" w:rsidR="00FC5067" w:rsidRPr="00802957" w:rsidRDefault="00FC5067" w:rsidP="00FC5067">
      <w:pPr>
        <w:pStyle w:val="suite"/>
      </w:pPr>
      <w:r>
        <w:t>Alice DESCLAUX</w:t>
      </w:r>
    </w:p>
    <w:p w14:paraId="1CD23DAA" w14:textId="77777777" w:rsidR="00FC5067" w:rsidRDefault="00FC5067" w:rsidP="00FC5067">
      <w:pPr>
        <w:jc w:val="both"/>
      </w:pPr>
    </w:p>
    <w:p w14:paraId="489471E2" w14:textId="77777777" w:rsidR="00FC5067" w:rsidRPr="00E07116" w:rsidRDefault="00FC5067" w:rsidP="00FC5067">
      <w:pPr>
        <w:jc w:val="both"/>
      </w:pPr>
    </w:p>
    <w:p w14:paraId="01E1BDC0" w14:textId="77777777" w:rsidR="00FC5067" w:rsidRPr="00FF5E1B" w:rsidRDefault="00FC5067" w:rsidP="00FC5067">
      <w:pPr>
        <w:spacing w:before="120" w:after="120"/>
        <w:jc w:val="both"/>
      </w:pPr>
      <w:r w:rsidRPr="00FF5E1B">
        <w:rPr>
          <w:lang w:eastAsia="fr-FR" w:bidi="fr-FR"/>
        </w:rPr>
        <w:t>Depuis près d’une décennie, les professionnels de santé publique et les chercheurs en sciences sociales s’accordent à considérer que les systèmes de santé traversent une crise. Cette crise est princip</w:t>
      </w:r>
      <w:r w:rsidRPr="00FF5E1B">
        <w:rPr>
          <w:lang w:eastAsia="fr-FR" w:bidi="fr-FR"/>
        </w:rPr>
        <w:t>a</w:t>
      </w:r>
      <w:r w:rsidRPr="00FF5E1B">
        <w:rPr>
          <w:lang w:eastAsia="fr-FR" w:bidi="fr-FR"/>
        </w:rPr>
        <w:t>lement marquée au Nord par le poids des contraintes économiques pesant sur les choix str</w:t>
      </w:r>
      <w:r w:rsidRPr="00FF5E1B">
        <w:rPr>
          <w:lang w:eastAsia="fr-FR" w:bidi="fr-FR"/>
        </w:rPr>
        <w:t>a</w:t>
      </w:r>
      <w:r w:rsidRPr="00FF5E1B">
        <w:rPr>
          <w:lang w:eastAsia="fr-FR" w:bidi="fr-FR"/>
        </w:rPr>
        <w:t xml:space="preserve">tégiques et l’organisation des soins, et au Sud par l’abandon de quelques projets universalistes des années 1970 dont le slogan de l’OMS </w:t>
      </w:r>
      <w:r>
        <w:rPr>
          <w:lang w:eastAsia="fr-FR" w:bidi="fr-FR"/>
        </w:rPr>
        <w:t>« </w:t>
      </w:r>
      <w:r w:rsidRPr="00FF5E1B">
        <w:rPr>
          <w:lang w:eastAsia="fr-FR" w:bidi="fr-FR"/>
        </w:rPr>
        <w:t>Santé pour Tous en l’an 2000</w:t>
      </w:r>
      <w:r>
        <w:rPr>
          <w:lang w:eastAsia="fr-FR" w:bidi="fr-FR"/>
        </w:rPr>
        <w:t> »</w:t>
      </w:r>
      <w:r w:rsidRPr="00FF5E1B">
        <w:rPr>
          <w:lang w:eastAsia="fr-FR" w:bidi="fr-FR"/>
        </w:rPr>
        <w:t xml:space="preserve"> fut un temps e</w:t>
      </w:r>
      <w:r w:rsidRPr="00FF5E1B">
        <w:rPr>
          <w:lang w:eastAsia="fr-FR" w:bidi="fr-FR"/>
        </w:rPr>
        <w:t>m</w:t>
      </w:r>
      <w:r w:rsidRPr="00FF5E1B">
        <w:rPr>
          <w:lang w:eastAsia="fr-FR" w:bidi="fr-FR"/>
        </w:rPr>
        <w:t xml:space="preserve">blématique. Les contextes politique et économique ont joué un rôle important dans ce processus de </w:t>
      </w:r>
      <w:r>
        <w:rPr>
          <w:lang w:eastAsia="fr-FR" w:bidi="fr-FR"/>
        </w:rPr>
        <w:t>« </w:t>
      </w:r>
      <w:r w:rsidRPr="00FF5E1B">
        <w:rPr>
          <w:lang w:eastAsia="fr-FR" w:bidi="fr-FR"/>
        </w:rPr>
        <w:t>désenchantement</w:t>
      </w:r>
      <w:r>
        <w:rPr>
          <w:lang w:eastAsia="fr-FR" w:bidi="fr-FR"/>
        </w:rPr>
        <w:t> »</w:t>
      </w:r>
      <w:r w:rsidRPr="00FF5E1B">
        <w:rPr>
          <w:lang w:eastAsia="fr-FR" w:bidi="fr-FR"/>
        </w:rPr>
        <w:t xml:space="preserve"> de la santé p</w:t>
      </w:r>
      <w:r w:rsidRPr="00FF5E1B">
        <w:rPr>
          <w:lang w:eastAsia="fr-FR" w:bidi="fr-FR"/>
        </w:rPr>
        <w:t>u</w:t>
      </w:r>
      <w:r w:rsidRPr="00FF5E1B">
        <w:rPr>
          <w:lang w:eastAsia="fr-FR" w:bidi="fr-FR"/>
        </w:rPr>
        <w:t>blique qui a conduit à considérer ces projets comme ut</w:t>
      </w:r>
      <w:r w:rsidRPr="00FF5E1B">
        <w:rPr>
          <w:lang w:eastAsia="fr-FR" w:bidi="fr-FR"/>
        </w:rPr>
        <w:t>o</w:t>
      </w:r>
      <w:r w:rsidRPr="00FF5E1B">
        <w:rPr>
          <w:lang w:eastAsia="fr-FR" w:bidi="fr-FR"/>
        </w:rPr>
        <w:t>piques dès la fin des années 1980. Dans les pays du Sud, le contexte épidémiolog</w:t>
      </w:r>
      <w:r w:rsidRPr="00FF5E1B">
        <w:rPr>
          <w:lang w:eastAsia="fr-FR" w:bidi="fr-FR"/>
        </w:rPr>
        <w:t>i</w:t>
      </w:r>
      <w:r w:rsidRPr="00FF5E1B">
        <w:rPr>
          <w:lang w:eastAsia="fr-FR" w:bidi="fr-FR"/>
        </w:rPr>
        <w:t>que de la dernière décennie, ma</w:t>
      </w:r>
      <w:r w:rsidRPr="00FF5E1B">
        <w:rPr>
          <w:lang w:eastAsia="fr-FR" w:bidi="fr-FR"/>
        </w:rPr>
        <w:t>r</w:t>
      </w:r>
      <w:r w:rsidRPr="00FF5E1B">
        <w:rPr>
          <w:lang w:eastAsia="fr-FR" w:bidi="fr-FR"/>
        </w:rPr>
        <w:t>qué par la résurgence de pathologies endémiques (telles que le paludisme) et par l’émergence de nouvelles épidémies (telles que le VIH/sida) a a</w:t>
      </w:r>
      <w:r w:rsidRPr="00FF5E1B">
        <w:rPr>
          <w:lang w:eastAsia="fr-FR" w:bidi="fr-FR"/>
        </w:rPr>
        <w:t>g</w:t>
      </w:r>
      <w:r w:rsidRPr="00FF5E1B">
        <w:rPr>
          <w:lang w:eastAsia="fr-FR" w:bidi="fr-FR"/>
        </w:rPr>
        <w:t>gravé la crise.</w:t>
      </w:r>
    </w:p>
    <w:p w14:paraId="4C392FA3" w14:textId="77777777" w:rsidR="00FC5067" w:rsidRPr="00FF5E1B" w:rsidRDefault="00FC5067" w:rsidP="00FC5067">
      <w:pPr>
        <w:spacing w:before="120" w:after="120"/>
        <w:jc w:val="both"/>
      </w:pPr>
      <w:r w:rsidRPr="00FF5E1B">
        <w:rPr>
          <w:lang w:eastAsia="fr-FR" w:bidi="fr-FR"/>
        </w:rPr>
        <w:t>Notre propos n’est pas ici de décrire les effets de cette crise sur les systèmes de santé, mais, à l’inverse, de montrer comment trois syst</w:t>
      </w:r>
      <w:r w:rsidRPr="00FF5E1B">
        <w:rPr>
          <w:lang w:eastAsia="fr-FR" w:bidi="fr-FR"/>
        </w:rPr>
        <w:t>è</w:t>
      </w:r>
      <w:r w:rsidRPr="00FF5E1B">
        <w:rPr>
          <w:lang w:eastAsia="fr-FR" w:bidi="fr-FR"/>
        </w:rPr>
        <w:t>mes et programmes de santé s’adaptent face à une situation épidémi</w:t>
      </w:r>
      <w:r w:rsidRPr="00FF5E1B">
        <w:rPr>
          <w:lang w:eastAsia="fr-FR" w:bidi="fr-FR"/>
        </w:rPr>
        <w:t>o</w:t>
      </w:r>
      <w:r w:rsidRPr="00FF5E1B">
        <w:rPr>
          <w:lang w:eastAsia="fr-FR" w:bidi="fr-FR"/>
        </w:rPr>
        <w:t>logique potentiellement porteuse de tensions. En effet, au-</w:t>
      </w:r>
      <w:r>
        <w:rPr>
          <w:lang w:eastAsia="fr-FR" w:bidi="fr-FR"/>
        </w:rPr>
        <w:t>delà de leur finalité de traite</w:t>
      </w:r>
      <w:r w:rsidRPr="00FF5E1B">
        <w:rPr>
          <w:lang w:eastAsia="fr-FR" w:bidi="fr-FR"/>
        </w:rPr>
        <w:t>ment</w:t>
      </w:r>
      <w:r>
        <w:t xml:space="preserve"> [88]</w:t>
      </w:r>
      <w:r w:rsidRPr="00FF5E1B">
        <w:rPr>
          <w:lang w:eastAsia="fr-FR" w:bidi="fr-FR"/>
        </w:rPr>
        <w:t xml:space="preserve"> de la maladie, les systèmes de santé sont des systèmes d’interprétation et des systèmes sociaux, qui ont </w:t>
      </w:r>
      <w:r w:rsidRPr="00FF5E1B">
        <w:rPr>
          <w:lang w:eastAsia="fr-FR" w:bidi="fr-FR"/>
        </w:rPr>
        <w:lastRenderedPageBreak/>
        <w:t>égal</w:t>
      </w:r>
      <w:r w:rsidRPr="00FF5E1B">
        <w:rPr>
          <w:lang w:eastAsia="fr-FR" w:bidi="fr-FR"/>
        </w:rPr>
        <w:t>e</w:t>
      </w:r>
      <w:r w:rsidRPr="00FF5E1B">
        <w:rPr>
          <w:lang w:eastAsia="fr-FR" w:bidi="fr-FR"/>
        </w:rPr>
        <w:t>ment pour finalité la pérennis</w:t>
      </w:r>
      <w:r w:rsidRPr="00FF5E1B">
        <w:rPr>
          <w:lang w:eastAsia="fr-FR" w:bidi="fr-FR"/>
        </w:rPr>
        <w:t>a</w:t>
      </w:r>
      <w:r w:rsidRPr="00FF5E1B">
        <w:rPr>
          <w:lang w:eastAsia="fr-FR" w:bidi="fr-FR"/>
        </w:rPr>
        <w:t>tion de leur fonctionnement et de leur fonction sociale. Parallèlement aux stratégies élaborées par les experts et d</w:t>
      </w:r>
      <w:r w:rsidRPr="00FF5E1B">
        <w:rPr>
          <w:lang w:eastAsia="fr-FR" w:bidi="fr-FR"/>
        </w:rPr>
        <w:t>é</w:t>
      </w:r>
      <w:r w:rsidRPr="00FF5E1B">
        <w:rPr>
          <w:lang w:eastAsia="fr-FR" w:bidi="fr-FR"/>
        </w:rPr>
        <w:t>cideurs en santé publique, les systèmes de santé mettent en œuvre des mécani</w:t>
      </w:r>
      <w:r w:rsidRPr="00FF5E1B">
        <w:rPr>
          <w:lang w:eastAsia="fr-FR" w:bidi="fr-FR"/>
        </w:rPr>
        <w:t>s</w:t>
      </w:r>
      <w:r w:rsidRPr="00FF5E1B">
        <w:rPr>
          <w:lang w:eastAsia="fr-FR" w:bidi="fr-FR"/>
        </w:rPr>
        <w:t>mes d’adaptation qui se fondent sur des interprétations de la réalité biologique et sur des réorganisations à différents n</w:t>
      </w:r>
      <w:r w:rsidRPr="00FF5E1B">
        <w:rPr>
          <w:lang w:eastAsia="fr-FR" w:bidi="fr-FR"/>
        </w:rPr>
        <w:t>i</w:t>
      </w:r>
      <w:r w:rsidRPr="00FF5E1B">
        <w:rPr>
          <w:lang w:eastAsia="fr-FR" w:bidi="fr-FR"/>
        </w:rPr>
        <w:t>veaux, qui ne font pas l’objet d’une planification rationnelle en santé publ</w:t>
      </w:r>
      <w:r w:rsidRPr="00FF5E1B">
        <w:rPr>
          <w:lang w:eastAsia="fr-FR" w:bidi="fr-FR"/>
        </w:rPr>
        <w:t>i</w:t>
      </w:r>
      <w:r w:rsidRPr="00FF5E1B">
        <w:rPr>
          <w:lang w:eastAsia="fr-FR" w:bidi="fr-FR"/>
        </w:rPr>
        <w:t>que. Les réponses des systèmes de santé face à l’épidémie de sida r</w:t>
      </w:r>
      <w:r w:rsidRPr="00FF5E1B">
        <w:rPr>
          <w:lang w:eastAsia="fr-FR" w:bidi="fr-FR"/>
        </w:rPr>
        <w:t>é</w:t>
      </w:r>
      <w:r w:rsidRPr="00FF5E1B">
        <w:rPr>
          <w:lang w:eastAsia="fr-FR" w:bidi="fr-FR"/>
        </w:rPr>
        <w:t>vèlent ces mécanismes.</w:t>
      </w:r>
    </w:p>
    <w:p w14:paraId="48E56598" w14:textId="77777777" w:rsidR="00FC5067" w:rsidRPr="00FF5E1B" w:rsidRDefault="00FC5067" w:rsidP="00FC5067">
      <w:pPr>
        <w:spacing w:before="120" w:after="120"/>
        <w:jc w:val="both"/>
      </w:pPr>
      <w:r w:rsidRPr="00FF5E1B">
        <w:rPr>
          <w:lang w:eastAsia="fr-FR" w:bidi="fr-FR"/>
        </w:rPr>
        <w:t>Il n’est pas besoin de rappeler combien le sida met en échec les systèmes de santé dans les pays du Sud, particulièrement en pédi</w:t>
      </w:r>
      <w:r w:rsidRPr="00FF5E1B">
        <w:rPr>
          <w:lang w:eastAsia="fr-FR" w:bidi="fr-FR"/>
        </w:rPr>
        <w:t>a</w:t>
      </w:r>
      <w:r w:rsidRPr="00FF5E1B">
        <w:rPr>
          <w:lang w:eastAsia="fr-FR" w:bidi="fr-FR"/>
        </w:rPr>
        <w:t>trie. Le nombre de trois millions d’enfants déjà atteints, dont 70% vivant en Afrique, atteste de l’incapacité des systèmes à contrôler la progre</w:t>
      </w:r>
      <w:r w:rsidRPr="00FF5E1B">
        <w:rPr>
          <w:lang w:eastAsia="fr-FR" w:bidi="fr-FR"/>
        </w:rPr>
        <w:t>s</w:t>
      </w:r>
      <w:r w:rsidRPr="00FF5E1B">
        <w:rPr>
          <w:lang w:eastAsia="fr-FR" w:bidi="fr-FR"/>
        </w:rPr>
        <w:t>sion de la pandémie. Le sida pédiatrique pose des problèmes actue</w:t>
      </w:r>
      <w:r w:rsidRPr="00FF5E1B">
        <w:rPr>
          <w:lang w:eastAsia="fr-FR" w:bidi="fr-FR"/>
        </w:rPr>
        <w:t>l</w:t>
      </w:r>
      <w:r w:rsidRPr="00FF5E1B">
        <w:rPr>
          <w:lang w:eastAsia="fr-FR" w:bidi="fr-FR"/>
        </w:rPr>
        <w:t>lement insurmontables, du fait des obstacles techniques à la préve</w:t>
      </w:r>
      <w:r w:rsidRPr="00FF5E1B">
        <w:rPr>
          <w:lang w:eastAsia="fr-FR" w:bidi="fr-FR"/>
        </w:rPr>
        <w:t>n</w:t>
      </w:r>
      <w:r w:rsidRPr="00FF5E1B">
        <w:rPr>
          <w:lang w:eastAsia="fr-FR" w:bidi="fr-FR"/>
        </w:rPr>
        <w:t>tion et au traitement, de l’évident manque de ressources qui empêche le Sud d’avoir accès aux mesures disponibles au Nord, et des carences d’organisation ou de compétence dans les services m</w:t>
      </w:r>
      <w:r w:rsidRPr="00FF5E1B">
        <w:rPr>
          <w:lang w:eastAsia="fr-FR" w:bidi="fr-FR"/>
        </w:rPr>
        <w:t>é</w:t>
      </w:r>
      <w:r w:rsidRPr="00FF5E1B">
        <w:rPr>
          <w:lang w:eastAsia="fr-FR" w:bidi="fr-FR"/>
        </w:rPr>
        <w:t>dicaux. L’on imagine dans ces pays des services hospitaliers débordés, et des d</w:t>
      </w:r>
      <w:r w:rsidRPr="00FF5E1B">
        <w:rPr>
          <w:lang w:eastAsia="fr-FR" w:bidi="fr-FR"/>
        </w:rPr>
        <w:t>é</w:t>
      </w:r>
      <w:r w:rsidRPr="00FF5E1B">
        <w:rPr>
          <w:lang w:eastAsia="fr-FR" w:bidi="fr-FR"/>
        </w:rPr>
        <w:t>bats chez les responsables sanitaires pour décider, par exemple, co</w:t>
      </w:r>
      <w:r w:rsidRPr="00FF5E1B">
        <w:rPr>
          <w:lang w:eastAsia="fr-FR" w:bidi="fr-FR"/>
        </w:rPr>
        <w:t>m</w:t>
      </w:r>
      <w:r w:rsidRPr="00FF5E1B">
        <w:rPr>
          <w:lang w:eastAsia="fr-FR" w:bidi="fr-FR"/>
        </w:rPr>
        <w:t>ment mettre en œuvre l’usage du lait artificiel par les mères séropos</w:t>
      </w:r>
      <w:r w:rsidRPr="00FF5E1B">
        <w:rPr>
          <w:lang w:eastAsia="fr-FR" w:bidi="fr-FR"/>
        </w:rPr>
        <w:t>i</w:t>
      </w:r>
      <w:r w:rsidRPr="00FF5E1B">
        <w:rPr>
          <w:lang w:eastAsia="fr-FR" w:bidi="fr-FR"/>
        </w:rPr>
        <w:t>tives pour prévenir la transmission du VIH par l’allaitement. Or, sur le terrain africain, c’est paradoxalement une absence de crise qu’il est donné d’observer.</w:t>
      </w:r>
    </w:p>
    <w:p w14:paraId="23775FD9" w14:textId="77777777" w:rsidR="00FC5067" w:rsidRPr="00FF5E1B" w:rsidRDefault="00FC5067" w:rsidP="00FC5067">
      <w:pPr>
        <w:spacing w:before="120" w:after="120"/>
        <w:jc w:val="both"/>
      </w:pPr>
      <w:r w:rsidRPr="00FF5E1B">
        <w:rPr>
          <w:lang w:eastAsia="fr-FR" w:bidi="fr-FR"/>
        </w:rPr>
        <w:t>On examinera d’abord comment, au niveau microsocial, un syst</w:t>
      </w:r>
      <w:r w:rsidRPr="00FF5E1B">
        <w:rPr>
          <w:lang w:eastAsia="fr-FR" w:bidi="fr-FR"/>
        </w:rPr>
        <w:t>è</w:t>
      </w:r>
      <w:r w:rsidRPr="00FF5E1B">
        <w:rPr>
          <w:lang w:eastAsia="fr-FR" w:bidi="fr-FR"/>
        </w:rPr>
        <w:t>me de santé ouest-africain con</w:t>
      </w:r>
      <w:r w:rsidRPr="00FF5E1B">
        <w:rPr>
          <w:lang w:eastAsia="fr-FR" w:bidi="fr-FR"/>
        </w:rPr>
        <w:t>s</w:t>
      </w:r>
      <w:r w:rsidRPr="00FF5E1B">
        <w:rPr>
          <w:lang w:eastAsia="fr-FR" w:bidi="fr-FR"/>
        </w:rPr>
        <w:t xml:space="preserve">truit le sida pédiatrique de manière à l’ignorer, évitant ainsi la </w:t>
      </w:r>
      <w:r>
        <w:rPr>
          <w:lang w:eastAsia="fr-FR" w:bidi="fr-FR"/>
        </w:rPr>
        <w:t>« </w:t>
      </w:r>
      <w:r w:rsidRPr="00FF5E1B">
        <w:rPr>
          <w:lang w:eastAsia="fr-FR" w:bidi="fr-FR"/>
        </w:rPr>
        <w:t>crise</w:t>
      </w:r>
      <w:r>
        <w:rPr>
          <w:lang w:eastAsia="fr-FR" w:bidi="fr-FR"/>
        </w:rPr>
        <w:t> »</w:t>
      </w:r>
      <w:r w:rsidRPr="00FF5E1B">
        <w:rPr>
          <w:lang w:eastAsia="fr-FR" w:bidi="fr-FR"/>
        </w:rPr>
        <w:t>, sans pour autant trahir le paradi</w:t>
      </w:r>
      <w:r w:rsidRPr="00FF5E1B">
        <w:rPr>
          <w:lang w:eastAsia="fr-FR" w:bidi="fr-FR"/>
        </w:rPr>
        <w:t>g</w:t>
      </w:r>
      <w:r w:rsidRPr="00FF5E1B">
        <w:rPr>
          <w:lang w:eastAsia="fr-FR" w:bidi="fr-FR"/>
        </w:rPr>
        <w:t>me biomédical, et sans renier les principes éthiques de la biomédec</w:t>
      </w:r>
      <w:r w:rsidRPr="00FF5E1B">
        <w:rPr>
          <w:lang w:eastAsia="fr-FR" w:bidi="fr-FR"/>
        </w:rPr>
        <w:t>i</w:t>
      </w:r>
      <w:r w:rsidRPr="00FF5E1B">
        <w:rPr>
          <w:lang w:eastAsia="fr-FR" w:bidi="fr-FR"/>
        </w:rPr>
        <w:t xml:space="preserve">ne. On verra ensuite comment un pays d’Asie du Sud-Est </w:t>
      </w:r>
      <w:r>
        <w:rPr>
          <w:lang w:eastAsia="fr-FR" w:bidi="fr-FR"/>
        </w:rPr>
        <w:t>« </w:t>
      </w:r>
      <w:r w:rsidRPr="00FF5E1B">
        <w:rPr>
          <w:lang w:eastAsia="fr-FR" w:bidi="fr-FR"/>
        </w:rPr>
        <w:t>évite</w:t>
      </w:r>
      <w:r>
        <w:rPr>
          <w:lang w:eastAsia="fr-FR" w:bidi="fr-FR"/>
        </w:rPr>
        <w:t> »</w:t>
      </w:r>
      <w:r w:rsidRPr="00FF5E1B">
        <w:rPr>
          <w:lang w:eastAsia="fr-FR" w:bidi="fr-FR"/>
        </w:rPr>
        <w:t xml:space="preserve"> la gestion de la maladie en contrôlant la procréation chez les pe</w:t>
      </w:r>
      <w:r w:rsidRPr="00FF5E1B">
        <w:rPr>
          <w:lang w:eastAsia="fr-FR" w:bidi="fr-FR"/>
        </w:rPr>
        <w:t>r</w:t>
      </w:r>
      <w:r w:rsidRPr="00FF5E1B">
        <w:rPr>
          <w:lang w:eastAsia="fr-FR" w:bidi="fr-FR"/>
        </w:rPr>
        <w:t>sonnes atteintes par le VIH. Enfin, on verra comment les programmes inte</w:t>
      </w:r>
      <w:r w:rsidRPr="00FF5E1B">
        <w:rPr>
          <w:lang w:eastAsia="fr-FR" w:bidi="fr-FR"/>
        </w:rPr>
        <w:t>r</w:t>
      </w:r>
      <w:r w:rsidRPr="00FF5E1B">
        <w:rPr>
          <w:lang w:eastAsia="fr-FR" w:bidi="fr-FR"/>
        </w:rPr>
        <w:t>nationaux de prévention de la transmission mère-enfant du VIH red</w:t>
      </w:r>
      <w:r w:rsidRPr="00FF5E1B">
        <w:rPr>
          <w:lang w:eastAsia="fr-FR" w:bidi="fr-FR"/>
        </w:rPr>
        <w:t>é</w:t>
      </w:r>
      <w:r w:rsidRPr="00FF5E1B">
        <w:rPr>
          <w:lang w:eastAsia="fr-FR" w:bidi="fr-FR"/>
        </w:rPr>
        <w:t>finissent les rôles décisionnels des professionnels de santé et des m</w:t>
      </w:r>
      <w:r w:rsidRPr="00FF5E1B">
        <w:rPr>
          <w:lang w:eastAsia="fr-FR" w:bidi="fr-FR"/>
        </w:rPr>
        <w:t>è</w:t>
      </w:r>
      <w:r w:rsidRPr="00FF5E1B">
        <w:rPr>
          <w:lang w:eastAsia="fr-FR" w:bidi="fr-FR"/>
        </w:rPr>
        <w:t>res pour mieux adapter les choix stratégiques aux contrai</w:t>
      </w:r>
      <w:r w:rsidRPr="00FF5E1B">
        <w:rPr>
          <w:lang w:eastAsia="fr-FR" w:bidi="fr-FR"/>
        </w:rPr>
        <w:t>n</w:t>
      </w:r>
      <w:r w:rsidRPr="00FF5E1B">
        <w:rPr>
          <w:lang w:eastAsia="fr-FR" w:bidi="fr-FR"/>
        </w:rPr>
        <w:t>tes sociales, par là même</w:t>
      </w:r>
      <w:r>
        <w:rPr>
          <w:lang w:eastAsia="fr-FR" w:bidi="fr-FR"/>
        </w:rPr>
        <w:t xml:space="preserve"> [89] </w:t>
      </w:r>
      <w:r w:rsidRPr="00FF5E1B">
        <w:rPr>
          <w:lang w:eastAsia="fr-FR" w:bidi="fr-FR"/>
        </w:rPr>
        <w:t>acceptées sans remettre en cause le système de sa</w:t>
      </w:r>
      <w:r w:rsidRPr="00FF5E1B">
        <w:rPr>
          <w:lang w:eastAsia="fr-FR" w:bidi="fr-FR"/>
        </w:rPr>
        <w:t>n</w:t>
      </w:r>
      <w:r w:rsidRPr="00FF5E1B">
        <w:rPr>
          <w:lang w:eastAsia="fr-FR" w:bidi="fr-FR"/>
        </w:rPr>
        <w:t>té. Le propos pourrait ici paraître rapide, mais il se base sur des do</w:t>
      </w:r>
      <w:r w:rsidRPr="00FF5E1B">
        <w:rPr>
          <w:lang w:eastAsia="fr-FR" w:bidi="fr-FR"/>
        </w:rPr>
        <w:t>n</w:t>
      </w:r>
      <w:r w:rsidRPr="00FF5E1B">
        <w:rPr>
          <w:lang w:eastAsia="fr-FR" w:bidi="fr-FR"/>
        </w:rPr>
        <w:t>nées issues d’enquêtes appr</w:t>
      </w:r>
      <w:r w:rsidRPr="00FF5E1B">
        <w:rPr>
          <w:lang w:eastAsia="fr-FR" w:bidi="fr-FR"/>
        </w:rPr>
        <w:t>o</w:t>
      </w:r>
      <w:r w:rsidRPr="00FF5E1B">
        <w:rPr>
          <w:lang w:eastAsia="fr-FR" w:bidi="fr-FR"/>
        </w:rPr>
        <w:t>fondies présentées par ailleurs</w:t>
      </w:r>
      <w:r>
        <w:rPr>
          <w:lang w:eastAsia="fr-FR" w:bidi="fr-FR"/>
        </w:rPr>
        <w:t> </w:t>
      </w:r>
      <w:r>
        <w:rPr>
          <w:rStyle w:val="Appelnotedebasdep"/>
          <w:lang w:eastAsia="fr-FR" w:bidi="fr-FR"/>
        </w:rPr>
        <w:footnoteReference w:id="1"/>
      </w:r>
      <w:r w:rsidRPr="00FF5E1B">
        <w:rPr>
          <w:lang w:eastAsia="fr-FR" w:bidi="fr-FR"/>
        </w:rPr>
        <w:t>.</w:t>
      </w:r>
    </w:p>
    <w:p w14:paraId="35A4C353" w14:textId="77777777" w:rsidR="00FC5067" w:rsidRDefault="00FC5067" w:rsidP="00FC5067">
      <w:pPr>
        <w:spacing w:before="120" w:after="120"/>
        <w:jc w:val="both"/>
        <w:rPr>
          <w:lang w:eastAsia="fr-FR" w:bidi="fr-FR"/>
        </w:rPr>
      </w:pPr>
    </w:p>
    <w:p w14:paraId="0CE62989" w14:textId="77777777" w:rsidR="00FC5067" w:rsidRPr="00FF5E1B" w:rsidRDefault="00FC5067" w:rsidP="00FC5067">
      <w:pPr>
        <w:pStyle w:val="planche"/>
      </w:pPr>
      <w:r w:rsidRPr="00FF5E1B">
        <w:rPr>
          <w:lang w:eastAsia="fr-FR" w:bidi="fr-FR"/>
        </w:rPr>
        <w:t>La prise en charge du sida pédiatrique</w:t>
      </w:r>
      <w:r>
        <w:rPr>
          <w:lang w:eastAsia="fr-FR" w:bidi="fr-FR"/>
        </w:rPr>
        <w:br/>
      </w:r>
      <w:r w:rsidRPr="00FF5E1B">
        <w:rPr>
          <w:lang w:eastAsia="fr-FR" w:bidi="fr-FR"/>
        </w:rPr>
        <w:t>à Bobo Dio</w:t>
      </w:r>
      <w:r w:rsidRPr="00FF5E1B">
        <w:rPr>
          <w:lang w:eastAsia="fr-FR" w:bidi="fr-FR"/>
        </w:rPr>
        <w:t>u</w:t>
      </w:r>
      <w:r w:rsidRPr="00FF5E1B">
        <w:rPr>
          <w:lang w:eastAsia="fr-FR" w:bidi="fr-FR"/>
        </w:rPr>
        <w:t>lasso, Burkina Faso</w:t>
      </w:r>
    </w:p>
    <w:p w14:paraId="74D43333" w14:textId="77777777" w:rsidR="00FC5067" w:rsidRDefault="00FC5067" w:rsidP="00FC5067">
      <w:pPr>
        <w:spacing w:before="120" w:after="120"/>
        <w:jc w:val="both"/>
        <w:rPr>
          <w:lang w:eastAsia="fr-FR" w:bidi="fr-FR"/>
        </w:rPr>
      </w:pPr>
    </w:p>
    <w:p w14:paraId="0BBD21D8" w14:textId="77777777" w:rsidR="00FC5067" w:rsidRPr="00FF5E1B" w:rsidRDefault="00FC5067" w:rsidP="00FC5067">
      <w:pPr>
        <w:spacing w:before="120" w:after="120"/>
        <w:jc w:val="both"/>
      </w:pPr>
      <w:r w:rsidRPr="00FF5E1B">
        <w:rPr>
          <w:lang w:eastAsia="fr-FR" w:bidi="fr-FR"/>
        </w:rPr>
        <w:t>Le Burkina Faso fait partie des trois pays les plus touchés par l’épidémie de VIH/sida en Afrique de l’Ouest. La dernière estim</w:t>
      </w:r>
      <w:r w:rsidRPr="00FF5E1B">
        <w:rPr>
          <w:lang w:eastAsia="fr-FR" w:bidi="fr-FR"/>
        </w:rPr>
        <w:t>a</w:t>
      </w:r>
      <w:r w:rsidRPr="00FF5E1B">
        <w:rPr>
          <w:lang w:eastAsia="fr-FR" w:bidi="fr-FR"/>
        </w:rPr>
        <w:t>tion de la prév</w:t>
      </w:r>
      <w:r w:rsidRPr="00FF5E1B">
        <w:rPr>
          <w:lang w:eastAsia="fr-FR" w:bidi="fr-FR"/>
        </w:rPr>
        <w:t>a</w:t>
      </w:r>
      <w:r w:rsidRPr="00FF5E1B">
        <w:rPr>
          <w:lang w:eastAsia="fr-FR" w:bidi="fr-FR"/>
        </w:rPr>
        <w:t>lence du VIH date de 1994</w:t>
      </w:r>
      <w:r>
        <w:rPr>
          <w:lang w:eastAsia="fr-FR" w:bidi="fr-FR"/>
        </w:rPr>
        <w:t> :</w:t>
      </w:r>
      <w:r w:rsidRPr="00FF5E1B">
        <w:rPr>
          <w:lang w:eastAsia="fr-FR" w:bidi="fr-FR"/>
        </w:rPr>
        <w:t xml:space="preserve"> elle était de 7% dans l’ensemble de la population, ce qui correspondrait à 700</w:t>
      </w:r>
      <w:r>
        <w:rPr>
          <w:lang w:eastAsia="fr-FR" w:bidi="fr-FR"/>
        </w:rPr>
        <w:t> </w:t>
      </w:r>
      <w:r w:rsidRPr="00FF5E1B">
        <w:rPr>
          <w:lang w:eastAsia="fr-FR" w:bidi="fr-FR"/>
        </w:rPr>
        <w:t>000 perso</w:t>
      </w:r>
      <w:r w:rsidRPr="00FF5E1B">
        <w:rPr>
          <w:lang w:eastAsia="fr-FR" w:bidi="fr-FR"/>
        </w:rPr>
        <w:t>n</w:t>
      </w:r>
      <w:r w:rsidRPr="00FF5E1B">
        <w:rPr>
          <w:lang w:eastAsia="fr-FR" w:bidi="fr-FR"/>
        </w:rPr>
        <w:t>nes infectées par le VIH au plan national (Banque Mondiale 1994). Pourtant, la notion d’infection à VIH asymptomatique n’est pas enc</w:t>
      </w:r>
      <w:r w:rsidRPr="00FF5E1B">
        <w:rPr>
          <w:lang w:eastAsia="fr-FR" w:bidi="fr-FR"/>
        </w:rPr>
        <w:t>o</w:t>
      </w:r>
      <w:r w:rsidRPr="00FF5E1B">
        <w:rPr>
          <w:lang w:eastAsia="fr-FR" w:bidi="fr-FR"/>
        </w:rPr>
        <w:t>re pleinement intégrée dans les représent</w:t>
      </w:r>
      <w:r w:rsidRPr="00FF5E1B">
        <w:rPr>
          <w:lang w:eastAsia="fr-FR" w:bidi="fr-FR"/>
        </w:rPr>
        <w:t>a</w:t>
      </w:r>
      <w:r w:rsidRPr="00FF5E1B">
        <w:rPr>
          <w:lang w:eastAsia="fr-FR" w:bidi="fr-FR"/>
        </w:rPr>
        <w:t>tions sociales de la maladie, comme en attestent les travaux portant sur les représentations popula</w:t>
      </w:r>
      <w:r w:rsidRPr="00FF5E1B">
        <w:rPr>
          <w:lang w:eastAsia="fr-FR" w:bidi="fr-FR"/>
        </w:rPr>
        <w:t>i</w:t>
      </w:r>
      <w:r w:rsidRPr="00FF5E1B">
        <w:rPr>
          <w:lang w:eastAsia="fr-FR" w:bidi="fr-FR"/>
        </w:rPr>
        <w:t>res de la transmission et des malades, et les prat</w:t>
      </w:r>
      <w:r w:rsidRPr="00FF5E1B">
        <w:rPr>
          <w:lang w:eastAsia="fr-FR" w:bidi="fr-FR"/>
        </w:rPr>
        <w:t>i</w:t>
      </w:r>
      <w:r w:rsidRPr="00FF5E1B">
        <w:rPr>
          <w:lang w:eastAsia="fr-FR" w:bidi="fr-FR"/>
        </w:rPr>
        <w:t>ques et attitudes des professionnels de santé.</w:t>
      </w:r>
    </w:p>
    <w:p w14:paraId="71C807C0" w14:textId="77777777" w:rsidR="00FC5067" w:rsidRPr="00FF5E1B" w:rsidRDefault="00FC5067" w:rsidP="00FC5067">
      <w:pPr>
        <w:spacing w:before="120" w:after="120"/>
        <w:jc w:val="both"/>
      </w:pPr>
      <w:r w:rsidRPr="00FF5E1B">
        <w:rPr>
          <w:lang w:eastAsia="fr-FR" w:bidi="fr-FR"/>
        </w:rPr>
        <w:t>La séropositivité asymptomatique n’apparaît pas dans les di</w:t>
      </w:r>
      <w:r w:rsidRPr="00FF5E1B">
        <w:rPr>
          <w:lang w:eastAsia="fr-FR" w:bidi="fr-FR"/>
        </w:rPr>
        <w:t>s</w:t>
      </w:r>
      <w:r w:rsidRPr="00FF5E1B">
        <w:rPr>
          <w:lang w:eastAsia="fr-FR" w:bidi="fr-FR"/>
        </w:rPr>
        <w:t>cours publics sur le sida, et n’a pas d’existence sociale, notamment lor</w:t>
      </w:r>
      <w:r w:rsidRPr="00FF5E1B">
        <w:rPr>
          <w:lang w:eastAsia="fr-FR" w:bidi="fr-FR"/>
        </w:rPr>
        <w:t>s</w:t>
      </w:r>
      <w:r w:rsidRPr="00FF5E1B">
        <w:rPr>
          <w:lang w:eastAsia="fr-FR" w:bidi="fr-FR"/>
        </w:rPr>
        <w:t>qu’elle concerne les enfants. Le dépistage du VIH n’est qu’exceptionnellement pratiqué pendant la gro</w:t>
      </w:r>
      <w:r w:rsidRPr="00FF5E1B">
        <w:rPr>
          <w:lang w:eastAsia="fr-FR" w:bidi="fr-FR"/>
        </w:rPr>
        <w:t>s</w:t>
      </w:r>
      <w:r w:rsidRPr="00FF5E1B">
        <w:rPr>
          <w:lang w:eastAsia="fr-FR" w:bidi="fr-FR"/>
        </w:rPr>
        <w:t>sesse. Ce n’est donc qu’à partir des signes cliniques que les enfants peuvent être suspe</w:t>
      </w:r>
      <w:r w:rsidRPr="00FF5E1B">
        <w:rPr>
          <w:lang w:eastAsia="fr-FR" w:bidi="fr-FR"/>
        </w:rPr>
        <w:t>c</w:t>
      </w:r>
      <w:r w:rsidRPr="00FF5E1B">
        <w:rPr>
          <w:lang w:eastAsia="fr-FR" w:bidi="fr-FR"/>
        </w:rPr>
        <w:t>tés d’une atteinte par le VIH, ou lorsque l’un des parents est déjà entré dans la maladie. Or, l’enfant est souvent la première personne de la famille dont l’atteinte par le VIH se révèle cliniquement. Même en pr</w:t>
      </w:r>
      <w:r w:rsidRPr="00FF5E1B">
        <w:rPr>
          <w:lang w:eastAsia="fr-FR" w:bidi="fr-FR"/>
        </w:rPr>
        <w:t>é</w:t>
      </w:r>
      <w:r w:rsidRPr="00FF5E1B">
        <w:rPr>
          <w:lang w:eastAsia="fr-FR" w:bidi="fr-FR"/>
        </w:rPr>
        <w:t>sence de signes cliniques, le diagnostic n’est pas toujours établi tant les symptômes évoquent d’autres pathologies banales</w:t>
      </w:r>
      <w:r>
        <w:rPr>
          <w:lang w:eastAsia="fr-FR" w:bidi="fr-FR"/>
        </w:rPr>
        <w:t> :</w:t>
      </w:r>
      <w:r w:rsidRPr="00FF5E1B">
        <w:rPr>
          <w:lang w:eastAsia="fr-FR" w:bidi="fr-FR"/>
        </w:rPr>
        <w:t xml:space="preserve"> malnutr</w:t>
      </w:r>
      <w:r w:rsidRPr="00FF5E1B">
        <w:rPr>
          <w:lang w:eastAsia="fr-FR" w:bidi="fr-FR"/>
        </w:rPr>
        <w:t>i</w:t>
      </w:r>
      <w:r w:rsidRPr="00FF5E1B">
        <w:rPr>
          <w:lang w:eastAsia="fr-FR" w:bidi="fr-FR"/>
        </w:rPr>
        <w:t>tions, diar</w:t>
      </w:r>
      <w:r w:rsidRPr="00FF5E1B">
        <w:rPr>
          <w:lang w:eastAsia="fr-FR" w:bidi="fr-FR"/>
        </w:rPr>
        <w:t>r</w:t>
      </w:r>
      <w:r w:rsidRPr="00FF5E1B">
        <w:rPr>
          <w:lang w:eastAsia="fr-FR" w:bidi="fr-FR"/>
        </w:rPr>
        <w:t>hées persistantes, infections récidivantes... Bien sûr, les médecins d’un service hospitalier de pédiatrie qui est un se</w:t>
      </w:r>
      <w:r w:rsidRPr="00FF5E1B">
        <w:rPr>
          <w:lang w:eastAsia="fr-FR" w:bidi="fr-FR"/>
        </w:rPr>
        <w:t>r</w:t>
      </w:r>
      <w:r w:rsidRPr="00FF5E1B">
        <w:rPr>
          <w:lang w:eastAsia="fr-FR" w:bidi="fr-FR"/>
        </w:rPr>
        <w:t>vice de référence pour le VIH suspectent cette étiologie devant la gravité des t</w:t>
      </w:r>
      <w:r w:rsidRPr="00FF5E1B">
        <w:rPr>
          <w:lang w:eastAsia="fr-FR" w:bidi="fr-FR"/>
        </w:rPr>
        <w:t>a</w:t>
      </w:r>
      <w:r w:rsidRPr="00FF5E1B">
        <w:rPr>
          <w:lang w:eastAsia="fr-FR" w:bidi="fr-FR"/>
        </w:rPr>
        <w:t>bleaux cliniques, mais selon eux, les critères de Bangui ne sont pas suffisamment spécifiques pour établir le diagnostic en zone de maln</w:t>
      </w:r>
      <w:r w:rsidRPr="00FF5E1B">
        <w:rPr>
          <w:lang w:eastAsia="fr-FR" w:bidi="fr-FR"/>
        </w:rPr>
        <w:t>u</w:t>
      </w:r>
      <w:r w:rsidRPr="00FF5E1B">
        <w:rPr>
          <w:lang w:eastAsia="fr-FR" w:bidi="fr-FR"/>
        </w:rPr>
        <w:t>trition endémique. Le test sér</w:t>
      </w:r>
      <w:r>
        <w:rPr>
          <w:lang w:eastAsia="fr-FR" w:bidi="fr-FR"/>
        </w:rPr>
        <w:t>ologique est dispo</w:t>
      </w:r>
      <w:r w:rsidRPr="00FF5E1B">
        <w:rPr>
          <w:lang w:eastAsia="fr-FR" w:bidi="fr-FR"/>
        </w:rPr>
        <w:t>nible</w:t>
      </w:r>
      <w:r>
        <w:t xml:space="preserve"> [90]</w:t>
      </w:r>
      <w:r w:rsidRPr="00FF5E1B">
        <w:rPr>
          <w:lang w:eastAsia="fr-FR" w:bidi="fr-FR"/>
        </w:rPr>
        <w:t xml:space="preserve"> dans les h</w:t>
      </w:r>
      <w:r w:rsidRPr="00FF5E1B">
        <w:rPr>
          <w:lang w:eastAsia="fr-FR" w:bidi="fr-FR"/>
        </w:rPr>
        <w:t>ô</w:t>
      </w:r>
      <w:r w:rsidRPr="00FF5E1B">
        <w:rPr>
          <w:lang w:eastAsia="fr-FR" w:bidi="fr-FR"/>
        </w:rPr>
        <w:t>pitaux mais les médecins y ont rarement r</w:t>
      </w:r>
      <w:r w:rsidRPr="00FF5E1B">
        <w:rPr>
          <w:lang w:eastAsia="fr-FR" w:bidi="fr-FR"/>
        </w:rPr>
        <w:t>e</w:t>
      </w:r>
      <w:r w:rsidRPr="00FF5E1B">
        <w:rPr>
          <w:lang w:eastAsia="fr-FR" w:bidi="fr-FR"/>
        </w:rPr>
        <w:t>cours, d’abord parce qu’il est trop coûteux</w:t>
      </w:r>
      <w:r>
        <w:rPr>
          <w:lang w:eastAsia="fr-FR" w:bidi="fr-FR"/>
        </w:rPr>
        <w:t> :</w:t>
      </w:r>
      <w:r w:rsidRPr="00FF5E1B">
        <w:rPr>
          <w:lang w:eastAsia="fr-FR" w:bidi="fr-FR"/>
        </w:rPr>
        <w:t xml:space="preserve"> son tarif a été décuplé en 1998 lorsque le financ</w:t>
      </w:r>
      <w:r w:rsidRPr="00FF5E1B">
        <w:rPr>
          <w:lang w:eastAsia="fr-FR" w:bidi="fr-FR"/>
        </w:rPr>
        <w:t>e</w:t>
      </w:r>
      <w:r w:rsidRPr="00FF5E1B">
        <w:rPr>
          <w:lang w:eastAsia="fr-FR" w:bidi="fr-FR"/>
        </w:rPr>
        <w:t>ment de la Coopération française est arrivé à son terme, passant de 5 à 50 FF, soit le cinqui</w:t>
      </w:r>
      <w:r w:rsidRPr="00FF5E1B">
        <w:rPr>
          <w:lang w:eastAsia="fr-FR" w:bidi="fr-FR"/>
        </w:rPr>
        <w:t>è</w:t>
      </w:r>
      <w:r w:rsidRPr="00FF5E1B">
        <w:rPr>
          <w:lang w:eastAsia="fr-FR" w:bidi="fr-FR"/>
        </w:rPr>
        <w:t>me du salaire minimum légal mensuel. Le coût du test équivaut à trois mois de traitement prophylactique des infe</w:t>
      </w:r>
      <w:r w:rsidRPr="00FF5E1B">
        <w:rPr>
          <w:lang w:eastAsia="fr-FR" w:bidi="fr-FR"/>
        </w:rPr>
        <w:t>c</w:t>
      </w:r>
      <w:r w:rsidRPr="00FF5E1B">
        <w:rPr>
          <w:lang w:eastAsia="fr-FR" w:bidi="fr-FR"/>
        </w:rPr>
        <w:t>tions opportunistes par le cotr</w:t>
      </w:r>
      <w:r w:rsidRPr="00FF5E1B">
        <w:rPr>
          <w:lang w:eastAsia="fr-FR" w:bidi="fr-FR"/>
        </w:rPr>
        <w:t>i</w:t>
      </w:r>
      <w:r w:rsidRPr="00FF5E1B">
        <w:rPr>
          <w:lang w:eastAsia="fr-FR" w:bidi="fr-FR"/>
        </w:rPr>
        <w:t>moxazole, et les médecins préfèrent l’option du traitement à l’option du diagno</w:t>
      </w:r>
      <w:r w:rsidRPr="00FF5E1B">
        <w:rPr>
          <w:lang w:eastAsia="fr-FR" w:bidi="fr-FR"/>
        </w:rPr>
        <w:t>s</w:t>
      </w:r>
      <w:r w:rsidRPr="00FF5E1B">
        <w:rPr>
          <w:lang w:eastAsia="fr-FR" w:bidi="fr-FR"/>
        </w:rPr>
        <w:t>tic.</w:t>
      </w:r>
    </w:p>
    <w:p w14:paraId="21DE3801" w14:textId="77777777" w:rsidR="00FC5067" w:rsidRPr="00FF5E1B" w:rsidRDefault="00FC5067" w:rsidP="00FC5067">
      <w:pPr>
        <w:spacing w:before="120" w:after="120"/>
        <w:jc w:val="both"/>
      </w:pPr>
      <w:r w:rsidRPr="00FF5E1B">
        <w:rPr>
          <w:lang w:eastAsia="fr-FR" w:bidi="fr-FR"/>
        </w:rPr>
        <w:lastRenderedPageBreak/>
        <w:t>Mais au-delà de cette impuissance à reconnaître l’infection par le VIH, apparaît un véritable évit</w:t>
      </w:r>
      <w:r w:rsidRPr="00FF5E1B">
        <w:rPr>
          <w:lang w:eastAsia="fr-FR" w:bidi="fr-FR"/>
        </w:rPr>
        <w:t>e</w:t>
      </w:r>
      <w:r w:rsidRPr="00FF5E1B">
        <w:rPr>
          <w:lang w:eastAsia="fr-FR" w:bidi="fr-FR"/>
        </w:rPr>
        <w:t>ment de ce diagnostic. En témoigne le fait que le nombre de tests pratiqués a peu augmenté il y a que</w:t>
      </w:r>
      <w:r w:rsidRPr="00FF5E1B">
        <w:rPr>
          <w:lang w:eastAsia="fr-FR" w:bidi="fr-FR"/>
        </w:rPr>
        <w:t>l</w:t>
      </w:r>
      <w:r w:rsidRPr="00FF5E1B">
        <w:rPr>
          <w:lang w:eastAsia="fr-FR" w:bidi="fr-FR"/>
        </w:rPr>
        <w:t>ques années, lorsque le tarif en a été réduit, et que les médecins n’ont pas protesté ultérieur</w:t>
      </w:r>
      <w:r w:rsidRPr="00FF5E1B">
        <w:rPr>
          <w:lang w:eastAsia="fr-FR" w:bidi="fr-FR"/>
        </w:rPr>
        <w:t>e</w:t>
      </w:r>
      <w:r w:rsidRPr="00FF5E1B">
        <w:rPr>
          <w:lang w:eastAsia="fr-FR" w:bidi="fr-FR"/>
        </w:rPr>
        <w:t>ment, lors de son augmentation.</w:t>
      </w:r>
    </w:p>
    <w:p w14:paraId="65173D87" w14:textId="77777777" w:rsidR="00FC5067" w:rsidRPr="00FF5E1B" w:rsidRDefault="00FC5067" w:rsidP="00FC5067">
      <w:pPr>
        <w:spacing w:before="120" w:after="120"/>
        <w:jc w:val="both"/>
      </w:pPr>
      <w:r w:rsidRPr="00FF5E1B">
        <w:rPr>
          <w:lang w:eastAsia="fr-FR" w:bidi="fr-FR"/>
        </w:rPr>
        <w:t>Qu’apporte la connaissance de la séropositivité d’un enfant dans le système de soin burkinabè</w:t>
      </w:r>
      <w:r>
        <w:rPr>
          <w:lang w:eastAsia="fr-FR" w:bidi="fr-FR"/>
        </w:rPr>
        <w:t> ?</w:t>
      </w:r>
      <w:r w:rsidRPr="00FF5E1B">
        <w:rPr>
          <w:lang w:eastAsia="fr-FR" w:bidi="fr-FR"/>
        </w:rPr>
        <w:t xml:space="preserve"> Les traitements de la malnutrition et des infections opportunistes sont poursuivis à l’identique, et la pr</w:t>
      </w:r>
      <w:r w:rsidRPr="00FF5E1B">
        <w:rPr>
          <w:lang w:eastAsia="fr-FR" w:bidi="fr-FR"/>
        </w:rPr>
        <w:t>é</w:t>
      </w:r>
      <w:r w:rsidRPr="00FF5E1B">
        <w:rPr>
          <w:lang w:eastAsia="fr-FR" w:bidi="fr-FR"/>
        </w:rPr>
        <w:t>vention par le cotrimoxazole a un coût suff</w:t>
      </w:r>
      <w:r w:rsidRPr="00FF5E1B">
        <w:rPr>
          <w:lang w:eastAsia="fr-FR" w:bidi="fr-FR"/>
        </w:rPr>
        <w:t>i</w:t>
      </w:r>
      <w:r w:rsidRPr="00FF5E1B">
        <w:rPr>
          <w:lang w:eastAsia="fr-FR" w:bidi="fr-FR"/>
        </w:rPr>
        <w:t>samment élevé dans le contexte économique local pour que les parents préfèrent attendre que leur e</w:t>
      </w:r>
      <w:r w:rsidRPr="00FF5E1B">
        <w:rPr>
          <w:lang w:eastAsia="fr-FR" w:bidi="fr-FR"/>
        </w:rPr>
        <w:t>n</w:t>
      </w:r>
      <w:r w:rsidRPr="00FF5E1B">
        <w:rPr>
          <w:lang w:eastAsia="fr-FR" w:bidi="fr-FR"/>
        </w:rPr>
        <w:t>fant soit malade pour acheter les traitements. Les pédi</w:t>
      </w:r>
      <w:r w:rsidRPr="00FF5E1B">
        <w:rPr>
          <w:lang w:eastAsia="fr-FR" w:bidi="fr-FR"/>
        </w:rPr>
        <w:t>a</w:t>
      </w:r>
      <w:r w:rsidRPr="00FF5E1B">
        <w:rPr>
          <w:lang w:eastAsia="fr-FR" w:bidi="fr-FR"/>
        </w:rPr>
        <w:t>tres sont, de plus, réticents à réaliser le test, car l’annonce familiale du statut sér</w:t>
      </w:r>
      <w:r w:rsidRPr="00FF5E1B">
        <w:rPr>
          <w:lang w:eastAsia="fr-FR" w:bidi="fr-FR"/>
        </w:rPr>
        <w:t>o</w:t>
      </w:r>
      <w:r w:rsidRPr="00FF5E1B">
        <w:rPr>
          <w:lang w:eastAsia="fr-FR" w:bidi="fr-FR"/>
        </w:rPr>
        <w:t>logique de l’enfant est pour eux difficile à gérer en ce qu’elle induit une présomption concernant le statut sérologique de la mère, suscept</w:t>
      </w:r>
      <w:r w:rsidRPr="00FF5E1B">
        <w:rPr>
          <w:lang w:eastAsia="fr-FR" w:bidi="fr-FR"/>
        </w:rPr>
        <w:t>i</w:t>
      </w:r>
      <w:r w:rsidRPr="00FF5E1B">
        <w:rPr>
          <w:lang w:eastAsia="fr-FR" w:bidi="fr-FR"/>
        </w:rPr>
        <w:t>ble de susciter des réactions d’accusation et de rejet. Cette gestion de l’annonce nécessite du temps et des consultations répétées, difficiles à insérer dans les emplois du temps surchargés des praticiens hospit</w:t>
      </w:r>
      <w:r w:rsidRPr="00FF5E1B">
        <w:rPr>
          <w:lang w:eastAsia="fr-FR" w:bidi="fr-FR"/>
        </w:rPr>
        <w:t>a</w:t>
      </w:r>
      <w:r w:rsidRPr="00FF5E1B">
        <w:rPr>
          <w:lang w:eastAsia="fr-FR" w:bidi="fr-FR"/>
        </w:rPr>
        <w:t>liers, hab</w:t>
      </w:r>
      <w:r w:rsidRPr="00FF5E1B">
        <w:rPr>
          <w:lang w:eastAsia="fr-FR" w:bidi="fr-FR"/>
        </w:rPr>
        <w:t>i</w:t>
      </w:r>
      <w:r w:rsidRPr="00FF5E1B">
        <w:rPr>
          <w:lang w:eastAsia="fr-FR" w:bidi="fr-FR"/>
        </w:rPr>
        <w:t>tuellement en sous-effectif.</w:t>
      </w:r>
    </w:p>
    <w:p w14:paraId="47A0429A" w14:textId="77777777" w:rsidR="00FC5067" w:rsidRDefault="00FC5067" w:rsidP="00FC5067">
      <w:pPr>
        <w:spacing w:before="120" w:after="120"/>
        <w:jc w:val="both"/>
      </w:pPr>
      <w:r w:rsidRPr="00FF5E1B">
        <w:rPr>
          <w:lang w:eastAsia="fr-FR" w:bidi="fr-FR"/>
        </w:rPr>
        <w:t>De plus, la notion de séropositivité d’un enfant induit des réa</w:t>
      </w:r>
      <w:r w:rsidRPr="00FF5E1B">
        <w:rPr>
          <w:lang w:eastAsia="fr-FR" w:bidi="fr-FR"/>
        </w:rPr>
        <w:t>c</w:t>
      </w:r>
      <w:r w:rsidRPr="00FF5E1B">
        <w:rPr>
          <w:lang w:eastAsia="fr-FR" w:bidi="fr-FR"/>
        </w:rPr>
        <w:t xml:space="preserve">tions de crainte de la </w:t>
      </w:r>
      <w:r>
        <w:rPr>
          <w:lang w:eastAsia="fr-FR" w:bidi="fr-FR"/>
        </w:rPr>
        <w:t>« </w:t>
      </w:r>
      <w:r w:rsidRPr="00FF5E1B">
        <w:rPr>
          <w:lang w:eastAsia="fr-FR" w:bidi="fr-FR"/>
        </w:rPr>
        <w:t>contagion</w:t>
      </w:r>
      <w:r>
        <w:rPr>
          <w:lang w:eastAsia="fr-FR" w:bidi="fr-FR"/>
        </w:rPr>
        <w:t> »</w:t>
      </w:r>
      <w:r w:rsidRPr="00FF5E1B">
        <w:rPr>
          <w:lang w:eastAsia="fr-FR" w:bidi="fr-FR"/>
        </w:rPr>
        <w:t xml:space="preserve"> dans l’équipe soignante, et su</w:t>
      </w:r>
      <w:r w:rsidRPr="00FF5E1B">
        <w:rPr>
          <w:lang w:eastAsia="fr-FR" w:bidi="fr-FR"/>
        </w:rPr>
        <w:t>r</w:t>
      </w:r>
      <w:r w:rsidRPr="00FF5E1B">
        <w:rPr>
          <w:lang w:eastAsia="fr-FR" w:bidi="fr-FR"/>
        </w:rPr>
        <w:t>tout un sentiment d’impuissance et de découragement. L’évitement du di</w:t>
      </w:r>
      <w:r w:rsidRPr="00FF5E1B">
        <w:rPr>
          <w:lang w:eastAsia="fr-FR" w:bidi="fr-FR"/>
        </w:rPr>
        <w:t>a</w:t>
      </w:r>
      <w:r w:rsidRPr="00FF5E1B">
        <w:rPr>
          <w:lang w:eastAsia="fr-FR" w:bidi="fr-FR"/>
        </w:rPr>
        <w:t>gnostic de sida devient alors une condition de l’investissement de l’équipe soignante et du maintien de l’espoir chez les parents. Les méd</w:t>
      </w:r>
      <w:r w:rsidRPr="00FF5E1B">
        <w:rPr>
          <w:lang w:eastAsia="fr-FR" w:bidi="fr-FR"/>
        </w:rPr>
        <w:t>e</w:t>
      </w:r>
      <w:r w:rsidRPr="00FF5E1B">
        <w:rPr>
          <w:lang w:eastAsia="fr-FR" w:bidi="fr-FR"/>
        </w:rPr>
        <w:t>cins optent pour un diagnostic symptomatique qui permet de préserver la notion d’efficacité curative de la biomédecine, dès lors qu’il s’agit de guérir un amaigrissement ou une infection respiratoire plutôt que de traiter un sida.</w:t>
      </w:r>
    </w:p>
    <w:p w14:paraId="6A27F0A0" w14:textId="77777777" w:rsidR="00FC5067" w:rsidRPr="00FF5E1B" w:rsidRDefault="00FC5067" w:rsidP="00FC5067">
      <w:pPr>
        <w:spacing w:before="120" w:after="120"/>
        <w:jc w:val="both"/>
      </w:pPr>
      <w:r>
        <w:t>[91]</w:t>
      </w:r>
    </w:p>
    <w:p w14:paraId="19470C6F" w14:textId="77777777" w:rsidR="00FC5067" w:rsidRPr="00FF5E1B" w:rsidRDefault="00FC5067" w:rsidP="00FC5067">
      <w:pPr>
        <w:spacing w:before="120" w:after="120"/>
        <w:jc w:val="both"/>
      </w:pPr>
      <w:r w:rsidRPr="00FF5E1B">
        <w:rPr>
          <w:lang w:eastAsia="fr-FR" w:bidi="fr-FR"/>
        </w:rPr>
        <w:t>Cet évitement du diagnostic confine au déni de l’échec thérapeut</w:t>
      </w:r>
      <w:r w:rsidRPr="00FF5E1B">
        <w:rPr>
          <w:lang w:eastAsia="fr-FR" w:bidi="fr-FR"/>
        </w:rPr>
        <w:t>i</w:t>
      </w:r>
      <w:r w:rsidRPr="00FF5E1B">
        <w:rPr>
          <w:lang w:eastAsia="fr-FR" w:bidi="fr-FR"/>
        </w:rPr>
        <w:t>que, notamment lorsque les parents d’enfants proches du stade term</w:t>
      </w:r>
      <w:r w:rsidRPr="00FF5E1B">
        <w:rPr>
          <w:lang w:eastAsia="fr-FR" w:bidi="fr-FR"/>
        </w:rPr>
        <w:t>i</w:t>
      </w:r>
      <w:r w:rsidRPr="00FF5E1B">
        <w:rPr>
          <w:lang w:eastAsia="fr-FR" w:bidi="fr-FR"/>
        </w:rPr>
        <w:t>nal sont informés qu’ils peuvent reprendre l’enfant chez eux. En lai</w:t>
      </w:r>
      <w:r w:rsidRPr="00FF5E1B">
        <w:rPr>
          <w:lang w:eastAsia="fr-FR" w:bidi="fr-FR"/>
        </w:rPr>
        <w:t>s</w:t>
      </w:r>
      <w:r w:rsidRPr="00FF5E1B">
        <w:rPr>
          <w:lang w:eastAsia="fr-FR" w:bidi="fr-FR"/>
        </w:rPr>
        <w:t>sant ces enfants aux traitements du secteur populaire et du secteur tr</w:t>
      </w:r>
      <w:r w:rsidRPr="00FF5E1B">
        <w:rPr>
          <w:lang w:eastAsia="fr-FR" w:bidi="fr-FR"/>
        </w:rPr>
        <w:t>a</w:t>
      </w:r>
      <w:r w:rsidRPr="00FF5E1B">
        <w:rPr>
          <w:lang w:eastAsia="fr-FR" w:bidi="fr-FR"/>
        </w:rPr>
        <w:t>ditionnel, le système de soin échappe à la gestion de leur décès, et s’abstient d’investir le domaine des soins palliatifs. Il maintient ainsi la fiction d’une médecine hospitalière curative eff</w:t>
      </w:r>
      <w:r w:rsidRPr="00FF5E1B">
        <w:rPr>
          <w:lang w:eastAsia="fr-FR" w:bidi="fr-FR"/>
        </w:rPr>
        <w:t>i</w:t>
      </w:r>
      <w:r w:rsidRPr="00FF5E1B">
        <w:rPr>
          <w:lang w:eastAsia="fr-FR" w:bidi="fr-FR"/>
        </w:rPr>
        <w:t>cace, qui ne traite en fait que ceux qu’elle peut guérir, sans pour autant r</w:t>
      </w:r>
      <w:r w:rsidRPr="00FF5E1B">
        <w:rPr>
          <w:lang w:eastAsia="fr-FR" w:bidi="fr-FR"/>
        </w:rPr>
        <w:t>e</w:t>
      </w:r>
      <w:r w:rsidRPr="00FF5E1B">
        <w:rPr>
          <w:lang w:eastAsia="fr-FR" w:bidi="fr-FR"/>
        </w:rPr>
        <w:t>connaître son échec</w:t>
      </w:r>
      <w:r>
        <w:rPr>
          <w:lang w:eastAsia="fr-FR" w:bidi="fr-FR"/>
        </w:rPr>
        <w:t> :</w:t>
      </w:r>
      <w:r w:rsidRPr="00FF5E1B">
        <w:rPr>
          <w:lang w:eastAsia="fr-FR" w:bidi="fr-FR"/>
        </w:rPr>
        <w:t xml:space="preserve"> ces sorties de l’hôpital sont toujours considérées, sur le plan </w:t>
      </w:r>
      <w:r w:rsidRPr="00FF5E1B">
        <w:rPr>
          <w:lang w:eastAsia="fr-FR" w:bidi="fr-FR"/>
        </w:rPr>
        <w:lastRenderedPageBreak/>
        <w:t xml:space="preserve">administratif, comme des </w:t>
      </w:r>
      <w:r>
        <w:rPr>
          <w:lang w:eastAsia="fr-FR" w:bidi="fr-FR"/>
        </w:rPr>
        <w:t>« </w:t>
      </w:r>
      <w:r w:rsidRPr="00FF5E1B">
        <w:rPr>
          <w:lang w:eastAsia="fr-FR" w:bidi="fr-FR"/>
        </w:rPr>
        <w:t>sorties contre avis médical</w:t>
      </w:r>
      <w:r>
        <w:rPr>
          <w:lang w:eastAsia="fr-FR" w:bidi="fr-FR"/>
        </w:rPr>
        <w:t> »</w:t>
      </w:r>
      <w:r w:rsidRPr="00FF5E1B">
        <w:rPr>
          <w:lang w:eastAsia="fr-FR" w:bidi="fr-FR"/>
        </w:rPr>
        <w:t>, non comme des décès.</w:t>
      </w:r>
    </w:p>
    <w:p w14:paraId="55B4BDCA" w14:textId="77777777" w:rsidR="00FC5067" w:rsidRPr="00FF5E1B" w:rsidRDefault="00FC5067" w:rsidP="00FC5067">
      <w:pPr>
        <w:spacing w:before="120" w:after="120"/>
        <w:jc w:val="both"/>
      </w:pPr>
      <w:r w:rsidRPr="00FF5E1B">
        <w:rPr>
          <w:lang w:eastAsia="fr-FR" w:bidi="fr-FR"/>
        </w:rPr>
        <w:t>En amont des hôpitaux, les centres de récupér</w:t>
      </w:r>
      <w:r w:rsidRPr="00FF5E1B">
        <w:rPr>
          <w:lang w:eastAsia="fr-FR" w:bidi="fr-FR"/>
        </w:rPr>
        <w:t>a</w:t>
      </w:r>
      <w:r w:rsidRPr="00FF5E1B">
        <w:rPr>
          <w:lang w:eastAsia="fr-FR" w:bidi="fr-FR"/>
        </w:rPr>
        <w:t>tion et d’éducation nutritionnelle accueillent les enfants malnutris. Leurs infirmiers sont censés orienter vers l’hôpital pour un diagnostic sérologique tout e</w:t>
      </w:r>
      <w:r w:rsidRPr="00FF5E1B">
        <w:rPr>
          <w:lang w:eastAsia="fr-FR" w:bidi="fr-FR"/>
        </w:rPr>
        <w:t>n</w:t>
      </w:r>
      <w:r w:rsidRPr="00FF5E1B">
        <w:rPr>
          <w:lang w:eastAsia="fr-FR" w:bidi="fr-FR"/>
        </w:rPr>
        <w:t>fant dont l’état nutritionnel ne s’améliore pas à l’issue d’un tra</w:t>
      </w:r>
      <w:r w:rsidRPr="00FF5E1B">
        <w:rPr>
          <w:lang w:eastAsia="fr-FR" w:bidi="fr-FR"/>
        </w:rPr>
        <w:t>i</w:t>
      </w:r>
      <w:r w:rsidRPr="00FF5E1B">
        <w:rPr>
          <w:lang w:eastAsia="fr-FR" w:bidi="fr-FR"/>
        </w:rPr>
        <w:t xml:space="preserve">tement habituel. Or ces soignants, qui ont une conception de l’intervention médicale plus proche du </w:t>
      </w:r>
      <w:r>
        <w:rPr>
          <w:lang w:eastAsia="fr-FR" w:bidi="fr-FR"/>
        </w:rPr>
        <w:t>« </w:t>
      </w:r>
      <w:r w:rsidRPr="00644425">
        <w:rPr>
          <w:i/>
        </w:rPr>
        <w:t>care </w:t>
      </w:r>
      <w:r>
        <w:t>»</w:t>
      </w:r>
      <w:r w:rsidRPr="00FF5E1B">
        <w:rPr>
          <w:lang w:eastAsia="fr-FR" w:bidi="fr-FR"/>
        </w:rPr>
        <w:t xml:space="preserve"> que du </w:t>
      </w:r>
      <w:r>
        <w:rPr>
          <w:lang w:eastAsia="fr-FR" w:bidi="fr-FR"/>
        </w:rPr>
        <w:t>« </w:t>
      </w:r>
      <w:r w:rsidRPr="00644425">
        <w:rPr>
          <w:i/>
        </w:rPr>
        <w:t>cure</w:t>
      </w:r>
      <w:r w:rsidRPr="00644425">
        <w:rPr>
          <w:i/>
          <w:lang w:eastAsia="fr-FR" w:bidi="fr-FR"/>
        </w:rPr>
        <w:t> </w:t>
      </w:r>
      <w:r>
        <w:rPr>
          <w:lang w:eastAsia="fr-FR" w:bidi="fr-FR"/>
        </w:rPr>
        <w:t>»</w:t>
      </w:r>
      <w:r w:rsidRPr="00FF5E1B">
        <w:rPr>
          <w:lang w:eastAsia="fr-FR" w:bidi="fr-FR"/>
        </w:rPr>
        <w:t xml:space="preserve">, ont cessé depuis plusieurs années d’adresser ces enfants vers l’hôpital. Selon eux, </w:t>
      </w:r>
      <w:r>
        <w:rPr>
          <w:lang w:eastAsia="fr-FR" w:bidi="fr-FR"/>
        </w:rPr>
        <w:t>« </w:t>
      </w:r>
      <w:r w:rsidRPr="00FF5E1B">
        <w:rPr>
          <w:lang w:eastAsia="fr-FR" w:bidi="fr-FR"/>
        </w:rPr>
        <w:t>référer un enfant à l’hôpital, c’est le voir mourir en trois jours</w:t>
      </w:r>
      <w:r>
        <w:rPr>
          <w:lang w:eastAsia="fr-FR" w:bidi="fr-FR"/>
        </w:rPr>
        <w:t> »</w:t>
      </w:r>
      <w:r w:rsidRPr="00FF5E1B">
        <w:rPr>
          <w:lang w:eastAsia="fr-FR" w:bidi="fr-FR"/>
        </w:rPr>
        <w:t>, tant le coût du test et des traitements prophylactiques demandés aux p</w:t>
      </w:r>
      <w:r w:rsidRPr="00FF5E1B">
        <w:rPr>
          <w:lang w:eastAsia="fr-FR" w:bidi="fr-FR"/>
        </w:rPr>
        <w:t>a</w:t>
      </w:r>
      <w:r w:rsidRPr="00FF5E1B">
        <w:rPr>
          <w:lang w:eastAsia="fr-FR" w:bidi="fr-FR"/>
        </w:rPr>
        <w:t>rents, déjà épu</w:t>
      </w:r>
      <w:r w:rsidRPr="00FF5E1B">
        <w:rPr>
          <w:lang w:eastAsia="fr-FR" w:bidi="fr-FR"/>
        </w:rPr>
        <w:t>i</w:t>
      </w:r>
      <w:r w:rsidRPr="00FF5E1B">
        <w:rPr>
          <w:lang w:eastAsia="fr-FR" w:bidi="fr-FR"/>
        </w:rPr>
        <w:t xml:space="preserve">sés financièrement par la maladie de leur enfant, les conduiront à </w:t>
      </w:r>
      <w:r>
        <w:rPr>
          <w:lang w:eastAsia="fr-FR" w:bidi="fr-FR"/>
        </w:rPr>
        <w:t>« </w:t>
      </w:r>
      <w:r w:rsidRPr="00FF5E1B">
        <w:rPr>
          <w:lang w:eastAsia="fr-FR" w:bidi="fr-FR"/>
        </w:rPr>
        <w:t>fuir</w:t>
      </w:r>
      <w:r>
        <w:rPr>
          <w:lang w:eastAsia="fr-FR" w:bidi="fr-FR"/>
        </w:rPr>
        <w:t> »</w:t>
      </w:r>
      <w:r w:rsidRPr="00FF5E1B">
        <w:rPr>
          <w:lang w:eastAsia="fr-FR" w:bidi="fr-FR"/>
        </w:rPr>
        <w:t xml:space="preserve"> vers le secteur traditio</w:t>
      </w:r>
      <w:r w:rsidRPr="00FF5E1B">
        <w:rPr>
          <w:lang w:eastAsia="fr-FR" w:bidi="fr-FR"/>
        </w:rPr>
        <w:t>n</w:t>
      </w:r>
      <w:r w:rsidRPr="00FF5E1B">
        <w:rPr>
          <w:lang w:eastAsia="fr-FR" w:bidi="fr-FR"/>
        </w:rPr>
        <w:t>nel, bien peu efficace en matière de nutrition. Pour ces soignants, c’est non seulement l’évitement du diagnostic de sida mais aussi l’évitement de l’hôpital qui garantit l’adhésion des parents au tra</w:t>
      </w:r>
      <w:r w:rsidRPr="00FF5E1B">
        <w:rPr>
          <w:lang w:eastAsia="fr-FR" w:bidi="fr-FR"/>
        </w:rPr>
        <w:t>i</w:t>
      </w:r>
      <w:r w:rsidRPr="00FF5E1B">
        <w:rPr>
          <w:lang w:eastAsia="fr-FR" w:bidi="fr-FR"/>
        </w:rPr>
        <w:t xml:space="preserve">tement et la survie de l’enfant, fut-elle temporaire. Les enfants </w:t>
      </w:r>
      <w:r>
        <w:rPr>
          <w:lang w:eastAsia="fr-FR" w:bidi="fr-FR"/>
        </w:rPr>
        <w:t>« </w:t>
      </w:r>
      <w:r w:rsidRPr="00FF5E1B">
        <w:rPr>
          <w:lang w:eastAsia="fr-FR" w:bidi="fr-FR"/>
        </w:rPr>
        <w:t>suspectés</w:t>
      </w:r>
      <w:r>
        <w:rPr>
          <w:lang w:eastAsia="fr-FR" w:bidi="fr-FR"/>
        </w:rPr>
        <w:t> »</w:t>
      </w:r>
      <w:r w:rsidRPr="00FF5E1B">
        <w:rPr>
          <w:lang w:eastAsia="fr-FR" w:bidi="fr-FR"/>
        </w:rPr>
        <w:t xml:space="preserve"> de sida sont donc </w:t>
      </w:r>
      <w:r>
        <w:rPr>
          <w:lang w:eastAsia="fr-FR" w:bidi="fr-FR"/>
        </w:rPr>
        <w:t>« </w:t>
      </w:r>
      <w:r w:rsidRPr="00FF5E1B">
        <w:rPr>
          <w:lang w:eastAsia="fr-FR" w:bidi="fr-FR"/>
        </w:rPr>
        <w:t>ret</w:t>
      </w:r>
      <w:r w:rsidRPr="00FF5E1B">
        <w:rPr>
          <w:lang w:eastAsia="fr-FR" w:bidi="fr-FR"/>
        </w:rPr>
        <w:t>e</w:t>
      </w:r>
      <w:r w:rsidRPr="00FF5E1B">
        <w:rPr>
          <w:lang w:eastAsia="fr-FR" w:bidi="fr-FR"/>
        </w:rPr>
        <w:t>nus</w:t>
      </w:r>
      <w:r>
        <w:rPr>
          <w:lang w:eastAsia="fr-FR" w:bidi="fr-FR"/>
        </w:rPr>
        <w:t> »</w:t>
      </w:r>
      <w:r w:rsidRPr="00FF5E1B">
        <w:rPr>
          <w:lang w:eastAsia="fr-FR" w:bidi="fr-FR"/>
        </w:rPr>
        <w:t xml:space="preserve"> en amont de l’hôpital.</w:t>
      </w:r>
    </w:p>
    <w:p w14:paraId="11E1C275" w14:textId="77777777" w:rsidR="00FC5067" w:rsidRPr="00FF5E1B" w:rsidRDefault="00FC5067" w:rsidP="00FC5067">
      <w:pPr>
        <w:spacing w:before="120" w:after="120"/>
        <w:jc w:val="both"/>
      </w:pPr>
      <w:r w:rsidRPr="00FF5E1B">
        <w:rPr>
          <w:lang w:eastAsia="fr-FR" w:bidi="fr-FR"/>
        </w:rPr>
        <w:t>D’où pourrait émerger une crise du système de santé confronté à son incapacité à traiter le pr</w:t>
      </w:r>
      <w:r w:rsidRPr="00FF5E1B">
        <w:rPr>
          <w:lang w:eastAsia="fr-FR" w:bidi="fr-FR"/>
        </w:rPr>
        <w:t>o</w:t>
      </w:r>
      <w:r w:rsidRPr="00FF5E1B">
        <w:rPr>
          <w:lang w:eastAsia="fr-FR" w:bidi="fr-FR"/>
        </w:rPr>
        <w:t>blème du sida pédiatrique</w:t>
      </w:r>
      <w:r>
        <w:rPr>
          <w:lang w:eastAsia="fr-FR" w:bidi="fr-FR"/>
        </w:rPr>
        <w:t> ?</w:t>
      </w:r>
      <w:r w:rsidRPr="00FF5E1B">
        <w:rPr>
          <w:lang w:eastAsia="fr-FR" w:bidi="fr-FR"/>
        </w:rPr>
        <w:t xml:space="preserve"> En l’absence de diagnostic sérologique, les cas ne sont pas comptabil</w:t>
      </w:r>
      <w:r w:rsidRPr="00FF5E1B">
        <w:rPr>
          <w:lang w:eastAsia="fr-FR" w:bidi="fr-FR"/>
        </w:rPr>
        <w:t>i</w:t>
      </w:r>
      <w:r w:rsidRPr="00FF5E1B">
        <w:rPr>
          <w:lang w:eastAsia="fr-FR" w:bidi="fr-FR"/>
        </w:rPr>
        <w:t>sés et il n’existe pas de données épidémiologiques sur le VIH en p</w:t>
      </w:r>
      <w:r w:rsidRPr="00FF5E1B">
        <w:rPr>
          <w:lang w:eastAsia="fr-FR" w:bidi="fr-FR"/>
        </w:rPr>
        <w:t>é</w:t>
      </w:r>
      <w:r w:rsidRPr="00FF5E1B">
        <w:rPr>
          <w:lang w:eastAsia="fr-FR" w:bidi="fr-FR"/>
        </w:rPr>
        <w:t>diatrie au plan national.</w:t>
      </w:r>
    </w:p>
    <w:p w14:paraId="1CEDAE57" w14:textId="77777777" w:rsidR="00FC5067" w:rsidRPr="00FF5E1B" w:rsidRDefault="00FC5067" w:rsidP="00FC5067">
      <w:pPr>
        <w:spacing w:before="120" w:after="120"/>
        <w:jc w:val="both"/>
      </w:pPr>
      <w:r w:rsidRPr="00FF5E1B">
        <w:rPr>
          <w:lang w:eastAsia="fr-FR" w:bidi="fr-FR"/>
        </w:rPr>
        <w:t>Certes, les centres de récupération nutritionne</w:t>
      </w:r>
      <w:r w:rsidRPr="00FF5E1B">
        <w:rPr>
          <w:lang w:eastAsia="fr-FR" w:bidi="fr-FR"/>
        </w:rPr>
        <w:t>l</w:t>
      </w:r>
      <w:r w:rsidRPr="00FF5E1B">
        <w:rPr>
          <w:lang w:eastAsia="fr-FR" w:bidi="fr-FR"/>
        </w:rPr>
        <w:t>le reçoivent de plus en plus d’enfants très grav</w:t>
      </w:r>
      <w:r w:rsidRPr="00FF5E1B">
        <w:rPr>
          <w:lang w:eastAsia="fr-FR" w:bidi="fr-FR"/>
        </w:rPr>
        <w:t>e</w:t>
      </w:r>
      <w:r w:rsidRPr="00FF5E1B">
        <w:rPr>
          <w:lang w:eastAsia="fr-FR" w:bidi="fr-FR"/>
        </w:rPr>
        <w:t>ment malnutris, mais le système de santé est peu structuré dans le domaine de la prise en charge de la malnutr</w:t>
      </w:r>
      <w:r w:rsidRPr="00FF5E1B">
        <w:rPr>
          <w:lang w:eastAsia="fr-FR" w:bidi="fr-FR"/>
        </w:rPr>
        <w:t>i</w:t>
      </w:r>
      <w:r w:rsidRPr="00FF5E1B">
        <w:rPr>
          <w:lang w:eastAsia="fr-FR" w:bidi="fr-FR"/>
        </w:rPr>
        <w:t>tion et les cas ne sont pas comptabilisés. De plus, l</w:t>
      </w:r>
      <w:r>
        <w:rPr>
          <w:lang w:eastAsia="fr-FR" w:bidi="fr-FR"/>
        </w:rPr>
        <w:t>’organisation du système en pro</w:t>
      </w:r>
      <w:r w:rsidRPr="00FF5E1B">
        <w:rPr>
          <w:lang w:eastAsia="fr-FR" w:bidi="fr-FR"/>
        </w:rPr>
        <w:t>grammes</w:t>
      </w:r>
      <w:r>
        <w:t xml:space="preserve"> [92]</w:t>
      </w:r>
      <w:r w:rsidRPr="00FF5E1B">
        <w:rPr>
          <w:lang w:eastAsia="fr-FR" w:bidi="fr-FR"/>
        </w:rPr>
        <w:t xml:space="preserve"> verticaux autorise les instances de lutte contre la malnutrition à considérer que le tra</w:t>
      </w:r>
      <w:r w:rsidRPr="00FF5E1B">
        <w:rPr>
          <w:lang w:eastAsia="fr-FR" w:bidi="fr-FR"/>
        </w:rPr>
        <w:t>i</w:t>
      </w:r>
      <w:r w:rsidRPr="00FF5E1B">
        <w:rPr>
          <w:lang w:eastAsia="fr-FR" w:bidi="fr-FR"/>
        </w:rPr>
        <w:t xml:space="preserve">tement de ces enfants </w:t>
      </w:r>
      <w:r>
        <w:rPr>
          <w:lang w:eastAsia="fr-FR" w:bidi="fr-FR"/>
        </w:rPr>
        <w:t>« </w:t>
      </w:r>
      <w:r w:rsidRPr="00FF5E1B">
        <w:rPr>
          <w:lang w:eastAsia="fr-FR" w:bidi="fr-FR"/>
        </w:rPr>
        <w:t>suspects</w:t>
      </w:r>
      <w:r>
        <w:rPr>
          <w:lang w:eastAsia="fr-FR" w:bidi="fr-FR"/>
        </w:rPr>
        <w:t> »</w:t>
      </w:r>
      <w:r w:rsidRPr="00FF5E1B">
        <w:rPr>
          <w:lang w:eastAsia="fr-FR" w:bidi="fr-FR"/>
        </w:rPr>
        <w:t xml:space="preserve"> relève du Programme de lutte contre le sida. Au Pr</w:t>
      </w:r>
      <w:r w:rsidRPr="00FF5E1B">
        <w:rPr>
          <w:lang w:eastAsia="fr-FR" w:bidi="fr-FR"/>
        </w:rPr>
        <w:t>o</w:t>
      </w:r>
      <w:r w:rsidRPr="00FF5E1B">
        <w:rPr>
          <w:lang w:eastAsia="fr-FR" w:bidi="fr-FR"/>
        </w:rPr>
        <w:t>gramme Sida, la popul</w:t>
      </w:r>
      <w:r w:rsidRPr="00FF5E1B">
        <w:rPr>
          <w:lang w:eastAsia="fr-FR" w:bidi="fr-FR"/>
        </w:rPr>
        <w:t>a</w:t>
      </w:r>
      <w:r w:rsidRPr="00FF5E1B">
        <w:rPr>
          <w:lang w:eastAsia="fr-FR" w:bidi="fr-FR"/>
        </w:rPr>
        <w:t>tion cible prioritaire est celle des adultes — les hommes en premier lieu, les femmes secondairement — et l’absence de données épid</w:t>
      </w:r>
      <w:r w:rsidRPr="00FF5E1B">
        <w:rPr>
          <w:lang w:eastAsia="fr-FR" w:bidi="fr-FR"/>
        </w:rPr>
        <w:t>é</w:t>
      </w:r>
      <w:r w:rsidRPr="00FF5E1B">
        <w:rPr>
          <w:lang w:eastAsia="fr-FR" w:bidi="fr-FR"/>
        </w:rPr>
        <w:t>miologiques concernant les enfants justifie l’absence de mesures sp</w:t>
      </w:r>
      <w:r w:rsidRPr="00FF5E1B">
        <w:rPr>
          <w:lang w:eastAsia="fr-FR" w:bidi="fr-FR"/>
        </w:rPr>
        <w:t>é</w:t>
      </w:r>
      <w:r w:rsidRPr="00FF5E1B">
        <w:rPr>
          <w:lang w:eastAsia="fr-FR" w:bidi="fr-FR"/>
        </w:rPr>
        <w:t>cifiques.</w:t>
      </w:r>
    </w:p>
    <w:p w14:paraId="6545FD0B" w14:textId="77777777" w:rsidR="00FC5067" w:rsidRPr="00FF5E1B" w:rsidRDefault="00FC5067" w:rsidP="00FC5067">
      <w:pPr>
        <w:spacing w:before="120" w:after="120"/>
        <w:jc w:val="both"/>
      </w:pPr>
      <w:r w:rsidRPr="00FF5E1B">
        <w:rPr>
          <w:lang w:eastAsia="fr-FR" w:bidi="fr-FR"/>
        </w:rPr>
        <w:t>Dans ces conditions, seule une infime minorité d’enfants accède au diagnostic d’infection à VIH et à une prise en charge des infe</w:t>
      </w:r>
      <w:r w:rsidRPr="00FF5E1B">
        <w:rPr>
          <w:lang w:eastAsia="fr-FR" w:bidi="fr-FR"/>
        </w:rPr>
        <w:t>c</w:t>
      </w:r>
      <w:r w:rsidRPr="00FF5E1B">
        <w:rPr>
          <w:lang w:eastAsia="fr-FR" w:bidi="fr-FR"/>
        </w:rPr>
        <w:t>tions opportuni</w:t>
      </w:r>
      <w:r w:rsidRPr="00FF5E1B">
        <w:rPr>
          <w:lang w:eastAsia="fr-FR" w:bidi="fr-FR"/>
        </w:rPr>
        <w:t>s</w:t>
      </w:r>
      <w:r w:rsidRPr="00FF5E1B">
        <w:rPr>
          <w:lang w:eastAsia="fr-FR" w:bidi="fr-FR"/>
        </w:rPr>
        <w:t xml:space="preserve">tes. Mais pour la majorité d’entre eux, l’échec de la prise en </w:t>
      </w:r>
      <w:r w:rsidRPr="00FF5E1B">
        <w:rPr>
          <w:lang w:eastAsia="fr-FR" w:bidi="fr-FR"/>
        </w:rPr>
        <w:lastRenderedPageBreak/>
        <w:t>charge ne suscite pas de protestation des parents contre l’inefficacité du système. Au contraire, la culpabilité indissociable de la pauvreté fait dire à certaines mères</w:t>
      </w:r>
      <w:r>
        <w:rPr>
          <w:lang w:eastAsia="fr-FR" w:bidi="fr-FR"/>
        </w:rPr>
        <w:t> :</w:t>
      </w:r>
      <w:r w:rsidRPr="00FF5E1B">
        <w:rPr>
          <w:lang w:eastAsia="fr-FR" w:bidi="fr-FR"/>
        </w:rPr>
        <w:t xml:space="preserve"> </w:t>
      </w:r>
      <w:r>
        <w:rPr>
          <w:lang w:eastAsia="fr-FR" w:bidi="fr-FR"/>
        </w:rPr>
        <w:t>« </w:t>
      </w:r>
      <w:r w:rsidRPr="00FF5E1B">
        <w:rPr>
          <w:lang w:eastAsia="fr-FR" w:bidi="fr-FR"/>
        </w:rPr>
        <w:t>Mon enfant n’a pas gu</w:t>
      </w:r>
      <w:r w:rsidRPr="00FF5E1B">
        <w:rPr>
          <w:lang w:eastAsia="fr-FR" w:bidi="fr-FR"/>
        </w:rPr>
        <w:t>é</w:t>
      </w:r>
      <w:r w:rsidRPr="00FF5E1B">
        <w:rPr>
          <w:lang w:eastAsia="fr-FR" w:bidi="fr-FR"/>
        </w:rPr>
        <w:t>ri parce que je n’avais pas l’argent pour payer le test pour qu’on trouve sa maladie.</w:t>
      </w:r>
      <w:r>
        <w:rPr>
          <w:lang w:eastAsia="fr-FR" w:bidi="fr-FR"/>
        </w:rPr>
        <w:t> »</w:t>
      </w:r>
      <w:r w:rsidRPr="00FF5E1B">
        <w:rPr>
          <w:lang w:eastAsia="fr-FR" w:bidi="fr-FR"/>
        </w:rPr>
        <w:t xml:space="preserve"> Le système de santé biomédical reconstruit ai</w:t>
      </w:r>
      <w:r w:rsidRPr="00FF5E1B">
        <w:rPr>
          <w:lang w:eastAsia="fr-FR" w:bidi="fr-FR"/>
        </w:rPr>
        <w:t>n</w:t>
      </w:r>
      <w:r w:rsidRPr="00FF5E1B">
        <w:rPr>
          <w:lang w:eastAsia="fr-FR" w:bidi="fr-FR"/>
        </w:rPr>
        <w:t>si le sens du malheur.</w:t>
      </w:r>
    </w:p>
    <w:p w14:paraId="49098D1A" w14:textId="77777777" w:rsidR="00FC5067" w:rsidRDefault="00FC5067" w:rsidP="00FC5067">
      <w:pPr>
        <w:spacing w:before="120" w:after="120"/>
        <w:jc w:val="both"/>
      </w:pPr>
      <w:r w:rsidRPr="00FF5E1B">
        <w:rPr>
          <w:lang w:eastAsia="fr-FR" w:bidi="fr-FR"/>
        </w:rPr>
        <w:t>La prise en charge du VIH chez l’enfant est donc marquée à B</w:t>
      </w:r>
      <w:r w:rsidRPr="00FF5E1B">
        <w:rPr>
          <w:lang w:eastAsia="fr-FR" w:bidi="fr-FR"/>
        </w:rPr>
        <w:t>o</w:t>
      </w:r>
      <w:r w:rsidRPr="00FF5E1B">
        <w:rPr>
          <w:lang w:eastAsia="fr-FR" w:bidi="fr-FR"/>
        </w:rPr>
        <w:t>bo Dioulasso par l’absence d’existence sociale de la séropositivité asymptomatique, l’évitement du diagnostic de sida, l’absence de tra</w:t>
      </w:r>
      <w:r w:rsidRPr="00FF5E1B">
        <w:rPr>
          <w:lang w:eastAsia="fr-FR" w:bidi="fr-FR"/>
        </w:rPr>
        <w:t>i</w:t>
      </w:r>
      <w:r w:rsidRPr="00FF5E1B">
        <w:rPr>
          <w:lang w:eastAsia="fr-FR" w:bidi="fr-FR"/>
        </w:rPr>
        <w:t xml:space="preserve">tement spécifique, le déni de l’échec thérapeutique, la rétention des enfants </w:t>
      </w:r>
      <w:r>
        <w:rPr>
          <w:lang w:eastAsia="fr-FR" w:bidi="fr-FR"/>
        </w:rPr>
        <w:t>« </w:t>
      </w:r>
      <w:r w:rsidRPr="00FF5E1B">
        <w:rPr>
          <w:lang w:eastAsia="fr-FR" w:bidi="fr-FR"/>
        </w:rPr>
        <w:t>suspectés</w:t>
      </w:r>
      <w:r>
        <w:rPr>
          <w:lang w:eastAsia="fr-FR" w:bidi="fr-FR"/>
        </w:rPr>
        <w:t> »</w:t>
      </w:r>
      <w:r w:rsidRPr="00FF5E1B">
        <w:rPr>
          <w:lang w:eastAsia="fr-FR" w:bidi="fr-FR"/>
        </w:rPr>
        <w:t xml:space="preserve"> de sida en amont de l’hôpital, l’effacement de la réalité biologique du VIH et la reconstruction du sens du ma</w:t>
      </w:r>
      <w:r w:rsidRPr="00FF5E1B">
        <w:rPr>
          <w:lang w:eastAsia="fr-FR" w:bidi="fr-FR"/>
        </w:rPr>
        <w:t>l</w:t>
      </w:r>
      <w:r w:rsidRPr="00FF5E1B">
        <w:rPr>
          <w:lang w:eastAsia="fr-FR" w:bidi="fr-FR"/>
        </w:rPr>
        <w:t>heur. Cette situation n’est pas spécifique du Burkina</w:t>
      </w:r>
      <w:r>
        <w:rPr>
          <w:lang w:eastAsia="fr-FR" w:bidi="fr-FR"/>
        </w:rPr>
        <w:t> :</w:t>
      </w:r>
      <w:r w:rsidRPr="00FF5E1B">
        <w:rPr>
          <w:lang w:eastAsia="fr-FR" w:bidi="fr-FR"/>
        </w:rPr>
        <w:t xml:space="preserve"> on la retrouve, à des degrés divers, dans les autres pays d’Afrique de l’Ouest où la gravité du sida oblige le système de santé et ses acteurs à l’ignorer ou à le r</w:t>
      </w:r>
      <w:r w:rsidRPr="00FF5E1B">
        <w:rPr>
          <w:lang w:eastAsia="fr-FR" w:bidi="fr-FR"/>
        </w:rPr>
        <w:t>é</w:t>
      </w:r>
      <w:r w:rsidRPr="00FF5E1B">
        <w:rPr>
          <w:lang w:eastAsia="fr-FR" w:bidi="fr-FR"/>
        </w:rPr>
        <w:t>inte</w:t>
      </w:r>
      <w:r w:rsidRPr="00FF5E1B">
        <w:rPr>
          <w:lang w:eastAsia="fr-FR" w:bidi="fr-FR"/>
        </w:rPr>
        <w:t>r</w:t>
      </w:r>
      <w:r w:rsidRPr="00FF5E1B">
        <w:rPr>
          <w:lang w:eastAsia="fr-FR" w:bidi="fr-FR"/>
        </w:rPr>
        <w:t>préter faute de pouvoir le traiter. Ces adaptations du système, qui ne correspondent en rien aux mesures planifiées par les instances n</w:t>
      </w:r>
      <w:r w:rsidRPr="00FF5E1B">
        <w:rPr>
          <w:lang w:eastAsia="fr-FR" w:bidi="fr-FR"/>
        </w:rPr>
        <w:t>a</w:t>
      </w:r>
      <w:r w:rsidRPr="00FF5E1B">
        <w:rPr>
          <w:lang w:eastAsia="fr-FR" w:bidi="fr-FR"/>
        </w:rPr>
        <w:t>tionales et internationales de lutte contre le sida, épargnent aux serv</w:t>
      </w:r>
      <w:r w:rsidRPr="00FF5E1B">
        <w:rPr>
          <w:lang w:eastAsia="fr-FR" w:bidi="fr-FR"/>
        </w:rPr>
        <w:t>i</w:t>
      </w:r>
      <w:r w:rsidRPr="00FF5E1B">
        <w:rPr>
          <w:lang w:eastAsia="fr-FR" w:bidi="fr-FR"/>
        </w:rPr>
        <w:t>ces de santé une confrontation directe avec leur i</w:t>
      </w:r>
      <w:r w:rsidRPr="00FF5E1B">
        <w:rPr>
          <w:lang w:eastAsia="fr-FR" w:bidi="fr-FR"/>
        </w:rPr>
        <w:t>m</w:t>
      </w:r>
      <w:r w:rsidRPr="00FF5E1B">
        <w:rPr>
          <w:lang w:eastAsia="fr-FR" w:bidi="fr-FR"/>
        </w:rPr>
        <w:t>puissance. Ni la souffrance qu’expriment les parents ni le malaise qu’expriment les soignants, en premier lieu les pédiatres, ne suff</w:t>
      </w:r>
      <w:r w:rsidRPr="00FF5E1B">
        <w:rPr>
          <w:lang w:eastAsia="fr-FR" w:bidi="fr-FR"/>
        </w:rPr>
        <w:t>i</w:t>
      </w:r>
      <w:r w:rsidRPr="00FF5E1B">
        <w:rPr>
          <w:lang w:eastAsia="fr-FR" w:bidi="fr-FR"/>
        </w:rPr>
        <w:t>sent à provoquer une crise du système de santé.</w:t>
      </w:r>
    </w:p>
    <w:p w14:paraId="0E76ECD3" w14:textId="77777777" w:rsidR="00FC5067" w:rsidRDefault="00FC5067" w:rsidP="00FC5067">
      <w:pPr>
        <w:spacing w:before="120" w:after="120"/>
        <w:jc w:val="both"/>
      </w:pPr>
      <w:r>
        <w:t>[93]</w:t>
      </w:r>
    </w:p>
    <w:p w14:paraId="03680DFB" w14:textId="77777777" w:rsidR="00FC5067" w:rsidRPr="00FF5E1B" w:rsidRDefault="00FC5067" w:rsidP="00FC5067">
      <w:pPr>
        <w:jc w:val="both"/>
      </w:pPr>
    </w:p>
    <w:p w14:paraId="49ED19EB" w14:textId="77777777" w:rsidR="00FC5067" w:rsidRPr="00FF5E1B" w:rsidRDefault="00FC5067" w:rsidP="00FC5067">
      <w:pPr>
        <w:pStyle w:val="planche"/>
      </w:pPr>
      <w:r w:rsidRPr="00FF5E1B">
        <w:rPr>
          <w:lang w:eastAsia="fr-FR" w:bidi="fr-FR"/>
        </w:rPr>
        <w:t>La prévention du sida pédiatrique</w:t>
      </w:r>
      <w:r>
        <w:rPr>
          <w:lang w:eastAsia="fr-FR" w:bidi="fr-FR"/>
        </w:rPr>
        <w:br/>
      </w:r>
      <w:r w:rsidRPr="00FF5E1B">
        <w:rPr>
          <w:lang w:eastAsia="fr-FR" w:bidi="fr-FR"/>
        </w:rPr>
        <w:t>en Thaïlande</w:t>
      </w:r>
    </w:p>
    <w:p w14:paraId="28082E01" w14:textId="77777777" w:rsidR="00FC5067" w:rsidRDefault="00FC5067" w:rsidP="00FC5067">
      <w:pPr>
        <w:jc w:val="both"/>
        <w:rPr>
          <w:lang w:eastAsia="fr-FR" w:bidi="fr-FR"/>
        </w:rPr>
      </w:pPr>
    </w:p>
    <w:p w14:paraId="5CD9A9D6" w14:textId="77777777" w:rsidR="00FC5067" w:rsidRPr="00FF5E1B" w:rsidRDefault="00FC5067" w:rsidP="00FC5067">
      <w:pPr>
        <w:spacing w:before="120" w:after="120"/>
        <w:jc w:val="both"/>
      </w:pPr>
      <w:r w:rsidRPr="00FF5E1B">
        <w:rPr>
          <w:lang w:eastAsia="fr-FR" w:bidi="fr-FR"/>
        </w:rPr>
        <w:t>La situation est radicalement différente en Thaïlande, qui dispose de moyens largement sup</w:t>
      </w:r>
      <w:r w:rsidRPr="00FF5E1B">
        <w:rPr>
          <w:lang w:eastAsia="fr-FR" w:bidi="fr-FR"/>
        </w:rPr>
        <w:t>é</w:t>
      </w:r>
      <w:r w:rsidRPr="00FF5E1B">
        <w:rPr>
          <w:lang w:eastAsia="fr-FR" w:bidi="fr-FR"/>
        </w:rPr>
        <w:t>rieurs pour faire face à une prévalence du VIH moindre</w:t>
      </w:r>
      <w:r>
        <w:rPr>
          <w:lang w:eastAsia="fr-FR" w:bidi="fr-FR"/>
        </w:rPr>
        <w:t> </w:t>
      </w:r>
      <w:r>
        <w:rPr>
          <w:rStyle w:val="Appelnotedebasdep"/>
          <w:lang w:eastAsia="fr-FR" w:bidi="fr-FR"/>
        </w:rPr>
        <w:footnoteReference w:id="2"/>
      </w:r>
      <w:r w:rsidRPr="00FF5E1B">
        <w:rPr>
          <w:lang w:eastAsia="fr-FR" w:bidi="fr-FR"/>
        </w:rPr>
        <w:t>. Les stratégies de prévention et de prise en charge y sont similaires à celles des pays du Nord. Pourtant, comme au Bu</w:t>
      </w:r>
      <w:r w:rsidRPr="00FF5E1B">
        <w:rPr>
          <w:lang w:eastAsia="fr-FR" w:bidi="fr-FR"/>
        </w:rPr>
        <w:t>r</w:t>
      </w:r>
      <w:r w:rsidRPr="00FF5E1B">
        <w:rPr>
          <w:lang w:eastAsia="fr-FR" w:bidi="fr-FR"/>
        </w:rPr>
        <w:t>kina Faso, des adaptations du système de santé peuvent être obse</w:t>
      </w:r>
      <w:r w:rsidRPr="00FF5E1B">
        <w:rPr>
          <w:lang w:eastAsia="fr-FR" w:bidi="fr-FR"/>
        </w:rPr>
        <w:t>r</w:t>
      </w:r>
      <w:r w:rsidRPr="00FF5E1B">
        <w:rPr>
          <w:lang w:eastAsia="fr-FR" w:bidi="fr-FR"/>
        </w:rPr>
        <w:t>vées, qui obéissent à d’autres logiques que ce</w:t>
      </w:r>
      <w:r w:rsidRPr="00FF5E1B">
        <w:rPr>
          <w:lang w:eastAsia="fr-FR" w:bidi="fr-FR"/>
        </w:rPr>
        <w:t>l</w:t>
      </w:r>
      <w:r w:rsidRPr="00FF5E1B">
        <w:rPr>
          <w:lang w:eastAsia="fr-FR" w:bidi="fr-FR"/>
        </w:rPr>
        <w:t>les de la planification stratégique et se démarquent des recommandations d’Onusida. Les différences entre l’option burkinabè et l’option thaïlandaise ne pe</w:t>
      </w:r>
      <w:r w:rsidRPr="00FF5E1B">
        <w:rPr>
          <w:lang w:eastAsia="fr-FR" w:bidi="fr-FR"/>
        </w:rPr>
        <w:t>u</w:t>
      </w:r>
      <w:r w:rsidRPr="00FF5E1B">
        <w:rPr>
          <w:lang w:eastAsia="fr-FR" w:bidi="fr-FR"/>
        </w:rPr>
        <w:t xml:space="preserve">vent cependant </w:t>
      </w:r>
      <w:r w:rsidRPr="00FF5E1B">
        <w:rPr>
          <w:lang w:eastAsia="fr-FR" w:bidi="fr-FR"/>
        </w:rPr>
        <w:lastRenderedPageBreak/>
        <w:t>pas être réduites à une inégalité de moyens</w:t>
      </w:r>
      <w:r>
        <w:rPr>
          <w:lang w:eastAsia="fr-FR" w:bidi="fr-FR"/>
        </w:rPr>
        <w:t> :</w:t>
      </w:r>
      <w:r w:rsidRPr="00FF5E1B">
        <w:rPr>
          <w:lang w:eastAsia="fr-FR" w:bidi="fr-FR"/>
        </w:rPr>
        <w:t xml:space="preserve"> elles sont socialement et culturellement, voire politiquement, déterm</w:t>
      </w:r>
      <w:r w:rsidRPr="00FF5E1B">
        <w:rPr>
          <w:lang w:eastAsia="fr-FR" w:bidi="fr-FR"/>
        </w:rPr>
        <w:t>i</w:t>
      </w:r>
      <w:r w:rsidRPr="00FF5E1B">
        <w:rPr>
          <w:lang w:eastAsia="fr-FR" w:bidi="fr-FR"/>
        </w:rPr>
        <w:t>nées.</w:t>
      </w:r>
    </w:p>
    <w:p w14:paraId="25556FE7" w14:textId="77777777" w:rsidR="00FC5067" w:rsidRPr="00FF5E1B" w:rsidRDefault="00FC5067" w:rsidP="00FC5067">
      <w:pPr>
        <w:spacing w:before="120" w:after="120"/>
        <w:jc w:val="both"/>
      </w:pPr>
      <w:r w:rsidRPr="00FF5E1B">
        <w:rPr>
          <w:lang w:eastAsia="fr-FR" w:bidi="fr-FR"/>
        </w:rPr>
        <w:t>En Thaïlande, le sida pédiatrique est connu et reconnu dans les services de soin. Les cas sont comptabilisés, des études ont précisé l’évolution clinique de la maladie et la survie des enfants i</w:t>
      </w:r>
      <w:r w:rsidRPr="00FF5E1B">
        <w:rPr>
          <w:lang w:eastAsia="fr-FR" w:bidi="fr-FR"/>
        </w:rPr>
        <w:t>n</w:t>
      </w:r>
      <w:r w:rsidRPr="00FF5E1B">
        <w:rPr>
          <w:lang w:eastAsia="fr-FR" w:bidi="fr-FR"/>
        </w:rPr>
        <w:t>fectés. Les enfants sont traités pour ce qui concerne les infections opport</w:t>
      </w:r>
      <w:r w:rsidRPr="00FF5E1B">
        <w:rPr>
          <w:lang w:eastAsia="fr-FR" w:bidi="fr-FR"/>
        </w:rPr>
        <w:t>u</w:t>
      </w:r>
      <w:r w:rsidRPr="00FF5E1B">
        <w:rPr>
          <w:lang w:eastAsia="fr-FR" w:bidi="fr-FR"/>
        </w:rPr>
        <w:t>nistes, et, dans certains services hospitaliers, accèdent aux traitements antir</w:t>
      </w:r>
      <w:r w:rsidRPr="00FF5E1B">
        <w:rPr>
          <w:lang w:eastAsia="fr-FR" w:bidi="fr-FR"/>
        </w:rPr>
        <w:t>é</w:t>
      </w:r>
      <w:r w:rsidRPr="00FF5E1B">
        <w:rPr>
          <w:lang w:eastAsia="fr-FR" w:bidi="fr-FR"/>
        </w:rPr>
        <w:t>troviraux, comme les adultes.</w:t>
      </w:r>
    </w:p>
    <w:p w14:paraId="59B2BFBE" w14:textId="77777777" w:rsidR="00FC5067" w:rsidRPr="00FF5E1B" w:rsidRDefault="00FC5067" w:rsidP="00FC5067">
      <w:pPr>
        <w:spacing w:before="120" w:after="120"/>
        <w:jc w:val="both"/>
      </w:pPr>
      <w:r w:rsidRPr="00FF5E1B">
        <w:rPr>
          <w:lang w:eastAsia="fr-FR" w:bidi="fr-FR"/>
        </w:rPr>
        <w:t>Si l’infection asymptomatique des enfants n’existe pas social</w:t>
      </w:r>
      <w:r w:rsidRPr="00FF5E1B">
        <w:rPr>
          <w:lang w:eastAsia="fr-FR" w:bidi="fr-FR"/>
        </w:rPr>
        <w:t>e</w:t>
      </w:r>
      <w:r w:rsidRPr="00FF5E1B">
        <w:rPr>
          <w:lang w:eastAsia="fr-FR" w:bidi="fr-FR"/>
        </w:rPr>
        <w:t>ment au Burkina Faso, même au sein du système de santé, en Tha</w:t>
      </w:r>
      <w:r w:rsidRPr="00FF5E1B">
        <w:rPr>
          <w:lang w:eastAsia="fr-FR" w:bidi="fr-FR"/>
        </w:rPr>
        <w:t>ï</w:t>
      </w:r>
      <w:r w:rsidRPr="00FF5E1B">
        <w:rPr>
          <w:lang w:eastAsia="fr-FR" w:bidi="fr-FR"/>
        </w:rPr>
        <w:t>lande par contre, elle est connue et recherchée avant même la naissance des e</w:t>
      </w:r>
      <w:r w:rsidRPr="00FF5E1B">
        <w:rPr>
          <w:lang w:eastAsia="fr-FR" w:bidi="fr-FR"/>
        </w:rPr>
        <w:t>n</w:t>
      </w:r>
      <w:r w:rsidRPr="00FF5E1B">
        <w:rPr>
          <w:lang w:eastAsia="fr-FR" w:bidi="fr-FR"/>
        </w:rPr>
        <w:t>fants, puisque le dépistage est systématiquement prop</w:t>
      </w:r>
      <w:r w:rsidRPr="00FF5E1B">
        <w:rPr>
          <w:lang w:eastAsia="fr-FR" w:bidi="fr-FR"/>
        </w:rPr>
        <w:t>o</w:t>
      </w:r>
      <w:r w:rsidRPr="00FF5E1B">
        <w:rPr>
          <w:lang w:eastAsia="fr-FR" w:bidi="fr-FR"/>
        </w:rPr>
        <w:t>sé aux femmes en consu</w:t>
      </w:r>
      <w:r w:rsidRPr="00FF5E1B">
        <w:rPr>
          <w:lang w:eastAsia="fr-FR" w:bidi="fr-FR"/>
        </w:rPr>
        <w:t>l</w:t>
      </w:r>
      <w:r w:rsidRPr="00FF5E1B">
        <w:rPr>
          <w:lang w:eastAsia="fr-FR" w:bidi="fr-FR"/>
        </w:rPr>
        <w:t>tation prénatale depuis 1991. Au-delà des limites du système de soin, la notion de risque VIH concernant les enfants de mères sér</w:t>
      </w:r>
      <w:r w:rsidRPr="00FF5E1B">
        <w:rPr>
          <w:lang w:eastAsia="fr-FR" w:bidi="fr-FR"/>
        </w:rPr>
        <w:t>o</w:t>
      </w:r>
      <w:r w:rsidRPr="00FF5E1B">
        <w:rPr>
          <w:lang w:eastAsia="fr-FR" w:bidi="fr-FR"/>
        </w:rPr>
        <w:t>positives est connue par la population, et traitée par les média. La m</w:t>
      </w:r>
      <w:r w:rsidRPr="00FF5E1B">
        <w:rPr>
          <w:lang w:eastAsia="fr-FR" w:bidi="fr-FR"/>
        </w:rPr>
        <w:t>e</w:t>
      </w:r>
      <w:r w:rsidRPr="00FF5E1B">
        <w:rPr>
          <w:lang w:eastAsia="fr-FR" w:bidi="fr-FR"/>
        </w:rPr>
        <w:t>nace que représentent non seulement le risque biologique mais égal</w:t>
      </w:r>
      <w:r w:rsidRPr="00FF5E1B">
        <w:rPr>
          <w:lang w:eastAsia="fr-FR" w:bidi="fr-FR"/>
        </w:rPr>
        <w:t>e</w:t>
      </w:r>
      <w:r w:rsidRPr="00FF5E1B">
        <w:rPr>
          <w:lang w:eastAsia="fr-FR" w:bidi="fr-FR"/>
        </w:rPr>
        <w:t>ment le risque social que courent ces e</w:t>
      </w:r>
      <w:r w:rsidRPr="00FF5E1B">
        <w:rPr>
          <w:lang w:eastAsia="fr-FR" w:bidi="fr-FR"/>
        </w:rPr>
        <w:t>n</w:t>
      </w:r>
      <w:r w:rsidRPr="00FF5E1B">
        <w:rPr>
          <w:lang w:eastAsia="fr-FR" w:bidi="fr-FR"/>
        </w:rPr>
        <w:t>fants est présentée comme un péril majeur pour la société thaïlandaise (Desclaux 1998c). La préve</w:t>
      </w:r>
      <w:r w:rsidRPr="00FF5E1B">
        <w:rPr>
          <w:lang w:eastAsia="fr-FR" w:bidi="fr-FR"/>
        </w:rPr>
        <w:t>n</w:t>
      </w:r>
      <w:r w:rsidRPr="00FF5E1B">
        <w:rPr>
          <w:lang w:eastAsia="fr-FR" w:bidi="fr-FR"/>
        </w:rPr>
        <w:t>tion de la transmission mère-enfant du VIH est disponible en Thaïla</w:t>
      </w:r>
      <w:r w:rsidRPr="00FF5E1B">
        <w:rPr>
          <w:lang w:eastAsia="fr-FR" w:bidi="fr-FR"/>
        </w:rPr>
        <w:t>n</w:t>
      </w:r>
      <w:r w:rsidRPr="00FF5E1B">
        <w:rPr>
          <w:lang w:eastAsia="fr-FR" w:bidi="fr-FR"/>
        </w:rPr>
        <w:t>de. L’utilisation de l’AZT pendant la grossesse et le recours aux</w:t>
      </w:r>
      <w:r>
        <w:rPr>
          <w:lang w:eastAsia="fr-FR" w:bidi="fr-FR"/>
        </w:rPr>
        <w:t xml:space="preserve"> </w:t>
      </w:r>
      <w:r>
        <w:t xml:space="preserve">[94] </w:t>
      </w:r>
      <w:r w:rsidRPr="00FF5E1B">
        <w:rPr>
          <w:lang w:eastAsia="fr-FR" w:bidi="fr-FR"/>
        </w:rPr>
        <w:t>alternatives à l’allaitement maternel sont en cours de généralis</w:t>
      </w:r>
      <w:r w:rsidRPr="00FF5E1B">
        <w:rPr>
          <w:lang w:eastAsia="fr-FR" w:bidi="fr-FR"/>
        </w:rPr>
        <w:t>a</w:t>
      </w:r>
      <w:r w:rsidRPr="00FF5E1B">
        <w:rPr>
          <w:lang w:eastAsia="fr-FR" w:bidi="fr-FR"/>
        </w:rPr>
        <w:t>tion sur l’ensemble du pays.</w:t>
      </w:r>
    </w:p>
    <w:p w14:paraId="3972B929" w14:textId="77777777" w:rsidR="00FC5067" w:rsidRPr="00FF5E1B" w:rsidRDefault="00FC5067" w:rsidP="00FC5067">
      <w:pPr>
        <w:spacing w:before="120" w:after="120"/>
        <w:jc w:val="both"/>
      </w:pPr>
      <w:r w:rsidRPr="00FF5E1B">
        <w:rPr>
          <w:lang w:eastAsia="fr-FR" w:bidi="fr-FR"/>
        </w:rPr>
        <w:t>Cependant, la première mesure proposée à une femme enceinte dont on vient de découvrir la s</w:t>
      </w:r>
      <w:r w:rsidRPr="00FF5E1B">
        <w:rPr>
          <w:lang w:eastAsia="fr-FR" w:bidi="fr-FR"/>
        </w:rPr>
        <w:t>é</w:t>
      </w:r>
      <w:r w:rsidRPr="00FF5E1B">
        <w:rPr>
          <w:lang w:eastAsia="fr-FR" w:bidi="fr-FR"/>
        </w:rPr>
        <w:t>ropositivité en consultation prénatale est d’une autre nature</w:t>
      </w:r>
      <w:r>
        <w:rPr>
          <w:lang w:eastAsia="fr-FR" w:bidi="fr-FR"/>
        </w:rPr>
        <w:t> :</w:t>
      </w:r>
      <w:r w:rsidRPr="00FF5E1B">
        <w:rPr>
          <w:lang w:eastAsia="fr-FR" w:bidi="fr-FR"/>
        </w:rPr>
        <w:t xml:space="preserve"> il s’agit d’une interruption de grossesse su</w:t>
      </w:r>
      <w:r w:rsidRPr="00FF5E1B">
        <w:rPr>
          <w:lang w:eastAsia="fr-FR" w:bidi="fr-FR"/>
        </w:rPr>
        <w:t>i</w:t>
      </w:r>
      <w:r w:rsidRPr="00FF5E1B">
        <w:rPr>
          <w:lang w:eastAsia="fr-FR" w:bidi="fr-FR"/>
        </w:rPr>
        <w:t xml:space="preserve">vie d’une ligature tubaire. La majorité des médecins proposent l’interruption de grossesse, qui semble pour eux </w:t>
      </w:r>
      <w:r>
        <w:rPr>
          <w:lang w:eastAsia="fr-FR" w:bidi="fr-FR"/>
        </w:rPr>
        <w:t>« </w:t>
      </w:r>
      <w:r w:rsidRPr="00FF5E1B">
        <w:rPr>
          <w:lang w:eastAsia="fr-FR" w:bidi="fr-FR"/>
        </w:rPr>
        <w:t>aller de soi</w:t>
      </w:r>
      <w:r>
        <w:rPr>
          <w:lang w:eastAsia="fr-FR" w:bidi="fr-FR"/>
        </w:rPr>
        <w:t> »</w:t>
      </w:r>
      <w:r w:rsidRPr="00FF5E1B">
        <w:rPr>
          <w:lang w:eastAsia="fr-FR" w:bidi="fr-FR"/>
        </w:rPr>
        <w:t xml:space="preserve"> dans le contexte du VIH, et les soignants rapportent que la majorité des femmes acceptent cette proposition, même si les taux d’acceptation sont très différents selon les services. Des études en santé publique ont montré que cette proposition était faite le plus souvent de manière d</w:t>
      </w:r>
      <w:r w:rsidRPr="00FF5E1B">
        <w:rPr>
          <w:lang w:eastAsia="fr-FR" w:bidi="fr-FR"/>
        </w:rPr>
        <w:t>i</w:t>
      </w:r>
      <w:r w:rsidRPr="00FF5E1B">
        <w:rPr>
          <w:lang w:eastAsia="fr-FR" w:bidi="fr-FR"/>
        </w:rPr>
        <w:t>rective (</w:t>
      </w:r>
      <w:proofErr w:type="spellStart"/>
      <w:r w:rsidRPr="00FF5E1B">
        <w:rPr>
          <w:lang w:eastAsia="fr-FR" w:bidi="fr-FR"/>
        </w:rPr>
        <w:t>Batterink</w:t>
      </w:r>
      <w:proofErr w:type="spellEnd"/>
      <w:r w:rsidRPr="00FF5E1B">
        <w:rPr>
          <w:lang w:eastAsia="fr-FR" w:bidi="fr-FR"/>
        </w:rPr>
        <w:t xml:space="preserve"> 1994)</w:t>
      </w:r>
      <w:r>
        <w:rPr>
          <w:lang w:eastAsia="fr-FR" w:bidi="fr-FR"/>
        </w:rPr>
        <w:t> ;</w:t>
      </w:r>
      <w:r w:rsidRPr="00FF5E1B">
        <w:rPr>
          <w:lang w:eastAsia="fr-FR" w:bidi="fr-FR"/>
        </w:rPr>
        <w:t xml:space="preserve"> des publications médicales présentent d’ailleurs des taux d’acceptation élevés comme un indice d’efficacité de l’intervention médicale. Ainsi, dans un hôpital de Bangkok, 74% des femmes séropositives ont eu une ligature tubaire après leur inte</w:t>
      </w:r>
      <w:r w:rsidRPr="00FF5E1B">
        <w:rPr>
          <w:lang w:eastAsia="fr-FR" w:bidi="fr-FR"/>
        </w:rPr>
        <w:t>r</w:t>
      </w:r>
      <w:r w:rsidRPr="00FF5E1B">
        <w:rPr>
          <w:lang w:eastAsia="fr-FR" w:bidi="fr-FR"/>
        </w:rPr>
        <w:t>ruption de grossesse ou leur accouchement</w:t>
      </w:r>
      <w:r>
        <w:rPr>
          <w:lang w:eastAsia="fr-FR" w:bidi="fr-FR"/>
        </w:rPr>
        <w:t> ;</w:t>
      </w:r>
      <w:r w:rsidRPr="00FF5E1B">
        <w:rPr>
          <w:lang w:eastAsia="fr-FR" w:bidi="fr-FR"/>
        </w:rPr>
        <w:t xml:space="preserve"> ce taux était de 76% parmi les femmes âgées de moins de 20 ans, et la tra</w:t>
      </w:r>
      <w:r w:rsidRPr="00FF5E1B">
        <w:rPr>
          <w:lang w:eastAsia="fr-FR" w:bidi="fr-FR"/>
        </w:rPr>
        <w:t>n</w:t>
      </w:r>
      <w:r w:rsidRPr="00FF5E1B">
        <w:rPr>
          <w:lang w:eastAsia="fr-FR" w:bidi="fr-FR"/>
        </w:rPr>
        <w:t>che d’âge la plus représentée était celle des 20 à 24 ans (</w:t>
      </w:r>
      <w:proofErr w:type="spellStart"/>
      <w:r w:rsidRPr="00FF5E1B">
        <w:rPr>
          <w:lang w:eastAsia="fr-FR" w:bidi="fr-FR"/>
        </w:rPr>
        <w:t>Paisarnta</w:t>
      </w:r>
      <w:r w:rsidRPr="00FF5E1B">
        <w:rPr>
          <w:lang w:eastAsia="fr-FR" w:bidi="fr-FR"/>
        </w:rPr>
        <w:t>n</w:t>
      </w:r>
      <w:r w:rsidRPr="00FF5E1B">
        <w:rPr>
          <w:lang w:eastAsia="fr-FR" w:bidi="fr-FR"/>
        </w:rPr>
        <w:t>tiwong</w:t>
      </w:r>
      <w:proofErr w:type="spellEnd"/>
      <w:r w:rsidRPr="00FF5E1B">
        <w:rPr>
          <w:lang w:eastAsia="fr-FR" w:bidi="fr-FR"/>
        </w:rPr>
        <w:t xml:space="preserve"> </w:t>
      </w:r>
      <w:r w:rsidRPr="00FF5E1B">
        <w:t>et al.</w:t>
      </w:r>
      <w:r w:rsidRPr="00FF5E1B">
        <w:rPr>
          <w:lang w:eastAsia="fr-FR" w:bidi="fr-FR"/>
        </w:rPr>
        <w:t xml:space="preserve"> 1995). </w:t>
      </w:r>
      <w:r w:rsidRPr="00FF5E1B">
        <w:rPr>
          <w:lang w:eastAsia="fr-FR" w:bidi="fr-FR"/>
        </w:rPr>
        <w:lastRenderedPageBreak/>
        <w:t>Si les taux peuvent être différents dans d’autres hôpitaux, il est ind</w:t>
      </w:r>
      <w:r w:rsidRPr="00FF5E1B">
        <w:rPr>
          <w:lang w:eastAsia="fr-FR" w:bidi="fr-FR"/>
        </w:rPr>
        <w:t>é</w:t>
      </w:r>
      <w:r w:rsidRPr="00FF5E1B">
        <w:rPr>
          <w:lang w:eastAsia="fr-FR" w:bidi="fr-FR"/>
        </w:rPr>
        <w:t>niable que s’est mis en place un contrôle médical de la procréation chez les femmes séropositives par la pre</w:t>
      </w:r>
      <w:r w:rsidRPr="00FF5E1B">
        <w:rPr>
          <w:lang w:eastAsia="fr-FR" w:bidi="fr-FR"/>
        </w:rPr>
        <w:t>s</w:t>
      </w:r>
      <w:r w:rsidRPr="00FF5E1B">
        <w:rPr>
          <w:lang w:eastAsia="fr-FR" w:bidi="fr-FR"/>
        </w:rPr>
        <w:t>cription de l’interruption de grossesse et de la st</w:t>
      </w:r>
      <w:r w:rsidRPr="00FF5E1B">
        <w:rPr>
          <w:lang w:eastAsia="fr-FR" w:bidi="fr-FR"/>
        </w:rPr>
        <w:t>é</w:t>
      </w:r>
      <w:r w:rsidRPr="00FF5E1B">
        <w:rPr>
          <w:lang w:eastAsia="fr-FR" w:bidi="fr-FR"/>
        </w:rPr>
        <w:t>rilisation.</w:t>
      </w:r>
    </w:p>
    <w:p w14:paraId="01362B45" w14:textId="77777777" w:rsidR="00FC5067" w:rsidRPr="00FF5E1B" w:rsidRDefault="00FC5067" w:rsidP="00FC5067">
      <w:pPr>
        <w:spacing w:before="120" w:after="120"/>
        <w:jc w:val="both"/>
      </w:pPr>
      <w:r w:rsidRPr="00FF5E1B">
        <w:rPr>
          <w:lang w:eastAsia="fr-FR" w:bidi="fr-FR"/>
        </w:rPr>
        <w:t>On peut considérer qu’il s’agit là d’une autre forme d’évitement du sida. En effet, l’absence de procréation chez les personnes vivant avec le VIH ne peut être considérée comme une stratégie de prévention l</w:t>
      </w:r>
      <w:r w:rsidRPr="00FF5E1B">
        <w:rPr>
          <w:lang w:eastAsia="fr-FR" w:bidi="fr-FR"/>
        </w:rPr>
        <w:t>é</w:t>
      </w:r>
      <w:r w:rsidRPr="00FF5E1B">
        <w:rPr>
          <w:lang w:eastAsia="fr-FR" w:bidi="fr-FR"/>
        </w:rPr>
        <w:t>gitime d’un point de vue médical</w:t>
      </w:r>
      <w:r>
        <w:rPr>
          <w:lang w:eastAsia="fr-FR" w:bidi="fr-FR"/>
        </w:rPr>
        <w:t> :</w:t>
      </w:r>
      <w:r w:rsidRPr="00FF5E1B">
        <w:rPr>
          <w:lang w:eastAsia="fr-FR" w:bidi="fr-FR"/>
        </w:rPr>
        <w:t xml:space="preserve"> l’absence de procréation ne réduit pas le risque individuel puisqu’il n’y a alors plus d’individu. Consid</w:t>
      </w:r>
      <w:r w:rsidRPr="00FF5E1B">
        <w:rPr>
          <w:lang w:eastAsia="fr-FR" w:bidi="fr-FR"/>
        </w:rPr>
        <w:t>é</w:t>
      </w:r>
      <w:r w:rsidRPr="00FF5E1B">
        <w:rPr>
          <w:lang w:eastAsia="fr-FR" w:bidi="fr-FR"/>
        </w:rPr>
        <w:t>rer qu’une telle mesure permet une réduction du risque collectif con</w:t>
      </w:r>
      <w:r w:rsidRPr="00FF5E1B">
        <w:rPr>
          <w:lang w:eastAsia="fr-FR" w:bidi="fr-FR"/>
        </w:rPr>
        <w:t>s</w:t>
      </w:r>
      <w:r w:rsidRPr="00FF5E1B">
        <w:rPr>
          <w:lang w:eastAsia="fr-FR" w:bidi="fr-FR"/>
        </w:rPr>
        <w:t>titue un glissement conceptuel au dépens de la logique épidémiolog</w:t>
      </w:r>
      <w:r w:rsidRPr="00FF5E1B">
        <w:rPr>
          <w:lang w:eastAsia="fr-FR" w:bidi="fr-FR"/>
        </w:rPr>
        <w:t>i</w:t>
      </w:r>
      <w:r w:rsidRPr="00FF5E1B">
        <w:rPr>
          <w:lang w:eastAsia="fr-FR" w:bidi="fr-FR"/>
        </w:rPr>
        <w:t>que.</w:t>
      </w:r>
    </w:p>
    <w:p w14:paraId="1626B396" w14:textId="77777777" w:rsidR="00FC5067" w:rsidRPr="00FF5E1B" w:rsidRDefault="00FC5067" w:rsidP="00FC5067">
      <w:pPr>
        <w:spacing w:before="120" w:after="120"/>
        <w:jc w:val="both"/>
      </w:pPr>
      <w:r w:rsidRPr="00FF5E1B">
        <w:rPr>
          <w:lang w:eastAsia="fr-FR" w:bidi="fr-FR"/>
        </w:rPr>
        <w:t>L’effacement des enfants susceptibles d’être i</w:t>
      </w:r>
      <w:r w:rsidRPr="00FF5E1B">
        <w:rPr>
          <w:lang w:eastAsia="fr-FR" w:bidi="fr-FR"/>
        </w:rPr>
        <w:t>n</w:t>
      </w:r>
      <w:r w:rsidRPr="00FF5E1B">
        <w:rPr>
          <w:lang w:eastAsia="fr-FR" w:bidi="fr-FR"/>
        </w:rPr>
        <w:t>fectés par le VIH peut être considéré comme une interprétation locale de la préve</w:t>
      </w:r>
      <w:r w:rsidRPr="00FF5E1B">
        <w:rPr>
          <w:lang w:eastAsia="fr-FR" w:bidi="fr-FR"/>
        </w:rPr>
        <w:t>n</w:t>
      </w:r>
      <w:r w:rsidRPr="00FF5E1B">
        <w:rPr>
          <w:lang w:eastAsia="fr-FR" w:bidi="fr-FR"/>
        </w:rPr>
        <w:t>tion, qui témoigne d’un rapport particulier entre l’individu et la co</w:t>
      </w:r>
      <w:r w:rsidRPr="00FF5E1B">
        <w:rPr>
          <w:lang w:eastAsia="fr-FR" w:bidi="fr-FR"/>
        </w:rPr>
        <w:t>l</w:t>
      </w:r>
      <w:r w:rsidRPr="00FF5E1B">
        <w:rPr>
          <w:lang w:eastAsia="fr-FR" w:bidi="fr-FR"/>
        </w:rPr>
        <w:t>lectivité. Dans ce cas précis, une telle mesure n’est pas dénuée d’enjeux s</w:t>
      </w:r>
      <w:r w:rsidRPr="00FF5E1B">
        <w:rPr>
          <w:lang w:eastAsia="fr-FR" w:bidi="fr-FR"/>
        </w:rPr>
        <w:t>o</w:t>
      </w:r>
      <w:r>
        <w:rPr>
          <w:lang w:eastAsia="fr-FR" w:bidi="fr-FR"/>
        </w:rPr>
        <w:t>ciaux, car les femmes apparte</w:t>
      </w:r>
      <w:r w:rsidRPr="00FF5E1B">
        <w:rPr>
          <w:lang w:eastAsia="fr-FR" w:bidi="fr-FR"/>
        </w:rPr>
        <w:t>nant aux minorités ethn</w:t>
      </w:r>
      <w:r w:rsidRPr="00FF5E1B">
        <w:rPr>
          <w:lang w:eastAsia="fr-FR" w:bidi="fr-FR"/>
        </w:rPr>
        <w:t>i</w:t>
      </w:r>
      <w:r w:rsidRPr="00FF5E1B">
        <w:rPr>
          <w:lang w:eastAsia="fr-FR" w:bidi="fr-FR"/>
        </w:rPr>
        <w:t>ques sont les plus touchées</w:t>
      </w:r>
      <w:r>
        <w:rPr>
          <w:lang w:eastAsia="fr-FR" w:bidi="fr-FR"/>
        </w:rPr>
        <w:t xml:space="preserve"> </w:t>
      </w:r>
      <w:r>
        <w:t xml:space="preserve">[95] </w:t>
      </w:r>
      <w:r w:rsidRPr="00FF5E1B">
        <w:rPr>
          <w:lang w:eastAsia="fr-FR" w:bidi="fr-FR"/>
        </w:rPr>
        <w:t>par le VIH. Ces minorités ont un statut social très défavorable dans la société thaïlandaise</w:t>
      </w:r>
      <w:r>
        <w:rPr>
          <w:lang w:eastAsia="fr-FR" w:bidi="fr-FR"/>
        </w:rPr>
        <w:t> ;</w:t>
      </w:r>
      <w:r w:rsidRPr="00FF5E1B">
        <w:rPr>
          <w:lang w:eastAsia="fr-FR" w:bidi="fr-FR"/>
        </w:rPr>
        <w:t xml:space="preserve"> de plus, il est très difficile d’obtenir la nati</w:t>
      </w:r>
      <w:r w:rsidRPr="00FF5E1B">
        <w:rPr>
          <w:lang w:eastAsia="fr-FR" w:bidi="fr-FR"/>
        </w:rPr>
        <w:t>o</w:t>
      </w:r>
      <w:r w:rsidRPr="00FF5E1B">
        <w:rPr>
          <w:lang w:eastAsia="fr-FR" w:bidi="fr-FR"/>
        </w:rPr>
        <w:t>nalité thaïlandaise à ces populations installées sur les frontières entre la Thaïlande et des pays beaucoup plus pauvres tels que la Birmanie et le Laos (</w:t>
      </w:r>
      <w:proofErr w:type="spellStart"/>
      <w:r w:rsidRPr="00FF5E1B">
        <w:rPr>
          <w:lang w:eastAsia="fr-FR" w:bidi="fr-FR"/>
        </w:rPr>
        <w:t>Kunstadter</w:t>
      </w:r>
      <w:proofErr w:type="spellEnd"/>
      <w:r w:rsidRPr="00FF5E1B">
        <w:rPr>
          <w:lang w:eastAsia="fr-FR" w:bidi="fr-FR"/>
        </w:rPr>
        <w:t xml:space="preserve"> 1994). Or, si la majorité des médecins gyné</w:t>
      </w:r>
      <w:r>
        <w:rPr>
          <w:lang w:eastAsia="fr-FR" w:bidi="fr-FR"/>
        </w:rPr>
        <w:t>co-</w:t>
      </w:r>
      <w:r w:rsidRPr="00FF5E1B">
        <w:rPr>
          <w:lang w:eastAsia="fr-FR" w:bidi="fr-FR"/>
        </w:rPr>
        <w:t>obstétriciens ont souscrit à cette mesure, cette str</w:t>
      </w:r>
      <w:r w:rsidRPr="00FF5E1B">
        <w:rPr>
          <w:lang w:eastAsia="fr-FR" w:bidi="fr-FR"/>
        </w:rPr>
        <w:t>a</w:t>
      </w:r>
      <w:r w:rsidRPr="00FF5E1B">
        <w:rPr>
          <w:lang w:eastAsia="fr-FR" w:bidi="fr-FR"/>
        </w:rPr>
        <w:t>tégie n’a pas été planifiée par les instances nationales. L’avortement est illégal en Thaïlande, et les femmes doivent s’adresser à des serv</w:t>
      </w:r>
      <w:r w:rsidRPr="00FF5E1B">
        <w:rPr>
          <w:lang w:eastAsia="fr-FR" w:bidi="fr-FR"/>
        </w:rPr>
        <w:t>i</w:t>
      </w:r>
      <w:r w:rsidRPr="00FF5E1B">
        <w:rPr>
          <w:lang w:eastAsia="fr-FR" w:bidi="fr-FR"/>
        </w:rPr>
        <w:t>ces privés pour réaliser des interruptions de grossesse d’autant plus co</w:t>
      </w:r>
      <w:r w:rsidRPr="00FF5E1B">
        <w:rPr>
          <w:lang w:eastAsia="fr-FR" w:bidi="fr-FR"/>
        </w:rPr>
        <w:t>û</w:t>
      </w:r>
      <w:r w:rsidRPr="00FF5E1B">
        <w:rPr>
          <w:lang w:eastAsia="fr-FR" w:bidi="fr-FR"/>
        </w:rPr>
        <w:t>teuses qu’elles sont plus tardives. Quelques associations d’aide aux minorités qui d</w:t>
      </w:r>
      <w:r w:rsidRPr="00FF5E1B">
        <w:rPr>
          <w:lang w:eastAsia="fr-FR" w:bidi="fr-FR"/>
        </w:rPr>
        <w:t>é</w:t>
      </w:r>
      <w:r w:rsidRPr="00FF5E1B">
        <w:rPr>
          <w:lang w:eastAsia="fr-FR" w:bidi="fr-FR"/>
        </w:rPr>
        <w:t>fendent ces femmes ont une autre interprétation des enjeux sociaux sous-jacents à ces mesures</w:t>
      </w:r>
      <w:r>
        <w:rPr>
          <w:lang w:eastAsia="fr-FR" w:bidi="fr-FR"/>
        </w:rPr>
        <w:t> :</w:t>
      </w:r>
      <w:r w:rsidRPr="00FF5E1B">
        <w:rPr>
          <w:lang w:eastAsia="fr-FR" w:bidi="fr-FR"/>
        </w:rPr>
        <w:t xml:space="preserve"> pour elles, les inte</w:t>
      </w:r>
      <w:r w:rsidRPr="00FF5E1B">
        <w:rPr>
          <w:lang w:eastAsia="fr-FR" w:bidi="fr-FR"/>
        </w:rPr>
        <w:t>r</w:t>
      </w:r>
      <w:r w:rsidRPr="00FF5E1B">
        <w:rPr>
          <w:lang w:eastAsia="fr-FR" w:bidi="fr-FR"/>
        </w:rPr>
        <w:t>ruptions de grossesse prescrites par les médecins au cours de consult</w:t>
      </w:r>
      <w:r w:rsidRPr="00FF5E1B">
        <w:rPr>
          <w:lang w:eastAsia="fr-FR" w:bidi="fr-FR"/>
        </w:rPr>
        <w:t>a</w:t>
      </w:r>
      <w:r w:rsidRPr="00FF5E1B">
        <w:rPr>
          <w:lang w:eastAsia="fr-FR" w:bidi="fr-FR"/>
        </w:rPr>
        <w:t>tions du service public leur permettent de rentabiliser des cliniques privées, d’autant plus intéressées que la crise économique de ces de</w:t>
      </w:r>
      <w:r w:rsidRPr="00FF5E1B">
        <w:rPr>
          <w:lang w:eastAsia="fr-FR" w:bidi="fr-FR"/>
        </w:rPr>
        <w:t>r</w:t>
      </w:r>
      <w:r w:rsidRPr="00FF5E1B">
        <w:rPr>
          <w:lang w:eastAsia="fr-FR" w:bidi="fr-FR"/>
        </w:rPr>
        <w:t>nières années a réduit les dépenses de santé de la population.</w:t>
      </w:r>
    </w:p>
    <w:p w14:paraId="65C439D6" w14:textId="77777777" w:rsidR="00FC5067" w:rsidRDefault="00FC5067" w:rsidP="00FC5067">
      <w:pPr>
        <w:spacing w:before="120" w:after="120"/>
        <w:jc w:val="both"/>
      </w:pPr>
      <w:r w:rsidRPr="00FF5E1B">
        <w:rPr>
          <w:lang w:eastAsia="fr-FR" w:bidi="fr-FR"/>
        </w:rPr>
        <w:t>Aussi, l’adaptation du système de santé semble ici dépendre de l’interprétation politique et cult</w:t>
      </w:r>
      <w:r w:rsidRPr="00FF5E1B">
        <w:rPr>
          <w:lang w:eastAsia="fr-FR" w:bidi="fr-FR"/>
        </w:rPr>
        <w:t>u</w:t>
      </w:r>
      <w:r w:rsidRPr="00FF5E1B">
        <w:rPr>
          <w:lang w:eastAsia="fr-FR" w:bidi="fr-FR"/>
        </w:rPr>
        <w:t>relle de la prévention, mais aussi des logiques sociales d</w:t>
      </w:r>
      <w:r>
        <w:rPr>
          <w:lang w:eastAsia="fr-FR" w:bidi="fr-FR"/>
        </w:rPr>
        <w:t>’une catégorie professionnelle,</w:t>
      </w:r>
      <w:r w:rsidRPr="00FF5E1B">
        <w:rPr>
          <w:lang w:eastAsia="fr-FR" w:bidi="fr-FR"/>
        </w:rPr>
        <w:t xml:space="preserve"> et des logiques i</w:t>
      </w:r>
      <w:r w:rsidRPr="00FF5E1B">
        <w:rPr>
          <w:lang w:eastAsia="fr-FR" w:bidi="fr-FR"/>
        </w:rPr>
        <w:t>n</w:t>
      </w:r>
      <w:r w:rsidRPr="00FF5E1B">
        <w:rPr>
          <w:lang w:eastAsia="fr-FR" w:bidi="fr-FR"/>
        </w:rPr>
        <w:t>dividuelles d’acteurs que sont les gynéc</w:t>
      </w:r>
      <w:r w:rsidRPr="00FF5E1B">
        <w:rPr>
          <w:lang w:eastAsia="fr-FR" w:bidi="fr-FR"/>
        </w:rPr>
        <w:t>o</w:t>
      </w:r>
      <w:r w:rsidRPr="00FF5E1B">
        <w:rPr>
          <w:lang w:eastAsia="fr-FR" w:bidi="fr-FR"/>
        </w:rPr>
        <w:t>logues obstétriciens. Enfin, en refusant de reconnaître les interruptions de grossesse m</w:t>
      </w:r>
      <w:r w:rsidRPr="00FF5E1B">
        <w:rPr>
          <w:lang w:eastAsia="fr-FR" w:bidi="fr-FR"/>
        </w:rPr>
        <w:t>é</w:t>
      </w:r>
      <w:r w:rsidRPr="00FF5E1B">
        <w:rPr>
          <w:lang w:eastAsia="fr-FR" w:bidi="fr-FR"/>
        </w:rPr>
        <w:t xml:space="preserve">dicalement </w:t>
      </w:r>
      <w:r w:rsidRPr="00FF5E1B">
        <w:rPr>
          <w:lang w:eastAsia="fr-FR" w:bidi="fr-FR"/>
        </w:rPr>
        <w:lastRenderedPageBreak/>
        <w:t>indiquées comme des interruptions thérapeutiques de grossesse — la législation thaïlandaise étant sur ce point similaire à la législation française — le système de santé se définit un espace d’irresponsabilité</w:t>
      </w:r>
      <w:r>
        <w:rPr>
          <w:lang w:eastAsia="fr-FR" w:bidi="fr-FR"/>
        </w:rPr>
        <w:t> :</w:t>
      </w:r>
      <w:r w:rsidRPr="00FF5E1B">
        <w:rPr>
          <w:lang w:eastAsia="fr-FR" w:bidi="fr-FR"/>
        </w:rPr>
        <w:t xml:space="preserve"> les femmes pourraient n’avoir aucun recours en cas de complication médicale d’un avortement pratiqué dans l’illégalité. Cet év</w:t>
      </w:r>
      <w:r w:rsidRPr="00FF5E1B">
        <w:rPr>
          <w:lang w:eastAsia="fr-FR" w:bidi="fr-FR"/>
        </w:rPr>
        <w:t>i</w:t>
      </w:r>
      <w:r w:rsidRPr="00FF5E1B">
        <w:rPr>
          <w:lang w:eastAsia="fr-FR" w:bidi="fr-FR"/>
        </w:rPr>
        <w:t xml:space="preserve">tement de la responsabilité, qu’il soit </w:t>
      </w:r>
      <w:r>
        <w:rPr>
          <w:lang w:eastAsia="fr-FR" w:bidi="fr-FR"/>
        </w:rPr>
        <w:t>« </w:t>
      </w:r>
      <w:r w:rsidRPr="00FF5E1B">
        <w:rPr>
          <w:lang w:eastAsia="fr-FR" w:bidi="fr-FR"/>
        </w:rPr>
        <w:t>actif</w:t>
      </w:r>
      <w:r>
        <w:rPr>
          <w:lang w:eastAsia="fr-FR" w:bidi="fr-FR"/>
        </w:rPr>
        <w:t> »</w:t>
      </w:r>
      <w:r w:rsidRPr="00FF5E1B">
        <w:rPr>
          <w:lang w:eastAsia="fr-FR" w:bidi="fr-FR"/>
        </w:rPr>
        <w:t xml:space="preserve"> ou </w:t>
      </w:r>
      <w:r>
        <w:rPr>
          <w:lang w:eastAsia="fr-FR" w:bidi="fr-FR"/>
        </w:rPr>
        <w:t>« </w:t>
      </w:r>
      <w:r w:rsidRPr="00FF5E1B">
        <w:rPr>
          <w:lang w:eastAsia="fr-FR" w:bidi="fr-FR"/>
        </w:rPr>
        <w:t>passif</w:t>
      </w:r>
      <w:r>
        <w:rPr>
          <w:lang w:eastAsia="fr-FR" w:bidi="fr-FR"/>
        </w:rPr>
        <w:t> »</w:t>
      </w:r>
      <w:r w:rsidRPr="00FF5E1B">
        <w:rPr>
          <w:lang w:eastAsia="fr-FR" w:bidi="fr-FR"/>
        </w:rPr>
        <w:t>, fait partie de ces adaptations du système de santé qui pe</w:t>
      </w:r>
      <w:r w:rsidRPr="00FF5E1B">
        <w:rPr>
          <w:lang w:eastAsia="fr-FR" w:bidi="fr-FR"/>
        </w:rPr>
        <w:t>r</w:t>
      </w:r>
      <w:r w:rsidRPr="00FF5E1B">
        <w:rPr>
          <w:lang w:eastAsia="fr-FR" w:bidi="fr-FR"/>
        </w:rPr>
        <w:t>mettent de faire l’économie d’un débat médical ou public sur le sujet, potentiell</w:t>
      </w:r>
      <w:r w:rsidRPr="00FF5E1B">
        <w:rPr>
          <w:lang w:eastAsia="fr-FR" w:bidi="fr-FR"/>
        </w:rPr>
        <w:t>e</w:t>
      </w:r>
      <w:r w:rsidRPr="00FF5E1B">
        <w:rPr>
          <w:lang w:eastAsia="fr-FR" w:bidi="fr-FR"/>
        </w:rPr>
        <w:t>ment porteur de tensions, si ce n’est de crise.</w:t>
      </w:r>
    </w:p>
    <w:p w14:paraId="33EBC2DD" w14:textId="77777777" w:rsidR="00FC5067" w:rsidRDefault="00FC5067" w:rsidP="00FC5067">
      <w:pPr>
        <w:spacing w:before="120" w:after="120"/>
        <w:jc w:val="both"/>
      </w:pPr>
      <w:r>
        <w:t>[96]</w:t>
      </w:r>
    </w:p>
    <w:p w14:paraId="769F5AAB" w14:textId="77777777" w:rsidR="00FC5067" w:rsidRPr="00C7120D" w:rsidRDefault="00FC5067" w:rsidP="00FC5067">
      <w:pPr>
        <w:jc w:val="both"/>
        <w:rPr>
          <w:sz w:val="20"/>
        </w:rPr>
      </w:pPr>
    </w:p>
    <w:p w14:paraId="5A664FC6" w14:textId="77777777" w:rsidR="00FC5067" w:rsidRPr="00FF5E1B" w:rsidRDefault="00FC5067" w:rsidP="00FC5067">
      <w:pPr>
        <w:pStyle w:val="planche"/>
      </w:pPr>
      <w:r w:rsidRPr="00FF5E1B">
        <w:rPr>
          <w:lang w:eastAsia="fr-FR" w:bidi="fr-FR"/>
        </w:rPr>
        <w:t>La prévention</w:t>
      </w:r>
      <w:r>
        <w:rPr>
          <w:lang w:eastAsia="fr-FR" w:bidi="fr-FR"/>
        </w:rPr>
        <w:t xml:space="preserve"> de la transmission</w:t>
      </w:r>
      <w:r>
        <w:rPr>
          <w:lang w:eastAsia="fr-FR" w:bidi="fr-FR"/>
        </w:rPr>
        <w:br/>
      </w:r>
      <w:r w:rsidRPr="00FF5E1B">
        <w:rPr>
          <w:lang w:eastAsia="fr-FR" w:bidi="fr-FR"/>
        </w:rPr>
        <w:t>mère-enfant du VIH dans les programmes</w:t>
      </w:r>
      <w:r>
        <w:rPr>
          <w:lang w:eastAsia="fr-FR" w:bidi="fr-FR"/>
        </w:rPr>
        <w:br/>
      </w:r>
      <w:r w:rsidRPr="00FF5E1B">
        <w:rPr>
          <w:lang w:eastAsia="fr-FR" w:bidi="fr-FR"/>
        </w:rPr>
        <w:t>internati</w:t>
      </w:r>
      <w:r w:rsidRPr="00FF5E1B">
        <w:rPr>
          <w:lang w:eastAsia="fr-FR" w:bidi="fr-FR"/>
        </w:rPr>
        <w:t>o</w:t>
      </w:r>
      <w:r w:rsidRPr="00FF5E1B">
        <w:rPr>
          <w:lang w:eastAsia="fr-FR" w:bidi="fr-FR"/>
        </w:rPr>
        <w:t>naux en Afrique</w:t>
      </w:r>
    </w:p>
    <w:p w14:paraId="220F504C" w14:textId="77777777" w:rsidR="00FC5067" w:rsidRPr="00C7120D" w:rsidRDefault="00FC5067" w:rsidP="00FC5067">
      <w:pPr>
        <w:jc w:val="both"/>
        <w:rPr>
          <w:sz w:val="20"/>
          <w:lang w:eastAsia="fr-FR" w:bidi="fr-FR"/>
        </w:rPr>
      </w:pPr>
    </w:p>
    <w:p w14:paraId="408846A1" w14:textId="77777777" w:rsidR="00FC5067" w:rsidRPr="00FF5E1B" w:rsidRDefault="00FC5067" w:rsidP="00FC5067">
      <w:pPr>
        <w:spacing w:before="120" w:after="120"/>
        <w:jc w:val="both"/>
      </w:pPr>
      <w:r w:rsidRPr="00FF5E1B">
        <w:rPr>
          <w:lang w:eastAsia="fr-FR" w:bidi="fr-FR"/>
        </w:rPr>
        <w:t>Fin 1997, l’Onusida, quelques gouvernements et pays du Nord, avec le Fonds de Solidarité Thérapeutique Internationale, se sont e</w:t>
      </w:r>
      <w:r w:rsidRPr="00FF5E1B">
        <w:rPr>
          <w:lang w:eastAsia="fr-FR" w:bidi="fr-FR"/>
        </w:rPr>
        <w:t>n</w:t>
      </w:r>
      <w:r w:rsidRPr="00FF5E1B">
        <w:rPr>
          <w:lang w:eastAsia="fr-FR" w:bidi="fr-FR"/>
        </w:rPr>
        <w:t>gagés à rendre les traitements antirétroviraux accessibles aux p</w:t>
      </w:r>
      <w:r w:rsidRPr="00FF5E1B">
        <w:rPr>
          <w:lang w:eastAsia="fr-FR" w:bidi="fr-FR"/>
        </w:rPr>
        <w:t>a</w:t>
      </w:r>
      <w:r w:rsidRPr="00FF5E1B">
        <w:rPr>
          <w:lang w:eastAsia="fr-FR" w:bidi="fr-FR"/>
        </w:rPr>
        <w:t>tients africains</w:t>
      </w:r>
      <w:r>
        <w:rPr>
          <w:lang w:eastAsia="fr-FR" w:bidi="fr-FR"/>
        </w:rPr>
        <w:t> </w:t>
      </w:r>
      <w:r>
        <w:rPr>
          <w:rStyle w:val="Appelnotedebasdep"/>
          <w:lang w:eastAsia="fr-FR" w:bidi="fr-FR"/>
        </w:rPr>
        <w:footnoteReference w:id="3"/>
      </w:r>
      <w:r w:rsidRPr="00FF5E1B">
        <w:rPr>
          <w:lang w:eastAsia="fr-FR" w:bidi="fr-FR"/>
        </w:rPr>
        <w:t>. L’utilisation de l’AZT pendant la grossesse a été privil</w:t>
      </w:r>
      <w:r w:rsidRPr="00FF5E1B">
        <w:rPr>
          <w:lang w:eastAsia="fr-FR" w:bidi="fr-FR"/>
        </w:rPr>
        <w:t>é</w:t>
      </w:r>
      <w:r w:rsidRPr="00FF5E1B">
        <w:rPr>
          <w:lang w:eastAsia="fr-FR" w:bidi="fr-FR"/>
        </w:rPr>
        <w:t>giée pour son rapport coût-efficacité, car ce traitement permet de r</w:t>
      </w:r>
      <w:r w:rsidRPr="00FF5E1B">
        <w:rPr>
          <w:lang w:eastAsia="fr-FR" w:bidi="fr-FR"/>
        </w:rPr>
        <w:t>é</w:t>
      </w:r>
      <w:r w:rsidRPr="00FF5E1B">
        <w:rPr>
          <w:lang w:eastAsia="fr-FR" w:bidi="fr-FR"/>
        </w:rPr>
        <w:t>duire de moitié le taux de transmission mère-enfant pour moins de 400 FF par couple mère-enfant traité</w:t>
      </w:r>
      <w:r>
        <w:rPr>
          <w:lang w:eastAsia="fr-FR" w:bidi="fr-FR"/>
        </w:rPr>
        <w:t> </w:t>
      </w:r>
      <w:r>
        <w:rPr>
          <w:rStyle w:val="Appelnotedebasdep"/>
          <w:lang w:eastAsia="fr-FR" w:bidi="fr-FR"/>
        </w:rPr>
        <w:footnoteReference w:id="4"/>
      </w:r>
      <w:r>
        <w:rPr>
          <w:lang w:eastAsia="fr-FR" w:bidi="fr-FR"/>
        </w:rPr>
        <w:t>. Des pays tels que la Côte-</w:t>
      </w:r>
      <w:r w:rsidRPr="00FF5E1B">
        <w:rPr>
          <w:lang w:eastAsia="fr-FR" w:bidi="fr-FR"/>
        </w:rPr>
        <w:t>d’Ivoire ont annoncé la mise en place de programmes basés sur la propos</w:t>
      </w:r>
      <w:r w:rsidRPr="00FF5E1B">
        <w:rPr>
          <w:lang w:eastAsia="fr-FR" w:bidi="fr-FR"/>
        </w:rPr>
        <w:t>i</w:t>
      </w:r>
      <w:r w:rsidRPr="00FF5E1B">
        <w:rPr>
          <w:lang w:eastAsia="fr-FR" w:bidi="fr-FR"/>
        </w:rPr>
        <w:t>tion systématique du dépistage en consultation prénatale, sur le traitement préventif par l’AZT et, dans certains cas, sur la mise de substituts du lait maternel à la disposition des mères. Ces progra</w:t>
      </w:r>
      <w:r w:rsidRPr="00FF5E1B">
        <w:rPr>
          <w:lang w:eastAsia="fr-FR" w:bidi="fr-FR"/>
        </w:rPr>
        <w:t>m</w:t>
      </w:r>
      <w:r w:rsidRPr="00FF5E1B">
        <w:rPr>
          <w:lang w:eastAsia="fr-FR" w:bidi="fr-FR"/>
        </w:rPr>
        <w:t>mes donnent une existence sociale à la séropositivité asymptomatique, i</w:t>
      </w:r>
      <w:r w:rsidRPr="00FF5E1B">
        <w:rPr>
          <w:lang w:eastAsia="fr-FR" w:bidi="fr-FR"/>
        </w:rPr>
        <w:t>n</w:t>
      </w:r>
      <w:r w:rsidRPr="00FF5E1B">
        <w:rPr>
          <w:lang w:eastAsia="fr-FR" w:bidi="fr-FR"/>
        </w:rPr>
        <w:t>visible jusqu’alors en Afrique pour les femmes enceintes, si ce n’est par le biais des taux de séroprévalence.</w:t>
      </w:r>
    </w:p>
    <w:p w14:paraId="470A7238" w14:textId="77777777" w:rsidR="00FC5067" w:rsidRPr="00FF5E1B" w:rsidRDefault="00FC5067" w:rsidP="00FC5067">
      <w:pPr>
        <w:spacing w:before="120" w:after="120"/>
        <w:jc w:val="both"/>
      </w:pPr>
      <w:r w:rsidRPr="00FF5E1B">
        <w:rPr>
          <w:lang w:eastAsia="fr-FR" w:bidi="fr-FR"/>
        </w:rPr>
        <w:t>Or, si les deux premières mesures semblent pouvoir être mises en œuvre à condition que les personnels soient formés et que les serv</w:t>
      </w:r>
      <w:r w:rsidRPr="00FF5E1B">
        <w:rPr>
          <w:lang w:eastAsia="fr-FR" w:bidi="fr-FR"/>
        </w:rPr>
        <w:t>i</w:t>
      </w:r>
      <w:r w:rsidRPr="00FF5E1B">
        <w:rPr>
          <w:lang w:eastAsia="fr-FR" w:bidi="fr-FR"/>
        </w:rPr>
        <w:t xml:space="preserve">ces de santé procèdent aux adaptations nécessaires, il n’en est pas de </w:t>
      </w:r>
      <w:r w:rsidRPr="00FF5E1B">
        <w:rPr>
          <w:lang w:eastAsia="fr-FR" w:bidi="fr-FR"/>
        </w:rPr>
        <w:lastRenderedPageBreak/>
        <w:t>m</w:t>
      </w:r>
      <w:r w:rsidRPr="00FF5E1B">
        <w:rPr>
          <w:lang w:eastAsia="fr-FR" w:bidi="fr-FR"/>
        </w:rPr>
        <w:t>ê</w:t>
      </w:r>
      <w:r w:rsidRPr="00FF5E1B">
        <w:rPr>
          <w:lang w:eastAsia="fr-FR" w:bidi="fr-FR"/>
        </w:rPr>
        <w:t>me pour la mise en place d’alternatives à l’allaitement maternel. En effet, le risque sanitaire lié à l’utilisation des substituts du lait mate</w:t>
      </w:r>
      <w:r w:rsidRPr="00FF5E1B">
        <w:rPr>
          <w:lang w:eastAsia="fr-FR" w:bidi="fr-FR"/>
        </w:rPr>
        <w:t>r</w:t>
      </w:r>
      <w:r w:rsidRPr="00FF5E1B">
        <w:rPr>
          <w:lang w:eastAsia="fr-FR" w:bidi="fr-FR"/>
        </w:rPr>
        <w:t>nel lorsque l’eau n’est pas potable ou lorsque les conditions d’hygiène ne sont pas ass</w:t>
      </w:r>
      <w:r w:rsidRPr="00FF5E1B">
        <w:rPr>
          <w:lang w:eastAsia="fr-FR" w:bidi="fr-FR"/>
        </w:rPr>
        <w:t>u</w:t>
      </w:r>
      <w:r w:rsidRPr="00FF5E1B">
        <w:rPr>
          <w:lang w:eastAsia="fr-FR" w:bidi="fr-FR"/>
        </w:rPr>
        <w:t>rées pourrait être supérieur au risque que représente la transmission du VIH par l’allaitement maternel. De plus, dans des s</w:t>
      </w:r>
      <w:r w:rsidRPr="00FF5E1B">
        <w:rPr>
          <w:lang w:eastAsia="fr-FR" w:bidi="fr-FR"/>
        </w:rPr>
        <w:t>o</w:t>
      </w:r>
      <w:r w:rsidRPr="00FF5E1B">
        <w:rPr>
          <w:lang w:eastAsia="fr-FR" w:bidi="fr-FR"/>
        </w:rPr>
        <w:t>ciétés où existe une forte pression sociale en faveur de l’allaitement prolongé, entretenue par un système de santé so</w:t>
      </w:r>
      <w:r w:rsidRPr="00FF5E1B">
        <w:rPr>
          <w:lang w:eastAsia="fr-FR" w:bidi="fr-FR"/>
        </w:rPr>
        <w:t>u</w:t>
      </w:r>
      <w:r w:rsidRPr="00FF5E1B">
        <w:rPr>
          <w:lang w:eastAsia="fr-FR" w:bidi="fr-FR"/>
        </w:rPr>
        <w:t>cieux de poursuivre coûte que coûte la promotion de l’allaitement maternel, ne pas allaiter son enfant est stigmatisant. Utiliser le lait en poudre introduit une su</w:t>
      </w:r>
      <w:r w:rsidRPr="00FF5E1B">
        <w:rPr>
          <w:lang w:eastAsia="fr-FR" w:bidi="fr-FR"/>
        </w:rPr>
        <w:t>s</w:t>
      </w:r>
      <w:r w:rsidRPr="00FF5E1B">
        <w:rPr>
          <w:lang w:eastAsia="fr-FR" w:bidi="fr-FR"/>
        </w:rPr>
        <w:t>picion concernant la santé de la</w:t>
      </w:r>
      <w:r>
        <w:t xml:space="preserve"> [97] </w:t>
      </w:r>
      <w:r w:rsidRPr="00FF5E1B">
        <w:rPr>
          <w:lang w:eastAsia="fr-FR" w:bidi="fr-FR"/>
        </w:rPr>
        <w:t>mère, d’abord pour le conjoint que près du tiers des mères sérop</w:t>
      </w:r>
      <w:r w:rsidRPr="00FF5E1B">
        <w:rPr>
          <w:lang w:eastAsia="fr-FR" w:bidi="fr-FR"/>
        </w:rPr>
        <w:t>o</w:t>
      </w:r>
      <w:r w:rsidRPr="00FF5E1B">
        <w:rPr>
          <w:lang w:eastAsia="fr-FR" w:bidi="fr-FR"/>
        </w:rPr>
        <w:t>sitives d’Abidjan et deux tiers des mères de Bobo Dioulasso ne parviennent pas à informer de leur sér</w:t>
      </w:r>
      <w:r w:rsidRPr="00FF5E1B">
        <w:rPr>
          <w:lang w:eastAsia="fr-FR" w:bidi="fr-FR"/>
        </w:rPr>
        <w:t>o</w:t>
      </w:r>
      <w:r w:rsidRPr="00FF5E1B">
        <w:rPr>
          <w:lang w:eastAsia="fr-FR" w:bidi="fr-FR"/>
        </w:rPr>
        <w:t>positivité avant la naissance de leur enfant, lorsqu’elles l’ont déco</w:t>
      </w:r>
      <w:r w:rsidRPr="00FF5E1B">
        <w:rPr>
          <w:lang w:eastAsia="fr-FR" w:bidi="fr-FR"/>
        </w:rPr>
        <w:t>u</w:t>
      </w:r>
      <w:r w:rsidRPr="00FF5E1B">
        <w:rPr>
          <w:lang w:eastAsia="fr-FR" w:bidi="fr-FR"/>
        </w:rPr>
        <w:t>verte en consultation prénatale (Ky-Zerbo et Coulibaly 1999). Le ri</w:t>
      </w:r>
      <w:r w:rsidRPr="00FF5E1B">
        <w:rPr>
          <w:lang w:eastAsia="fr-FR" w:bidi="fr-FR"/>
        </w:rPr>
        <w:t>s</w:t>
      </w:r>
      <w:r w:rsidRPr="00FF5E1B">
        <w:rPr>
          <w:lang w:eastAsia="fr-FR" w:bidi="fr-FR"/>
        </w:rPr>
        <w:t>que social que court la mère (et son enfant) en utilisant les substituts du lait maternel pourrait alors lui paraître supérieur au risque biolog</w:t>
      </w:r>
      <w:r w:rsidRPr="00FF5E1B">
        <w:rPr>
          <w:lang w:eastAsia="fr-FR" w:bidi="fr-FR"/>
        </w:rPr>
        <w:t>i</w:t>
      </w:r>
      <w:r w:rsidRPr="00FF5E1B">
        <w:rPr>
          <w:lang w:eastAsia="fr-FR" w:bidi="fr-FR"/>
        </w:rPr>
        <w:t>que lié à l’allaitement.</w:t>
      </w:r>
    </w:p>
    <w:p w14:paraId="76CC9F1D" w14:textId="77777777" w:rsidR="00FC5067" w:rsidRPr="00FF5E1B" w:rsidRDefault="00FC5067" w:rsidP="00FC5067">
      <w:pPr>
        <w:spacing w:before="120" w:after="120"/>
        <w:jc w:val="both"/>
      </w:pPr>
      <w:r w:rsidRPr="00FF5E1B">
        <w:rPr>
          <w:lang w:eastAsia="fr-FR" w:bidi="fr-FR"/>
        </w:rPr>
        <w:t>Face à ce dilemme, les organismes internationaux affirment, à pa</w:t>
      </w:r>
      <w:r w:rsidRPr="00FF5E1B">
        <w:rPr>
          <w:lang w:eastAsia="fr-FR" w:bidi="fr-FR"/>
        </w:rPr>
        <w:t>r</w:t>
      </w:r>
      <w:r w:rsidRPr="00FF5E1B">
        <w:rPr>
          <w:lang w:eastAsia="fr-FR" w:bidi="fr-FR"/>
        </w:rPr>
        <w:t>tir de 1996, le droit des mères séropositives à choisir les modal</w:t>
      </w:r>
      <w:r w:rsidRPr="00FF5E1B">
        <w:rPr>
          <w:lang w:eastAsia="fr-FR" w:bidi="fr-FR"/>
        </w:rPr>
        <w:t>i</w:t>
      </w:r>
      <w:r w:rsidRPr="00FF5E1B">
        <w:rPr>
          <w:lang w:eastAsia="fr-FR" w:bidi="fr-FR"/>
        </w:rPr>
        <w:t>tés d’allaitement de leur enfant en toute connaissance des niveaux de ri</w:t>
      </w:r>
      <w:r w:rsidRPr="00FF5E1B">
        <w:rPr>
          <w:lang w:eastAsia="fr-FR" w:bidi="fr-FR"/>
        </w:rPr>
        <w:t>s</w:t>
      </w:r>
      <w:r w:rsidRPr="00FF5E1B">
        <w:rPr>
          <w:lang w:eastAsia="fr-FR" w:bidi="fr-FR"/>
        </w:rPr>
        <w:t>que relatifs aux différentes options alimenta</w:t>
      </w:r>
      <w:r w:rsidRPr="00FF5E1B">
        <w:rPr>
          <w:lang w:eastAsia="fr-FR" w:bidi="fr-FR"/>
        </w:rPr>
        <w:t>i</w:t>
      </w:r>
      <w:r w:rsidRPr="00FF5E1B">
        <w:rPr>
          <w:lang w:eastAsia="fr-FR" w:bidi="fr-FR"/>
        </w:rPr>
        <w:t>res (Onusida 1996). L’argumentaire est ainsi fo</w:t>
      </w:r>
      <w:r w:rsidRPr="00FF5E1B">
        <w:rPr>
          <w:lang w:eastAsia="fr-FR" w:bidi="fr-FR"/>
        </w:rPr>
        <w:t>r</w:t>
      </w:r>
      <w:r w:rsidRPr="00FF5E1B">
        <w:rPr>
          <w:lang w:eastAsia="fr-FR" w:bidi="fr-FR"/>
        </w:rPr>
        <w:t>mulé</w:t>
      </w:r>
      <w:r>
        <w:rPr>
          <w:lang w:eastAsia="fr-FR" w:bidi="fr-FR"/>
        </w:rPr>
        <w:t> :</w:t>
      </w:r>
      <w:r w:rsidRPr="00FF5E1B">
        <w:rPr>
          <w:lang w:eastAsia="fr-FR" w:bidi="fr-FR"/>
        </w:rPr>
        <w:t xml:space="preserve"> </w:t>
      </w:r>
      <w:r>
        <w:rPr>
          <w:lang w:eastAsia="fr-FR" w:bidi="fr-FR"/>
        </w:rPr>
        <w:t>« </w:t>
      </w:r>
      <w:r w:rsidRPr="00FF5E1B">
        <w:rPr>
          <w:lang w:eastAsia="fr-FR" w:bidi="fr-FR"/>
        </w:rPr>
        <w:t>La mère et le père étant tous deux responsables de la santé et du bien-être de leur enfant, et com</w:t>
      </w:r>
      <w:r w:rsidRPr="00FF5E1B">
        <w:rPr>
          <w:lang w:eastAsia="fr-FR" w:bidi="fr-FR"/>
        </w:rPr>
        <w:t>p</w:t>
      </w:r>
      <w:r w:rsidRPr="00FF5E1B">
        <w:rPr>
          <w:lang w:eastAsia="fr-FR" w:bidi="fr-FR"/>
        </w:rPr>
        <w:t>te tenu des implications sanitaires et financières pour la famille e</w:t>
      </w:r>
      <w:r w:rsidRPr="00FF5E1B">
        <w:rPr>
          <w:lang w:eastAsia="fr-FR" w:bidi="fr-FR"/>
        </w:rPr>
        <w:t>n</w:t>
      </w:r>
      <w:r w:rsidRPr="00FF5E1B">
        <w:rPr>
          <w:lang w:eastAsia="fr-FR" w:bidi="fr-FR"/>
        </w:rPr>
        <w:t>tière des choix en matière d’alimentation de l’enfant, il convient de les enco</w:t>
      </w:r>
      <w:r w:rsidRPr="00FF5E1B">
        <w:rPr>
          <w:lang w:eastAsia="fr-FR" w:bidi="fr-FR"/>
        </w:rPr>
        <w:t>u</w:t>
      </w:r>
      <w:r w:rsidRPr="00FF5E1B">
        <w:rPr>
          <w:lang w:eastAsia="fr-FR" w:bidi="fr-FR"/>
        </w:rPr>
        <w:t>rager à prendre ensemble des décisions à ce sujet</w:t>
      </w:r>
      <w:r>
        <w:rPr>
          <w:lang w:eastAsia="fr-FR" w:bidi="fr-FR"/>
        </w:rPr>
        <w:t> »</w:t>
      </w:r>
      <w:r w:rsidRPr="00FF5E1B">
        <w:rPr>
          <w:lang w:eastAsia="fr-FR" w:bidi="fr-FR"/>
        </w:rPr>
        <w:t>. Un médecin d’Onusida précise</w:t>
      </w:r>
      <w:r>
        <w:rPr>
          <w:lang w:eastAsia="fr-FR" w:bidi="fr-FR"/>
        </w:rPr>
        <w:t> :</w:t>
      </w:r>
      <w:r w:rsidRPr="00FF5E1B">
        <w:rPr>
          <w:lang w:eastAsia="fr-FR" w:bidi="fr-FR"/>
        </w:rPr>
        <w:t xml:space="preserve"> </w:t>
      </w:r>
      <w:r>
        <w:rPr>
          <w:lang w:eastAsia="fr-FR" w:bidi="fr-FR"/>
        </w:rPr>
        <w:t>« </w:t>
      </w:r>
      <w:r w:rsidRPr="00FF5E1B">
        <w:rPr>
          <w:lang w:eastAsia="fr-FR" w:bidi="fr-FR"/>
        </w:rPr>
        <w:t>Le rôle des professionnels sanitaires et sociaux ne devrait pas consister, dans un domaine aussi sensible, à donner des avis ou à émettre des recommand</w:t>
      </w:r>
      <w:r w:rsidRPr="00FF5E1B">
        <w:rPr>
          <w:lang w:eastAsia="fr-FR" w:bidi="fr-FR"/>
        </w:rPr>
        <w:t>a</w:t>
      </w:r>
      <w:r w:rsidRPr="00FF5E1B">
        <w:rPr>
          <w:lang w:eastAsia="fr-FR" w:bidi="fr-FR"/>
        </w:rPr>
        <w:t>tions, mais plutôt à permettre aux mères (et, lor</w:t>
      </w:r>
      <w:r w:rsidRPr="00FF5E1B">
        <w:rPr>
          <w:lang w:eastAsia="fr-FR" w:bidi="fr-FR"/>
        </w:rPr>
        <w:t>s</w:t>
      </w:r>
      <w:r w:rsidRPr="00FF5E1B">
        <w:rPr>
          <w:lang w:eastAsia="fr-FR" w:bidi="fr-FR"/>
        </w:rPr>
        <w:t>que cela est possible et approprié, conjointement avec les pères) de faire des choix éclairés</w:t>
      </w:r>
      <w:r>
        <w:rPr>
          <w:lang w:eastAsia="fr-FR" w:bidi="fr-FR"/>
        </w:rPr>
        <w:t> »</w:t>
      </w:r>
      <w:r w:rsidRPr="00FF5E1B">
        <w:rPr>
          <w:lang w:eastAsia="fr-FR" w:bidi="fr-FR"/>
        </w:rPr>
        <w:t xml:space="preserve"> (Cheva</w:t>
      </w:r>
      <w:r w:rsidRPr="00FF5E1B">
        <w:rPr>
          <w:lang w:eastAsia="fr-FR" w:bidi="fr-FR"/>
        </w:rPr>
        <w:t>l</w:t>
      </w:r>
      <w:r w:rsidRPr="00FF5E1B">
        <w:rPr>
          <w:lang w:eastAsia="fr-FR" w:bidi="fr-FR"/>
        </w:rPr>
        <w:t>lier 1996</w:t>
      </w:r>
      <w:r>
        <w:rPr>
          <w:lang w:eastAsia="fr-FR" w:bidi="fr-FR"/>
        </w:rPr>
        <w:t> :</w:t>
      </w:r>
      <w:r w:rsidRPr="00FF5E1B">
        <w:rPr>
          <w:lang w:eastAsia="fr-FR" w:bidi="fr-FR"/>
        </w:rPr>
        <w:t xml:space="preserve"> 45).</w:t>
      </w:r>
    </w:p>
    <w:p w14:paraId="23011466" w14:textId="77777777" w:rsidR="00FC5067" w:rsidRPr="00FF5E1B" w:rsidRDefault="00FC5067" w:rsidP="00FC5067">
      <w:pPr>
        <w:spacing w:before="120" w:after="120"/>
        <w:jc w:val="both"/>
      </w:pPr>
      <w:r w:rsidRPr="00FF5E1B">
        <w:rPr>
          <w:lang w:eastAsia="fr-FR" w:bidi="fr-FR"/>
        </w:rPr>
        <w:t xml:space="preserve">Ce discours idéologique de liberté individuelle, présenté comme </w:t>
      </w:r>
      <w:r>
        <w:rPr>
          <w:lang w:eastAsia="fr-FR" w:bidi="fr-FR"/>
        </w:rPr>
        <w:t>« </w:t>
      </w:r>
      <w:r w:rsidRPr="00FF5E1B">
        <w:rPr>
          <w:lang w:eastAsia="fr-FR" w:bidi="fr-FR"/>
        </w:rPr>
        <w:t>une approche fondée sur les droits des personnes</w:t>
      </w:r>
      <w:r>
        <w:rPr>
          <w:lang w:eastAsia="fr-FR" w:bidi="fr-FR"/>
        </w:rPr>
        <w:t> »</w:t>
      </w:r>
      <w:r w:rsidRPr="00FF5E1B">
        <w:rPr>
          <w:lang w:eastAsia="fr-FR" w:bidi="fr-FR"/>
        </w:rPr>
        <w:t>, est aussi un di</w:t>
      </w:r>
      <w:r w:rsidRPr="00FF5E1B">
        <w:rPr>
          <w:lang w:eastAsia="fr-FR" w:bidi="fr-FR"/>
        </w:rPr>
        <w:t>s</w:t>
      </w:r>
      <w:r w:rsidRPr="00FF5E1B">
        <w:rPr>
          <w:lang w:eastAsia="fr-FR" w:bidi="fr-FR"/>
        </w:rPr>
        <w:t>cours sur les rôles des acteurs du système de santé, qui permet de r</w:t>
      </w:r>
      <w:r w:rsidRPr="00FF5E1B">
        <w:rPr>
          <w:lang w:eastAsia="fr-FR" w:bidi="fr-FR"/>
        </w:rPr>
        <w:t>é</w:t>
      </w:r>
      <w:r w:rsidRPr="00FF5E1B">
        <w:rPr>
          <w:lang w:eastAsia="fr-FR" w:bidi="fr-FR"/>
        </w:rPr>
        <w:t>évaluer à la baisse la responsabilité des pr</w:t>
      </w:r>
      <w:r w:rsidRPr="00FF5E1B">
        <w:rPr>
          <w:lang w:eastAsia="fr-FR" w:bidi="fr-FR"/>
        </w:rPr>
        <w:t>o</w:t>
      </w:r>
      <w:r w:rsidRPr="00FF5E1B">
        <w:rPr>
          <w:lang w:eastAsia="fr-FR" w:bidi="fr-FR"/>
        </w:rPr>
        <w:t>fessionnels de santé dans la prévention. L’apologie de l’autonomie est inspirée par le changement s</w:t>
      </w:r>
      <w:r w:rsidRPr="00FF5E1B">
        <w:rPr>
          <w:lang w:eastAsia="fr-FR" w:bidi="fr-FR"/>
        </w:rPr>
        <w:t>o</w:t>
      </w:r>
      <w:r w:rsidRPr="00FF5E1B">
        <w:rPr>
          <w:lang w:eastAsia="fr-FR" w:bidi="fr-FR"/>
        </w:rPr>
        <w:t xml:space="preserve">cial observé autour du sida dans les pays du Nord, où le patient est devenu un </w:t>
      </w:r>
      <w:r>
        <w:rPr>
          <w:lang w:eastAsia="fr-FR" w:bidi="fr-FR"/>
        </w:rPr>
        <w:t>« </w:t>
      </w:r>
      <w:r w:rsidRPr="00FF5E1B">
        <w:rPr>
          <w:lang w:eastAsia="fr-FR" w:bidi="fr-FR"/>
        </w:rPr>
        <w:t>acteur de la prise en charge biomédicale</w:t>
      </w:r>
      <w:r>
        <w:rPr>
          <w:lang w:eastAsia="fr-FR" w:bidi="fr-FR"/>
        </w:rPr>
        <w:t> »</w:t>
      </w:r>
      <w:r w:rsidRPr="00FF5E1B">
        <w:rPr>
          <w:lang w:eastAsia="fr-FR" w:bidi="fr-FR"/>
        </w:rPr>
        <w:t xml:space="preserve">, puis un </w:t>
      </w:r>
      <w:r>
        <w:rPr>
          <w:lang w:eastAsia="fr-FR" w:bidi="fr-FR"/>
        </w:rPr>
        <w:t>« </w:t>
      </w:r>
      <w:r w:rsidRPr="00FF5E1B">
        <w:rPr>
          <w:lang w:eastAsia="fr-FR" w:bidi="fr-FR"/>
        </w:rPr>
        <w:t>ré</w:t>
      </w:r>
      <w:r w:rsidRPr="00FF5E1B">
        <w:rPr>
          <w:lang w:eastAsia="fr-FR" w:bidi="fr-FR"/>
        </w:rPr>
        <w:lastRenderedPageBreak/>
        <w:t>formateur du système de santé</w:t>
      </w:r>
      <w:r>
        <w:rPr>
          <w:lang w:eastAsia="fr-FR" w:bidi="fr-FR"/>
        </w:rPr>
        <w:t> »</w:t>
      </w:r>
      <w:r w:rsidRPr="00FF5E1B">
        <w:rPr>
          <w:lang w:eastAsia="fr-FR" w:bidi="fr-FR"/>
        </w:rPr>
        <w:t>. Mais dans le contexte des pays du Sud, où les femmes sont vulnérables sur le plan social, particuli</w:t>
      </w:r>
      <w:r w:rsidRPr="00FF5E1B">
        <w:rPr>
          <w:lang w:eastAsia="fr-FR" w:bidi="fr-FR"/>
        </w:rPr>
        <w:t>è</w:t>
      </w:r>
      <w:r w:rsidRPr="00FF5E1B">
        <w:rPr>
          <w:lang w:eastAsia="fr-FR" w:bidi="fr-FR"/>
        </w:rPr>
        <w:t>rement lorsqu’elles ont appris leur séropositivité pendant leur grosse</w:t>
      </w:r>
      <w:r w:rsidRPr="00FF5E1B">
        <w:rPr>
          <w:lang w:eastAsia="fr-FR" w:bidi="fr-FR"/>
        </w:rPr>
        <w:t>s</w:t>
      </w:r>
      <w:r w:rsidRPr="00FF5E1B">
        <w:rPr>
          <w:lang w:eastAsia="fr-FR" w:bidi="fr-FR"/>
        </w:rPr>
        <w:t>se, ce discours pourrait avoir la même signification qu’un di</w:t>
      </w:r>
      <w:r w:rsidRPr="00FF5E1B">
        <w:rPr>
          <w:lang w:eastAsia="fr-FR" w:bidi="fr-FR"/>
        </w:rPr>
        <w:t>s</w:t>
      </w:r>
      <w:r w:rsidRPr="00FF5E1B">
        <w:rPr>
          <w:lang w:eastAsia="fr-FR" w:bidi="fr-FR"/>
        </w:rPr>
        <w:t>cours néolibéral affirmant que tous les individus sont libres de leurs choix, alors que la majorité d’entre eux, soumis à</w:t>
      </w:r>
      <w:r>
        <w:t xml:space="preserve"> [98] </w:t>
      </w:r>
      <w:r w:rsidRPr="00FF5E1B">
        <w:rPr>
          <w:lang w:eastAsia="fr-FR" w:bidi="fr-FR"/>
        </w:rPr>
        <w:t>d’étroites limites et à de multiples contraintes, n’ont qu’une fa</w:t>
      </w:r>
      <w:r w:rsidRPr="00FF5E1B">
        <w:rPr>
          <w:lang w:eastAsia="fr-FR" w:bidi="fr-FR"/>
        </w:rPr>
        <w:t>i</w:t>
      </w:r>
      <w:r w:rsidRPr="00FF5E1B">
        <w:rPr>
          <w:lang w:eastAsia="fr-FR" w:bidi="fr-FR"/>
        </w:rPr>
        <w:t>ble marge de décision.</w:t>
      </w:r>
    </w:p>
    <w:p w14:paraId="7B784014" w14:textId="77777777" w:rsidR="00FC5067" w:rsidRPr="00FF5E1B" w:rsidRDefault="00FC5067" w:rsidP="00FC5067">
      <w:pPr>
        <w:spacing w:before="120" w:after="120"/>
        <w:jc w:val="both"/>
      </w:pPr>
      <w:r w:rsidRPr="00FF5E1B">
        <w:rPr>
          <w:lang w:eastAsia="fr-FR" w:bidi="fr-FR"/>
        </w:rPr>
        <w:t xml:space="preserve">Certes, les mères sont les plus à même d’évaluer les contraintes matérielles et sociales qu’elles auront à surmonter quelle que soit l’option qu’elles choisiront. Accorder le </w:t>
      </w:r>
      <w:r>
        <w:rPr>
          <w:lang w:eastAsia="fr-FR" w:bidi="fr-FR"/>
        </w:rPr>
        <w:t>« </w:t>
      </w:r>
      <w:r w:rsidRPr="00FF5E1B">
        <w:rPr>
          <w:lang w:eastAsia="fr-FR" w:bidi="fr-FR"/>
        </w:rPr>
        <w:t>choix</w:t>
      </w:r>
      <w:r>
        <w:rPr>
          <w:lang w:eastAsia="fr-FR" w:bidi="fr-FR"/>
        </w:rPr>
        <w:t> »</w:t>
      </w:r>
      <w:r w:rsidRPr="00FF5E1B">
        <w:rPr>
          <w:lang w:eastAsia="fr-FR" w:bidi="fr-FR"/>
        </w:rPr>
        <w:t xml:space="preserve"> aux mères const</w:t>
      </w:r>
      <w:r w:rsidRPr="00FF5E1B">
        <w:rPr>
          <w:lang w:eastAsia="fr-FR" w:bidi="fr-FR"/>
        </w:rPr>
        <w:t>i</w:t>
      </w:r>
      <w:r w:rsidRPr="00FF5E1B">
        <w:rPr>
          <w:lang w:eastAsia="fr-FR" w:bidi="fr-FR"/>
        </w:rPr>
        <w:t>tue une reconnaissance pragmatique de l’incapacité du système de santé à contrôler certains déterminants sociaux de la santé, et à ass</w:t>
      </w:r>
      <w:r w:rsidRPr="00FF5E1B">
        <w:rPr>
          <w:lang w:eastAsia="fr-FR" w:bidi="fr-FR"/>
        </w:rPr>
        <w:t>u</w:t>
      </w:r>
      <w:r w:rsidRPr="00FF5E1B">
        <w:rPr>
          <w:lang w:eastAsia="fr-FR" w:bidi="fr-FR"/>
        </w:rPr>
        <w:t>rer une prévention équitable dans un système social inéquitable. Mais instit</w:t>
      </w:r>
      <w:r w:rsidRPr="00FF5E1B">
        <w:rPr>
          <w:lang w:eastAsia="fr-FR" w:bidi="fr-FR"/>
        </w:rPr>
        <w:t>u</w:t>
      </w:r>
      <w:r w:rsidRPr="00FF5E1B">
        <w:rPr>
          <w:lang w:eastAsia="fr-FR" w:bidi="fr-FR"/>
        </w:rPr>
        <w:t>tionnaliser la responsabil</w:t>
      </w:r>
      <w:r w:rsidRPr="00FF5E1B">
        <w:rPr>
          <w:lang w:eastAsia="fr-FR" w:bidi="fr-FR"/>
        </w:rPr>
        <w:t>i</w:t>
      </w:r>
      <w:r w:rsidRPr="00FF5E1B">
        <w:rPr>
          <w:lang w:eastAsia="fr-FR" w:bidi="fr-FR"/>
        </w:rPr>
        <w:t>sation des femmes, déjà depuis longtemps considérées comme responsables et coupables de la m</w:t>
      </w:r>
      <w:r w:rsidRPr="00FF5E1B">
        <w:rPr>
          <w:lang w:eastAsia="fr-FR" w:bidi="fr-FR"/>
        </w:rPr>
        <w:t>a</w:t>
      </w:r>
      <w:r w:rsidRPr="00FF5E1B">
        <w:rPr>
          <w:lang w:eastAsia="fr-FR" w:bidi="fr-FR"/>
        </w:rPr>
        <w:t>ladie de leur enfant au niveau microsocial, fait courir le risque de voir se général</w:t>
      </w:r>
      <w:r w:rsidRPr="00FF5E1B">
        <w:rPr>
          <w:lang w:eastAsia="fr-FR" w:bidi="fr-FR"/>
        </w:rPr>
        <w:t>i</w:t>
      </w:r>
      <w:r w:rsidRPr="00FF5E1B">
        <w:rPr>
          <w:lang w:eastAsia="fr-FR" w:bidi="fr-FR"/>
        </w:rPr>
        <w:t>ser un discours de culpabilité analogue à celui que tenait une mère à Abidjan</w:t>
      </w:r>
      <w:r>
        <w:rPr>
          <w:lang w:eastAsia="fr-FR" w:bidi="fr-FR"/>
        </w:rPr>
        <w:t> :</w:t>
      </w:r>
      <w:r w:rsidRPr="00FF5E1B">
        <w:rPr>
          <w:lang w:eastAsia="fr-FR" w:bidi="fr-FR"/>
        </w:rPr>
        <w:t xml:space="preserve"> </w:t>
      </w:r>
      <w:r>
        <w:rPr>
          <w:lang w:eastAsia="fr-FR" w:bidi="fr-FR"/>
        </w:rPr>
        <w:t>« </w:t>
      </w:r>
      <w:r w:rsidRPr="00FF5E1B">
        <w:rPr>
          <w:lang w:eastAsia="fr-FR" w:bidi="fr-FR"/>
        </w:rPr>
        <w:t>Mon enfant est mort du sida parce que je n’avais pas l’argent pour lui payer le lait</w:t>
      </w:r>
      <w:r>
        <w:rPr>
          <w:lang w:eastAsia="fr-FR" w:bidi="fr-FR"/>
        </w:rPr>
        <w:t> »</w:t>
      </w:r>
      <w:r w:rsidRPr="00FF5E1B">
        <w:rPr>
          <w:lang w:eastAsia="fr-FR" w:bidi="fr-FR"/>
        </w:rPr>
        <w:t xml:space="preserve"> (Coulibaly 1999). La notion de </w:t>
      </w:r>
      <w:r>
        <w:rPr>
          <w:lang w:eastAsia="fr-FR" w:bidi="fr-FR"/>
        </w:rPr>
        <w:t>« </w:t>
      </w:r>
      <w:r w:rsidRPr="00FF5E1B">
        <w:rPr>
          <w:lang w:eastAsia="fr-FR" w:bidi="fr-FR"/>
        </w:rPr>
        <w:t>choix</w:t>
      </w:r>
      <w:r>
        <w:rPr>
          <w:lang w:eastAsia="fr-FR" w:bidi="fr-FR"/>
        </w:rPr>
        <w:t> »</w:t>
      </w:r>
      <w:r w:rsidRPr="00FF5E1B">
        <w:rPr>
          <w:lang w:eastAsia="fr-FR" w:bidi="fr-FR"/>
        </w:rPr>
        <w:t xml:space="preserve"> laisse entendre qu’une femme qui n’aurait eu d’autre poss</w:t>
      </w:r>
      <w:r w:rsidRPr="00FF5E1B">
        <w:rPr>
          <w:lang w:eastAsia="fr-FR" w:bidi="fr-FR"/>
        </w:rPr>
        <w:t>i</w:t>
      </w:r>
      <w:r w:rsidRPr="00FF5E1B">
        <w:rPr>
          <w:lang w:eastAsia="fr-FR" w:bidi="fr-FR"/>
        </w:rPr>
        <w:t>bilité que prendre le risque d’allaiter son e</w:t>
      </w:r>
      <w:r w:rsidRPr="00FF5E1B">
        <w:rPr>
          <w:lang w:eastAsia="fr-FR" w:bidi="fr-FR"/>
        </w:rPr>
        <w:t>n</w:t>
      </w:r>
      <w:r w:rsidRPr="00FF5E1B">
        <w:rPr>
          <w:lang w:eastAsia="fr-FR" w:bidi="fr-FR"/>
        </w:rPr>
        <w:t xml:space="preserve">fant aurait opté pour une </w:t>
      </w:r>
      <w:r>
        <w:rPr>
          <w:lang w:eastAsia="fr-FR" w:bidi="fr-FR"/>
        </w:rPr>
        <w:t>« </w:t>
      </w:r>
      <w:r w:rsidRPr="00FF5E1B">
        <w:rPr>
          <w:lang w:eastAsia="fr-FR" w:bidi="fr-FR"/>
        </w:rPr>
        <w:t>prise de risque</w:t>
      </w:r>
      <w:r>
        <w:rPr>
          <w:lang w:eastAsia="fr-FR" w:bidi="fr-FR"/>
        </w:rPr>
        <w:t> »</w:t>
      </w:r>
      <w:r w:rsidRPr="00FF5E1B">
        <w:rPr>
          <w:lang w:eastAsia="fr-FR" w:bidi="fr-FR"/>
        </w:rPr>
        <w:t xml:space="preserve"> de transmission du VIH.</w:t>
      </w:r>
    </w:p>
    <w:p w14:paraId="4F3F33DA" w14:textId="77777777" w:rsidR="00FC5067" w:rsidRPr="00FF5E1B" w:rsidRDefault="00FC5067" w:rsidP="00FC5067">
      <w:pPr>
        <w:spacing w:before="120" w:after="120"/>
        <w:jc w:val="both"/>
      </w:pPr>
      <w:r w:rsidRPr="00FF5E1B">
        <w:rPr>
          <w:lang w:eastAsia="fr-FR" w:bidi="fr-FR"/>
        </w:rPr>
        <w:t>Ce discours est en rupture avec le discours pr</w:t>
      </w:r>
      <w:r w:rsidRPr="00FF5E1B">
        <w:rPr>
          <w:lang w:eastAsia="fr-FR" w:bidi="fr-FR"/>
        </w:rPr>
        <w:t>é</w:t>
      </w:r>
      <w:r w:rsidRPr="00FF5E1B">
        <w:rPr>
          <w:lang w:eastAsia="fr-FR" w:bidi="fr-FR"/>
        </w:rPr>
        <w:t>valent jusqu’alors en matière d’allaitement. Avant l’épidémie de VIH, c’est une médicalis</w:t>
      </w:r>
      <w:r w:rsidRPr="00FF5E1B">
        <w:rPr>
          <w:lang w:eastAsia="fr-FR" w:bidi="fr-FR"/>
        </w:rPr>
        <w:t>a</w:t>
      </w:r>
      <w:r w:rsidRPr="00FF5E1B">
        <w:rPr>
          <w:lang w:eastAsia="fr-FR" w:bidi="fr-FR"/>
        </w:rPr>
        <w:t>tion croi</w:t>
      </w:r>
      <w:r w:rsidRPr="00FF5E1B">
        <w:rPr>
          <w:lang w:eastAsia="fr-FR" w:bidi="fr-FR"/>
        </w:rPr>
        <w:t>s</w:t>
      </w:r>
      <w:r w:rsidRPr="00FF5E1B">
        <w:rPr>
          <w:lang w:eastAsia="fr-FR" w:bidi="fr-FR"/>
        </w:rPr>
        <w:t xml:space="preserve">sante de l’allaitement qu’il était donné d’observer, basée sur la prescription médicale d’un </w:t>
      </w:r>
      <w:r>
        <w:rPr>
          <w:lang w:eastAsia="fr-FR" w:bidi="fr-FR"/>
        </w:rPr>
        <w:t>« </w:t>
      </w:r>
      <w:r w:rsidRPr="00FF5E1B">
        <w:rPr>
          <w:lang w:eastAsia="fr-FR" w:bidi="fr-FR"/>
        </w:rPr>
        <w:t>bon alla</w:t>
      </w:r>
      <w:r w:rsidRPr="00FF5E1B">
        <w:rPr>
          <w:lang w:eastAsia="fr-FR" w:bidi="fr-FR"/>
        </w:rPr>
        <w:t>i</w:t>
      </w:r>
      <w:r w:rsidRPr="00FF5E1B">
        <w:rPr>
          <w:lang w:eastAsia="fr-FR" w:bidi="fr-FR"/>
        </w:rPr>
        <w:t>tement maternel</w:t>
      </w:r>
      <w:r>
        <w:rPr>
          <w:lang w:eastAsia="fr-FR" w:bidi="fr-FR"/>
        </w:rPr>
        <w:t> »</w:t>
      </w:r>
      <w:r w:rsidRPr="00FF5E1B">
        <w:rPr>
          <w:lang w:eastAsia="fr-FR" w:bidi="fr-FR"/>
        </w:rPr>
        <w:t xml:space="preserve"> régi par de multiples recommandations, valorisant le savoir des médecins par o</w:t>
      </w:r>
      <w:r w:rsidRPr="00FF5E1B">
        <w:rPr>
          <w:lang w:eastAsia="fr-FR" w:bidi="fr-FR"/>
        </w:rPr>
        <w:t>p</w:t>
      </w:r>
      <w:r w:rsidRPr="00FF5E1B">
        <w:rPr>
          <w:lang w:eastAsia="fr-FR" w:bidi="fr-FR"/>
        </w:rPr>
        <w:t>position au choix des femmes soupçonnées d’être vu</w:t>
      </w:r>
      <w:r w:rsidRPr="00FF5E1B">
        <w:rPr>
          <w:lang w:eastAsia="fr-FR" w:bidi="fr-FR"/>
        </w:rPr>
        <w:t>l</w:t>
      </w:r>
      <w:r w:rsidRPr="00FF5E1B">
        <w:rPr>
          <w:lang w:eastAsia="fr-FR" w:bidi="fr-FR"/>
        </w:rPr>
        <w:t>nérables, voire complaisantes, vis-à-vis des multinationales productrices de lait artif</w:t>
      </w:r>
      <w:r w:rsidRPr="00FF5E1B">
        <w:rPr>
          <w:lang w:eastAsia="fr-FR" w:bidi="fr-FR"/>
        </w:rPr>
        <w:t>i</w:t>
      </w:r>
      <w:r w:rsidRPr="00FF5E1B">
        <w:rPr>
          <w:lang w:eastAsia="fr-FR" w:bidi="fr-FR"/>
        </w:rPr>
        <w:t>ciel.</w:t>
      </w:r>
    </w:p>
    <w:p w14:paraId="46B52450" w14:textId="77777777" w:rsidR="00FC5067" w:rsidRPr="00FF5E1B" w:rsidRDefault="00FC5067" w:rsidP="00FC5067">
      <w:pPr>
        <w:spacing w:before="120" w:after="120"/>
        <w:jc w:val="both"/>
      </w:pPr>
      <w:r w:rsidRPr="00FF5E1B">
        <w:rPr>
          <w:lang w:eastAsia="fr-FR" w:bidi="fr-FR"/>
        </w:rPr>
        <w:t>Le transfert de responsabilité et de rôles que suggère ce nouveau discours est par ailleurs facilité par une interprétation de la réalité bi</w:t>
      </w:r>
      <w:r w:rsidRPr="00FF5E1B">
        <w:rPr>
          <w:lang w:eastAsia="fr-FR" w:bidi="fr-FR"/>
        </w:rPr>
        <w:t>o</w:t>
      </w:r>
      <w:r w:rsidRPr="00FF5E1B">
        <w:rPr>
          <w:lang w:eastAsia="fr-FR" w:bidi="fr-FR"/>
        </w:rPr>
        <w:t>logique qui passe par la généralisation du concept de risque. La qua</w:t>
      </w:r>
      <w:r w:rsidRPr="00FF5E1B">
        <w:rPr>
          <w:lang w:eastAsia="fr-FR" w:bidi="fr-FR"/>
        </w:rPr>
        <w:t>n</w:t>
      </w:r>
      <w:r w:rsidRPr="00FF5E1B">
        <w:rPr>
          <w:lang w:eastAsia="fr-FR" w:bidi="fr-FR"/>
        </w:rPr>
        <w:t>tification des risques sanitaires — ici, le taux de transmission du VIH — permet, en quelque sorte, de résumer le savoir médical sous une forme facilement délivrée aux patients dès lors chargés d’une décision autrefois revendiquée par les médecins. Certains a</w:t>
      </w:r>
      <w:r w:rsidRPr="00FF5E1B">
        <w:rPr>
          <w:lang w:eastAsia="fr-FR" w:bidi="fr-FR"/>
        </w:rPr>
        <w:t>u</w:t>
      </w:r>
      <w:r w:rsidRPr="00FF5E1B">
        <w:rPr>
          <w:lang w:eastAsia="fr-FR" w:bidi="fr-FR"/>
        </w:rPr>
        <w:t>teurs considèrent la gén</w:t>
      </w:r>
      <w:r w:rsidRPr="00FF5E1B">
        <w:rPr>
          <w:lang w:eastAsia="fr-FR" w:bidi="fr-FR"/>
        </w:rPr>
        <w:t>é</w:t>
      </w:r>
      <w:r w:rsidRPr="00FF5E1B">
        <w:rPr>
          <w:lang w:eastAsia="fr-FR" w:bidi="fr-FR"/>
        </w:rPr>
        <w:t xml:space="preserve">ralisation du concept de risque comme une forme </w:t>
      </w:r>
      <w:r w:rsidRPr="00FF5E1B">
        <w:rPr>
          <w:lang w:eastAsia="fr-FR" w:bidi="fr-FR"/>
        </w:rPr>
        <w:lastRenderedPageBreak/>
        <w:t>d’impérialisme culturel (</w:t>
      </w:r>
      <w:proofErr w:type="spellStart"/>
      <w:r w:rsidRPr="00FF5E1B">
        <w:rPr>
          <w:lang w:eastAsia="fr-FR" w:bidi="fr-FR"/>
        </w:rPr>
        <w:t>Forde</w:t>
      </w:r>
      <w:proofErr w:type="spellEnd"/>
      <w:r w:rsidRPr="00FF5E1B">
        <w:rPr>
          <w:lang w:eastAsia="fr-FR" w:bidi="fr-FR"/>
        </w:rPr>
        <w:t xml:space="preserve"> 1998). Sans aller jusque-là, on peut observer, dans des contextes sociaux où les patients n’ont que peu de pouvoir et ne constituent</w:t>
      </w:r>
      <w:r>
        <w:rPr>
          <w:lang w:eastAsia="fr-FR" w:bidi="fr-FR"/>
        </w:rPr>
        <w:t xml:space="preserve"> [99] </w:t>
      </w:r>
      <w:r w:rsidRPr="00FF5E1B">
        <w:rPr>
          <w:lang w:eastAsia="fr-FR" w:bidi="fr-FR"/>
        </w:rPr>
        <w:t>pas des groupes de pression, que la r</w:t>
      </w:r>
      <w:r w:rsidRPr="00FF5E1B">
        <w:rPr>
          <w:lang w:eastAsia="fr-FR" w:bidi="fr-FR"/>
        </w:rPr>
        <w:t>e</w:t>
      </w:r>
      <w:r w:rsidRPr="00FF5E1B">
        <w:rPr>
          <w:lang w:eastAsia="fr-FR" w:bidi="fr-FR"/>
        </w:rPr>
        <w:t>distrib</w:t>
      </w:r>
      <w:r w:rsidRPr="00FF5E1B">
        <w:rPr>
          <w:lang w:eastAsia="fr-FR" w:bidi="fr-FR"/>
        </w:rPr>
        <w:t>u</w:t>
      </w:r>
      <w:r w:rsidRPr="00FF5E1B">
        <w:rPr>
          <w:lang w:eastAsia="fr-FR" w:bidi="fr-FR"/>
        </w:rPr>
        <w:t>tion des rôles qu’autorise cette notion permet d’éviter des questions qui auraient pu être sources de crise au sein du système de soin.</w:t>
      </w:r>
    </w:p>
    <w:p w14:paraId="2E3EDD0B" w14:textId="77777777" w:rsidR="00FC5067" w:rsidRDefault="00FC5067" w:rsidP="00FC5067">
      <w:pPr>
        <w:spacing w:before="120" w:after="120"/>
        <w:jc w:val="both"/>
        <w:rPr>
          <w:lang w:eastAsia="fr-FR" w:bidi="fr-FR"/>
        </w:rPr>
      </w:pPr>
    </w:p>
    <w:p w14:paraId="3CB2A984" w14:textId="77777777" w:rsidR="00FC5067" w:rsidRPr="00FF5E1B" w:rsidRDefault="00FC5067" w:rsidP="00FC5067">
      <w:pPr>
        <w:pStyle w:val="planche"/>
      </w:pPr>
      <w:r w:rsidRPr="00FF5E1B">
        <w:rPr>
          <w:lang w:eastAsia="fr-FR" w:bidi="fr-FR"/>
        </w:rPr>
        <w:t>L’adaptation des systèmes de santé</w:t>
      </w:r>
    </w:p>
    <w:p w14:paraId="2D1E0179" w14:textId="77777777" w:rsidR="00FC5067" w:rsidRDefault="00FC5067" w:rsidP="00FC5067">
      <w:pPr>
        <w:spacing w:before="120" w:after="120"/>
        <w:jc w:val="both"/>
        <w:rPr>
          <w:lang w:eastAsia="fr-FR" w:bidi="fr-FR"/>
        </w:rPr>
      </w:pPr>
    </w:p>
    <w:p w14:paraId="732B5499" w14:textId="77777777" w:rsidR="00FC5067" w:rsidRPr="00FF5E1B" w:rsidRDefault="00FC5067" w:rsidP="00FC5067">
      <w:pPr>
        <w:spacing w:before="120" w:after="120"/>
        <w:jc w:val="both"/>
      </w:pPr>
      <w:r w:rsidRPr="00FF5E1B">
        <w:rPr>
          <w:lang w:eastAsia="fr-FR" w:bidi="fr-FR"/>
        </w:rPr>
        <w:t>Si les problèmes posés par le sida pédiatrique ne provoquent pas de crise dans les contextes évoqués ici, c’est notamment parce que la l</w:t>
      </w:r>
      <w:r w:rsidRPr="00FF5E1B">
        <w:rPr>
          <w:lang w:eastAsia="fr-FR" w:bidi="fr-FR"/>
        </w:rPr>
        <w:t>é</w:t>
      </w:r>
      <w:r w:rsidRPr="00FF5E1B">
        <w:rPr>
          <w:lang w:eastAsia="fr-FR" w:bidi="fr-FR"/>
        </w:rPr>
        <w:t>gitimité biomédicale autorise aux systèmes de santé une certaine lat</w:t>
      </w:r>
      <w:r w:rsidRPr="00FF5E1B">
        <w:rPr>
          <w:lang w:eastAsia="fr-FR" w:bidi="fr-FR"/>
        </w:rPr>
        <w:t>i</w:t>
      </w:r>
      <w:r w:rsidRPr="00FF5E1B">
        <w:rPr>
          <w:lang w:eastAsia="fr-FR" w:bidi="fr-FR"/>
        </w:rPr>
        <w:t>tude</w:t>
      </w:r>
      <w:r>
        <w:rPr>
          <w:lang w:eastAsia="fr-FR" w:bidi="fr-FR"/>
        </w:rPr>
        <w:t> :</w:t>
      </w:r>
    </w:p>
    <w:p w14:paraId="60596306" w14:textId="77777777" w:rsidR="00FC5067" w:rsidRDefault="00FC5067" w:rsidP="00FC5067">
      <w:pPr>
        <w:spacing w:before="120" w:after="120"/>
        <w:jc w:val="both"/>
        <w:rPr>
          <w:lang w:eastAsia="fr-FR" w:bidi="fr-FR"/>
        </w:rPr>
      </w:pPr>
    </w:p>
    <w:p w14:paraId="6038B751" w14:textId="77777777" w:rsidR="00FC5067" w:rsidRPr="00FF5E1B" w:rsidRDefault="00FC5067" w:rsidP="00FC5067">
      <w:pPr>
        <w:spacing w:before="120" w:after="120"/>
        <w:ind w:left="720" w:hanging="360"/>
        <w:jc w:val="both"/>
      </w:pPr>
      <w:r>
        <w:rPr>
          <w:lang w:eastAsia="fr-FR" w:bidi="fr-FR"/>
        </w:rPr>
        <w:t>-</w:t>
      </w:r>
      <w:r>
        <w:rPr>
          <w:lang w:eastAsia="fr-FR" w:bidi="fr-FR"/>
        </w:rPr>
        <w:tab/>
      </w:r>
      <w:r w:rsidRPr="00FF5E1B">
        <w:rPr>
          <w:lang w:eastAsia="fr-FR" w:bidi="fr-FR"/>
        </w:rPr>
        <w:t>au Burkina Faso, le système peut se limiter à une gestion stri</w:t>
      </w:r>
      <w:r w:rsidRPr="00FF5E1B">
        <w:rPr>
          <w:lang w:eastAsia="fr-FR" w:bidi="fr-FR"/>
        </w:rPr>
        <w:t>c</w:t>
      </w:r>
      <w:r w:rsidRPr="00FF5E1B">
        <w:rPr>
          <w:lang w:eastAsia="fr-FR" w:bidi="fr-FR"/>
        </w:rPr>
        <w:t>tement curative de la maladie sans développer d’approche de santé p</w:t>
      </w:r>
      <w:r w:rsidRPr="00FF5E1B">
        <w:rPr>
          <w:lang w:eastAsia="fr-FR" w:bidi="fr-FR"/>
        </w:rPr>
        <w:t>u</w:t>
      </w:r>
      <w:r w:rsidRPr="00FF5E1B">
        <w:rPr>
          <w:lang w:eastAsia="fr-FR" w:bidi="fr-FR"/>
        </w:rPr>
        <w:t>blique,</w:t>
      </w:r>
    </w:p>
    <w:p w14:paraId="7ADD8BF8" w14:textId="77777777" w:rsidR="00FC5067" w:rsidRPr="00FF5E1B" w:rsidRDefault="00FC5067" w:rsidP="00FC5067">
      <w:pPr>
        <w:spacing w:before="120" w:after="120"/>
        <w:ind w:left="720" w:hanging="360"/>
        <w:jc w:val="both"/>
      </w:pPr>
      <w:r>
        <w:rPr>
          <w:lang w:eastAsia="fr-FR" w:bidi="fr-FR"/>
        </w:rPr>
        <w:t>-</w:t>
      </w:r>
      <w:r>
        <w:rPr>
          <w:lang w:eastAsia="fr-FR" w:bidi="fr-FR"/>
        </w:rPr>
        <w:tab/>
      </w:r>
      <w:r w:rsidRPr="00FF5E1B">
        <w:rPr>
          <w:lang w:eastAsia="fr-FR" w:bidi="fr-FR"/>
        </w:rPr>
        <w:t>en Thaïlande, les capacités techniques et la l</w:t>
      </w:r>
      <w:r w:rsidRPr="00FF5E1B">
        <w:rPr>
          <w:lang w:eastAsia="fr-FR" w:bidi="fr-FR"/>
        </w:rPr>
        <w:t>é</w:t>
      </w:r>
      <w:r w:rsidRPr="00FF5E1B">
        <w:rPr>
          <w:lang w:eastAsia="fr-FR" w:bidi="fr-FR"/>
        </w:rPr>
        <w:t>gitimité sociale de la biomédecine lui donnent le pouvoir incontesté de contrôler la r</w:t>
      </w:r>
      <w:r w:rsidRPr="00FF5E1B">
        <w:rPr>
          <w:lang w:eastAsia="fr-FR" w:bidi="fr-FR"/>
        </w:rPr>
        <w:t>e</w:t>
      </w:r>
      <w:r w:rsidRPr="00FF5E1B">
        <w:rPr>
          <w:lang w:eastAsia="fr-FR" w:bidi="fr-FR"/>
        </w:rPr>
        <w:t>production d’une catégorie sociale, celle des personnes vivant avec le VIH,</w:t>
      </w:r>
    </w:p>
    <w:p w14:paraId="204F985D" w14:textId="77777777" w:rsidR="00FC5067" w:rsidRPr="00FF5E1B" w:rsidRDefault="00FC5067" w:rsidP="00FC5067">
      <w:pPr>
        <w:spacing w:before="120" w:after="120"/>
        <w:ind w:left="720" w:hanging="360"/>
        <w:jc w:val="both"/>
      </w:pPr>
      <w:r>
        <w:rPr>
          <w:lang w:eastAsia="fr-FR" w:bidi="fr-FR"/>
        </w:rPr>
        <w:t>-</w:t>
      </w:r>
      <w:r>
        <w:rPr>
          <w:lang w:eastAsia="fr-FR" w:bidi="fr-FR"/>
        </w:rPr>
        <w:tab/>
      </w:r>
      <w:r w:rsidRPr="00FF5E1B">
        <w:rPr>
          <w:lang w:eastAsia="fr-FR" w:bidi="fr-FR"/>
        </w:rPr>
        <w:t>dans les programmes internationaux de préve</w:t>
      </w:r>
      <w:r w:rsidRPr="00FF5E1B">
        <w:rPr>
          <w:lang w:eastAsia="fr-FR" w:bidi="fr-FR"/>
        </w:rPr>
        <w:t>n</w:t>
      </w:r>
      <w:r w:rsidRPr="00FF5E1B">
        <w:rPr>
          <w:lang w:eastAsia="fr-FR" w:bidi="fr-FR"/>
        </w:rPr>
        <w:t>tion en Afrique, le système de soin peut redéfinir le rôle des acteurs, tant du côté des pr</w:t>
      </w:r>
      <w:r w:rsidRPr="00FF5E1B">
        <w:rPr>
          <w:lang w:eastAsia="fr-FR" w:bidi="fr-FR"/>
        </w:rPr>
        <w:t>o</w:t>
      </w:r>
      <w:r w:rsidRPr="00FF5E1B">
        <w:rPr>
          <w:lang w:eastAsia="fr-FR" w:bidi="fr-FR"/>
        </w:rPr>
        <w:t>fessionnels que du côté des patients.</w:t>
      </w:r>
    </w:p>
    <w:p w14:paraId="2894F796" w14:textId="77777777" w:rsidR="00FC5067" w:rsidRDefault="00FC5067" w:rsidP="00FC5067">
      <w:pPr>
        <w:spacing w:before="120" w:after="120"/>
        <w:jc w:val="both"/>
        <w:rPr>
          <w:lang w:eastAsia="fr-FR" w:bidi="fr-FR"/>
        </w:rPr>
      </w:pPr>
    </w:p>
    <w:p w14:paraId="75EAFA20" w14:textId="77777777" w:rsidR="00FC5067" w:rsidRPr="00FF5E1B" w:rsidRDefault="00FC5067" w:rsidP="00FC5067">
      <w:pPr>
        <w:spacing w:before="120" w:after="120"/>
        <w:jc w:val="both"/>
      </w:pPr>
      <w:r w:rsidRPr="00FF5E1B">
        <w:rPr>
          <w:lang w:eastAsia="fr-FR" w:bidi="fr-FR"/>
        </w:rPr>
        <w:t>D’un point de vue anthropologique, les systèmes de santé const</w:t>
      </w:r>
      <w:r w:rsidRPr="00FF5E1B">
        <w:rPr>
          <w:lang w:eastAsia="fr-FR" w:bidi="fr-FR"/>
        </w:rPr>
        <w:t>i</w:t>
      </w:r>
      <w:r w:rsidRPr="00FF5E1B">
        <w:rPr>
          <w:lang w:eastAsia="fr-FR" w:bidi="fr-FR"/>
        </w:rPr>
        <w:t xml:space="preserve">tuent un objet privilégié car ils permettent, du fait de cette </w:t>
      </w:r>
      <w:r>
        <w:rPr>
          <w:lang w:eastAsia="fr-FR" w:bidi="fr-FR"/>
        </w:rPr>
        <w:t>« </w:t>
      </w:r>
      <w:r w:rsidRPr="00FF5E1B">
        <w:rPr>
          <w:lang w:eastAsia="fr-FR" w:bidi="fr-FR"/>
        </w:rPr>
        <w:t>latitude</w:t>
      </w:r>
      <w:r>
        <w:rPr>
          <w:lang w:eastAsia="fr-FR" w:bidi="fr-FR"/>
        </w:rPr>
        <w:t> »</w:t>
      </w:r>
      <w:r w:rsidRPr="00FF5E1B">
        <w:rPr>
          <w:lang w:eastAsia="fr-FR" w:bidi="fr-FR"/>
        </w:rPr>
        <w:t>, d’accéder à la diversité des constructions sociales et culturelles au tr</w:t>
      </w:r>
      <w:r w:rsidRPr="00FF5E1B">
        <w:rPr>
          <w:lang w:eastAsia="fr-FR" w:bidi="fr-FR"/>
        </w:rPr>
        <w:t>a</w:t>
      </w:r>
      <w:r w:rsidRPr="00FF5E1B">
        <w:rPr>
          <w:lang w:eastAsia="fr-FR" w:bidi="fr-FR"/>
        </w:rPr>
        <w:t>vers des interprétations locales d’un m</w:t>
      </w:r>
      <w:r w:rsidRPr="00FF5E1B">
        <w:rPr>
          <w:lang w:eastAsia="fr-FR" w:bidi="fr-FR"/>
        </w:rPr>
        <w:t>o</w:t>
      </w:r>
      <w:r w:rsidRPr="00FF5E1B">
        <w:rPr>
          <w:lang w:eastAsia="fr-FR" w:bidi="fr-FR"/>
        </w:rPr>
        <w:t>dèle unique, comme on l’a vu avec ces trois exe</w:t>
      </w:r>
      <w:r w:rsidRPr="00FF5E1B">
        <w:rPr>
          <w:lang w:eastAsia="fr-FR" w:bidi="fr-FR"/>
        </w:rPr>
        <w:t>m</w:t>
      </w:r>
      <w:r w:rsidRPr="00FF5E1B">
        <w:rPr>
          <w:lang w:eastAsia="fr-FR" w:bidi="fr-FR"/>
        </w:rPr>
        <w:t>ples.</w:t>
      </w:r>
    </w:p>
    <w:p w14:paraId="528A8626" w14:textId="77777777" w:rsidR="00FC5067" w:rsidRPr="00FF5E1B" w:rsidRDefault="00FC5067" w:rsidP="00FC5067">
      <w:pPr>
        <w:spacing w:before="120" w:after="120"/>
        <w:jc w:val="both"/>
      </w:pPr>
      <w:r w:rsidRPr="00FF5E1B">
        <w:rPr>
          <w:lang w:eastAsia="fr-FR" w:bidi="fr-FR"/>
        </w:rPr>
        <w:t xml:space="preserve">D’un point de vue de santé publique, pour qu’elle soit considérée comme un </w:t>
      </w:r>
      <w:r>
        <w:rPr>
          <w:lang w:eastAsia="fr-FR" w:bidi="fr-FR"/>
        </w:rPr>
        <w:t>« </w:t>
      </w:r>
      <w:r w:rsidRPr="00FF5E1B">
        <w:rPr>
          <w:lang w:eastAsia="fr-FR" w:bidi="fr-FR"/>
        </w:rPr>
        <w:t>problème de santé</w:t>
      </w:r>
      <w:r>
        <w:rPr>
          <w:lang w:eastAsia="fr-FR" w:bidi="fr-FR"/>
        </w:rPr>
        <w:t> »</w:t>
      </w:r>
      <w:r w:rsidRPr="00FF5E1B">
        <w:rPr>
          <w:lang w:eastAsia="fr-FR" w:bidi="fr-FR"/>
        </w:rPr>
        <w:t>, la réalité biologique doit</w:t>
      </w:r>
      <w:r>
        <w:rPr>
          <w:lang w:eastAsia="fr-FR" w:bidi="fr-FR"/>
        </w:rPr>
        <w:t> :</w:t>
      </w:r>
    </w:p>
    <w:p w14:paraId="274948A2" w14:textId="77777777" w:rsidR="00FC5067" w:rsidRDefault="00FC5067" w:rsidP="00FC5067">
      <w:pPr>
        <w:spacing w:before="120" w:after="120"/>
        <w:ind w:left="720" w:hanging="360"/>
        <w:jc w:val="both"/>
        <w:rPr>
          <w:lang w:eastAsia="fr-FR" w:bidi="fr-FR"/>
        </w:rPr>
      </w:pPr>
    </w:p>
    <w:p w14:paraId="417426C0" w14:textId="77777777" w:rsidR="00FC5067" w:rsidRPr="00FF5E1B" w:rsidRDefault="00FC5067" w:rsidP="00FC5067">
      <w:pPr>
        <w:spacing w:before="120" w:after="120"/>
        <w:ind w:left="720" w:hanging="360"/>
        <w:jc w:val="both"/>
      </w:pPr>
      <w:r>
        <w:rPr>
          <w:lang w:eastAsia="fr-FR" w:bidi="fr-FR"/>
        </w:rPr>
        <w:lastRenderedPageBreak/>
        <w:t>-</w:t>
      </w:r>
      <w:r>
        <w:rPr>
          <w:lang w:eastAsia="fr-FR" w:bidi="fr-FR"/>
        </w:rPr>
        <w:tab/>
      </w:r>
      <w:r w:rsidRPr="00FF5E1B">
        <w:rPr>
          <w:lang w:eastAsia="fr-FR" w:bidi="fr-FR"/>
        </w:rPr>
        <w:t>soit être interprétée dans la culture de la santé publique — et pas seulement la culture de la médecine — selon ses catégories conceptuelles, et doit être construite avec ses outils et ses m</w:t>
      </w:r>
      <w:r w:rsidRPr="00FF5E1B">
        <w:rPr>
          <w:lang w:eastAsia="fr-FR" w:bidi="fr-FR"/>
        </w:rPr>
        <w:t>é</w:t>
      </w:r>
      <w:r w:rsidRPr="00FF5E1B">
        <w:rPr>
          <w:lang w:eastAsia="fr-FR" w:bidi="fr-FR"/>
        </w:rPr>
        <w:t>thodes, ce qui n’est pas toujours le cas dans le système de santé,</w:t>
      </w:r>
    </w:p>
    <w:p w14:paraId="1FFF5A8F" w14:textId="77777777" w:rsidR="00FC5067" w:rsidRPr="00FF5E1B" w:rsidRDefault="00FC5067" w:rsidP="00FC5067">
      <w:pPr>
        <w:spacing w:before="120" w:after="120"/>
        <w:ind w:left="720" w:hanging="360"/>
        <w:jc w:val="both"/>
      </w:pPr>
      <w:r>
        <w:rPr>
          <w:lang w:eastAsia="fr-FR" w:bidi="fr-FR"/>
        </w:rPr>
        <w:t>-</w:t>
      </w:r>
      <w:r>
        <w:rPr>
          <w:lang w:eastAsia="fr-FR" w:bidi="fr-FR"/>
        </w:rPr>
        <w:tab/>
      </w:r>
      <w:r w:rsidRPr="00FF5E1B">
        <w:rPr>
          <w:lang w:eastAsia="fr-FR" w:bidi="fr-FR"/>
        </w:rPr>
        <w:t xml:space="preserve">soit, au-delà du système de santé, être érigée en </w:t>
      </w:r>
      <w:r>
        <w:rPr>
          <w:lang w:eastAsia="fr-FR" w:bidi="fr-FR"/>
        </w:rPr>
        <w:t>« </w:t>
      </w:r>
      <w:r w:rsidRPr="00FF5E1B">
        <w:rPr>
          <w:lang w:eastAsia="fr-FR" w:bidi="fr-FR"/>
        </w:rPr>
        <w:t>cause publ</w:t>
      </w:r>
      <w:r w:rsidRPr="00FF5E1B">
        <w:rPr>
          <w:lang w:eastAsia="fr-FR" w:bidi="fr-FR"/>
        </w:rPr>
        <w:t>i</w:t>
      </w:r>
      <w:r w:rsidRPr="00FF5E1B">
        <w:rPr>
          <w:lang w:eastAsia="fr-FR" w:bidi="fr-FR"/>
        </w:rPr>
        <w:t>que</w:t>
      </w:r>
      <w:r>
        <w:rPr>
          <w:lang w:eastAsia="fr-FR" w:bidi="fr-FR"/>
        </w:rPr>
        <w:t> »</w:t>
      </w:r>
      <w:r w:rsidRPr="00FF5E1B">
        <w:rPr>
          <w:lang w:eastAsia="fr-FR" w:bidi="fr-FR"/>
        </w:rPr>
        <w:t xml:space="preserve"> par des acteurs sociaux (ONG,</w:t>
      </w:r>
      <w:r>
        <w:t xml:space="preserve"> [100] </w:t>
      </w:r>
      <w:r w:rsidRPr="00FF5E1B">
        <w:rPr>
          <w:lang w:eastAsia="fr-FR" w:bidi="fr-FR"/>
        </w:rPr>
        <w:t>associations, repr</w:t>
      </w:r>
      <w:r w:rsidRPr="00FF5E1B">
        <w:rPr>
          <w:lang w:eastAsia="fr-FR" w:bidi="fr-FR"/>
        </w:rPr>
        <w:t>é</w:t>
      </w:r>
      <w:r w:rsidRPr="00FF5E1B">
        <w:rPr>
          <w:lang w:eastAsia="fr-FR" w:bidi="fr-FR"/>
        </w:rPr>
        <w:t>sentants de malades, porte-parole politiques).</w:t>
      </w:r>
    </w:p>
    <w:p w14:paraId="2241EC61" w14:textId="77777777" w:rsidR="00FC5067" w:rsidRDefault="00FC5067" w:rsidP="00FC5067">
      <w:pPr>
        <w:spacing w:before="120" w:after="120"/>
        <w:jc w:val="both"/>
        <w:rPr>
          <w:lang w:eastAsia="fr-FR" w:bidi="fr-FR"/>
        </w:rPr>
      </w:pPr>
    </w:p>
    <w:p w14:paraId="56160334" w14:textId="77777777" w:rsidR="00FC5067" w:rsidRPr="00FF5E1B" w:rsidRDefault="00FC5067" w:rsidP="00FC5067">
      <w:pPr>
        <w:spacing w:before="120" w:after="120"/>
        <w:jc w:val="both"/>
      </w:pPr>
      <w:r w:rsidRPr="00FF5E1B">
        <w:rPr>
          <w:lang w:eastAsia="fr-FR" w:bidi="fr-FR"/>
        </w:rPr>
        <w:t>Les femmes séropositives et les quelques p</w:t>
      </w:r>
      <w:r w:rsidRPr="00FF5E1B">
        <w:rPr>
          <w:lang w:eastAsia="fr-FR" w:bidi="fr-FR"/>
        </w:rPr>
        <w:t>é</w:t>
      </w:r>
      <w:r w:rsidRPr="00FF5E1B">
        <w:rPr>
          <w:lang w:eastAsia="fr-FR" w:bidi="fr-FR"/>
        </w:rPr>
        <w:t>diatres soucieux de leur souffrance ne semblent pas avoir assez de poids en tant qu’acteurs sociaux ni dans le système de santé pour qu’émerge une crise, notamment parce que les femmes séroposit</w:t>
      </w:r>
      <w:r w:rsidRPr="00FF5E1B">
        <w:rPr>
          <w:lang w:eastAsia="fr-FR" w:bidi="fr-FR"/>
        </w:rPr>
        <w:t>i</w:t>
      </w:r>
      <w:r w:rsidRPr="00FF5E1B">
        <w:rPr>
          <w:lang w:eastAsia="fr-FR" w:bidi="fr-FR"/>
        </w:rPr>
        <w:t>ves ne constituent pas un groupe social mais des individus isolés face à une maladie qui se vit toujours dans la solitude, du moins dans les pays év</w:t>
      </w:r>
      <w:r w:rsidRPr="00FF5E1B">
        <w:rPr>
          <w:lang w:eastAsia="fr-FR" w:bidi="fr-FR"/>
        </w:rPr>
        <w:t>o</w:t>
      </w:r>
      <w:r w:rsidRPr="00FF5E1B">
        <w:rPr>
          <w:lang w:eastAsia="fr-FR" w:bidi="fr-FR"/>
        </w:rPr>
        <w:t>qués.</w:t>
      </w:r>
    </w:p>
    <w:p w14:paraId="2585C40C" w14:textId="77777777" w:rsidR="00FC5067" w:rsidRPr="00FF5E1B" w:rsidRDefault="00FC5067" w:rsidP="00FC5067">
      <w:pPr>
        <w:spacing w:before="120" w:after="120"/>
        <w:jc w:val="both"/>
      </w:pPr>
      <w:r w:rsidRPr="00FF5E1B">
        <w:rPr>
          <w:lang w:eastAsia="fr-FR" w:bidi="fr-FR"/>
        </w:rPr>
        <w:t xml:space="preserve">Pour l’anthropologue préoccupé d’implication </w:t>
      </w:r>
      <w:r>
        <w:rPr>
          <w:lang w:eastAsia="fr-FR" w:bidi="fr-FR"/>
        </w:rPr>
        <w:t>« raison</w:t>
      </w:r>
      <w:r w:rsidRPr="00FF5E1B">
        <w:rPr>
          <w:lang w:eastAsia="fr-FR" w:bidi="fr-FR"/>
        </w:rPr>
        <w:t>née</w:t>
      </w:r>
      <w:r>
        <w:rPr>
          <w:lang w:eastAsia="fr-FR" w:bidi="fr-FR"/>
        </w:rPr>
        <w:t> »</w:t>
      </w:r>
      <w:r w:rsidRPr="00FF5E1B">
        <w:rPr>
          <w:lang w:eastAsia="fr-FR" w:bidi="fr-FR"/>
        </w:rPr>
        <w:t>, il a</w:t>
      </w:r>
      <w:r w:rsidRPr="00FF5E1B">
        <w:rPr>
          <w:lang w:eastAsia="fr-FR" w:bidi="fr-FR"/>
        </w:rPr>
        <w:t>p</w:t>
      </w:r>
      <w:r w:rsidRPr="00FF5E1B">
        <w:rPr>
          <w:lang w:eastAsia="fr-FR" w:bidi="fr-FR"/>
        </w:rPr>
        <w:t>paraît que la stabilité des sy</w:t>
      </w:r>
      <w:r w:rsidRPr="00FF5E1B">
        <w:rPr>
          <w:lang w:eastAsia="fr-FR" w:bidi="fr-FR"/>
        </w:rPr>
        <w:t>s</w:t>
      </w:r>
      <w:r w:rsidRPr="00FF5E1B">
        <w:rPr>
          <w:lang w:eastAsia="fr-FR" w:bidi="fr-FR"/>
        </w:rPr>
        <w:t>tèmes de santé doit être analysée pour ce qu’elle recouvre, peut-être avec plus d’attention encore que les situ</w:t>
      </w:r>
      <w:r w:rsidRPr="00FF5E1B">
        <w:rPr>
          <w:lang w:eastAsia="fr-FR" w:bidi="fr-FR"/>
        </w:rPr>
        <w:t>a</w:t>
      </w:r>
      <w:r w:rsidRPr="00FF5E1B">
        <w:rPr>
          <w:lang w:eastAsia="fr-FR" w:bidi="fr-FR"/>
        </w:rPr>
        <w:t>tions de crise, socialement plus explicites. L’anthropologie des syst</w:t>
      </w:r>
      <w:r w:rsidRPr="00FF5E1B">
        <w:rPr>
          <w:lang w:eastAsia="fr-FR" w:bidi="fr-FR"/>
        </w:rPr>
        <w:t>è</w:t>
      </w:r>
      <w:r w:rsidRPr="00FF5E1B">
        <w:rPr>
          <w:lang w:eastAsia="fr-FR" w:bidi="fr-FR"/>
        </w:rPr>
        <w:t>mes de santé peut alors rejoindre l’anthropologie de la maladie en ce qu’elle est une anthropologie du malheur, en pr</w:t>
      </w:r>
      <w:r w:rsidRPr="00FF5E1B">
        <w:rPr>
          <w:lang w:eastAsia="fr-FR" w:bidi="fr-FR"/>
        </w:rPr>
        <w:t>e</w:t>
      </w:r>
      <w:r w:rsidRPr="00FF5E1B">
        <w:rPr>
          <w:lang w:eastAsia="fr-FR" w:bidi="fr-FR"/>
        </w:rPr>
        <w:t xml:space="preserve">nant pour premier objet d’étude la </w:t>
      </w:r>
      <w:r>
        <w:rPr>
          <w:lang w:eastAsia="fr-FR" w:bidi="fr-FR"/>
        </w:rPr>
        <w:t>« </w:t>
      </w:r>
      <w:r w:rsidRPr="00FF5E1B">
        <w:rPr>
          <w:lang w:eastAsia="fr-FR" w:bidi="fr-FR"/>
        </w:rPr>
        <w:t>souffrance</w:t>
      </w:r>
      <w:r>
        <w:rPr>
          <w:lang w:eastAsia="fr-FR" w:bidi="fr-FR"/>
        </w:rPr>
        <w:t> » :</w:t>
      </w:r>
      <w:r w:rsidRPr="00FF5E1B">
        <w:rPr>
          <w:lang w:eastAsia="fr-FR" w:bidi="fr-FR"/>
        </w:rPr>
        <w:t xml:space="preserve"> celle des malades et de leurs familles, secondairement celle des soignants, et en développant l’analyse à pa</w:t>
      </w:r>
      <w:r w:rsidRPr="00FF5E1B">
        <w:rPr>
          <w:lang w:eastAsia="fr-FR" w:bidi="fr-FR"/>
        </w:rPr>
        <w:t>r</w:t>
      </w:r>
      <w:r w:rsidRPr="00FF5E1B">
        <w:rPr>
          <w:lang w:eastAsia="fr-FR" w:bidi="fr-FR"/>
        </w:rPr>
        <w:t>tir de cette subjectivité.</w:t>
      </w:r>
    </w:p>
    <w:p w14:paraId="17BED841" w14:textId="77777777" w:rsidR="00FC5067" w:rsidRDefault="00FC5067" w:rsidP="00FC5067">
      <w:pPr>
        <w:spacing w:before="120" w:after="120"/>
        <w:jc w:val="both"/>
        <w:rPr>
          <w:lang w:eastAsia="fr-FR" w:bidi="fr-FR"/>
        </w:rPr>
      </w:pPr>
    </w:p>
    <w:p w14:paraId="0F7AEB91" w14:textId="77777777" w:rsidR="00FC5067" w:rsidRPr="00FF5E1B" w:rsidRDefault="00FC5067" w:rsidP="00FC5067">
      <w:pPr>
        <w:pStyle w:val="planche"/>
      </w:pPr>
      <w:r w:rsidRPr="00FF5E1B">
        <w:rPr>
          <w:lang w:eastAsia="fr-FR" w:bidi="fr-FR"/>
        </w:rPr>
        <w:t>Références bibliographiques</w:t>
      </w:r>
    </w:p>
    <w:p w14:paraId="79ABC4C2" w14:textId="77777777" w:rsidR="00FC5067" w:rsidRDefault="00FC5067" w:rsidP="00FC5067">
      <w:pPr>
        <w:spacing w:before="120" w:after="120"/>
        <w:jc w:val="both"/>
        <w:rPr>
          <w:lang w:eastAsia="fr-FR" w:bidi="fr-FR"/>
        </w:rPr>
      </w:pPr>
    </w:p>
    <w:p w14:paraId="4DA83153" w14:textId="77777777" w:rsidR="00FC5067" w:rsidRPr="00FF5E1B" w:rsidRDefault="00FC5067" w:rsidP="00FC5067">
      <w:pPr>
        <w:spacing w:before="120" w:after="120"/>
        <w:ind w:left="900" w:hanging="900"/>
        <w:jc w:val="both"/>
      </w:pPr>
      <w:r w:rsidRPr="00FF5E1B">
        <w:rPr>
          <w:lang w:eastAsia="fr-FR" w:bidi="fr-FR"/>
        </w:rPr>
        <w:t>Banque Mondiale</w:t>
      </w:r>
    </w:p>
    <w:p w14:paraId="487917E4" w14:textId="77777777" w:rsidR="00FC5067" w:rsidRPr="00FF5E1B" w:rsidRDefault="00FC5067" w:rsidP="00FC5067">
      <w:pPr>
        <w:spacing w:before="120" w:after="120"/>
        <w:ind w:left="900" w:hanging="900"/>
        <w:jc w:val="both"/>
      </w:pPr>
      <w:r w:rsidRPr="00FF5E1B">
        <w:rPr>
          <w:lang w:eastAsia="fr-FR" w:bidi="fr-FR"/>
        </w:rPr>
        <w:t>1994</w:t>
      </w:r>
      <w:r>
        <w:rPr>
          <w:lang w:eastAsia="fr-FR" w:bidi="fr-FR"/>
        </w:rPr>
        <w:tab/>
      </w:r>
      <w:r w:rsidRPr="003A7AFA">
        <w:rPr>
          <w:i/>
        </w:rPr>
        <w:t>Project Information Document</w:t>
      </w:r>
      <w:r w:rsidRPr="00FF5E1B">
        <w:rPr>
          <w:lang w:eastAsia="fr-FR" w:bidi="fr-FR"/>
        </w:rPr>
        <w:t xml:space="preserve"> 3BURPA069, avril 1994, </w:t>
      </w:r>
      <w:r w:rsidRPr="00FF5E1B">
        <w:t>4 P-</w:t>
      </w:r>
    </w:p>
    <w:p w14:paraId="68965E64" w14:textId="77777777" w:rsidR="00FC5067" w:rsidRPr="00FF5E1B" w:rsidRDefault="00FC5067" w:rsidP="00FC5067">
      <w:pPr>
        <w:spacing w:before="120" w:after="120"/>
        <w:ind w:left="900" w:hanging="900"/>
        <w:jc w:val="both"/>
      </w:pPr>
      <w:proofErr w:type="spellStart"/>
      <w:r w:rsidRPr="00FF5E1B">
        <w:rPr>
          <w:lang w:eastAsia="fr-FR" w:bidi="fr-FR"/>
        </w:rPr>
        <w:t>Batterink</w:t>
      </w:r>
      <w:proofErr w:type="spellEnd"/>
      <w:r w:rsidRPr="00FF5E1B">
        <w:rPr>
          <w:lang w:eastAsia="fr-FR" w:bidi="fr-FR"/>
        </w:rPr>
        <w:t xml:space="preserve"> C.</w:t>
      </w:r>
    </w:p>
    <w:p w14:paraId="6BB016FD" w14:textId="77777777" w:rsidR="00FC5067" w:rsidRPr="00FF5E1B" w:rsidRDefault="00FC5067" w:rsidP="00FC5067">
      <w:pPr>
        <w:spacing w:before="120" w:after="120"/>
        <w:ind w:left="900" w:hanging="900"/>
        <w:jc w:val="both"/>
      </w:pPr>
      <w:r w:rsidRPr="00FF5E1B">
        <w:t>1994</w:t>
      </w:r>
      <w:r>
        <w:tab/>
      </w:r>
      <w:r w:rsidRPr="003A7AFA">
        <w:rPr>
          <w:i/>
          <w:lang w:eastAsia="fr-FR" w:bidi="fr-FR"/>
        </w:rPr>
        <w:t xml:space="preserve">AIDS and </w:t>
      </w:r>
      <w:proofErr w:type="spellStart"/>
      <w:r w:rsidRPr="003A7AFA">
        <w:rPr>
          <w:i/>
          <w:lang w:eastAsia="fr-FR" w:bidi="fr-FR"/>
        </w:rPr>
        <w:t>pregnancy</w:t>
      </w:r>
      <w:proofErr w:type="spellEnd"/>
      <w:r w:rsidRPr="003A7AFA">
        <w:rPr>
          <w:i/>
          <w:lang w:eastAsia="fr-FR" w:bidi="fr-FR"/>
        </w:rPr>
        <w:t xml:space="preserve"> : </w:t>
      </w:r>
      <w:proofErr w:type="spellStart"/>
      <w:r w:rsidRPr="003A7AFA">
        <w:rPr>
          <w:i/>
          <w:lang w:eastAsia="fr-FR" w:bidi="fr-FR"/>
        </w:rPr>
        <w:t>reactions</w:t>
      </w:r>
      <w:proofErr w:type="spellEnd"/>
      <w:r w:rsidRPr="003A7AFA">
        <w:rPr>
          <w:i/>
          <w:lang w:eastAsia="fr-FR" w:bidi="fr-FR"/>
        </w:rPr>
        <w:t xml:space="preserve"> to </w:t>
      </w:r>
      <w:proofErr w:type="spellStart"/>
      <w:r w:rsidRPr="003A7AFA">
        <w:rPr>
          <w:i/>
          <w:lang w:eastAsia="fr-FR" w:bidi="fr-FR"/>
        </w:rPr>
        <w:t>problems</w:t>
      </w:r>
      <w:proofErr w:type="spellEnd"/>
      <w:r w:rsidRPr="003A7AFA">
        <w:rPr>
          <w:i/>
          <w:lang w:eastAsia="fr-FR" w:bidi="fr-FR"/>
        </w:rPr>
        <w:t xml:space="preserve"> of HIV posit</w:t>
      </w:r>
      <w:r w:rsidRPr="003A7AFA">
        <w:rPr>
          <w:i/>
          <w:lang w:eastAsia="fr-FR" w:bidi="fr-FR"/>
        </w:rPr>
        <w:t>i</w:t>
      </w:r>
      <w:r w:rsidRPr="003A7AFA">
        <w:rPr>
          <w:i/>
          <w:lang w:eastAsia="fr-FR" w:bidi="fr-FR"/>
        </w:rPr>
        <w:t xml:space="preserve">ve </w:t>
      </w:r>
      <w:proofErr w:type="spellStart"/>
      <w:r w:rsidRPr="003A7AFA">
        <w:rPr>
          <w:i/>
          <w:lang w:eastAsia="fr-FR" w:bidi="fr-FR"/>
        </w:rPr>
        <w:t>pregnant</w:t>
      </w:r>
      <w:proofErr w:type="spellEnd"/>
      <w:r w:rsidRPr="003A7AFA">
        <w:rPr>
          <w:i/>
          <w:lang w:eastAsia="fr-FR" w:bidi="fr-FR"/>
        </w:rPr>
        <w:t xml:space="preserve"> </w:t>
      </w:r>
      <w:proofErr w:type="spellStart"/>
      <w:r w:rsidRPr="003A7AFA">
        <w:rPr>
          <w:i/>
          <w:lang w:eastAsia="fr-FR" w:bidi="fr-FR"/>
        </w:rPr>
        <w:t>women</w:t>
      </w:r>
      <w:proofErr w:type="spellEnd"/>
      <w:r w:rsidRPr="003A7AFA">
        <w:rPr>
          <w:i/>
          <w:lang w:eastAsia="fr-FR" w:bidi="fr-FR"/>
        </w:rPr>
        <w:t xml:space="preserve"> and </w:t>
      </w:r>
      <w:proofErr w:type="spellStart"/>
      <w:r w:rsidRPr="003A7AFA">
        <w:rPr>
          <w:i/>
          <w:lang w:eastAsia="fr-FR" w:bidi="fr-FR"/>
        </w:rPr>
        <w:t>their</w:t>
      </w:r>
      <w:proofErr w:type="spellEnd"/>
      <w:r w:rsidRPr="003A7AFA">
        <w:rPr>
          <w:i/>
          <w:lang w:eastAsia="fr-FR" w:bidi="fr-FR"/>
        </w:rPr>
        <w:t xml:space="preserve"> </w:t>
      </w:r>
      <w:proofErr w:type="spellStart"/>
      <w:r w:rsidRPr="003A7AFA">
        <w:rPr>
          <w:i/>
          <w:lang w:eastAsia="fr-FR" w:bidi="fr-FR"/>
        </w:rPr>
        <w:t>children</w:t>
      </w:r>
      <w:proofErr w:type="spellEnd"/>
      <w:r w:rsidRPr="003A7AFA">
        <w:rPr>
          <w:i/>
          <w:lang w:eastAsia="fr-FR" w:bidi="fr-FR"/>
        </w:rPr>
        <w:t xml:space="preserve"> in Chiang Mai</w:t>
      </w:r>
      <w:r w:rsidRPr="00FF5E1B">
        <w:rPr>
          <w:lang w:eastAsia="fr-FR" w:bidi="fr-FR"/>
        </w:rPr>
        <w:t>.</w:t>
      </w:r>
      <w:r w:rsidRPr="00FF5E1B">
        <w:t xml:space="preserve"> Amste</w:t>
      </w:r>
      <w:r w:rsidRPr="00FF5E1B">
        <w:t>r</w:t>
      </w:r>
      <w:r w:rsidRPr="00FF5E1B">
        <w:t>dam, VU Univers</w:t>
      </w:r>
      <w:r w:rsidRPr="00FF5E1B">
        <w:t>i</w:t>
      </w:r>
      <w:r w:rsidRPr="00FF5E1B">
        <w:t xml:space="preserve">ty </w:t>
      </w:r>
      <w:proofErr w:type="spellStart"/>
      <w:r w:rsidRPr="00FF5E1B">
        <w:t>Press</w:t>
      </w:r>
      <w:proofErr w:type="spellEnd"/>
      <w:r w:rsidRPr="00FF5E1B">
        <w:t>, 118 p.</w:t>
      </w:r>
    </w:p>
    <w:p w14:paraId="5D6EE0FE" w14:textId="77777777" w:rsidR="00FC5067" w:rsidRPr="00FF5E1B" w:rsidRDefault="00FC5067" w:rsidP="00FC5067">
      <w:pPr>
        <w:spacing w:before="120" w:after="120"/>
        <w:ind w:left="900" w:hanging="900"/>
        <w:jc w:val="both"/>
      </w:pPr>
      <w:r>
        <w:rPr>
          <w:lang w:eastAsia="fr-FR" w:bidi="fr-FR"/>
        </w:rPr>
        <w:br w:type="page"/>
      </w:r>
      <w:r w:rsidRPr="00FF5E1B">
        <w:rPr>
          <w:lang w:eastAsia="fr-FR" w:bidi="fr-FR"/>
        </w:rPr>
        <w:lastRenderedPageBreak/>
        <w:t>Chevallier E.</w:t>
      </w:r>
    </w:p>
    <w:p w14:paraId="01BA5E7F" w14:textId="77777777" w:rsidR="00FC5067" w:rsidRPr="00FF5E1B" w:rsidRDefault="00FC5067" w:rsidP="00FC5067">
      <w:pPr>
        <w:spacing w:before="120" w:after="120"/>
        <w:ind w:left="900" w:hanging="900"/>
        <w:jc w:val="both"/>
      </w:pPr>
      <w:r>
        <w:rPr>
          <w:lang w:eastAsia="fr-FR" w:bidi="fr-FR"/>
        </w:rPr>
        <w:t>1996</w:t>
      </w:r>
      <w:r>
        <w:rPr>
          <w:lang w:eastAsia="fr-FR" w:bidi="fr-FR"/>
        </w:rPr>
        <w:tab/>
      </w:r>
      <w:r w:rsidRPr="00FF5E1B">
        <w:rPr>
          <w:lang w:eastAsia="fr-FR" w:bidi="fr-FR"/>
        </w:rPr>
        <w:t>Allaitement artificiel versus allaitement maternel</w:t>
      </w:r>
      <w:r>
        <w:rPr>
          <w:lang w:eastAsia="fr-FR" w:bidi="fr-FR"/>
        </w:rPr>
        <w:t> :</w:t>
      </w:r>
      <w:r w:rsidRPr="00FF5E1B">
        <w:rPr>
          <w:lang w:eastAsia="fr-FR" w:bidi="fr-FR"/>
        </w:rPr>
        <w:t xml:space="preserve"> la leçon r</w:t>
      </w:r>
      <w:r w:rsidRPr="00FF5E1B">
        <w:rPr>
          <w:lang w:eastAsia="fr-FR" w:bidi="fr-FR"/>
        </w:rPr>
        <w:t>é</w:t>
      </w:r>
      <w:r w:rsidRPr="00FF5E1B">
        <w:rPr>
          <w:lang w:eastAsia="fr-FR" w:bidi="fr-FR"/>
        </w:rPr>
        <w:t xml:space="preserve">volutionnaire de Soweto. </w:t>
      </w:r>
      <w:r w:rsidRPr="003A7AFA">
        <w:rPr>
          <w:i/>
        </w:rPr>
        <w:t>Journal du Sida-Transcriptase</w:t>
      </w:r>
      <w:r w:rsidRPr="00FF5E1B">
        <w:t>,</w:t>
      </w:r>
      <w:r w:rsidRPr="00FF5E1B">
        <w:rPr>
          <w:lang w:eastAsia="fr-FR" w:bidi="fr-FR"/>
        </w:rPr>
        <w:t xml:space="preserve"> numéro spécial, Vanco</w:t>
      </w:r>
      <w:r w:rsidRPr="00FF5E1B">
        <w:rPr>
          <w:lang w:eastAsia="fr-FR" w:bidi="fr-FR"/>
        </w:rPr>
        <w:t>u</w:t>
      </w:r>
      <w:r w:rsidRPr="00FF5E1B">
        <w:rPr>
          <w:lang w:eastAsia="fr-FR" w:bidi="fr-FR"/>
        </w:rPr>
        <w:t>ver, pp. 44-45.</w:t>
      </w:r>
    </w:p>
    <w:p w14:paraId="65C7E907" w14:textId="77777777" w:rsidR="00FC5067" w:rsidRPr="00FF5E1B" w:rsidRDefault="00FC5067" w:rsidP="00FC5067">
      <w:pPr>
        <w:spacing w:before="120" w:after="120"/>
        <w:ind w:left="900" w:hanging="900"/>
        <w:jc w:val="both"/>
      </w:pPr>
      <w:r w:rsidRPr="00FF5E1B">
        <w:rPr>
          <w:lang w:eastAsia="fr-FR" w:bidi="fr-FR"/>
        </w:rPr>
        <w:t>Coulaud J.-P. (dir.)</w:t>
      </w:r>
    </w:p>
    <w:p w14:paraId="4143A8E8" w14:textId="77777777" w:rsidR="00FC5067" w:rsidRDefault="00FC5067" w:rsidP="00FC5067">
      <w:pPr>
        <w:spacing w:before="120" w:after="120"/>
        <w:ind w:left="900" w:hanging="900"/>
        <w:jc w:val="both"/>
      </w:pPr>
      <w:r>
        <w:rPr>
          <w:lang w:eastAsia="fr-FR" w:bidi="fr-FR"/>
        </w:rPr>
        <w:t>1997</w:t>
      </w:r>
      <w:r>
        <w:rPr>
          <w:lang w:eastAsia="fr-FR" w:bidi="fr-FR"/>
        </w:rPr>
        <w:tab/>
      </w:r>
      <w:r w:rsidRPr="003A7AFA">
        <w:rPr>
          <w:i/>
          <w:lang w:eastAsia="fr-FR" w:bidi="fr-FR"/>
        </w:rPr>
        <w:t>Initiative internationale : Place des antirétroviraux dans la prise en charge des personnes infectées par le VIH en Afr</w:t>
      </w:r>
      <w:r w:rsidRPr="003A7AFA">
        <w:rPr>
          <w:i/>
          <w:lang w:eastAsia="fr-FR" w:bidi="fr-FR"/>
        </w:rPr>
        <w:t>i</w:t>
      </w:r>
      <w:r w:rsidRPr="003A7AFA">
        <w:rPr>
          <w:i/>
          <w:lang w:eastAsia="fr-FR" w:bidi="fr-FR"/>
        </w:rPr>
        <w:t>que</w:t>
      </w:r>
      <w:r w:rsidRPr="00FF5E1B">
        <w:rPr>
          <w:lang w:eastAsia="fr-FR" w:bidi="fr-FR"/>
        </w:rPr>
        <w:t>.</w:t>
      </w:r>
      <w:r w:rsidRPr="00FF5E1B">
        <w:t xml:space="preserve"> Ra</w:t>
      </w:r>
      <w:r w:rsidRPr="00FF5E1B">
        <w:t>p</w:t>
      </w:r>
      <w:r w:rsidRPr="00FF5E1B">
        <w:t>port ANRS-IMEA, 73 p.</w:t>
      </w:r>
    </w:p>
    <w:p w14:paraId="5BB3A452" w14:textId="77777777" w:rsidR="00FC5067" w:rsidRPr="00FF5E1B" w:rsidRDefault="00FC5067" w:rsidP="00FC5067">
      <w:pPr>
        <w:spacing w:before="120" w:after="120"/>
        <w:ind w:left="900" w:hanging="900"/>
        <w:jc w:val="both"/>
      </w:pPr>
      <w:r>
        <w:t>[101]</w:t>
      </w:r>
    </w:p>
    <w:p w14:paraId="15B3C80A" w14:textId="77777777" w:rsidR="00FC5067" w:rsidRPr="00FF5E1B" w:rsidRDefault="00FC5067" w:rsidP="00FC5067">
      <w:pPr>
        <w:spacing w:before="120" w:after="120"/>
        <w:ind w:left="900" w:hanging="900"/>
        <w:jc w:val="both"/>
      </w:pPr>
      <w:r w:rsidRPr="00FF5E1B">
        <w:rPr>
          <w:lang w:eastAsia="fr-FR" w:bidi="fr-FR"/>
        </w:rPr>
        <w:t>Coulibaly D.</w:t>
      </w:r>
    </w:p>
    <w:p w14:paraId="2D0DF0D7" w14:textId="77777777" w:rsidR="00FC5067" w:rsidRPr="00FF5E1B" w:rsidRDefault="00FC5067" w:rsidP="00FC5067">
      <w:pPr>
        <w:spacing w:before="120" w:after="120"/>
        <w:ind w:left="900" w:hanging="900"/>
        <w:jc w:val="both"/>
      </w:pPr>
      <w:r w:rsidRPr="00FF5E1B">
        <w:rPr>
          <w:lang w:eastAsia="fr-FR" w:bidi="fr-FR"/>
        </w:rPr>
        <w:t>1999</w:t>
      </w:r>
      <w:r>
        <w:rPr>
          <w:lang w:eastAsia="fr-FR" w:bidi="fr-FR"/>
        </w:rPr>
        <w:tab/>
      </w:r>
      <w:r w:rsidRPr="00FF5E1B">
        <w:rPr>
          <w:lang w:eastAsia="fr-FR" w:bidi="fr-FR"/>
        </w:rPr>
        <w:t xml:space="preserve">Notes de terrain. Projet de recherche </w:t>
      </w:r>
      <w:r>
        <w:rPr>
          <w:lang w:eastAsia="fr-FR" w:bidi="fr-FR"/>
        </w:rPr>
        <w:t>« </w:t>
      </w:r>
      <w:r w:rsidRPr="00FF5E1B">
        <w:rPr>
          <w:lang w:eastAsia="fr-FR" w:bidi="fr-FR"/>
        </w:rPr>
        <w:t>Perceptions, prat</w:t>
      </w:r>
      <w:r w:rsidRPr="00FF5E1B">
        <w:rPr>
          <w:lang w:eastAsia="fr-FR" w:bidi="fr-FR"/>
        </w:rPr>
        <w:t>i</w:t>
      </w:r>
      <w:r w:rsidRPr="00FF5E1B">
        <w:rPr>
          <w:lang w:eastAsia="fr-FR" w:bidi="fr-FR"/>
        </w:rPr>
        <w:t>ques et acteurs de l’allaitement dans le contexte du VIH en Afrique de l’ouest</w:t>
      </w:r>
      <w:r>
        <w:rPr>
          <w:lang w:eastAsia="fr-FR" w:bidi="fr-FR"/>
        </w:rPr>
        <w:t> »</w:t>
      </w:r>
      <w:r w:rsidRPr="00FF5E1B">
        <w:rPr>
          <w:lang w:eastAsia="fr-FR" w:bidi="fr-FR"/>
        </w:rPr>
        <w:t>, coordonné par A. Desclaux, Lab. Sociétés, Santé, Dévelo</w:t>
      </w:r>
      <w:r w:rsidRPr="00FF5E1B">
        <w:rPr>
          <w:lang w:eastAsia="fr-FR" w:bidi="fr-FR"/>
        </w:rPr>
        <w:t>p</w:t>
      </w:r>
      <w:r w:rsidRPr="00FF5E1B">
        <w:rPr>
          <w:lang w:eastAsia="fr-FR" w:bidi="fr-FR"/>
        </w:rPr>
        <w:t>pement, Université de Bordeaux II - ANRS.</w:t>
      </w:r>
    </w:p>
    <w:p w14:paraId="0ADD2D58" w14:textId="77777777" w:rsidR="00FC5067" w:rsidRPr="00FF5E1B" w:rsidRDefault="00FC5067" w:rsidP="00FC5067">
      <w:pPr>
        <w:spacing w:before="120" w:after="120"/>
        <w:ind w:left="900" w:hanging="900"/>
        <w:jc w:val="both"/>
      </w:pPr>
      <w:r w:rsidRPr="00FF5E1B">
        <w:rPr>
          <w:lang w:eastAsia="fr-FR" w:bidi="fr-FR"/>
        </w:rPr>
        <w:t>Desclaux A.</w:t>
      </w:r>
    </w:p>
    <w:p w14:paraId="62213626" w14:textId="77777777" w:rsidR="00FC5067" w:rsidRPr="00FF5E1B" w:rsidRDefault="00FC5067" w:rsidP="00FC5067">
      <w:pPr>
        <w:spacing w:before="120" w:after="120"/>
        <w:ind w:left="900" w:hanging="900"/>
        <w:jc w:val="both"/>
      </w:pPr>
      <w:r>
        <w:rPr>
          <w:lang w:eastAsia="fr-FR" w:bidi="fr-FR"/>
        </w:rPr>
        <w:t>1997</w:t>
      </w:r>
      <w:r>
        <w:rPr>
          <w:lang w:eastAsia="fr-FR" w:bidi="fr-FR"/>
        </w:rPr>
        <w:tab/>
      </w:r>
      <w:r w:rsidRPr="003A7AFA">
        <w:rPr>
          <w:i/>
          <w:lang w:eastAsia="fr-FR" w:bidi="fr-FR"/>
        </w:rPr>
        <w:t>L’épidémie invisible. Anthropologie d’un système de sa</w:t>
      </w:r>
      <w:r w:rsidRPr="003A7AFA">
        <w:rPr>
          <w:i/>
          <w:lang w:eastAsia="fr-FR" w:bidi="fr-FR"/>
        </w:rPr>
        <w:t>n</w:t>
      </w:r>
      <w:r w:rsidRPr="003A7AFA">
        <w:rPr>
          <w:i/>
          <w:lang w:eastAsia="fr-FR" w:bidi="fr-FR"/>
        </w:rPr>
        <w:t>té face au sida chez l’enfant à Bobo Dioulasso, Burkina Faso</w:t>
      </w:r>
      <w:r w:rsidRPr="00FF5E1B">
        <w:rPr>
          <w:lang w:eastAsia="fr-FR" w:bidi="fr-FR"/>
        </w:rPr>
        <w:t xml:space="preserve">. </w:t>
      </w:r>
      <w:r w:rsidRPr="00FF5E1B">
        <w:t>Th</w:t>
      </w:r>
      <w:r w:rsidRPr="00FF5E1B">
        <w:t>è</w:t>
      </w:r>
      <w:r w:rsidRPr="00FF5E1B">
        <w:t>se d’Anthropologie, Université d’Aix-Marseille III, 467 p.</w:t>
      </w:r>
    </w:p>
    <w:p w14:paraId="2F273DF3" w14:textId="77777777" w:rsidR="00FC5067" w:rsidRPr="00FF5E1B" w:rsidRDefault="00FC5067" w:rsidP="00FC5067">
      <w:pPr>
        <w:spacing w:before="120" w:after="120"/>
        <w:ind w:left="900" w:hanging="900"/>
        <w:jc w:val="both"/>
      </w:pPr>
      <w:r w:rsidRPr="00FF5E1B">
        <w:t>1998a</w:t>
      </w:r>
      <w:r>
        <w:tab/>
      </w:r>
      <w:r w:rsidRPr="003A7AFA">
        <w:rPr>
          <w:i/>
          <w:lang w:eastAsia="fr-FR" w:bidi="fr-FR"/>
        </w:rPr>
        <w:t>La vulnérabilité au VIH/sida en Thaïlande : construction soci</w:t>
      </w:r>
      <w:r w:rsidRPr="003A7AFA">
        <w:rPr>
          <w:i/>
          <w:lang w:eastAsia="fr-FR" w:bidi="fr-FR"/>
        </w:rPr>
        <w:t>a</w:t>
      </w:r>
      <w:r w:rsidRPr="003A7AFA">
        <w:rPr>
          <w:i/>
          <w:lang w:eastAsia="fr-FR" w:bidi="fr-FR"/>
        </w:rPr>
        <w:t>le, pratiques préventives</w:t>
      </w:r>
      <w:r w:rsidRPr="00FF5E1B">
        <w:rPr>
          <w:lang w:eastAsia="fr-FR" w:bidi="fr-FR"/>
        </w:rPr>
        <w:t>.</w:t>
      </w:r>
      <w:r w:rsidRPr="00FF5E1B">
        <w:t xml:space="preserve"> Rapport de recherche suivi d’une bibliogr</w:t>
      </w:r>
      <w:r w:rsidRPr="00FF5E1B">
        <w:t>a</w:t>
      </w:r>
      <w:r w:rsidRPr="00FF5E1B">
        <w:t>phie annotée. Bordeaux, 50 p. + 49 p.</w:t>
      </w:r>
    </w:p>
    <w:p w14:paraId="0F806D92" w14:textId="77777777" w:rsidR="00FC5067" w:rsidRPr="00FF5E1B" w:rsidRDefault="00FC5067" w:rsidP="00FC5067">
      <w:pPr>
        <w:spacing w:before="120" w:after="120"/>
        <w:ind w:left="900" w:hanging="900"/>
        <w:jc w:val="both"/>
      </w:pPr>
      <w:r w:rsidRPr="00FF5E1B">
        <w:t>1998b</w:t>
      </w:r>
      <w:r>
        <w:tab/>
      </w:r>
      <w:r w:rsidRPr="003A7AFA">
        <w:rPr>
          <w:i/>
          <w:lang w:eastAsia="fr-FR" w:bidi="fr-FR"/>
        </w:rPr>
        <w:t>Allaitement et VIH au Burkina Faso. Enjeux pour les instit</w:t>
      </w:r>
      <w:r w:rsidRPr="003A7AFA">
        <w:rPr>
          <w:i/>
          <w:lang w:eastAsia="fr-FR" w:bidi="fr-FR"/>
        </w:rPr>
        <w:t>u</w:t>
      </w:r>
      <w:r w:rsidRPr="003A7AFA">
        <w:rPr>
          <w:i/>
          <w:lang w:eastAsia="fr-FR" w:bidi="fr-FR"/>
        </w:rPr>
        <w:t>tions sanitaires</w:t>
      </w:r>
      <w:r w:rsidRPr="00FF5E1B">
        <w:rPr>
          <w:lang w:eastAsia="fr-FR" w:bidi="fr-FR"/>
        </w:rPr>
        <w:t>.</w:t>
      </w:r>
      <w:r w:rsidRPr="00FF5E1B">
        <w:t xml:space="preserve"> Rapport de recherche. Bordeaux, 72 p.</w:t>
      </w:r>
    </w:p>
    <w:p w14:paraId="4CF828CB" w14:textId="77777777" w:rsidR="00FC5067" w:rsidRPr="00FF5E1B" w:rsidRDefault="00FC5067" w:rsidP="00FC5067">
      <w:pPr>
        <w:spacing w:before="120" w:after="120"/>
        <w:ind w:left="900" w:hanging="900"/>
        <w:jc w:val="both"/>
      </w:pPr>
      <w:r w:rsidRPr="00FF5E1B">
        <w:rPr>
          <w:lang w:eastAsia="fr-FR" w:bidi="fr-FR"/>
        </w:rPr>
        <w:t>1998c</w:t>
      </w:r>
      <w:r>
        <w:rPr>
          <w:lang w:eastAsia="fr-FR" w:bidi="fr-FR"/>
        </w:rPr>
        <w:tab/>
      </w:r>
      <w:r w:rsidRPr="003A7AFA">
        <w:rPr>
          <w:i/>
          <w:lang w:eastAsia="fr-FR" w:bidi="fr-FR"/>
        </w:rPr>
        <w:t>Péril majeur, cause mineure. Le sida chez l’enfant en Tha</w:t>
      </w:r>
      <w:r w:rsidRPr="003A7AFA">
        <w:rPr>
          <w:i/>
          <w:lang w:eastAsia="fr-FR" w:bidi="fr-FR"/>
        </w:rPr>
        <w:t>ï</w:t>
      </w:r>
      <w:r w:rsidRPr="003A7AFA">
        <w:rPr>
          <w:i/>
          <w:lang w:eastAsia="fr-FR" w:bidi="fr-FR"/>
        </w:rPr>
        <w:t>lande et au Burkina Faso</w:t>
      </w:r>
      <w:r w:rsidRPr="00FF5E1B">
        <w:rPr>
          <w:lang w:eastAsia="fr-FR" w:bidi="fr-FR"/>
        </w:rPr>
        <w:t xml:space="preserve">. Communication au Colloque </w:t>
      </w:r>
      <w:r>
        <w:rPr>
          <w:lang w:eastAsia="fr-FR" w:bidi="fr-FR"/>
        </w:rPr>
        <w:t>« </w:t>
      </w:r>
      <w:r w:rsidRPr="00FF5E1B">
        <w:rPr>
          <w:lang w:eastAsia="fr-FR" w:bidi="fr-FR"/>
        </w:rPr>
        <w:t>Le sida en Asie</w:t>
      </w:r>
      <w:r>
        <w:rPr>
          <w:lang w:eastAsia="fr-FR" w:bidi="fr-FR"/>
        </w:rPr>
        <w:t> »</w:t>
      </w:r>
      <w:r w:rsidRPr="00FF5E1B">
        <w:rPr>
          <w:lang w:eastAsia="fr-FR" w:bidi="fr-FR"/>
        </w:rPr>
        <w:t>, IRSEA, Aix-en-Provence, 24 novembre 1998.</w:t>
      </w:r>
    </w:p>
    <w:p w14:paraId="6741DAC5" w14:textId="77777777" w:rsidR="00FC5067" w:rsidRPr="00FF5E1B" w:rsidRDefault="00FC5067" w:rsidP="00FC5067">
      <w:pPr>
        <w:spacing w:before="120" w:after="120"/>
        <w:ind w:left="900" w:hanging="900"/>
        <w:jc w:val="both"/>
      </w:pPr>
      <w:proofErr w:type="spellStart"/>
      <w:r w:rsidRPr="00FF5E1B">
        <w:rPr>
          <w:lang w:eastAsia="fr-FR" w:bidi="fr-FR"/>
        </w:rPr>
        <w:t>Forde</w:t>
      </w:r>
      <w:proofErr w:type="spellEnd"/>
      <w:r w:rsidRPr="00FF5E1B">
        <w:rPr>
          <w:lang w:eastAsia="fr-FR" w:bidi="fr-FR"/>
        </w:rPr>
        <w:t xml:space="preserve"> O.H.</w:t>
      </w:r>
    </w:p>
    <w:p w14:paraId="6472AE67" w14:textId="77777777" w:rsidR="00FC5067" w:rsidRPr="00FF5E1B" w:rsidRDefault="00FC5067" w:rsidP="00FC5067">
      <w:pPr>
        <w:spacing w:before="120" w:after="120"/>
        <w:ind w:left="900" w:hanging="900"/>
        <w:jc w:val="both"/>
      </w:pPr>
      <w:r>
        <w:rPr>
          <w:lang w:eastAsia="fr-FR" w:bidi="fr-FR"/>
        </w:rPr>
        <w:t>1998</w:t>
      </w:r>
      <w:r>
        <w:rPr>
          <w:lang w:eastAsia="fr-FR" w:bidi="fr-FR"/>
        </w:rPr>
        <w:tab/>
      </w:r>
      <w:r w:rsidRPr="00FF5E1B">
        <w:rPr>
          <w:lang w:eastAsia="fr-FR" w:bidi="fr-FR"/>
        </w:rPr>
        <w:t xml:space="preserve">Is </w:t>
      </w:r>
      <w:proofErr w:type="spellStart"/>
      <w:r w:rsidRPr="00FF5E1B">
        <w:rPr>
          <w:lang w:eastAsia="fr-FR" w:bidi="fr-FR"/>
        </w:rPr>
        <w:t>imposing</w:t>
      </w:r>
      <w:proofErr w:type="spellEnd"/>
      <w:r w:rsidRPr="00FF5E1B">
        <w:rPr>
          <w:lang w:eastAsia="fr-FR" w:bidi="fr-FR"/>
        </w:rPr>
        <w:t xml:space="preserve"> </w:t>
      </w:r>
      <w:proofErr w:type="spellStart"/>
      <w:r w:rsidRPr="00FF5E1B">
        <w:rPr>
          <w:lang w:eastAsia="fr-FR" w:bidi="fr-FR"/>
        </w:rPr>
        <w:t>risk</w:t>
      </w:r>
      <w:proofErr w:type="spellEnd"/>
      <w:r w:rsidRPr="00FF5E1B">
        <w:rPr>
          <w:lang w:eastAsia="fr-FR" w:bidi="fr-FR"/>
        </w:rPr>
        <w:t xml:space="preserve"> </w:t>
      </w:r>
      <w:proofErr w:type="spellStart"/>
      <w:r w:rsidRPr="00FF5E1B">
        <w:rPr>
          <w:lang w:eastAsia="fr-FR" w:bidi="fr-FR"/>
        </w:rPr>
        <w:t>awareness</w:t>
      </w:r>
      <w:proofErr w:type="spellEnd"/>
      <w:r w:rsidRPr="00FF5E1B">
        <w:rPr>
          <w:lang w:eastAsia="fr-FR" w:bidi="fr-FR"/>
        </w:rPr>
        <w:t xml:space="preserve"> cultural </w:t>
      </w:r>
      <w:proofErr w:type="spellStart"/>
      <w:r w:rsidRPr="00FF5E1B">
        <w:rPr>
          <w:lang w:eastAsia="fr-FR" w:bidi="fr-FR"/>
        </w:rPr>
        <w:t>imperialism</w:t>
      </w:r>
      <w:proofErr w:type="spellEnd"/>
      <w:r>
        <w:rPr>
          <w:lang w:eastAsia="fr-FR" w:bidi="fr-FR"/>
        </w:rPr>
        <w:t> ?</w:t>
      </w:r>
      <w:r w:rsidRPr="00FF5E1B">
        <w:rPr>
          <w:lang w:eastAsia="fr-FR" w:bidi="fr-FR"/>
        </w:rPr>
        <w:t xml:space="preserve"> </w:t>
      </w:r>
      <w:r w:rsidRPr="00FF5E1B">
        <w:t xml:space="preserve">Social </w:t>
      </w:r>
      <w:r w:rsidRPr="003A7AFA">
        <w:rPr>
          <w:i/>
        </w:rPr>
        <w:t>Scie</w:t>
      </w:r>
      <w:r w:rsidRPr="003A7AFA">
        <w:rPr>
          <w:i/>
        </w:rPr>
        <w:t>n</w:t>
      </w:r>
      <w:r w:rsidRPr="003A7AFA">
        <w:rPr>
          <w:i/>
        </w:rPr>
        <w:t xml:space="preserve">ce and </w:t>
      </w:r>
      <w:proofErr w:type="spellStart"/>
      <w:r w:rsidRPr="003A7AFA">
        <w:rPr>
          <w:i/>
        </w:rPr>
        <w:t>Medicine</w:t>
      </w:r>
      <w:proofErr w:type="spellEnd"/>
      <w:r>
        <w:rPr>
          <w:i/>
        </w:rPr>
        <w:t>,</w:t>
      </w:r>
      <w:r w:rsidRPr="00FF5E1B">
        <w:rPr>
          <w:lang w:eastAsia="fr-FR" w:bidi="fr-FR"/>
        </w:rPr>
        <w:t xml:space="preserve"> 47 (9)</w:t>
      </w:r>
      <w:r>
        <w:rPr>
          <w:lang w:eastAsia="fr-FR" w:bidi="fr-FR"/>
        </w:rPr>
        <w:t> :</w:t>
      </w:r>
      <w:r w:rsidRPr="00FF5E1B">
        <w:rPr>
          <w:lang w:eastAsia="fr-FR" w:bidi="fr-FR"/>
        </w:rPr>
        <w:t xml:space="preserve"> 1155-1159.</w:t>
      </w:r>
    </w:p>
    <w:p w14:paraId="1E998268" w14:textId="77777777" w:rsidR="00FC5067" w:rsidRPr="00FF5E1B" w:rsidRDefault="00FC5067" w:rsidP="00FC5067">
      <w:pPr>
        <w:spacing w:before="120" w:after="120"/>
        <w:ind w:left="900" w:hanging="900"/>
        <w:jc w:val="both"/>
      </w:pPr>
      <w:proofErr w:type="spellStart"/>
      <w:r w:rsidRPr="00FF5E1B">
        <w:rPr>
          <w:lang w:eastAsia="fr-FR" w:bidi="fr-FR"/>
        </w:rPr>
        <w:t>Kunstadter</w:t>
      </w:r>
      <w:proofErr w:type="spellEnd"/>
      <w:r w:rsidRPr="00FF5E1B">
        <w:rPr>
          <w:lang w:eastAsia="fr-FR" w:bidi="fr-FR"/>
        </w:rPr>
        <w:t xml:space="preserve"> P.</w:t>
      </w:r>
    </w:p>
    <w:p w14:paraId="022C9339" w14:textId="77777777" w:rsidR="00FC5067" w:rsidRPr="00FF5E1B" w:rsidRDefault="00FC5067" w:rsidP="00FC5067">
      <w:pPr>
        <w:spacing w:before="120" w:after="120"/>
        <w:ind w:left="900" w:hanging="900"/>
        <w:jc w:val="both"/>
      </w:pPr>
      <w:r w:rsidRPr="00FF5E1B">
        <w:rPr>
          <w:lang w:eastAsia="fr-FR" w:bidi="fr-FR"/>
        </w:rPr>
        <w:t>1994</w:t>
      </w:r>
      <w:r>
        <w:rPr>
          <w:lang w:eastAsia="fr-FR" w:bidi="fr-FR"/>
        </w:rPr>
        <w:tab/>
      </w:r>
      <w:r w:rsidRPr="00FF5E1B">
        <w:rPr>
          <w:lang w:eastAsia="fr-FR" w:bidi="fr-FR"/>
        </w:rPr>
        <w:t xml:space="preserve">Cultural </w:t>
      </w:r>
      <w:proofErr w:type="spellStart"/>
      <w:r w:rsidRPr="00FF5E1B">
        <w:rPr>
          <w:lang w:eastAsia="fr-FR" w:bidi="fr-FR"/>
        </w:rPr>
        <w:t>factors</w:t>
      </w:r>
      <w:proofErr w:type="spellEnd"/>
      <w:r w:rsidRPr="00FF5E1B">
        <w:rPr>
          <w:lang w:eastAsia="fr-FR" w:bidi="fr-FR"/>
        </w:rPr>
        <w:t xml:space="preserve"> </w:t>
      </w:r>
      <w:proofErr w:type="spellStart"/>
      <w:r w:rsidRPr="00FF5E1B">
        <w:rPr>
          <w:lang w:eastAsia="fr-FR" w:bidi="fr-FR"/>
        </w:rPr>
        <w:t>related</w:t>
      </w:r>
      <w:proofErr w:type="spellEnd"/>
      <w:r w:rsidRPr="00FF5E1B">
        <w:rPr>
          <w:lang w:eastAsia="fr-FR" w:bidi="fr-FR"/>
        </w:rPr>
        <w:t xml:space="preserve"> to transmission and control of HIV infection</w:t>
      </w:r>
      <w:r>
        <w:rPr>
          <w:lang w:eastAsia="fr-FR" w:bidi="fr-FR"/>
        </w:rPr>
        <w:t> :</w:t>
      </w:r>
      <w:r w:rsidRPr="00FF5E1B">
        <w:rPr>
          <w:lang w:eastAsia="fr-FR" w:bidi="fr-FR"/>
        </w:rPr>
        <w:t xml:space="preserve"> highland </w:t>
      </w:r>
      <w:proofErr w:type="spellStart"/>
      <w:r w:rsidRPr="00FF5E1B">
        <w:rPr>
          <w:lang w:eastAsia="fr-FR" w:bidi="fr-FR"/>
        </w:rPr>
        <w:t>minorities</w:t>
      </w:r>
      <w:proofErr w:type="spellEnd"/>
      <w:r w:rsidRPr="00FF5E1B">
        <w:rPr>
          <w:lang w:eastAsia="fr-FR" w:bidi="fr-FR"/>
        </w:rPr>
        <w:t xml:space="preserve"> in </w:t>
      </w:r>
      <w:proofErr w:type="spellStart"/>
      <w:r w:rsidRPr="00FF5E1B">
        <w:rPr>
          <w:lang w:eastAsia="fr-FR" w:bidi="fr-FR"/>
        </w:rPr>
        <w:t>Northern</w:t>
      </w:r>
      <w:proofErr w:type="spellEnd"/>
      <w:r w:rsidRPr="00FF5E1B">
        <w:rPr>
          <w:lang w:eastAsia="fr-FR" w:bidi="fr-FR"/>
        </w:rPr>
        <w:t xml:space="preserve"> </w:t>
      </w:r>
      <w:proofErr w:type="spellStart"/>
      <w:r w:rsidRPr="00FF5E1B">
        <w:rPr>
          <w:lang w:eastAsia="fr-FR" w:bidi="fr-FR"/>
        </w:rPr>
        <w:t>Thailand</w:t>
      </w:r>
      <w:proofErr w:type="spellEnd"/>
      <w:r w:rsidRPr="00FF5E1B">
        <w:rPr>
          <w:lang w:eastAsia="fr-FR" w:bidi="fr-FR"/>
        </w:rPr>
        <w:t xml:space="preserve">. </w:t>
      </w:r>
      <w:r w:rsidRPr="00FF5E1B">
        <w:t>In</w:t>
      </w:r>
      <w:r>
        <w:rPr>
          <w:lang w:eastAsia="fr-FR" w:bidi="fr-FR"/>
        </w:rPr>
        <w:t> :</w:t>
      </w:r>
      <w:r w:rsidRPr="00FF5E1B">
        <w:rPr>
          <w:lang w:eastAsia="fr-FR" w:bidi="fr-FR"/>
        </w:rPr>
        <w:t xml:space="preserve"> </w:t>
      </w:r>
      <w:r w:rsidRPr="003A7AFA">
        <w:rPr>
          <w:i/>
        </w:rPr>
        <w:lastRenderedPageBreak/>
        <w:t>Wor</w:t>
      </w:r>
      <w:r w:rsidRPr="003A7AFA">
        <w:rPr>
          <w:i/>
        </w:rPr>
        <w:t>k</w:t>
      </w:r>
      <w:r w:rsidRPr="003A7AFA">
        <w:rPr>
          <w:i/>
        </w:rPr>
        <w:t xml:space="preserve">shop on </w:t>
      </w:r>
      <w:proofErr w:type="spellStart"/>
      <w:r w:rsidRPr="003A7AFA">
        <w:rPr>
          <w:i/>
        </w:rPr>
        <w:t>sociocultural</w:t>
      </w:r>
      <w:proofErr w:type="spellEnd"/>
      <w:r w:rsidRPr="003A7AFA">
        <w:rPr>
          <w:i/>
        </w:rPr>
        <w:t xml:space="preserve"> dimensions of HIVIAIDS control and care in </w:t>
      </w:r>
      <w:proofErr w:type="spellStart"/>
      <w:r w:rsidRPr="003A7AFA">
        <w:rPr>
          <w:i/>
        </w:rPr>
        <w:t>Thailand</w:t>
      </w:r>
      <w:proofErr w:type="spellEnd"/>
      <w:r w:rsidRPr="00FF5E1B">
        <w:t>.</w:t>
      </w:r>
      <w:r w:rsidRPr="00FF5E1B">
        <w:rPr>
          <w:lang w:eastAsia="fr-FR" w:bidi="fr-FR"/>
        </w:rPr>
        <w:t xml:space="preserve"> Chiang Mai, The Social </w:t>
      </w:r>
      <w:proofErr w:type="spellStart"/>
      <w:r w:rsidRPr="00FF5E1B">
        <w:rPr>
          <w:lang w:eastAsia="fr-FR" w:bidi="fr-FR"/>
        </w:rPr>
        <w:t>Research</w:t>
      </w:r>
      <w:proofErr w:type="spellEnd"/>
      <w:r w:rsidRPr="00FF5E1B">
        <w:rPr>
          <w:lang w:eastAsia="fr-FR" w:bidi="fr-FR"/>
        </w:rPr>
        <w:t xml:space="preserve"> Inst</w:t>
      </w:r>
      <w:r w:rsidRPr="00FF5E1B">
        <w:rPr>
          <w:lang w:eastAsia="fr-FR" w:bidi="fr-FR"/>
        </w:rPr>
        <w:t>i</w:t>
      </w:r>
      <w:r w:rsidRPr="00FF5E1B">
        <w:rPr>
          <w:lang w:eastAsia="fr-FR" w:bidi="fr-FR"/>
        </w:rPr>
        <w:t>tute, Jan 19-21, 1994, non p</w:t>
      </w:r>
      <w:r w:rsidRPr="00FF5E1B">
        <w:rPr>
          <w:lang w:eastAsia="fr-FR" w:bidi="fr-FR"/>
        </w:rPr>
        <w:t>a</w:t>
      </w:r>
      <w:r w:rsidRPr="00FF5E1B">
        <w:rPr>
          <w:lang w:eastAsia="fr-FR" w:bidi="fr-FR"/>
        </w:rPr>
        <w:t>giné.</w:t>
      </w:r>
    </w:p>
    <w:p w14:paraId="0318911B" w14:textId="77777777" w:rsidR="00FC5067" w:rsidRPr="00FF5E1B" w:rsidRDefault="00FC5067" w:rsidP="00FC5067">
      <w:pPr>
        <w:spacing w:before="120" w:after="120"/>
        <w:ind w:left="900" w:hanging="900"/>
        <w:jc w:val="both"/>
      </w:pPr>
      <w:r w:rsidRPr="00FF5E1B">
        <w:rPr>
          <w:lang w:eastAsia="fr-FR" w:bidi="fr-FR"/>
        </w:rPr>
        <w:t>Ky-Zerbo O. et D. Coulibaly</w:t>
      </w:r>
    </w:p>
    <w:p w14:paraId="60837068" w14:textId="77777777" w:rsidR="00FC5067" w:rsidRDefault="00FC5067" w:rsidP="00FC5067">
      <w:pPr>
        <w:spacing w:before="120" w:after="120"/>
        <w:ind w:left="900" w:hanging="900"/>
        <w:jc w:val="both"/>
      </w:pPr>
      <w:r>
        <w:rPr>
          <w:lang w:eastAsia="fr-FR" w:bidi="fr-FR"/>
        </w:rPr>
        <w:t>1999</w:t>
      </w:r>
      <w:r>
        <w:rPr>
          <w:lang w:eastAsia="fr-FR" w:bidi="fr-FR"/>
        </w:rPr>
        <w:tab/>
      </w:r>
      <w:r w:rsidRPr="00FF5E1B">
        <w:rPr>
          <w:lang w:eastAsia="fr-FR" w:bidi="fr-FR"/>
        </w:rPr>
        <w:t>Enquête auprès des femmes séropositives. Projet de r</w:t>
      </w:r>
      <w:r w:rsidRPr="00FF5E1B">
        <w:rPr>
          <w:lang w:eastAsia="fr-FR" w:bidi="fr-FR"/>
        </w:rPr>
        <w:t>e</w:t>
      </w:r>
      <w:r w:rsidRPr="00FF5E1B">
        <w:rPr>
          <w:lang w:eastAsia="fr-FR" w:bidi="fr-FR"/>
        </w:rPr>
        <w:t xml:space="preserve">cherche </w:t>
      </w:r>
      <w:r>
        <w:rPr>
          <w:lang w:eastAsia="fr-FR" w:bidi="fr-FR"/>
        </w:rPr>
        <w:t>« </w:t>
      </w:r>
      <w:r w:rsidRPr="00FF5E1B">
        <w:rPr>
          <w:lang w:eastAsia="fr-FR" w:bidi="fr-FR"/>
        </w:rPr>
        <w:t>Perceptions, pratiques et acteurs de l’allaitement dans le contexte du VIH en Afrique de l’ouest</w:t>
      </w:r>
      <w:r>
        <w:rPr>
          <w:lang w:eastAsia="fr-FR" w:bidi="fr-FR"/>
        </w:rPr>
        <w:t> »</w:t>
      </w:r>
      <w:r w:rsidRPr="00FF5E1B">
        <w:rPr>
          <w:lang w:eastAsia="fr-FR" w:bidi="fr-FR"/>
        </w:rPr>
        <w:t>, coordonné par A. Desclaux, Université de Bordeaux II - ANRS. Rapport interm</w:t>
      </w:r>
      <w:r w:rsidRPr="00FF5E1B">
        <w:rPr>
          <w:lang w:eastAsia="fr-FR" w:bidi="fr-FR"/>
        </w:rPr>
        <w:t>é</w:t>
      </w:r>
      <w:r w:rsidRPr="00FF5E1B">
        <w:rPr>
          <w:lang w:eastAsia="fr-FR" w:bidi="fr-FR"/>
        </w:rPr>
        <w:t>diaire, 240 p.</w:t>
      </w:r>
    </w:p>
    <w:p w14:paraId="2D7C2E14" w14:textId="77777777" w:rsidR="00FC5067" w:rsidRDefault="00FC5067" w:rsidP="00FC5067">
      <w:pPr>
        <w:spacing w:before="120" w:after="120"/>
        <w:ind w:left="900" w:hanging="900"/>
        <w:jc w:val="both"/>
      </w:pPr>
      <w:r>
        <w:t>Onusida</w:t>
      </w:r>
    </w:p>
    <w:p w14:paraId="10008179" w14:textId="77777777" w:rsidR="00FC5067" w:rsidRDefault="00FC5067" w:rsidP="00FC5067">
      <w:pPr>
        <w:spacing w:before="120" w:after="120"/>
        <w:ind w:left="900" w:hanging="900"/>
        <w:jc w:val="both"/>
      </w:pPr>
      <w:r>
        <w:t>1996</w:t>
      </w:r>
      <w:r>
        <w:tab/>
        <w:t>VIH et alimentation du jeune enfant : Déclaration intér</w:t>
      </w:r>
      <w:r>
        <w:t>i</w:t>
      </w:r>
      <w:r>
        <w:t>maire. 2 p.</w:t>
      </w:r>
    </w:p>
    <w:p w14:paraId="7E73A804" w14:textId="77777777" w:rsidR="00FC5067" w:rsidRDefault="00FC5067" w:rsidP="00FC5067">
      <w:pPr>
        <w:spacing w:before="120" w:after="120"/>
        <w:ind w:left="900" w:hanging="900"/>
        <w:jc w:val="both"/>
      </w:pPr>
      <w:proofErr w:type="spellStart"/>
      <w:r>
        <w:t>Paisarntantiwong</w:t>
      </w:r>
      <w:proofErr w:type="spellEnd"/>
      <w:r>
        <w:t xml:space="preserve"> R., G. </w:t>
      </w:r>
      <w:proofErr w:type="spellStart"/>
      <w:r>
        <w:t>Sathapornpong</w:t>
      </w:r>
      <w:proofErr w:type="spellEnd"/>
      <w:r>
        <w:t xml:space="preserve"> et P. </w:t>
      </w:r>
      <w:proofErr w:type="spellStart"/>
      <w:r>
        <w:t>Kongsin</w:t>
      </w:r>
      <w:proofErr w:type="spellEnd"/>
    </w:p>
    <w:p w14:paraId="36018FF9" w14:textId="77777777" w:rsidR="00FC5067" w:rsidRDefault="00FC5067" w:rsidP="00FC5067">
      <w:pPr>
        <w:spacing w:before="120" w:after="120"/>
        <w:ind w:left="900" w:hanging="900"/>
        <w:jc w:val="both"/>
      </w:pPr>
      <w:r>
        <w:t>1995</w:t>
      </w:r>
      <w:r>
        <w:tab/>
      </w:r>
      <w:proofErr w:type="spellStart"/>
      <w:r>
        <w:t>Female</w:t>
      </w:r>
      <w:proofErr w:type="spellEnd"/>
      <w:r>
        <w:t xml:space="preserve"> </w:t>
      </w:r>
      <w:proofErr w:type="spellStart"/>
      <w:r>
        <w:t>sterilization</w:t>
      </w:r>
      <w:proofErr w:type="spellEnd"/>
      <w:r>
        <w:t xml:space="preserve"> </w:t>
      </w:r>
      <w:proofErr w:type="spellStart"/>
      <w:r>
        <w:t>following</w:t>
      </w:r>
      <w:proofErr w:type="spellEnd"/>
      <w:r>
        <w:t xml:space="preserve"> </w:t>
      </w:r>
      <w:proofErr w:type="spellStart"/>
      <w:r>
        <w:t>pregnancy</w:t>
      </w:r>
      <w:proofErr w:type="spellEnd"/>
      <w:r>
        <w:t xml:space="preserve"> </w:t>
      </w:r>
      <w:proofErr w:type="spellStart"/>
      <w:r>
        <w:t>among</w:t>
      </w:r>
      <w:proofErr w:type="spellEnd"/>
      <w:r>
        <w:t xml:space="preserve"> HIV-</w:t>
      </w:r>
      <w:proofErr w:type="spellStart"/>
      <w:r>
        <w:t>infected</w:t>
      </w:r>
      <w:proofErr w:type="spellEnd"/>
      <w:r>
        <w:t xml:space="preserve"> </w:t>
      </w:r>
      <w:proofErr w:type="spellStart"/>
      <w:r>
        <w:t>women</w:t>
      </w:r>
      <w:proofErr w:type="spellEnd"/>
      <w:r>
        <w:t xml:space="preserve"> in </w:t>
      </w:r>
      <w:proofErr w:type="spellStart"/>
      <w:r>
        <w:t>Vajira</w:t>
      </w:r>
      <w:proofErr w:type="spellEnd"/>
      <w:r>
        <w:t xml:space="preserve"> </w:t>
      </w:r>
      <w:proofErr w:type="spellStart"/>
      <w:r>
        <w:t>hospital</w:t>
      </w:r>
      <w:proofErr w:type="spellEnd"/>
      <w:r>
        <w:t xml:space="preserve">. </w:t>
      </w:r>
      <w:proofErr w:type="spellStart"/>
      <w:r>
        <w:t>III</w:t>
      </w:r>
      <w:r w:rsidRPr="003A7AFA">
        <w:rPr>
          <w:vertAlign w:val="superscript"/>
        </w:rPr>
        <w:t>rd</w:t>
      </w:r>
      <w:proofErr w:type="spellEnd"/>
      <w:r>
        <w:t xml:space="preserve"> International </w:t>
      </w:r>
      <w:proofErr w:type="spellStart"/>
      <w:r>
        <w:t>Conference</w:t>
      </w:r>
      <w:proofErr w:type="spellEnd"/>
      <w:r>
        <w:t xml:space="preserve"> on AIDS in Asia and the Pacific, Chiang Mai, </w:t>
      </w:r>
      <w:proofErr w:type="spellStart"/>
      <w:r>
        <w:t>September</w:t>
      </w:r>
      <w:proofErr w:type="spellEnd"/>
      <w:r>
        <w:t xml:space="preserve"> 17-21, Abstract PB 2102.</w:t>
      </w:r>
    </w:p>
    <w:p w14:paraId="74FD1A4C" w14:textId="77777777" w:rsidR="00FC5067" w:rsidRDefault="00FC5067" w:rsidP="00FC5067">
      <w:pPr>
        <w:spacing w:before="120" w:after="120"/>
        <w:jc w:val="both"/>
      </w:pPr>
    </w:p>
    <w:p w14:paraId="2CE6C375" w14:textId="77777777" w:rsidR="00FC5067" w:rsidRDefault="00FC5067" w:rsidP="00FC5067">
      <w:pPr>
        <w:pStyle w:val="p"/>
      </w:pPr>
      <w:r>
        <w:t>[102]</w:t>
      </w:r>
    </w:p>
    <w:p w14:paraId="2BE51E12" w14:textId="77777777" w:rsidR="00FC5067" w:rsidRDefault="00FC5067" w:rsidP="00FC5067">
      <w:pPr>
        <w:pStyle w:val="p"/>
      </w:pPr>
    </w:p>
    <w:sectPr w:rsidR="00FC5067" w:rsidSect="00FC5067">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E4CC" w14:textId="77777777" w:rsidR="002121F8" w:rsidRDefault="002121F8">
      <w:r>
        <w:separator/>
      </w:r>
    </w:p>
  </w:endnote>
  <w:endnote w:type="continuationSeparator" w:id="0">
    <w:p w14:paraId="4CD4D764" w14:textId="77777777" w:rsidR="002121F8" w:rsidRDefault="0021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9D26" w14:textId="77777777" w:rsidR="002121F8" w:rsidRDefault="002121F8">
      <w:pPr>
        <w:ind w:firstLine="0"/>
      </w:pPr>
      <w:r>
        <w:separator/>
      </w:r>
    </w:p>
  </w:footnote>
  <w:footnote w:type="continuationSeparator" w:id="0">
    <w:p w14:paraId="0A9654D9" w14:textId="77777777" w:rsidR="002121F8" w:rsidRDefault="002121F8">
      <w:pPr>
        <w:ind w:firstLine="0"/>
      </w:pPr>
      <w:r>
        <w:separator/>
      </w:r>
    </w:p>
  </w:footnote>
  <w:footnote w:id="1">
    <w:p w14:paraId="7FBCF391" w14:textId="77777777" w:rsidR="00FC5067" w:rsidRDefault="00FC5067" w:rsidP="00FC5067">
      <w:pPr>
        <w:pStyle w:val="Notedebasdepage"/>
      </w:pPr>
      <w:r>
        <w:rPr>
          <w:rStyle w:val="Appelnotedebasdep"/>
        </w:rPr>
        <w:footnoteRef/>
      </w:r>
      <w:r>
        <w:t xml:space="preserve"> </w:t>
      </w:r>
      <w:r>
        <w:tab/>
      </w:r>
      <w:r w:rsidRPr="00AA1DA4">
        <w:rPr>
          <w:lang w:eastAsia="fr-FR" w:bidi="fr-FR"/>
        </w:rPr>
        <w:t>Voir notamment Desclaux 1997, 1998a et 1998b.</w:t>
      </w:r>
    </w:p>
  </w:footnote>
  <w:footnote w:id="2">
    <w:p w14:paraId="0ED8F19F" w14:textId="77777777" w:rsidR="00FC5067" w:rsidRDefault="00FC5067" w:rsidP="00FC5067">
      <w:pPr>
        <w:pStyle w:val="Notedebasdepage"/>
      </w:pPr>
      <w:r>
        <w:rPr>
          <w:rStyle w:val="Appelnotedebasdep"/>
        </w:rPr>
        <w:footnoteRef/>
      </w:r>
      <w:r>
        <w:t xml:space="preserve"> </w:t>
      </w:r>
      <w:r>
        <w:tab/>
      </w:r>
      <w:r w:rsidRPr="00AA1DA4">
        <w:rPr>
          <w:lang w:eastAsia="fr-FR" w:bidi="fr-FR"/>
        </w:rPr>
        <w:t>La prévalence du VIH est d’environ 2% chez les femmes enceintes, soit le quart de la prévalence obse</w:t>
      </w:r>
      <w:r w:rsidRPr="00AA1DA4">
        <w:rPr>
          <w:lang w:eastAsia="fr-FR" w:bidi="fr-FR"/>
        </w:rPr>
        <w:t>r</w:t>
      </w:r>
      <w:r w:rsidRPr="00AA1DA4">
        <w:rPr>
          <w:lang w:eastAsia="fr-FR" w:bidi="fr-FR"/>
        </w:rPr>
        <w:t>vée au Burkina Faso.</w:t>
      </w:r>
    </w:p>
  </w:footnote>
  <w:footnote w:id="3">
    <w:p w14:paraId="33BA22A0" w14:textId="77777777" w:rsidR="00FC5067" w:rsidRDefault="00FC5067" w:rsidP="00FC5067">
      <w:pPr>
        <w:pStyle w:val="Notedebasdepage"/>
      </w:pPr>
      <w:r>
        <w:rPr>
          <w:rStyle w:val="Appelnotedebasdep"/>
        </w:rPr>
        <w:footnoteRef/>
      </w:r>
      <w:r>
        <w:t xml:space="preserve"> </w:t>
      </w:r>
      <w:r>
        <w:tab/>
      </w:r>
      <w:r w:rsidRPr="00AA1DA4">
        <w:rPr>
          <w:lang w:eastAsia="fr-FR" w:bidi="fr-FR"/>
        </w:rPr>
        <w:t>Les conditions de cette mise à disposition ont été définies par un groupe d’experts (</w:t>
      </w:r>
      <w:proofErr w:type="spellStart"/>
      <w:r w:rsidRPr="00AA1DA4">
        <w:rPr>
          <w:lang w:eastAsia="fr-FR" w:bidi="fr-FR"/>
        </w:rPr>
        <w:t>Coulaud</w:t>
      </w:r>
      <w:proofErr w:type="spellEnd"/>
      <w:r w:rsidRPr="00AA1DA4">
        <w:rPr>
          <w:lang w:eastAsia="fr-FR" w:bidi="fr-FR"/>
        </w:rPr>
        <w:t xml:space="preserve"> 1997).</w:t>
      </w:r>
    </w:p>
  </w:footnote>
  <w:footnote w:id="4">
    <w:p w14:paraId="06CF2101" w14:textId="77777777" w:rsidR="00FC5067" w:rsidRDefault="00FC5067" w:rsidP="00FC5067">
      <w:pPr>
        <w:pStyle w:val="Notedebasdepage"/>
      </w:pPr>
      <w:r>
        <w:rPr>
          <w:rStyle w:val="Appelnotedebasdep"/>
        </w:rPr>
        <w:footnoteRef/>
      </w:r>
      <w:r>
        <w:t xml:space="preserve"> </w:t>
      </w:r>
      <w:r>
        <w:tab/>
      </w:r>
      <w:r w:rsidRPr="00AA1DA4">
        <w:rPr>
          <w:lang w:eastAsia="fr-FR" w:bidi="fr-FR"/>
        </w:rPr>
        <w:t>Les négociations en cours avant que la zidovudine ne tombe dans le doma</w:t>
      </w:r>
      <w:r w:rsidRPr="00AA1DA4">
        <w:rPr>
          <w:lang w:eastAsia="fr-FR" w:bidi="fr-FR"/>
        </w:rPr>
        <w:t>i</w:t>
      </w:r>
      <w:r w:rsidRPr="00AA1DA4">
        <w:rPr>
          <w:lang w:eastAsia="fr-FR" w:bidi="fr-FR"/>
        </w:rPr>
        <w:t>ne public sont susceptibles de réduire encore ce tarif.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F7AC" w14:textId="77777777" w:rsidR="00FC5067" w:rsidRDefault="00FC5067" w:rsidP="00FC506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B354B8">
      <w:rPr>
        <w:rFonts w:ascii="Times New Roman" w:hAnsi="Times New Roman"/>
      </w:rPr>
      <w:t>“Une étrange absence de crise... L’adaptation des système</w:t>
    </w:r>
    <w:r>
      <w:rPr>
        <w:rFonts w:ascii="Times New Roman" w:hAnsi="Times New Roman"/>
      </w:rPr>
      <w:t>s de santé du Sud...”</w:t>
    </w:r>
    <w:r w:rsidRPr="00C90835">
      <w:rPr>
        <w:rFonts w:ascii="Times New Roman" w:hAnsi="Times New Roman"/>
      </w:rPr>
      <w:t xml:space="preserve"> </w:t>
    </w:r>
    <w:r>
      <w:rPr>
        <w:rFonts w:ascii="Times New Roman" w:hAnsi="Times New Roman"/>
      </w:rPr>
      <w:t>(2001)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62EE77F2" w14:textId="77777777" w:rsidR="00FC5067" w:rsidRDefault="00FC506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C3E62"/>
    <w:rsid w:val="002121F8"/>
    <w:rsid w:val="006622AD"/>
    <w:rsid w:val="00FC506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24E659"/>
  <w15:chartTrackingRefBased/>
  <w15:docId w15:val="{BABA8659-643B-2840-8EB0-5FF68937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DE725A"/>
    <w:pPr>
      <w:spacing w:before="120" w:after="120"/>
      <w:ind w:left="720"/>
      <w:jc w:val="both"/>
    </w:pPr>
    <w:rPr>
      <w:color w:val="000080"/>
      <w:sz w:val="24"/>
      <w:lang w:eastAsia="fr-FR" w:bidi="fr-FR"/>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DC733D"/>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802957"/>
    <w:pPr>
      <w:tabs>
        <w:tab w:val="right" w:pos="9360"/>
      </w:tabs>
      <w:ind w:firstLine="0"/>
      <w:jc w:val="center"/>
    </w:pPr>
    <w:rPr>
      <w:b/>
      <w:sz w:val="32"/>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354B8"/>
    <w:rPr>
      <w:b w:val="0"/>
      <w:sz w:val="6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B9301C"/>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3Arial85pt">
    <w:name w:val="Corps du texte (3) + Arial;8.5 pt"/>
    <w:basedOn w:val="Policepardfaut"/>
    <w:rsid w:val="0077360A"/>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En-tte4TimesNewRoman12pt">
    <w:name w:val="En-tête #4 + Times New Roman;12 pt"/>
    <w:basedOn w:val="Policepardfaut"/>
    <w:rsid w:val="0077360A"/>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5Arial85ptNonItalique">
    <w:name w:val="En-tête #5 + Arial;8.5 pt;Non Italique"/>
    <w:basedOn w:val="Policepardfaut"/>
    <w:rsid w:val="0077360A"/>
    <w:rPr>
      <w:rFonts w:ascii="Arial" w:eastAsia="Arial" w:hAnsi="Arial" w:cs="Arial"/>
      <w:b/>
      <w:bCs/>
      <w:i/>
      <w:iCs/>
      <w:smallCaps w:val="0"/>
      <w:strike w:val="0"/>
      <w:color w:val="000000"/>
      <w:spacing w:val="0"/>
      <w:w w:val="100"/>
      <w:position w:val="0"/>
      <w:sz w:val="17"/>
      <w:szCs w:val="17"/>
      <w:u w:val="none"/>
      <w:lang w:val="fr-FR" w:eastAsia="fr-FR" w:bidi="fr-FR"/>
    </w:rPr>
  </w:style>
  <w:style w:type="character" w:customStyle="1" w:styleId="En-tte2TimesNewRoman18ptGras">
    <w:name w:val="En-tête #2 + Times New Roman;18 pt;Gras"/>
    <w:basedOn w:val="Policepardfaut"/>
    <w:rsid w:val="00C727BB"/>
    <w:rPr>
      <w:rFonts w:ascii="Times New Roman" w:eastAsia="Times New Roman" w:hAnsi="Times New Roman" w:cs="Times New Roman"/>
      <w:b/>
      <w:bCs/>
      <w:i w:val="0"/>
      <w:iCs w:val="0"/>
      <w:smallCaps w:val="0"/>
      <w:strike w:val="0"/>
      <w:color w:val="000000"/>
      <w:spacing w:val="0"/>
      <w:w w:val="100"/>
      <w:position w:val="0"/>
      <w:sz w:val="36"/>
      <w:szCs w:val="36"/>
      <w:u w:val="none"/>
      <w:lang w:val="fr-FR" w:eastAsia="fr-FR" w:bidi="fr-FR"/>
    </w:rPr>
  </w:style>
  <w:style w:type="paragraph" w:customStyle="1" w:styleId="aa">
    <w:name w:val="aa"/>
    <w:basedOn w:val="Normal"/>
    <w:autoRedefine/>
    <w:rsid w:val="00C727BB"/>
    <w:pPr>
      <w:spacing w:before="120" w:after="120"/>
      <w:jc w:val="both"/>
    </w:pPr>
    <w:rPr>
      <w:b/>
      <w:i/>
      <w:color w:val="FF0000"/>
      <w:sz w:val="32"/>
    </w:rPr>
  </w:style>
  <w:style w:type="paragraph" w:customStyle="1" w:styleId="b">
    <w:name w:val="b"/>
    <w:basedOn w:val="Normal"/>
    <w:autoRedefine/>
    <w:rsid w:val="00396FC7"/>
    <w:pPr>
      <w:spacing w:before="120" w:after="120"/>
      <w:ind w:left="720" w:firstLine="0"/>
    </w:pPr>
    <w:rPr>
      <w:i/>
      <w:color w:val="0000FF"/>
    </w:rPr>
  </w:style>
  <w:style w:type="paragraph" w:customStyle="1" w:styleId="bb">
    <w:name w:val="bb"/>
    <w:basedOn w:val="Normal"/>
    <w:rsid w:val="00C727BB"/>
    <w:pPr>
      <w:spacing w:before="120" w:after="120"/>
      <w:ind w:left="540"/>
    </w:pPr>
    <w:rPr>
      <w:i/>
      <w:color w:val="0000FF"/>
    </w:rPr>
  </w:style>
  <w:style w:type="character" w:customStyle="1" w:styleId="Grillecouleur-Accent1Car">
    <w:name w:val="Grille couleur - Accent 1 Car"/>
    <w:basedOn w:val="Policepardfaut"/>
    <w:link w:val="Grillecouleur-Accent1"/>
    <w:rsid w:val="00DE725A"/>
    <w:rPr>
      <w:rFonts w:ascii="Times New Roman" w:eastAsia="Times New Roman" w:hAnsi="Times New Roman"/>
      <w:color w:val="000080"/>
      <w:sz w:val="24"/>
      <w:lang w:val="fr-CA" w:bidi="fr-FR"/>
    </w:rPr>
  </w:style>
  <w:style w:type="character" w:customStyle="1" w:styleId="CorpsdetexteCar">
    <w:name w:val="Corps de texte Car"/>
    <w:basedOn w:val="Policepardfaut"/>
    <w:link w:val="Corpsdetexte"/>
    <w:rsid w:val="00C727BB"/>
    <w:rPr>
      <w:rFonts w:ascii="Times New Roman" w:eastAsia="Times New Roman" w:hAnsi="Times New Roman"/>
      <w:sz w:val="72"/>
      <w:lang w:val="fr-CA" w:eastAsia="en-US"/>
    </w:rPr>
  </w:style>
  <w:style w:type="paragraph" w:styleId="Corpsdetexte2">
    <w:name w:val="Body Text 2"/>
    <w:basedOn w:val="Normal"/>
    <w:link w:val="Corpsdetexte2Car"/>
    <w:rsid w:val="00C727BB"/>
    <w:pPr>
      <w:jc w:val="both"/>
    </w:pPr>
    <w:rPr>
      <w:rFonts w:ascii="Arial" w:hAnsi="Arial"/>
    </w:rPr>
  </w:style>
  <w:style w:type="character" w:customStyle="1" w:styleId="Corpsdetexte2Car">
    <w:name w:val="Corps de texte 2 Car"/>
    <w:basedOn w:val="Policepardfaut"/>
    <w:link w:val="Corpsdetexte2"/>
    <w:rsid w:val="00C727BB"/>
    <w:rPr>
      <w:rFonts w:ascii="Arial" w:eastAsia="Times New Roman" w:hAnsi="Arial"/>
      <w:sz w:val="28"/>
      <w:lang w:val="fr-CA" w:eastAsia="en-US"/>
    </w:rPr>
  </w:style>
  <w:style w:type="paragraph" w:styleId="Corpsdetexte3">
    <w:name w:val="Body Text 3"/>
    <w:basedOn w:val="Normal"/>
    <w:link w:val="Corpsdetexte3Car"/>
    <w:rsid w:val="00C727BB"/>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C727BB"/>
    <w:rPr>
      <w:rFonts w:ascii="Arial" w:eastAsia="Times New Roman" w:hAnsi="Arial"/>
      <w:lang w:val="fr-CA" w:eastAsia="en-US"/>
    </w:rPr>
  </w:style>
  <w:style w:type="character" w:customStyle="1" w:styleId="En-tteoupieddepageArial13ptGras">
    <w:name w:val="En-tête ou pied de page + Arial;13 pt;Gras"/>
    <w:basedOn w:val="Policepardfaut"/>
    <w:rsid w:val="00C727BB"/>
    <w:rPr>
      <w:rFonts w:ascii="Arial" w:eastAsia="Arial" w:hAnsi="Arial" w:cs="Arial"/>
      <w:b/>
      <w:bCs/>
      <w:i/>
      <w:iCs/>
      <w:smallCaps w:val="0"/>
      <w:strike w:val="0"/>
      <w:color w:val="000000"/>
      <w:spacing w:val="0"/>
      <w:w w:val="100"/>
      <w:position w:val="0"/>
      <w:sz w:val="26"/>
      <w:szCs w:val="26"/>
      <w:u w:val="none"/>
      <w:lang w:val="fr-FR" w:eastAsia="fr-FR" w:bidi="fr-FR"/>
    </w:rPr>
  </w:style>
  <w:style w:type="paragraph" w:customStyle="1" w:styleId="dd">
    <w:name w:val="dd"/>
    <w:basedOn w:val="Normal"/>
    <w:autoRedefine/>
    <w:rsid w:val="00C727BB"/>
    <w:pPr>
      <w:spacing w:before="120" w:after="120"/>
      <w:ind w:left="1080"/>
    </w:pPr>
    <w:rPr>
      <w:i/>
      <w:color w:val="008000"/>
    </w:rPr>
  </w:style>
  <w:style w:type="character" w:customStyle="1" w:styleId="En-tteCar">
    <w:name w:val="En-tête Car"/>
    <w:basedOn w:val="Policepardfaut"/>
    <w:link w:val="En-tte"/>
    <w:uiPriority w:val="99"/>
    <w:rsid w:val="00C727BB"/>
    <w:rPr>
      <w:rFonts w:ascii="GillSans" w:eastAsia="Times New Roman" w:hAnsi="GillSans"/>
      <w:lang w:val="fr-CA" w:eastAsia="en-US"/>
    </w:rPr>
  </w:style>
  <w:style w:type="character" w:customStyle="1" w:styleId="En-tteoupieddepage15ptNonItaliqueEspacement0pt">
    <w:name w:val="En-tête ou pied de page + 15 pt;Non Italique;Espacement 0 pt"/>
    <w:basedOn w:val="Policepardfaut"/>
    <w:rsid w:val="00C727BB"/>
    <w:rPr>
      <w:rFonts w:ascii="Times New Roman" w:eastAsia="Times New Roman" w:hAnsi="Times New Roman" w:cs="Times New Roman"/>
      <w:b w:val="0"/>
      <w:bCs w:val="0"/>
      <w:i/>
      <w:iCs/>
      <w:smallCaps w:val="0"/>
      <w:strike w:val="0"/>
      <w:color w:val="000000"/>
      <w:spacing w:val="-10"/>
      <w:w w:val="100"/>
      <w:position w:val="0"/>
      <w:sz w:val="30"/>
      <w:szCs w:val="30"/>
      <w:u w:val="none"/>
      <w:lang w:val="fr-FR" w:eastAsia="fr-FR" w:bidi="fr-FR"/>
    </w:rPr>
  </w:style>
  <w:style w:type="character" w:customStyle="1" w:styleId="En-tteoupieddepage15ptNonItalique">
    <w:name w:val="En-tête ou pied de page + 15 pt;Non Italique"/>
    <w:basedOn w:val="Policepardfaut"/>
    <w:rsid w:val="00C727BB"/>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character" w:customStyle="1" w:styleId="TM2Car">
    <w:name w:val="TM 2 Car"/>
    <w:basedOn w:val="Policepardfaut"/>
    <w:link w:val="TM2"/>
    <w:rsid w:val="00C727BB"/>
    <w:rPr>
      <w:rFonts w:ascii="Arial" w:eastAsia="Arial" w:hAnsi="Arial" w:cs="Arial"/>
      <w:sz w:val="18"/>
      <w:szCs w:val="18"/>
      <w:shd w:val="clear" w:color="auto" w:fill="FFFFFF"/>
    </w:rPr>
  </w:style>
  <w:style w:type="character" w:customStyle="1" w:styleId="TabledesmatiresItalique">
    <w:name w:val="Table des matières + Italique"/>
    <w:basedOn w:val="TM2Car"/>
    <w:rsid w:val="00C727BB"/>
    <w:rPr>
      <w:rFonts w:ascii="Arial" w:eastAsia="Arial" w:hAnsi="Arial" w:cs="Arial"/>
      <w:i/>
      <w:iCs/>
      <w:color w:val="000000"/>
      <w:spacing w:val="0"/>
      <w:w w:val="100"/>
      <w:position w:val="0"/>
      <w:sz w:val="18"/>
      <w:szCs w:val="18"/>
      <w:shd w:val="clear" w:color="auto" w:fill="FFFFFF"/>
      <w:lang w:val="fr-FR" w:eastAsia="fr-FR" w:bidi="fr-FR"/>
    </w:rPr>
  </w:style>
  <w:style w:type="character" w:customStyle="1" w:styleId="Tabledesmatires2">
    <w:name w:val="Table des matières (2)_"/>
    <w:basedOn w:val="Policepardfaut"/>
    <w:link w:val="Tabledesmatires20"/>
    <w:rsid w:val="00C727BB"/>
    <w:rPr>
      <w:rFonts w:ascii="Arial" w:eastAsia="Arial" w:hAnsi="Arial" w:cs="Arial"/>
      <w:b/>
      <w:bCs/>
      <w:sz w:val="18"/>
      <w:szCs w:val="18"/>
      <w:shd w:val="clear" w:color="auto" w:fill="FFFFFF"/>
    </w:rPr>
  </w:style>
  <w:style w:type="character" w:customStyle="1" w:styleId="Tabledesmatires2NonGrasItalique">
    <w:name w:val="Table des matières (2) + Non Gras;Italique"/>
    <w:basedOn w:val="Tabledesmatires2"/>
    <w:rsid w:val="00C727BB"/>
    <w:rPr>
      <w:rFonts w:ascii="Arial" w:eastAsia="Arial" w:hAnsi="Arial" w:cs="Arial"/>
      <w:b/>
      <w:bCs/>
      <w:i/>
      <w:iCs/>
      <w:color w:val="000000"/>
      <w:spacing w:val="0"/>
      <w:w w:val="100"/>
      <w:position w:val="0"/>
      <w:sz w:val="18"/>
      <w:szCs w:val="18"/>
      <w:shd w:val="clear" w:color="auto" w:fill="FFFFFF"/>
      <w:lang w:val="fr-FR" w:eastAsia="fr-FR" w:bidi="fr-FR"/>
    </w:rPr>
  </w:style>
  <w:style w:type="character" w:customStyle="1" w:styleId="Tabledesmatires3">
    <w:name w:val="Table des matières (3)_"/>
    <w:basedOn w:val="Policepardfaut"/>
    <w:link w:val="Tabledesmatires30"/>
    <w:rsid w:val="00C727BB"/>
    <w:rPr>
      <w:rFonts w:ascii="Arial" w:eastAsia="Arial" w:hAnsi="Arial" w:cs="Arial"/>
      <w:i/>
      <w:iCs/>
      <w:sz w:val="18"/>
      <w:szCs w:val="18"/>
      <w:shd w:val="clear" w:color="auto" w:fill="FFFFFF"/>
    </w:rPr>
  </w:style>
  <w:style w:type="character" w:customStyle="1" w:styleId="Tabledesmatires3NonItalique">
    <w:name w:val="Table des matières (3) + Non Italique"/>
    <w:basedOn w:val="Tabledesmatires3"/>
    <w:rsid w:val="00C727BB"/>
    <w:rPr>
      <w:rFonts w:ascii="Arial" w:eastAsia="Arial" w:hAnsi="Arial" w:cs="Arial"/>
      <w:i/>
      <w:iCs/>
      <w:color w:val="000000"/>
      <w:spacing w:val="0"/>
      <w:w w:val="100"/>
      <w:position w:val="0"/>
      <w:sz w:val="18"/>
      <w:szCs w:val="18"/>
      <w:shd w:val="clear" w:color="auto" w:fill="FFFFFF"/>
      <w:lang w:val="fr-FR" w:eastAsia="fr-FR" w:bidi="fr-FR"/>
    </w:rPr>
  </w:style>
  <w:style w:type="paragraph" w:customStyle="1" w:styleId="figlgende">
    <w:name w:val="fig légende"/>
    <w:basedOn w:val="Normal0"/>
    <w:rsid w:val="00C727BB"/>
    <w:rPr>
      <w:color w:val="000090"/>
      <w:sz w:val="24"/>
      <w:szCs w:val="16"/>
      <w:lang w:eastAsia="fr-FR"/>
    </w:rPr>
  </w:style>
  <w:style w:type="character" w:customStyle="1" w:styleId="Corpsdutexte17NonGrasItalique">
    <w:name w:val="Corps du texte (17) + Non Gras;Italique"/>
    <w:basedOn w:val="Policepardfaut"/>
    <w:rsid w:val="00C727BB"/>
    <w:rPr>
      <w:rFonts w:ascii="Arial" w:eastAsia="Arial" w:hAnsi="Arial" w:cs="Arial"/>
      <w:b/>
      <w:bCs/>
      <w:i/>
      <w:iCs/>
      <w:smallCaps w:val="0"/>
      <w:strike w:val="0"/>
      <w:color w:val="000000"/>
      <w:spacing w:val="0"/>
      <w:w w:val="100"/>
      <w:position w:val="0"/>
      <w:sz w:val="18"/>
      <w:szCs w:val="18"/>
      <w:u w:val="none"/>
      <w:lang w:val="fr-FR" w:eastAsia="fr-FR" w:bidi="fr-FR"/>
    </w:rPr>
  </w:style>
  <w:style w:type="paragraph" w:customStyle="1" w:styleId="figst">
    <w:name w:val="fig st"/>
    <w:basedOn w:val="Normal"/>
    <w:autoRedefine/>
    <w:rsid w:val="00C727BB"/>
    <w:pPr>
      <w:spacing w:before="120" w:after="120"/>
      <w:jc w:val="center"/>
    </w:pPr>
    <w:rPr>
      <w:rFonts w:cs="Arial"/>
      <w:color w:val="000090"/>
      <w:szCs w:val="16"/>
    </w:rPr>
  </w:style>
  <w:style w:type="paragraph" w:customStyle="1" w:styleId="figtitre">
    <w:name w:val="fig titre"/>
    <w:basedOn w:val="Normal"/>
    <w:autoRedefine/>
    <w:rsid w:val="00613620"/>
    <w:pPr>
      <w:spacing w:before="120" w:after="120"/>
      <w:jc w:val="center"/>
    </w:pPr>
    <w:rPr>
      <w:rFonts w:cs="Arial"/>
      <w:b/>
      <w:bCs/>
      <w:sz w:val="24"/>
      <w:szCs w:val="12"/>
    </w:rPr>
  </w:style>
  <w:style w:type="paragraph" w:customStyle="1" w:styleId="figtitrest">
    <w:name w:val="fig titre st"/>
    <w:basedOn w:val="figtitre"/>
    <w:autoRedefine/>
    <w:rsid w:val="00613620"/>
    <w:rPr>
      <w:b w:val="0"/>
      <w:color w:val="000090"/>
      <w:lang w:eastAsia="fr-FR" w:bidi="fr-FR"/>
    </w:rPr>
  </w:style>
  <w:style w:type="character" w:customStyle="1" w:styleId="En-tteoupieddepage85ptNonItaliqueEspacement0pt">
    <w:name w:val="En-tête ou pied de page + 8.5 pt;Non Italique;Espacement 0 pt"/>
    <w:basedOn w:val="Policepardfaut"/>
    <w:rsid w:val="00C727BB"/>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611ptItalique">
    <w:name w:val="En-tête #6 + 11 pt;Italique"/>
    <w:basedOn w:val="Policepardfaut"/>
    <w:rsid w:val="00C727BB"/>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oupieddepageArial12ptNonItaliqueEspacement1pt">
    <w:name w:val="En-tête ou pied de page + Arial;12 pt;Non Italique;Espacement 1 pt"/>
    <w:basedOn w:val="Policepardfaut"/>
    <w:rsid w:val="00C727BB"/>
    <w:rPr>
      <w:rFonts w:ascii="Arial" w:eastAsia="Arial" w:hAnsi="Arial" w:cs="Arial"/>
      <w:b w:val="0"/>
      <w:bCs w:val="0"/>
      <w:i/>
      <w:iCs/>
      <w:smallCaps w:val="0"/>
      <w:strike w:val="0"/>
      <w:color w:val="000000"/>
      <w:spacing w:val="30"/>
      <w:w w:val="100"/>
      <w:position w:val="0"/>
      <w:sz w:val="24"/>
      <w:szCs w:val="24"/>
      <w:u w:val="none"/>
      <w:lang w:val="fr-FR" w:eastAsia="fr-FR" w:bidi="fr-FR"/>
    </w:rPr>
  </w:style>
  <w:style w:type="character" w:customStyle="1" w:styleId="NotedebasdepageCar">
    <w:name w:val="Note de bas de page Car"/>
    <w:basedOn w:val="Policepardfaut"/>
    <w:link w:val="Notedebasdepage"/>
    <w:rsid w:val="00C727BB"/>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C727BB"/>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C727BB"/>
    <w:rPr>
      <w:rFonts w:ascii="GillSans" w:eastAsia="Times New Roman" w:hAnsi="GillSans"/>
      <w:lang w:val="fr-CA" w:eastAsia="en-US"/>
    </w:rPr>
  </w:style>
  <w:style w:type="paragraph" w:styleId="TM2">
    <w:name w:val="toc 2"/>
    <w:basedOn w:val="Normal"/>
    <w:link w:val="TM2Car"/>
    <w:autoRedefine/>
    <w:rsid w:val="00C727BB"/>
    <w:pPr>
      <w:widowControl w:val="0"/>
      <w:shd w:val="clear" w:color="auto" w:fill="FFFFFF"/>
      <w:spacing w:after="360" w:line="0" w:lineRule="atLeast"/>
      <w:ind w:firstLine="34"/>
      <w:jc w:val="both"/>
    </w:pPr>
    <w:rPr>
      <w:rFonts w:ascii="Arial" w:eastAsia="Arial" w:hAnsi="Arial" w:cs="Arial"/>
      <w:sz w:val="18"/>
      <w:szCs w:val="18"/>
      <w:lang w:val="fr-FR" w:eastAsia="fr-FR"/>
    </w:rPr>
  </w:style>
  <w:style w:type="paragraph" w:customStyle="1" w:styleId="Tabledesmatires20">
    <w:name w:val="Table des matières (2)"/>
    <w:basedOn w:val="Normal"/>
    <w:link w:val="Tabledesmatires2"/>
    <w:rsid w:val="00C727BB"/>
    <w:pPr>
      <w:widowControl w:val="0"/>
      <w:shd w:val="clear" w:color="auto" w:fill="FFFFFF"/>
      <w:spacing w:before="360" w:after="180" w:line="202" w:lineRule="exact"/>
      <w:jc w:val="center"/>
    </w:pPr>
    <w:rPr>
      <w:rFonts w:ascii="Arial" w:eastAsia="Arial" w:hAnsi="Arial" w:cs="Arial"/>
      <w:b/>
      <w:bCs/>
      <w:sz w:val="18"/>
      <w:szCs w:val="18"/>
      <w:lang w:val="fr-FR" w:eastAsia="fr-FR"/>
    </w:rPr>
  </w:style>
  <w:style w:type="paragraph" w:customStyle="1" w:styleId="Tabledesmatires30">
    <w:name w:val="Table des matières (3)"/>
    <w:basedOn w:val="Normal"/>
    <w:link w:val="Tabledesmatires3"/>
    <w:rsid w:val="00C727BB"/>
    <w:pPr>
      <w:widowControl w:val="0"/>
      <w:shd w:val="clear" w:color="auto" w:fill="FFFFFF"/>
      <w:spacing w:line="0" w:lineRule="atLeast"/>
      <w:ind w:firstLine="34"/>
      <w:jc w:val="both"/>
    </w:pPr>
    <w:rPr>
      <w:rFonts w:ascii="Arial" w:eastAsia="Arial" w:hAnsi="Arial" w:cs="Arial"/>
      <w:i/>
      <w:iCs/>
      <w:sz w:val="18"/>
      <w:szCs w:val="18"/>
      <w:lang w:val="fr-FR" w:eastAsia="fr-FR"/>
    </w:rPr>
  </w:style>
  <w:style w:type="character" w:customStyle="1" w:styleId="RetraitcorpsdetexteCar">
    <w:name w:val="Retrait corps de texte Car"/>
    <w:basedOn w:val="Policepardfaut"/>
    <w:link w:val="Retraitcorpsdetexte"/>
    <w:rsid w:val="00C727BB"/>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C727BB"/>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C727BB"/>
    <w:rPr>
      <w:rFonts w:ascii="Arial" w:eastAsia="Times New Roman" w:hAnsi="Arial"/>
      <w:sz w:val="28"/>
      <w:lang w:val="fr-CA" w:eastAsia="en-US"/>
    </w:rPr>
  </w:style>
  <w:style w:type="character" w:customStyle="1" w:styleId="TitreCar">
    <w:name w:val="Titre Car"/>
    <w:basedOn w:val="Policepardfaut"/>
    <w:link w:val="Titre"/>
    <w:rsid w:val="00C727BB"/>
    <w:rPr>
      <w:rFonts w:ascii="Times New Roman" w:eastAsia="Times New Roman" w:hAnsi="Times New Roman"/>
      <w:b/>
      <w:sz w:val="48"/>
      <w:lang w:val="fr-CA" w:eastAsia="en-US"/>
    </w:rPr>
  </w:style>
  <w:style w:type="character" w:customStyle="1" w:styleId="Titre1Car">
    <w:name w:val="Titre 1 Car"/>
    <w:basedOn w:val="Policepardfaut"/>
    <w:link w:val="Titre1"/>
    <w:rsid w:val="00C727BB"/>
    <w:rPr>
      <w:rFonts w:eastAsia="Times New Roman"/>
      <w:noProof/>
      <w:lang w:val="fr-CA" w:eastAsia="en-US" w:bidi="ar-SA"/>
    </w:rPr>
  </w:style>
  <w:style w:type="character" w:customStyle="1" w:styleId="Titre2Car">
    <w:name w:val="Titre 2 Car"/>
    <w:basedOn w:val="Policepardfaut"/>
    <w:link w:val="Titre2"/>
    <w:rsid w:val="00C727BB"/>
    <w:rPr>
      <w:rFonts w:eastAsia="Times New Roman"/>
      <w:noProof/>
      <w:lang w:val="fr-CA" w:eastAsia="en-US" w:bidi="ar-SA"/>
    </w:rPr>
  </w:style>
  <w:style w:type="character" w:customStyle="1" w:styleId="Titre3Car">
    <w:name w:val="Titre 3 Car"/>
    <w:basedOn w:val="Policepardfaut"/>
    <w:link w:val="Titre3"/>
    <w:rsid w:val="00C727BB"/>
    <w:rPr>
      <w:rFonts w:eastAsia="Times New Roman"/>
      <w:noProof/>
      <w:lang w:val="fr-CA" w:eastAsia="en-US" w:bidi="ar-SA"/>
    </w:rPr>
  </w:style>
  <w:style w:type="character" w:customStyle="1" w:styleId="Titre4Car">
    <w:name w:val="Titre 4 Car"/>
    <w:basedOn w:val="Policepardfaut"/>
    <w:link w:val="Titre4"/>
    <w:rsid w:val="00C727BB"/>
    <w:rPr>
      <w:rFonts w:eastAsia="Times New Roman"/>
      <w:noProof/>
      <w:lang w:val="fr-CA" w:eastAsia="en-US" w:bidi="ar-SA"/>
    </w:rPr>
  </w:style>
  <w:style w:type="character" w:customStyle="1" w:styleId="Titre5Car">
    <w:name w:val="Titre 5 Car"/>
    <w:basedOn w:val="Policepardfaut"/>
    <w:link w:val="Titre5"/>
    <w:rsid w:val="00C727BB"/>
    <w:rPr>
      <w:rFonts w:eastAsia="Times New Roman"/>
      <w:noProof/>
      <w:lang w:val="fr-CA" w:eastAsia="en-US" w:bidi="ar-SA"/>
    </w:rPr>
  </w:style>
  <w:style w:type="character" w:customStyle="1" w:styleId="Titre6Car">
    <w:name w:val="Titre 6 Car"/>
    <w:basedOn w:val="Policepardfaut"/>
    <w:link w:val="Titre6"/>
    <w:rsid w:val="00C727BB"/>
    <w:rPr>
      <w:rFonts w:eastAsia="Times New Roman"/>
      <w:noProof/>
      <w:lang w:val="fr-CA" w:eastAsia="en-US" w:bidi="ar-SA"/>
    </w:rPr>
  </w:style>
  <w:style w:type="character" w:customStyle="1" w:styleId="Titre7Car">
    <w:name w:val="Titre 7 Car"/>
    <w:basedOn w:val="Policepardfaut"/>
    <w:link w:val="Titre7"/>
    <w:rsid w:val="00C727BB"/>
    <w:rPr>
      <w:rFonts w:eastAsia="Times New Roman"/>
      <w:noProof/>
      <w:lang w:val="fr-CA" w:eastAsia="en-US" w:bidi="ar-SA"/>
    </w:rPr>
  </w:style>
  <w:style w:type="character" w:customStyle="1" w:styleId="Titre8Car">
    <w:name w:val="Titre 8 Car"/>
    <w:basedOn w:val="Policepardfaut"/>
    <w:link w:val="Titre8"/>
    <w:rsid w:val="00C727BB"/>
    <w:rPr>
      <w:rFonts w:eastAsia="Times New Roman"/>
      <w:noProof/>
      <w:lang w:val="fr-CA" w:eastAsia="en-US" w:bidi="ar-SA"/>
    </w:rPr>
  </w:style>
  <w:style w:type="character" w:customStyle="1" w:styleId="Titre9Car">
    <w:name w:val="Titre 9 Car"/>
    <w:basedOn w:val="Policepardfaut"/>
    <w:link w:val="Titre9"/>
    <w:rsid w:val="00C727BB"/>
    <w:rPr>
      <w:rFonts w:eastAsia="Times New Roman"/>
      <w:noProof/>
      <w:lang w:val="fr-CA" w:eastAsia="en-US" w:bidi="ar-SA"/>
    </w:rPr>
  </w:style>
  <w:style w:type="character" w:customStyle="1" w:styleId="Notedebasdepage0">
    <w:name w:val="Note de bas de page_"/>
    <w:basedOn w:val="Policepardfaut"/>
    <w:link w:val="Notedebasdepage1"/>
    <w:rsid w:val="00353D32"/>
    <w:rPr>
      <w:rFonts w:ascii="Times New Roman" w:eastAsia="Times New Roman" w:hAnsi="Times New Roman"/>
      <w:sz w:val="18"/>
      <w:szCs w:val="18"/>
      <w:shd w:val="clear" w:color="auto" w:fill="FFFFFF"/>
    </w:rPr>
  </w:style>
  <w:style w:type="character" w:customStyle="1" w:styleId="Notedebasdepage10ptItaliqueEspacement1pt">
    <w:name w:val="Note de bas de page + 10 pt;Italique;Espacement 1 pt"/>
    <w:basedOn w:val="Notedebasdepage0"/>
    <w:rsid w:val="00353D32"/>
    <w:rPr>
      <w:rFonts w:ascii="Times New Roman" w:eastAsia="Times New Roman" w:hAnsi="Times New Roman"/>
      <w:i/>
      <w:iCs/>
      <w:color w:val="000000"/>
      <w:spacing w:val="30"/>
      <w:w w:val="100"/>
      <w:position w:val="0"/>
      <w:sz w:val="20"/>
      <w:szCs w:val="20"/>
      <w:shd w:val="clear" w:color="auto" w:fill="FFFFFF"/>
      <w:lang w:val="fr-FR" w:eastAsia="fr-FR" w:bidi="fr-FR"/>
    </w:rPr>
  </w:style>
  <w:style w:type="character" w:customStyle="1" w:styleId="Notedebasdepage10pt">
    <w:name w:val="Note de bas de page + 10 pt"/>
    <w:basedOn w:val="Notedebasdepage0"/>
    <w:rsid w:val="00353D32"/>
    <w:rPr>
      <w:rFonts w:ascii="Times New Roman" w:eastAsia="Times New Roman" w:hAnsi="Times New Roman"/>
      <w:color w:val="000000"/>
      <w:spacing w:val="0"/>
      <w:w w:val="100"/>
      <w:position w:val="0"/>
      <w:sz w:val="20"/>
      <w:szCs w:val="20"/>
      <w:shd w:val="clear" w:color="auto" w:fill="FFFFFF"/>
      <w:lang w:val="fr-FR" w:eastAsia="fr-FR" w:bidi="fr-FR"/>
    </w:rPr>
  </w:style>
  <w:style w:type="character" w:customStyle="1" w:styleId="Notedebasdepage105ptItalique">
    <w:name w:val="Note de bas de page + 10.5 pt;Italique"/>
    <w:basedOn w:val="Notedebasdepage0"/>
    <w:rsid w:val="00353D32"/>
    <w:rPr>
      <w:rFonts w:ascii="Times New Roman" w:eastAsia="Times New Roman" w:hAnsi="Times New Roman"/>
      <w:i/>
      <w:iCs/>
      <w:color w:val="000000"/>
      <w:spacing w:val="0"/>
      <w:w w:val="100"/>
      <w:position w:val="0"/>
      <w:sz w:val="21"/>
      <w:szCs w:val="21"/>
      <w:shd w:val="clear" w:color="auto" w:fill="FFFFFF"/>
      <w:lang w:val="fr-FR" w:eastAsia="fr-FR" w:bidi="fr-FR"/>
    </w:rPr>
  </w:style>
  <w:style w:type="character" w:customStyle="1" w:styleId="Notedebasdepage105pt">
    <w:name w:val="Note de bas de page + 10.5 pt"/>
    <w:basedOn w:val="Notedebasdepage0"/>
    <w:rsid w:val="00353D32"/>
    <w:rPr>
      <w:rFonts w:ascii="Times New Roman" w:eastAsia="Times New Roman" w:hAnsi="Times New Roman"/>
      <w:color w:val="000000"/>
      <w:spacing w:val="0"/>
      <w:w w:val="100"/>
      <w:position w:val="0"/>
      <w:sz w:val="21"/>
      <w:szCs w:val="21"/>
      <w:shd w:val="clear" w:color="auto" w:fill="FFFFFF"/>
      <w:lang w:val="fr-FR" w:eastAsia="fr-FR" w:bidi="fr-FR"/>
    </w:rPr>
  </w:style>
  <w:style w:type="character" w:customStyle="1" w:styleId="En-tteoupieddepageArial8ptNonItalique">
    <w:name w:val="En-tête ou pied de page + Arial;8 pt;Non Italique"/>
    <w:basedOn w:val="Policepardfaut"/>
    <w:rsid w:val="00353D3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En-tteoupieddepage16ptGrasNonItalique">
    <w:name w:val="En-tête ou pied de page + 16 pt;Gras;Non Italique"/>
    <w:basedOn w:val="Policepardfaut"/>
    <w:rsid w:val="00353D32"/>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En-tteoupieddepage8ptNonItalique">
    <w:name w:val="En-tête ou pied de page + 8 pt;Non Italique"/>
    <w:basedOn w:val="Policepardfaut"/>
    <w:rsid w:val="00353D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85ptNonItalique">
    <w:name w:val="En-tête ou pied de page + 8.5 pt;Non Italique"/>
    <w:basedOn w:val="Policepardfaut"/>
    <w:rsid w:val="00353D32"/>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1Arial9ptNonGras">
    <w:name w:val="Corps du texte (11) + Arial;9 pt;Non Gras"/>
    <w:basedOn w:val="Policepardfaut"/>
    <w:rsid w:val="00353D32"/>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paragraph" w:customStyle="1" w:styleId="Notedebasdepage1">
    <w:name w:val="Note de bas de page1"/>
    <w:basedOn w:val="Normal"/>
    <w:link w:val="Notedebasdepage0"/>
    <w:rsid w:val="00353D32"/>
    <w:pPr>
      <w:widowControl w:val="0"/>
      <w:shd w:val="clear" w:color="auto" w:fill="FFFFFF"/>
      <w:spacing w:line="180" w:lineRule="exact"/>
      <w:ind w:hanging="351"/>
      <w:jc w:val="both"/>
    </w:pPr>
    <w:rPr>
      <w:sz w:val="18"/>
      <w:szCs w:val="18"/>
      <w:lang w:val="fr-FR" w:eastAsia="fr-FR"/>
    </w:rPr>
  </w:style>
  <w:style w:type="character" w:customStyle="1" w:styleId="NotedebasdepageItalique">
    <w:name w:val="Note de bas de page + Italique"/>
    <w:basedOn w:val="Notedebasdepage0"/>
    <w:rsid w:val="00DC5E6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Notedebasdepage2">
    <w:name w:val="Note de bas de page (2)_"/>
    <w:basedOn w:val="Policepardfaut"/>
    <w:link w:val="Notedebasdepage20"/>
    <w:rsid w:val="00DC5E67"/>
    <w:rPr>
      <w:rFonts w:ascii="Times New Roman" w:eastAsia="Times New Roman" w:hAnsi="Times New Roman"/>
      <w:i/>
      <w:iCs/>
      <w:sz w:val="18"/>
      <w:szCs w:val="18"/>
      <w:shd w:val="clear" w:color="auto" w:fill="FFFFFF"/>
    </w:rPr>
  </w:style>
  <w:style w:type="character" w:customStyle="1" w:styleId="Notedebasdepage2NonItalique">
    <w:name w:val="Note de bas de page (2) + Non Italique"/>
    <w:basedOn w:val="Notedebasdepage2"/>
    <w:rsid w:val="00DC5E67"/>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Corpsdutexte8NonGrasNonItalique">
    <w:name w:val="Corps du texte (8) + Non Gras;Non Italique"/>
    <w:basedOn w:val="Policepardfaut"/>
    <w:rsid w:val="00DC5E67"/>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910ptNonItalique">
    <w:name w:val="Corps du texte (9) + 10 pt;Non Italique"/>
    <w:basedOn w:val="Policepardfaut"/>
    <w:rsid w:val="00DC5E6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5105ptItalique">
    <w:name w:val="Corps du texte (5) + 10.5 pt;Italique"/>
    <w:basedOn w:val="Policepardfaut"/>
    <w:rsid w:val="00DC5E67"/>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Lgendedutableau">
    <w:name w:val="Légende du tableau_"/>
    <w:basedOn w:val="Policepardfaut"/>
    <w:link w:val="Lgendedutableau0"/>
    <w:rsid w:val="00DC5E67"/>
    <w:rPr>
      <w:rFonts w:ascii="Times New Roman" w:eastAsia="Times New Roman" w:hAnsi="Times New Roman"/>
      <w:shd w:val="clear" w:color="auto" w:fill="FFFFFF"/>
    </w:rPr>
  </w:style>
  <w:style w:type="paragraph" w:customStyle="1" w:styleId="Notedebasdepage20">
    <w:name w:val="Note de bas de page (2)"/>
    <w:basedOn w:val="Normal"/>
    <w:link w:val="Notedebasdepage2"/>
    <w:rsid w:val="00DC5E67"/>
    <w:pPr>
      <w:widowControl w:val="0"/>
      <w:shd w:val="clear" w:color="auto" w:fill="FFFFFF"/>
      <w:spacing w:line="180" w:lineRule="exact"/>
      <w:ind w:hanging="9"/>
    </w:pPr>
    <w:rPr>
      <w:i/>
      <w:iCs/>
      <w:sz w:val="18"/>
      <w:szCs w:val="18"/>
      <w:lang w:val="fr-FR" w:eastAsia="fr-FR"/>
    </w:rPr>
  </w:style>
  <w:style w:type="paragraph" w:customStyle="1" w:styleId="Lgendedutableau0">
    <w:name w:val="Légende du tableau"/>
    <w:basedOn w:val="Normal"/>
    <w:link w:val="Lgendedutableau"/>
    <w:rsid w:val="00DC5E67"/>
    <w:pPr>
      <w:widowControl w:val="0"/>
      <w:shd w:val="clear" w:color="auto" w:fill="FFFFFF"/>
      <w:spacing w:line="0" w:lineRule="atLeast"/>
      <w:ind w:firstLine="29"/>
    </w:pPr>
    <w:rPr>
      <w:sz w:val="20"/>
      <w:lang w:val="fr-FR" w:eastAsia="fr-FR"/>
    </w:rPr>
  </w:style>
  <w:style w:type="character" w:customStyle="1" w:styleId="En-tteoupieddepageArial6ptGras">
    <w:name w:val="En-tête ou pied de page + Arial;6 pt;Gras"/>
    <w:basedOn w:val="Policepardfaut"/>
    <w:rsid w:val="003E37AC"/>
    <w:rPr>
      <w:rFonts w:ascii="Arial" w:eastAsia="Arial" w:hAnsi="Arial" w:cs="Arial"/>
      <w:b/>
      <w:bCs/>
      <w:i/>
      <w:iCs/>
      <w:smallCaps w:val="0"/>
      <w:strike w:val="0"/>
      <w:color w:val="000000"/>
      <w:spacing w:val="0"/>
      <w:w w:val="100"/>
      <w:position w:val="0"/>
      <w:sz w:val="12"/>
      <w:szCs w:val="12"/>
      <w:u w:val="none"/>
      <w:lang w:val="fr-FR" w:eastAsia="fr-FR" w:bidi="fr-FR"/>
    </w:rPr>
  </w:style>
  <w:style w:type="character" w:customStyle="1" w:styleId="En-tteoupieddepageArial75ptNonItalique">
    <w:name w:val="En-tête ou pied de page + Arial;7.5 pt;Non Italique"/>
    <w:basedOn w:val="Policepardfaut"/>
    <w:rsid w:val="003E37AC"/>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7105ptNonItalique">
    <w:name w:val="Corps du texte (7) + 10.5 pt;Non Italique"/>
    <w:basedOn w:val="Policepardfaut"/>
    <w:rsid w:val="003E37AC"/>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1217ptGrasItalique">
    <w:name w:val="Corps du texte (12) + 17 pt;Gras;Italique"/>
    <w:basedOn w:val="Policepardfaut"/>
    <w:rsid w:val="003E37AC"/>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character" w:customStyle="1" w:styleId="Corpsdutexte15CourierNew19ptNonGrasNonItalique">
    <w:name w:val="Corps du texte (15) + Courier New;19 pt;Non Gras;Non Italique"/>
    <w:basedOn w:val="Policepardfaut"/>
    <w:rsid w:val="003E37AC"/>
    <w:rPr>
      <w:rFonts w:ascii="Courier New" w:eastAsia="Courier New" w:hAnsi="Courier New" w:cs="Courier New"/>
      <w:b/>
      <w:bCs/>
      <w:i/>
      <w:iCs/>
      <w:smallCaps w:val="0"/>
      <w:strike w:val="0"/>
      <w:color w:val="000000"/>
      <w:spacing w:val="0"/>
      <w:w w:val="100"/>
      <w:position w:val="0"/>
      <w:sz w:val="38"/>
      <w:szCs w:val="38"/>
      <w:u w:val="none"/>
      <w:lang w:val="fr-FR" w:eastAsia="fr-FR" w:bidi="fr-FR"/>
    </w:rPr>
  </w:style>
  <w:style w:type="character" w:customStyle="1" w:styleId="En-tte1TimesNewRoman18ptGras">
    <w:name w:val="En-tête #1 + Times New Roman;18 pt;Gras"/>
    <w:basedOn w:val="Policepardfaut"/>
    <w:rsid w:val="003E37AC"/>
    <w:rPr>
      <w:rFonts w:ascii="Times New Roman" w:eastAsia="Times New Roman" w:hAnsi="Times New Roman" w:cs="Times New Roman"/>
      <w:b/>
      <w:bCs/>
      <w:i w:val="0"/>
      <w:iCs w:val="0"/>
      <w:smallCaps w:val="0"/>
      <w:strike w:val="0"/>
      <w:color w:val="000000"/>
      <w:spacing w:val="0"/>
      <w:w w:val="100"/>
      <w:position w:val="0"/>
      <w:sz w:val="36"/>
      <w:szCs w:val="36"/>
      <w:u w:val="none"/>
      <w:lang w:val="fr-FR" w:eastAsia="fr-FR" w:bidi="fr-FR"/>
    </w:rPr>
  </w:style>
  <w:style w:type="character" w:customStyle="1" w:styleId="Corpsdutexte295ptGras">
    <w:name w:val="Corps du texte (2) + 9.5 pt;Gras"/>
    <w:basedOn w:val="Policepardfaut"/>
    <w:rsid w:val="003E37AC"/>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295ptGrasItalique">
    <w:name w:val="Corps du texte (2) + 9.5 pt;Gras;Italique"/>
    <w:basedOn w:val="Policepardfaut"/>
    <w:rsid w:val="003E37AC"/>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416ptNonGrasNonItaliqueEspacement0ptchelle80Exact">
    <w:name w:val="Corps du texte (4) + 16 pt;Non Gras;Non Italique;Espacement 0 pt;Échelle 80% Exact"/>
    <w:basedOn w:val="Policepardfaut"/>
    <w:rsid w:val="00B3684A"/>
    <w:rPr>
      <w:rFonts w:ascii="Times New Roman" w:eastAsia="Times New Roman" w:hAnsi="Times New Roman" w:cs="Times New Roman"/>
      <w:b/>
      <w:bCs/>
      <w:i/>
      <w:iCs/>
      <w:smallCaps w:val="0"/>
      <w:strike w:val="0"/>
      <w:color w:val="000000"/>
      <w:spacing w:val="0"/>
      <w:w w:val="80"/>
      <w:position w:val="0"/>
      <w:sz w:val="32"/>
      <w:szCs w:val="32"/>
      <w:u w:val="none"/>
      <w:lang w:val="fr-FR" w:eastAsia="fr-FR" w:bidi="fr-FR"/>
    </w:rPr>
  </w:style>
  <w:style w:type="character" w:customStyle="1" w:styleId="Corpsdutexte4NonGrasNonItaliqueEspacement0ptExact">
    <w:name w:val="Corps du texte (4) + Non Gras;Non Italique;Espacement 0 pt Exact"/>
    <w:basedOn w:val="Policepardfaut"/>
    <w:rsid w:val="00B3684A"/>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character" w:customStyle="1" w:styleId="En-tte118ptGrasEspacement0pt">
    <w:name w:val="En-tête #1 + 18 pt;Gras;Espacement 0 pt"/>
    <w:basedOn w:val="Policepardfaut"/>
    <w:rsid w:val="00B3684A"/>
    <w:rPr>
      <w:rFonts w:ascii="Times New Roman" w:eastAsia="Times New Roman" w:hAnsi="Times New Roman" w:cs="Times New Roman"/>
      <w:b/>
      <w:bCs/>
      <w:i w:val="0"/>
      <w:iCs w:val="0"/>
      <w:smallCaps w:val="0"/>
      <w:strike w:val="0"/>
      <w:color w:val="000000"/>
      <w:spacing w:val="0"/>
      <w:w w:val="100"/>
      <w:position w:val="0"/>
      <w:sz w:val="36"/>
      <w:szCs w:val="36"/>
      <w:u w:val="none"/>
      <w:lang w:val="fr-FR" w:eastAsia="fr-FR" w:bidi="fr-FR"/>
    </w:rPr>
  </w:style>
  <w:style w:type="character" w:customStyle="1" w:styleId="Corpsdutexte810ptNonItalique">
    <w:name w:val="Corps du texte (8) + 10 pt;Non Italique"/>
    <w:basedOn w:val="Policepardfaut"/>
    <w:rsid w:val="00B3684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795ptItalique">
    <w:name w:val="Corps du texte (7) + 9.5 pt;Italique"/>
    <w:basedOn w:val="Policepardfaut"/>
    <w:rsid w:val="00B3684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95ptItalique">
    <w:name w:val="Corps du texte (2) + 9.5 pt;Italique"/>
    <w:basedOn w:val="Policepardfaut"/>
    <w:rsid w:val="00B3684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58ptItaliqueEspacement-1ptchelle120">
    <w:name w:val="Corps du texte (15) + 8 pt;Italique;Espacement -1 pt;Échelle 120%"/>
    <w:basedOn w:val="Policepardfaut"/>
    <w:rsid w:val="00B3684A"/>
    <w:rPr>
      <w:rFonts w:ascii="Arial" w:eastAsia="Arial" w:hAnsi="Arial" w:cs="Arial"/>
      <w:b/>
      <w:bCs/>
      <w:i/>
      <w:iCs/>
      <w:smallCaps w:val="0"/>
      <w:strike w:val="0"/>
      <w:color w:val="000000"/>
      <w:spacing w:val="-20"/>
      <w:w w:val="120"/>
      <w:position w:val="0"/>
      <w:sz w:val="16"/>
      <w:szCs w:val="16"/>
      <w:u w:val="none"/>
      <w:lang w:val="fr-FR" w:eastAsia="fr-FR" w:bidi="fr-FR"/>
    </w:rPr>
  </w:style>
  <w:style w:type="character" w:customStyle="1" w:styleId="Corpsdutexte15NonGrasItalique">
    <w:name w:val="Corps du texte (15) + Non Gras;Italique"/>
    <w:basedOn w:val="Policepardfaut"/>
    <w:rsid w:val="00B3684A"/>
    <w:rPr>
      <w:rFonts w:ascii="Arial" w:eastAsia="Arial" w:hAnsi="Arial" w:cs="Arial"/>
      <w:b/>
      <w:bCs/>
      <w:i/>
      <w:iCs/>
      <w:smallCaps w:val="0"/>
      <w:strike w:val="0"/>
      <w:color w:val="000000"/>
      <w:spacing w:val="0"/>
      <w:w w:val="100"/>
      <w:position w:val="0"/>
      <w:sz w:val="18"/>
      <w:szCs w:val="18"/>
      <w:u w:val="none"/>
      <w:lang w:val="fr-FR" w:eastAsia="fr-FR" w:bidi="fr-FR"/>
    </w:rPr>
  </w:style>
  <w:style w:type="character" w:customStyle="1" w:styleId="TM1Car">
    <w:name w:val="TM 1 Car"/>
    <w:basedOn w:val="Policepardfaut"/>
    <w:link w:val="TM1"/>
    <w:rsid w:val="00B3684A"/>
    <w:rPr>
      <w:rFonts w:ascii="Arial" w:eastAsia="Arial" w:hAnsi="Arial" w:cs="Arial"/>
      <w:sz w:val="18"/>
      <w:szCs w:val="18"/>
      <w:shd w:val="clear" w:color="auto" w:fill="FFFFFF"/>
    </w:rPr>
  </w:style>
  <w:style w:type="character" w:customStyle="1" w:styleId="TabledesmatiresEspacement2pt">
    <w:name w:val="Table des matières + Espacement 2 pt"/>
    <w:basedOn w:val="TM1Car"/>
    <w:rsid w:val="00B3684A"/>
    <w:rPr>
      <w:rFonts w:ascii="Arial" w:eastAsia="Arial" w:hAnsi="Arial" w:cs="Arial"/>
      <w:color w:val="000000"/>
      <w:spacing w:val="40"/>
      <w:w w:val="100"/>
      <w:position w:val="0"/>
      <w:sz w:val="18"/>
      <w:szCs w:val="18"/>
      <w:shd w:val="clear" w:color="auto" w:fill="FFFFFF"/>
      <w:lang w:val="fr-FR" w:eastAsia="fr-FR" w:bidi="fr-FR"/>
    </w:rPr>
  </w:style>
  <w:style w:type="character" w:customStyle="1" w:styleId="Corpsdutexte1712ptNonItalique">
    <w:name w:val="Corps du texte (17) + 12 pt;Non Italique"/>
    <w:basedOn w:val="Policepardfaut"/>
    <w:rsid w:val="00B3684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18Arial10ptNonItalique">
    <w:name w:val="Corps du texte (18) + Arial;10 pt;Non Italique"/>
    <w:basedOn w:val="Policepardfaut"/>
    <w:rsid w:val="00B3684A"/>
    <w:rPr>
      <w:rFonts w:ascii="Arial" w:eastAsia="Arial" w:hAnsi="Arial" w:cs="Arial"/>
      <w:b w:val="0"/>
      <w:bCs w:val="0"/>
      <w:i/>
      <w:iCs/>
      <w:smallCaps w:val="0"/>
      <w:strike w:val="0"/>
      <w:color w:val="000000"/>
      <w:spacing w:val="0"/>
      <w:w w:val="100"/>
      <w:position w:val="0"/>
      <w:sz w:val="20"/>
      <w:szCs w:val="20"/>
      <w:u w:val="none"/>
      <w:lang w:val="fr-FR" w:eastAsia="fr-FR" w:bidi="fr-FR"/>
    </w:rPr>
  </w:style>
  <w:style w:type="paragraph" w:styleId="TM1">
    <w:name w:val="toc 1"/>
    <w:basedOn w:val="Normal"/>
    <w:link w:val="TM1Car"/>
    <w:autoRedefine/>
    <w:rsid w:val="00B3684A"/>
    <w:pPr>
      <w:widowControl w:val="0"/>
      <w:shd w:val="clear" w:color="auto" w:fill="FFFFFF"/>
      <w:spacing w:before="360" w:after="120" w:line="205" w:lineRule="exact"/>
      <w:ind w:hanging="4"/>
    </w:pPr>
    <w:rPr>
      <w:rFonts w:ascii="Arial" w:eastAsia="Arial" w:hAnsi="Arial" w:cs="Arial"/>
      <w:sz w:val="18"/>
      <w:szCs w:val="18"/>
      <w:lang w:val="fr-FR" w:eastAsia="fr-FR"/>
    </w:rPr>
  </w:style>
  <w:style w:type="paragraph" w:customStyle="1" w:styleId="s">
    <w:name w:val="s"/>
    <w:basedOn w:val="planche"/>
    <w:rsid w:val="00885978"/>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esclaux@mmsh.univ-aix.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rnard.hours@ird.fr"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5352</Words>
  <Characters>29437</Characters>
  <Application>Microsoft Office Word</Application>
  <DocSecurity>0</DocSecurity>
  <Lines>245</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“Une étrange absence de crise... L’adaptation des systèmes de santé du Sud au VIH/sida.” </vt:lpstr>
      <vt:lpstr>“Une étrange absence de crise... L’adaptation des systèmes de santé du Sud au VIH/sida.” </vt:lpstr>
    </vt:vector>
  </TitlesOfParts>
  <Manager>Jean marie Tremblay, sociologue, bénévole, 2022</Manager>
  <Company>Les Classiques des sciences sociales</Company>
  <LinksUpToDate>false</LinksUpToDate>
  <CharactersWithSpaces>34720</CharactersWithSpaces>
  <SharedDoc>false</SharedDoc>
  <HyperlinkBase/>
  <HLinks>
    <vt:vector size="42" baseType="variant">
      <vt:variant>
        <vt:i4>2949122</vt:i4>
      </vt:variant>
      <vt:variant>
        <vt:i4>18</vt:i4>
      </vt:variant>
      <vt:variant>
        <vt:i4>0</vt:i4>
      </vt:variant>
      <vt:variant>
        <vt:i4>5</vt:i4>
      </vt:variant>
      <vt:variant>
        <vt:lpwstr>mailto:desclaux@mmsh.univ-aix.fr</vt:lpwstr>
      </vt:variant>
      <vt:variant>
        <vt:lpwstr/>
      </vt:variant>
      <vt:variant>
        <vt:i4>7471132</vt:i4>
      </vt:variant>
      <vt:variant>
        <vt:i4>15</vt:i4>
      </vt:variant>
      <vt:variant>
        <vt:i4>0</vt:i4>
      </vt:variant>
      <vt:variant>
        <vt:i4>5</vt:i4>
      </vt:variant>
      <vt:variant>
        <vt:lpwstr>mailto:bernard.hours@ird.fr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étrange absence de crise... L’adaptation des systèmes de santé du Sud au VIH/sida.” </dc:title>
  <dc:subject/>
  <dc:creator>par Alice Desclaux, anthropologue, 2001</dc:creator>
  <cp:keywords>classiques.sc.soc@gmail.com</cp:keywords>
  <dc:description>http://classiques.uqac.ca/</dc:description>
  <cp:lastModifiedBy>Jean-Marie Tremblay</cp:lastModifiedBy>
  <cp:revision>2</cp:revision>
  <cp:lastPrinted>2001-08-26T19:33:00Z</cp:lastPrinted>
  <dcterms:created xsi:type="dcterms:W3CDTF">2022-08-16T23:29:00Z</dcterms:created>
  <dcterms:modified xsi:type="dcterms:W3CDTF">2022-08-16T23:29:00Z</dcterms:modified>
  <cp:category>jean-marie tremblay, sociologue, fondateur, 1993.</cp:category>
</cp:coreProperties>
</file>