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12741D" w:rsidRPr="00E07116">
        <w:tblPrEx>
          <w:tblCellMar>
            <w:top w:w="0" w:type="dxa"/>
            <w:bottom w:w="0" w:type="dxa"/>
          </w:tblCellMar>
        </w:tblPrEx>
        <w:tc>
          <w:tcPr>
            <w:tcW w:w="9160" w:type="dxa"/>
            <w:shd w:val="clear" w:color="auto" w:fill="EEECE1"/>
          </w:tcPr>
          <w:p w:rsidR="0012741D" w:rsidRPr="00E07116" w:rsidRDefault="0012741D" w:rsidP="0012741D">
            <w:pPr>
              <w:pStyle w:val="En-tte"/>
              <w:tabs>
                <w:tab w:val="clear" w:pos="4320"/>
                <w:tab w:val="clear" w:pos="8640"/>
              </w:tabs>
              <w:rPr>
                <w:rFonts w:ascii="Times New Roman" w:hAnsi="Times New Roman"/>
                <w:sz w:val="28"/>
                <w:lang w:val="en-CA" w:bidi="ar-SA"/>
              </w:rPr>
            </w:pPr>
            <w:bookmarkStart w:id="0" w:name="_GoBack"/>
            <w:bookmarkEnd w:id="0"/>
          </w:p>
          <w:p w:rsidR="0012741D" w:rsidRPr="00E07116" w:rsidRDefault="0012741D">
            <w:pPr>
              <w:ind w:firstLine="0"/>
              <w:jc w:val="center"/>
              <w:rPr>
                <w:b/>
                <w:lang w:bidi="ar-SA"/>
              </w:rPr>
            </w:pPr>
          </w:p>
          <w:p w:rsidR="0012741D" w:rsidRPr="00E07116" w:rsidRDefault="0012741D">
            <w:pPr>
              <w:ind w:firstLine="0"/>
              <w:jc w:val="center"/>
              <w:rPr>
                <w:b/>
                <w:lang w:bidi="ar-SA"/>
              </w:rPr>
            </w:pPr>
          </w:p>
          <w:p w:rsidR="0012741D" w:rsidRDefault="0012741D" w:rsidP="0012741D">
            <w:pPr>
              <w:ind w:firstLine="0"/>
              <w:jc w:val="center"/>
              <w:rPr>
                <w:b/>
                <w:sz w:val="20"/>
                <w:lang w:bidi="ar-SA"/>
              </w:rPr>
            </w:pPr>
          </w:p>
          <w:p w:rsidR="0012741D" w:rsidRDefault="0012741D" w:rsidP="0012741D">
            <w:pPr>
              <w:ind w:firstLine="0"/>
              <w:jc w:val="center"/>
              <w:rPr>
                <w:b/>
                <w:sz w:val="20"/>
                <w:lang w:bidi="ar-SA"/>
              </w:rPr>
            </w:pPr>
            <w:r>
              <w:rPr>
                <w:b/>
                <w:sz w:val="20"/>
                <w:lang w:bidi="ar-SA"/>
              </w:rPr>
              <w:t>SOUS LA DIRECTION DE</w:t>
            </w:r>
          </w:p>
          <w:p w:rsidR="0012741D" w:rsidRDefault="0012741D" w:rsidP="0012741D">
            <w:pPr>
              <w:ind w:firstLine="0"/>
              <w:jc w:val="center"/>
              <w:rPr>
                <w:b/>
                <w:sz w:val="36"/>
              </w:rPr>
            </w:pPr>
            <w:r>
              <w:rPr>
                <w:sz w:val="36"/>
              </w:rPr>
              <w:t>Benoît COUTU</w:t>
            </w:r>
          </w:p>
          <w:p w:rsidR="0012741D" w:rsidRDefault="0012741D" w:rsidP="0012741D">
            <w:pPr>
              <w:ind w:firstLine="0"/>
              <w:jc w:val="center"/>
              <w:rPr>
                <w:sz w:val="24"/>
              </w:rPr>
            </w:pPr>
            <w:r w:rsidRPr="009629B1">
              <w:rPr>
                <w:sz w:val="24"/>
              </w:rPr>
              <w:t>sociologue, professeur asso</w:t>
            </w:r>
            <w:r>
              <w:rPr>
                <w:sz w:val="24"/>
              </w:rPr>
              <w:t>cié, Département de sociologie,</w:t>
            </w:r>
            <w:r>
              <w:rPr>
                <w:sz w:val="24"/>
              </w:rPr>
              <w:br/>
            </w:r>
            <w:r w:rsidRPr="009629B1">
              <w:rPr>
                <w:sz w:val="24"/>
              </w:rPr>
              <w:t>Université du Québec à Mo</w:t>
            </w:r>
            <w:r w:rsidRPr="009629B1">
              <w:rPr>
                <w:sz w:val="24"/>
              </w:rPr>
              <w:t>n</w:t>
            </w:r>
            <w:r w:rsidRPr="009629B1">
              <w:rPr>
                <w:sz w:val="24"/>
              </w:rPr>
              <w:t>tréal</w:t>
            </w:r>
          </w:p>
          <w:p w:rsidR="0012741D" w:rsidRPr="009629B1" w:rsidRDefault="0012741D" w:rsidP="0012741D">
            <w:pPr>
              <w:ind w:firstLine="0"/>
              <w:jc w:val="center"/>
              <w:rPr>
                <w:sz w:val="24"/>
                <w:lang w:bidi="ar-SA"/>
              </w:rPr>
            </w:pPr>
          </w:p>
          <w:p w:rsidR="0012741D" w:rsidRPr="00AA0F60" w:rsidRDefault="0012741D" w:rsidP="0012741D">
            <w:pPr>
              <w:pStyle w:val="Corpsdetexte"/>
              <w:widowControl w:val="0"/>
              <w:spacing w:before="0" w:after="0"/>
              <w:rPr>
                <w:sz w:val="44"/>
                <w:lang w:bidi="ar-SA"/>
              </w:rPr>
            </w:pPr>
            <w:r w:rsidRPr="00AA0F60">
              <w:rPr>
                <w:sz w:val="44"/>
                <w:lang w:bidi="ar-SA"/>
              </w:rPr>
              <w:t>(</w:t>
            </w:r>
            <w:r>
              <w:rPr>
                <w:sz w:val="44"/>
                <w:lang w:bidi="ar-SA"/>
              </w:rPr>
              <w:t>2010</w:t>
            </w:r>
            <w:r w:rsidRPr="00AA0F60">
              <w:rPr>
                <w:sz w:val="44"/>
                <w:lang w:bidi="ar-SA"/>
              </w:rPr>
              <w:t>)</w:t>
            </w:r>
          </w:p>
          <w:p w:rsidR="0012741D" w:rsidRDefault="0012741D" w:rsidP="0012741D">
            <w:pPr>
              <w:pStyle w:val="Corpsdetexte"/>
              <w:widowControl w:val="0"/>
              <w:spacing w:before="0" w:after="0"/>
              <w:rPr>
                <w:color w:val="FF0000"/>
                <w:sz w:val="24"/>
                <w:lang w:bidi="ar-SA"/>
              </w:rPr>
            </w:pPr>
          </w:p>
          <w:p w:rsidR="0012741D" w:rsidRDefault="0012741D" w:rsidP="0012741D">
            <w:pPr>
              <w:pStyle w:val="Corpsdetexte"/>
              <w:widowControl w:val="0"/>
              <w:spacing w:before="0" w:after="0"/>
              <w:rPr>
                <w:color w:val="FF0000"/>
                <w:sz w:val="24"/>
                <w:lang w:bidi="ar-SA"/>
              </w:rPr>
            </w:pPr>
          </w:p>
          <w:p w:rsidR="0012741D" w:rsidRDefault="0012741D" w:rsidP="0012741D">
            <w:pPr>
              <w:pStyle w:val="Corpsdetexte"/>
              <w:widowControl w:val="0"/>
              <w:spacing w:before="0" w:after="0"/>
              <w:rPr>
                <w:color w:val="FF0000"/>
                <w:sz w:val="24"/>
                <w:lang w:bidi="ar-SA"/>
              </w:rPr>
            </w:pPr>
          </w:p>
          <w:p w:rsidR="0012741D" w:rsidRPr="00C535A4" w:rsidRDefault="0012741D" w:rsidP="0012741D">
            <w:pPr>
              <w:pStyle w:val="Titlest"/>
            </w:pPr>
            <w:r w:rsidRPr="00C535A4">
              <w:t>Actualité de</w:t>
            </w:r>
            <w:r w:rsidRPr="00C535A4">
              <w:br/>
              <w:t>la théorie critique</w:t>
            </w:r>
          </w:p>
          <w:p w:rsidR="0012741D" w:rsidRDefault="0012741D" w:rsidP="0012741D">
            <w:pPr>
              <w:widowControl w:val="0"/>
              <w:ind w:firstLine="0"/>
              <w:jc w:val="center"/>
              <w:rPr>
                <w:lang w:bidi="ar-SA"/>
              </w:rPr>
            </w:pPr>
          </w:p>
          <w:p w:rsidR="0012741D" w:rsidRDefault="0012741D" w:rsidP="0012741D">
            <w:pPr>
              <w:widowControl w:val="0"/>
              <w:ind w:firstLine="0"/>
              <w:jc w:val="center"/>
              <w:rPr>
                <w:lang w:bidi="ar-SA"/>
              </w:rPr>
            </w:pPr>
          </w:p>
          <w:p w:rsidR="0012741D" w:rsidRDefault="0012741D" w:rsidP="0012741D">
            <w:pPr>
              <w:widowControl w:val="0"/>
              <w:ind w:firstLine="0"/>
              <w:jc w:val="center"/>
              <w:rPr>
                <w:lang w:bidi="ar-SA"/>
              </w:rPr>
            </w:pPr>
          </w:p>
          <w:p w:rsidR="0012741D" w:rsidRDefault="0012741D" w:rsidP="0012741D">
            <w:pPr>
              <w:widowControl w:val="0"/>
              <w:ind w:firstLine="0"/>
              <w:jc w:val="center"/>
              <w:rPr>
                <w:sz w:val="20"/>
                <w:lang w:bidi="ar-SA"/>
              </w:rPr>
            </w:pPr>
          </w:p>
          <w:p w:rsidR="0012741D" w:rsidRPr="00384B20" w:rsidRDefault="0012741D">
            <w:pPr>
              <w:widowControl w:val="0"/>
              <w:ind w:firstLine="0"/>
              <w:jc w:val="center"/>
              <w:rPr>
                <w:sz w:val="20"/>
                <w:lang w:bidi="ar-SA"/>
              </w:rPr>
            </w:pPr>
          </w:p>
          <w:p w:rsidR="0012741D" w:rsidRPr="00384B20" w:rsidRDefault="0012741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12741D" w:rsidRPr="00E07116" w:rsidRDefault="0012741D">
            <w:pPr>
              <w:widowControl w:val="0"/>
              <w:ind w:firstLine="0"/>
              <w:jc w:val="both"/>
              <w:rPr>
                <w:lang w:bidi="ar-SA"/>
              </w:rPr>
            </w:pPr>
          </w:p>
          <w:p w:rsidR="0012741D" w:rsidRPr="00E07116" w:rsidRDefault="0012741D">
            <w:pPr>
              <w:widowControl w:val="0"/>
              <w:ind w:firstLine="0"/>
              <w:jc w:val="both"/>
              <w:rPr>
                <w:lang w:bidi="ar-SA"/>
              </w:rPr>
            </w:pPr>
          </w:p>
          <w:p w:rsidR="0012741D" w:rsidRDefault="0012741D">
            <w:pPr>
              <w:widowControl w:val="0"/>
              <w:ind w:firstLine="0"/>
              <w:jc w:val="both"/>
              <w:rPr>
                <w:lang w:bidi="ar-SA"/>
              </w:rPr>
            </w:pPr>
          </w:p>
          <w:p w:rsidR="0012741D" w:rsidRDefault="0012741D">
            <w:pPr>
              <w:widowControl w:val="0"/>
              <w:ind w:firstLine="0"/>
              <w:jc w:val="both"/>
              <w:rPr>
                <w:lang w:bidi="ar-SA"/>
              </w:rPr>
            </w:pPr>
          </w:p>
          <w:p w:rsidR="0012741D" w:rsidRDefault="0012741D">
            <w:pPr>
              <w:widowControl w:val="0"/>
              <w:ind w:firstLine="0"/>
              <w:jc w:val="both"/>
              <w:rPr>
                <w:lang w:bidi="ar-SA"/>
              </w:rPr>
            </w:pPr>
          </w:p>
          <w:p w:rsidR="0012741D" w:rsidRPr="00E07116" w:rsidRDefault="0012741D">
            <w:pPr>
              <w:widowControl w:val="0"/>
              <w:ind w:firstLine="0"/>
              <w:jc w:val="both"/>
              <w:rPr>
                <w:lang w:bidi="ar-SA"/>
              </w:rPr>
            </w:pPr>
          </w:p>
          <w:p w:rsidR="0012741D" w:rsidRDefault="0012741D">
            <w:pPr>
              <w:widowControl w:val="0"/>
              <w:ind w:firstLine="0"/>
              <w:jc w:val="both"/>
              <w:rPr>
                <w:lang w:bidi="ar-SA"/>
              </w:rPr>
            </w:pPr>
          </w:p>
          <w:p w:rsidR="0012741D" w:rsidRPr="00E07116" w:rsidRDefault="0012741D">
            <w:pPr>
              <w:widowControl w:val="0"/>
              <w:ind w:firstLine="0"/>
              <w:jc w:val="both"/>
              <w:rPr>
                <w:lang w:bidi="ar-SA"/>
              </w:rPr>
            </w:pPr>
          </w:p>
          <w:p w:rsidR="0012741D" w:rsidRPr="00E07116" w:rsidRDefault="0012741D">
            <w:pPr>
              <w:ind w:firstLine="0"/>
              <w:jc w:val="both"/>
              <w:rPr>
                <w:lang w:bidi="ar-SA"/>
              </w:rPr>
            </w:pPr>
          </w:p>
        </w:tc>
      </w:tr>
    </w:tbl>
    <w:p w:rsidR="0012741D" w:rsidRDefault="0012741D" w:rsidP="0012741D">
      <w:pPr>
        <w:ind w:firstLine="0"/>
        <w:jc w:val="both"/>
      </w:pPr>
      <w:r w:rsidRPr="00E07116">
        <w:br w:type="page"/>
      </w:r>
    </w:p>
    <w:p w:rsidR="0012741D" w:rsidRDefault="0012741D" w:rsidP="0012741D">
      <w:pPr>
        <w:ind w:firstLine="0"/>
        <w:jc w:val="both"/>
      </w:pPr>
    </w:p>
    <w:p w:rsidR="0012741D" w:rsidRDefault="0012741D" w:rsidP="0012741D">
      <w:pPr>
        <w:ind w:firstLine="0"/>
        <w:jc w:val="both"/>
      </w:pPr>
    </w:p>
    <w:p w:rsidR="0012741D" w:rsidRDefault="0012741D" w:rsidP="0012741D">
      <w:pPr>
        <w:ind w:firstLine="0"/>
        <w:jc w:val="both"/>
      </w:pPr>
    </w:p>
    <w:p w:rsidR="0012741D" w:rsidRDefault="000111F6" w:rsidP="0012741D">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12741D" w:rsidRDefault="0012741D" w:rsidP="0012741D">
      <w:pPr>
        <w:ind w:firstLine="0"/>
        <w:jc w:val="right"/>
      </w:pPr>
      <w:hyperlink r:id="rId9" w:history="1">
        <w:r w:rsidRPr="00302466">
          <w:rPr>
            <w:rStyle w:val="Lienhypertexte"/>
          </w:rPr>
          <w:t>http://classiques.uqac.ca/</w:t>
        </w:r>
      </w:hyperlink>
      <w:r>
        <w:t xml:space="preserve"> </w:t>
      </w:r>
    </w:p>
    <w:p w:rsidR="0012741D" w:rsidRDefault="0012741D" w:rsidP="0012741D">
      <w:pPr>
        <w:ind w:firstLine="0"/>
        <w:jc w:val="both"/>
      </w:pPr>
    </w:p>
    <w:p w:rsidR="0012741D" w:rsidRDefault="0012741D" w:rsidP="0012741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12741D" w:rsidRDefault="0012741D" w:rsidP="0012741D">
      <w:pPr>
        <w:ind w:firstLine="0"/>
        <w:jc w:val="both"/>
      </w:pPr>
    </w:p>
    <w:p w:rsidR="0012741D" w:rsidRDefault="0012741D" w:rsidP="0012741D">
      <w:pPr>
        <w:ind w:firstLine="0"/>
        <w:jc w:val="both"/>
      </w:pPr>
    </w:p>
    <w:p w:rsidR="0012741D" w:rsidRDefault="000111F6" w:rsidP="0012741D">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12741D" w:rsidRDefault="0012741D" w:rsidP="0012741D">
      <w:pPr>
        <w:ind w:firstLine="0"/>
        <w:jc w:val="both"/>
      </w:pPr>
      <w:hyperlink r:id="rId11" w:history="1">
        <w:r w:rsidRPr="00302466">
          <w:rPr>
            <w:rStyle w:val="Lienhypertexte"/>
          </w:rPr>
          <w:t>http://bibliotheque.uqac.ca/</w:t>
        </w:r>
      </w:hyperlink>
      <w:r>
        <w:t xml:space="preserve"> </w:t>
      </w:r>
    </w:p>
    <w:p w:rsidR="0012741D" w:rsidRDefault="0012741D" w:rsidP="0012741D">
      <w:pPr>
        <w:ind w:firstLine="0"/>
        <w:jc w:val="both"/>
      </w:pPr>
    </w:p>
    <w:p w:rsidR="0012741D" w:rsidRDefault="0012741D" w:rsidP="0012741D">
      <w:pPr>
        <w:ind w:firstLine="0"/>
        <w:jc w:val="both"/>
      </w:pPr>
    </w:p>
    <w:p w:rsidR="0012741D" w:rsidRDefault="0012741D" w:rsidP="0012741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12741D" w:rsidRPr="00E07116" w:rsidRDefault="0012741D" w:rsidP="0012741D">
      <w:pPr>
        <w:widowControl w:val="0"/>
        <w:autoSpaceDE w:val="0"/>
        <w:autoSpaceDN w:val="0"/>
        <w:adjustRightInd w:val="0"/>
        <w:rPr>
          <w:szCs w:val="32"/>
        </w:rPr>
      </w:pPr>
      <w:r w:rsidRPr="00E07116">
        <w:br w:type="page"/>
      </w:r>
    </w:p>
    <w:p w:rsidR="0012741D" w:rsidRPr="005B6592" w:rsidRDefault="0012741D">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12741D" w:rsidRPr="00E07116" w:rsidRDefault="0012741D">
      <w:pPr>
        <w:widowControl w:val="0"/>
        <w:autoSpaceDE w:val="0"/>
        <w:autoSpaceDN w:val="0"/>
        <w:adjustRightInd w:val="0"/>
        <w:rPr>
          <w:szCs w:val="32"/>
        </w:rPr>
      </w:pPr>
    </w:p>
    <w:p w:rsidR="0012741D" w:rsidRPr="00E07116" w:rsidRDefault="0012741D">
      <w:pPr>
        <w:widowControl w:val="0"/>
        <w:autoSpaceDE w:val="0"/>
        <w:autoSpaceDN w:val="0"/>
        <w:adjustRightInd w:val="0"/>
        <w:jc w:val="both"/>
        <w:rPr>
          <w:color w:val="1C1C1C"/>
          <w:szCs w:val="26"/>
        </w:rPr>
      </w:pPr>
    </w:p>
    <w:p w:rsidR="0012741D" w:rsidRPr="00E07116" w:rsidRDefault="0012741D">
      <w:pPr>
        <w:widowControl w:val="0"/>
        <w:autoSpaceDE w:val="0"/>
        <w:autoSpaceDN w:val="0"/>
        <w:adjustRightInd w:val="0"/>
        <w:jc w:val="both"/>
        <w:rPr>
          <w:color w:val="1C1C1C"/>
          <w:szCs w:val="26"/>
        </w:rPr>
      </w:pPr>
    </w:p>
    <w:p w:rsidR="0012741D" w:rsidRPr="00E07116" w:rsidRDefault="0012741D">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12741D" w:rsidRPr="00E07116" w:rsidRDefault="0012741D">
      <w:pPr>
        <w:widowControl w:val="0"/>
        <w:autoSpaceDE w:val="0"/>
        <w:autoSpaceDN w:val="0"/>
        <w:adjustRightInd w:val="0"/>
        <w:jc w:val="both"/>
        <w:rPr>
          <w:color w:val="1C1C1C"/>
          <w:szCs w:val="26"/>
        </w:rPr>
      </w:pPr>
    </w:p>
    <w:p w:rsidR="0012741D" w:rsidRPr="00E07116" w:rsidRDefault="0012741D" w:rsidP="0012741D">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12741D" w:rsidRPr="00E07116" w:rsidRDefault="0012741D" w:rsidP="0012741D">
      <w:pPr>
        <w:widowControl w:val="0"/>
        <w:autoSpaceDE w:val="0"/>
        <w:autoSpaceDN w:val="0"/>
        <w:adjustRightInd w:val="0"/>
        <w:jc w:val="both"/>
        <w:rPr>
          <w:color w:val="1C1C1C"/>
          <w:szCs w:val="26"/>
        </w:rPr>
      </w:pPr>
    </w:p>
    <w:p w:rsidR="0012741D" w:rsidRPr="00E07116" w:rsidRDefault="0012741D" w:rsidP="0012741D">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12741D" w:rsidRPr="00E07116" w:rsidRDefault="0012741D" w:rsidP="0012741D">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12741D" w:rsidRPr="00E07116" w:rsidRDefault="0012741D" w:rsidP="0012741D">
      <w:pPr>
        <w:widowControl w:val="0"/>
        <w:autoSpaceDE w:val="0"/>
        <w:autoSpaceDN w:val="0"/>
        <w:adjustRightInd w:val="0"/>
        <w:jc w:val="both"/>
        <w:rPr>
          <w:color w:val="1C1C1C"/>
          <w:szCs w:val="26"/>
        </w:rPr>
      </w:pPr>
    </w:p>
    <w:p w:rsidR="0012741D" w:rsidRPr="00E07116" w:rsidRDefault="0012741D">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12741D" w:rsidRPr="00E07116" w:rsidRDefault="0012741D">
      <w:pPr>
        <w:widowControl w:val="0"/>
        <w:autoSpaceDE w:val="0"/>
        <w:autoSpaceDN w:val="0"/>
        <w:adjustRightInd w:val="0"/>
        <w:jc w:val="both"/>
        <w:rPr>
          <w:color w:val="1C1C1C"/>
          <w:szCs w:val="26"/>
        </w:rPr>
      </w:pPr>
    </w:p>
    <w:p w:rsidR="0012741D" w:rsidRPr="00E07116" w:rsidRDefault="0012741D">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12741D" w:rsidRPr="00E07116" w:rsidRDefault="0012741D">
      <w:pPr>
        <w:rPr>
          <w:b/>
          <w:color w:val="1C1C1C"/>
          <w:szCs w:val="26"/>
        </w:rPr>
      </w:pPr>
    </w:p>
    <w:p w:rsidR="0012741D" w:rsidRPr="00E07116" w:rsidRDefault="0012741D">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12741D" w:rsidRPr="00E07116" w:rsidRDefault="0012741D">
      <w:pPr>
        <w:rPr>
          <w:b/>
          <w:color w:val="1C1C1C"/>
          <w:szCs w:val="26"/>
        </w:rPr>
      </w:pPr>
    </w:p>
    <w:p w:rsidR="0012741D" w:rsidRPr="00E07116" w:rsidRDefault="0012741D">
      <w:pPr>
        <w:rPr>
          <w:color w:val="1C1C1C"/>
          <w:szCs w:val="26"/>
        </w:rPr>
      </w:pPr>
      <w:r w:rsidRPr="00E07116">
        <w:rPr>
          <w:color w:val="1C1C1C"/>
          <w:szCs w:val="26"/>
        </w:rPr>
        <w:t>Jean-Marie Tremblay, sociologue</w:t>
      </w:r>
    </w:p>
    <w:p w:rsidR="0012741D" w:rsidRPr="00E07116" w:rsidRDefault="0012741D">
      <w:pPr>
        <w:rPr>
          <w:color w:val="1C1C1C"/>
          <w:szCs w:val="26"/>
        </w:rPr>
      </w:pPr>
      <w:r w:rsidRPr="00E07116">
        <w:rPr>
          <w:color w:val="1C1C1C"/>
          <w:szCs w:val="26"/>
        </w:rPr>
        <w:t>Fondateur et Président-directeur général,</w:t>
      </w:r>
    </w:p>
    <w:p w:rsidR="0012741D" w:rsidRPr="00E07116" w:rsidRDefault="0012741D">
      <w:pPr>
        <w:rPr>
          <w:color w:val="000080"/>
        </w:rPr>
      </w:pPr>
      <w:r w:rsidRPr="00E07116">
        <w:rPr>
          <w:color w:val="000080"/>
          <w:szCs w:val="26"/>
        </w:rPr>
        <w:t>LES CLASSIQUES DES SCIENCES SOCIALES.</w:t>
      </w:r>
    </w:p>
    <w:p w:rsidR="0012741D" w:rsidRPr="00CF4C8E" w:rsidRDefault="0012741D" w:rsidP="0012741D">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12741D" w:rsidRPr="00CF4C8E" w:rsidRDefault="0012741D" w:rsidP="0012741D">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12741D" w:rsidRPr="00CF4C8E" w:rsidRDefault="0012741D" w:rsidP="0012741D">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12741D" w:rsidRPr="00CF4C8E" w:rsidRDefault="0012741D" w:rsidP="0012741D">
      <w:pPr>
        <w:ind w:left="20" w:hanging="20"/>
        <w:jc w:val="both"/>
        <w:rPr>
          <w:sz w:val="24"/>
        </w:rPr>
      </w:pPr>
      <w:r w:rsidRPr="00CF4C8E">
        <w:rPr>
          <w:sz w:val="24"/>
        </w:rPr>
        <w:t>à partir du texte de :</w:t>
      </w:r>
    </w:p>
    <w:p w:rsidR="0012741D" w:rsidRPr="00384B20" w:rsidRDefault="0012741D" w:rsidP="0012741D">
      <w:pPr>
        <w:ind w:firstLine="0"/>
        <w:jc w:val="both"/>
        <w:rPr>
          <w:sz w:val="24"/>
        </w:rPr>
      </w:pPr>
    </w:p>
    <w:p w:rsidR="0012741D" w:rsidRPr="00E07116" w:rsidRDefault="0012741D" w:rsidP="0012741D">
      <w:pPr>
        <w:ind w:left="20" w:firstLine="340"/>
        <w:jc w:val="both"/>
      </w:pPr>
      <w:r>
        <w:t>Sous la direction de Benoît Coutu</w:t>
      </w:r>
    </w:p>
    <w:p w:rsidR="0012741D" w:rsidRPr="00E07116" w:rsidRDefault="0012741D" w:rsidP="0012741D">
      <w:pPr>
        <w:ind w:left="20" w:firstLine="340"/>
        <w:jc w:val="both"/>
      </w:pPr>
    </w:p>
    <w:p w:rsidR="0012741D" w:rsidRPr="009629B1" w:rsidRDefault="0012741D" w:rsidP="0012741D">
      <w:pPr>
        <w:jc w:val="both"/>
        <w:rPr>
          <w:b/>
          <w:color w:val="000080"/>
        </w:rPr>
      </w:pPr>
      <w:r>
        <w:rPr>
          <w:b/>
          <w:color w:val="000080"/>
        </w:rPr>
        <w:t>Actualité de la théorie critique.</w:t>
      </w:r>
    </w:p>
    <w:p w:rsidR="0012741D" w:rsidRPr="00E07116" w:rsidRDefault="0012741D" w:rsidP="0012741D">
      <w:pPr>
        <w:jc w:val="both"/>
      </w:pPr>
    </w:p>
    <w:p w:rsidR="0012741D" w:rsidRPr="00384B20" w:rsidRDefault="0012741D" w:rsidP="0012741D">
      <w:pPr>
        <w:jc w:val="both"/>
        <w:rPr>
          <w:sz w:val="24"/>
        </w:rPr>
      </w:pPr>
      <w:r>
        <w:rPr>
          <w:sz w:val="24"/>
        </w:rPr>
        <w:t>Montréal : Les Éditions libres du Carré rouge, 2010, 279 pp.</w:t>
      </w:r>
    </w:p>
    <w:p w:rsidR="0012741D" w:rsidRPr="00384B20" w:rsidRDefault="0012741D" w:rsidP="0012741D">
      <w:pPr>
        <w:jc w:val="both"/>
        <w:rPr>
          <w:sz w:val="24"/>
        </w:rPr>
      </w:pPr>
    </w:p>
    <w:p w:rsidR="0012741D" w:rsidRPr="00384B20" w:rsidRDefault="0012741D" w:rsidP="0012741D">
      <w:pPr>
        <w:jc w:val="both"/>
        <w:rPr>
          <w:sz w:val="24"/>
        </w:rPr>
      </w:pPr>
    </w:p>
    <w:p w:rsidR="0012741D" w:rsidRPr="00384B20" w:rsidRDefault="0012741D" w:rsidP="0012741D">
      <w:pPr>
        <w:ind w:left="20"/>
        <w:jc w:val="both"/>
        <w:rPr>
          <w:sz w:val="24"/>
        </w:rPr>
      </w:pPr>
      <w:r>
        <w:rPr>
          <w:sz w:val="24"/>
        </w:rPr>
        <w:t>L’auteur nous a accordé</w:t>
      </w:r>
      <w:r w:rsidRPr="00384B20">
        <w:rPr>
          <w:sz w:val="24"/>
        </w:rPr>
        <w:t xml:space="preserve">, le </w:t>
      </w:r>
      <w:r>
        <w:rPr>
          <w:sz w:val="24"/>
        </w:rPr>
        <w:t>6 mai 2020</w:t>
      </w:r>
      <w:r w:rsidRPr="00384B20">
        <w:rPr>
          <w:sz w:val="24"/>
        </w:rPr>
        <w:t xml:space="preserve"> l’autoris</w:t>
      </w:r>
      <w:r w:rsidRPr="00384B20">
        <w:rPr>
          <w:sz w:val="24"/>
        </w:rPr>
        <w:t>a</w:t>
      </w:r>
      <w:r w:rsidRPr="00384B20">
        <w:rPr>
          <w:sz w:val="24"/>
        </w:rPr>
        <w:t>tion de diffuser en accès l</w:t>
      </w:r>
      <w:r w:rsidRPr="00384B20">
        <w:rPr>
          <w:sz w:val="24"/>
        </w:rPr>
        <w:t>i</w:t>
      </w:r>
      <w:r w:rsidRPr="00384B20">
        <w:rPr>
          <w:sz w:val="24"/>
        </w:rPr>
        <w:t>bre à tous ce livre dans Les Class</w:t>
      </w:r>
      <w:r w:rsidRPr="00384B20">
        <w:rPr>
          <w:sz w:val="24"/>
        </w:rPr>
        <w:t>i</w:t>
      </w:r>
      <w:r w:rsidRPr="00384B20">
        <w:rPr>
          <w:sz w:val="24"/>
        </w:rPr>
        <w:t>ques des sciences sociales.</w:t>
      </w:r>
    </w:p>
    <w:p w:rsidR="0012741D" w:rsidRPr="00384B20" w:rsidRDefault="0012741D" w:rsidP="0012741D">
      <w:pPr>
        <w:jc w:val="both"/>
        <w:rPr>
          <w:sz w:val="24"/>
        </w:rPr>
      </w:pPr>
    </w:p>
    <w:p w:rsidR="0012741D" w:rsidRPr="00384B20" w:rsidRDefault="000111F6" w:rsidP="0012741D">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12741D">
        <w:rPr>
          <w:sz w:val="24"/>
        </w:rPr>
        <w:t xml:space="preserve"> Courriel</w:t>
      </w:r>
      <w:r w:rsidR="0012741D" w:rsidRPr="00384B20">
        <w:rPr>
          <w:sz w:val="24"/>
        </w:rPr>
        <w:t xml:space="preserve"> : </w:t>
      </w:r>
      <w:r w:rsidR="0012741D">
        <w:rPr>
          <w:sz w:val="24"/>
        </w:rPr>
        <w:t xml:space="preserve">Benoît Coutu : </w:t>
      </w:r>
      <w:hyperlink r:id="rId15" w:history="1">
        <w:r w:rsidR="0012741D" w:rsidRPr="00EA3212">
          <w:rPr>
            <w:rStyle w:val="Lienhypertexte"/>
            <w:sz w:val="24"/>
          </w:rPr>
          <w:t>coutu.benoit@uqam.ca</w:t>
        </w:r>
      </w:hyperlink>
      <w:r w:rsidR="0012741D">
        <w:rPr>
          <w:sz w:val="24"/>
        </w:rPr>
        <w:t xml:space="preserve"> </w:t>
      </w:r>
    </w:p>
    <w:p w:rsidR="0012741D" w:rsidRDefault="0012741D" w:rsidP="0012741D">
      <w:pPr>
        <w:ind w:left="20"/>
        <w:jc w:val="both"/>
        <w:rPr>
          <w:sz w:val="24"/>
        </w:rPr>
      </w:pPr>
    </w:p>
    <w:p w:rsidR="0012741D" w:rsidRPr="00384B20" w:rsidRDefault="0012741D" w:rsidP="0012741D">
      <w:pPr>
        <w:ind w:left="20"/>
        <w:jc w:val="both"/>
        <w:rPr>
          <w:sz w:val="24"/>
        </w:rPr>
      </w:pPr>
    </w:p>
    <w:p w:rsidR="0012741D" w:rsidRPr="00384B20" w:rsidRDefault="0012741D">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12741D" w:rsidRPr="00384B20" w:rsidRDefault="0012741D">
      <w:pPr>
        <w:ind w:right="1800" w:firstLine="0"/>
        <w:jc w:val="both"/>
        <w:rPr>
          <w:sz w:val="24"/>
        </w:rPr>
      </w:pPr>
    </w:p>
    <w:p w:rsidR="0012741D" w:rsidRPr="00384B20" w:rsidRDefault="0012741D" w:rsidP="0012741D">
      <w:pPr>
        <w:ind w:left="360" w:right="360" w:firstLine="0"/>
        <w:jc w:val="both"/>
        <w:rPr>
          <w:sz w:val="24"/>
        </w:rPr>
      </w:pPr>
      <w:r w:rsidRPr="00384B20">
        <w:rPr>
          <w:sz w:val="24"/>
        </w:rPr>
        <w:t>Pour le texte: Times New Roman, 14 points.</w:t>
      </w:r>
    </w:p>
    <w:p w:rsidR="0012741D" w:rsidRPr="00384B20" w:rsidRDefault="0012741D" w:rsidP="0012741D">
      <w:pPr>
        <w:ind w:left="360" w:right="360" w:firstLine="0"/>
        <w:jc w:val="both"/>
        <w:rPr>
          <w:sz w:val="24"/>
        </w:rPr>
      </w:pPr>
      <w:r w:rsidRPr="00384B20">
        <w:rPr>
          <w:sz w:val="24"/>
        </w:rPr>
        <w:t>Pour les notes de bas de page : Times New Roman, 12 points.</w:t>
      </w:r>
    </w:p>
    <w:p w:rsidR="0012741D" w:rsidRPr="00384B20" w:rsidRDefault="0012741D">
      <w:pPr>
        <w:ind w:left="360" w:right="1800" w:firstLine="0"/>
        <w:jc w:val="both"/>
        <w:rPr>
          <w:sz w:val="24"/>
        </w:rPr>
      </w:pPr>
    </w:p>
    <w:p w:rsidR="0012741D" w:rsidRPr="00384B20" w:rsidRDefault="0012741D">
      <w:pPr>
        <w:ind w:right="360" w:firstLine="0"/>
        <w:jc w:val="both"/>
        <w:rPr>
          <w:sz w:val="24"/>
        </w:rPr>
      </w:pPr>
      <w:r w:rsidRPr="00384B20">
        <w:rPr>
          <w:sz w:val="24"/>
        </w:rPr>
        <w:t>Édition électronique réalisée avec le traitement de textes Microsoft Word 2008 pour Macintosh.</w:t>
      </w:r>
    </w:p>
    <w:p w:rsidR="0012741D" w:rsidRPr="00384B20" w:rsidRDefault="0012741D">
      <w:pPr>
        <w:ind w:right="1800" w:firstLine="0"/>
        <w:jc w:val="both"/>
        <w:rPr>
          <w:sz w:val="24"/>
        </w:rPr>
      </w:pPr>
    </w:p>
    <w:p w:rsidR="0012741D" w:rsidRPr="00384B20" w:rsidRDefault="0012741D" w:rsidP="0012741D">
      <w:pPr>
        <w:ind w:right="540" w:firstLine="0"/>
        <w:jc w:val="both"/>
        <w:rPr>
          <w:sz w:val="24"/>
        </w:rPr>
      </w:pPr>
      <w:r w:rsidRPr="00384B20">
        <w:rPr>
          <w:sz w:val="24"/>
        </w:rPr>
        <w:t>Mise en page sur papier format : LETTRE US, 8.5’’ x 11’’.</w:t>
      </w:r>
    </w:p>
    <w:p w:rsidR="0012741D" w:rsidRPr="00384B20" w:rsidRDefault="0012741D">
      <w:pPr>
        <w:ind w:right="1800" w:firstLine="0"/>
        <w:jc w:val="both"/>
        <w:rPr>
          <w:sz w:val="24"/>
        </w:rPr>
      </w:pPr>
    </w:p>
    <w:p w:rsidR="0012741D" w:rsidRPr="00384B20" w:rsidRDefault="0012741D" w:rsidP="0012741D">
      <w:pPr>
        <w:ind w:firstLine="0"/>
        <w:jc w:val="both"/>
        <w:rPr>
          <w:sz w:val="24"/>
        </w:rPr>
      </w:pPr>
      <w:r w:rsidRPr="00384B20">
        <w:rPr>
          <w:sz w:val="24"/>
        </w:rPr>
        <w:t xml:space="preserve">Édition numérique réalisée le </w:t>
      </w:r>
      <w:r>
        <w:rPr>
          <w:sz w:val="24"/>
        </w:rPr>
        <w:t>5 juin 2020 à Chicoutimi</w:t>
      </w:r>
      <w:r w:rsidRPr="00384B20">
        <w:rPr>
          <w:sz w:val="24"/>
        </w:rPr>
        <w:t>, Qu</w:t>
      </w:r>
      <w:r w:rsidRPr="00384B20">
        <w:rPr>
          <w:sz w:val="24"/>
        </w:rPr>
        <w:t>é</w:t>
      </w:r>
      <w:r w:rsidRPr="00384B20">
        <w:rPr>
          <w:sz w:val="24"/>
        </w:rPr>
        <w:t>bec.</w:t>
      </w:r>
    </w:p>
    <w:p w:rsidR="0012741D" w:rsidRPr="00384B20" w:rsidRDefault="0012741D">
      <w:pPr>
        <w:ind w:right="1800" w:firstLine="0"/>
        <w:jc w:val="both"/>
        <w:rPr>
          <w:sz w:val="24"/>
        </w:rPr>
      </w:pPr>
    </w:p>
    <w:p w:rsidR="0012741D" w:rsidRPr="00E07116" w:rsidRDefault="000111F6">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12741D" w:rsidRPr="00E07116" w:rsidRDefault="0012741D" w:rsidP="0012741D">
      <w:pPr>
        <w:ind w:left="20"/>
        <w:jc w:val="both"/>
      </w:pPr>
      <w:r w:rsidRPr="00E07116">
        <w:br w:type="page"/>
      </w:r>
    </w:p>
    <w:p w:rsidR="0012741D" w:rsidRDefault="0012741D" w:rsidP="0012741D">
      <w:pPr>
        <w:ind w:firstLine="0"/>
        <w:jc w:val="center"/>
        <w:rPr>
          <w:b/>
          <w:sz w:val="20"/>
          <w:lang w:bidi="ar-SA"/>
        </w:rPr>
      </w:pPr>
      <w:r>
        <w:rPr>
          <w:b/>
          <w:sz w:val="20"/>
          <w:lang w:bidi="ar-SA"/>
        </w:rPr>
        <w:t>SOUS LA DIRECTION DE</w:t>
      </w:r>
    </w:p>
    <w:p w:rsidR="0012741D" w:rsidRDefault="0012741D" w:rsidP="0012741D">
      <w:pPr>
        <w:ind w:firstLine="0"/>
        <w:jc w:val="center"/>
        <w:rPr>
          <w:b/>
          <w:sz w:val="36"/>
        </w:rPr>
      </w:pPr>
      <w:r>
        <w:rPr>
          <w:sz w:val="36"/>
        </w:rPr>
        <w:t>Benoît COUTU</w:t>
      </w:r>
    </w:p>
    <w:p w:rsidR="0012741D" w:rsidRDefault="0012741D" w:rsidP="0012741D">
      <w:pPr>
        <w:ind w:firstLine="0"/>
        <w:jc w:val="center"/>
        <w:rPr>
          <w:sz w:val="24"/>
        </w:rPr>
      </w:pPr>
      <w:r w:rsidRPr="009629B1">
        <w:rPr>
          <w:sz w:val="24"/>
        </w:rPr>
        <w:t>sociologue, professeur asso</w:t>
      </w:r>
      <w:r>
        <w:rPr>
          <w:sz w:val="24"/>
        </w:rPr>
        <w:t>cié, Département de sociologie,</w:t>
      </w:r>
      <w:r>
        <w:rPr>
          <w:sz w:val="24"/>
        </w:rPr>
        <w:br/>
      </w:r>
      <w:r w:rsidRPr="009629B1">
        <w:rPr>
          <w:sz w:val="24"/>
        </w:rPr>
        <w:t>Université du Québec à Mo</w:t>
      </w:r>
      <w:r w:rsidRPr="009629B1">
        <w:rPr>
          <w:sz w:val="24"/>
        </w:rPr>
        <w:t>n</w:t>
      </w:r>
      <w:r w:rsidRPr="009629B1">
        <w:rPr>
          <w:sz w:val="24"/>
        </w:rPr>
        <w:t>tréal</w:t>
      </w:r>
    </w:p>
    <w:p w:rsidR="0012741D" w:rsidRPr="00E07116" w:rsidRDefault="0012741D" w:rsidP="0012741D">
      <w:pPr>
        <w:ind w:firstLine="0"/>
        <w:jc w:val="center"/>
      </w:pPr>
    </w:p>
    <w:p w:rsidR="0012741D" w:rsidRPr="00C535A4" w:rsidRDefault="0012741D" w:rsidP="0012741D">
      <w:pPr>
        <w:ind w:firstLine="0"/>
        <w:jc w:val="center"/>
        <w:rPr>
          <w:color w:val="000080"/>
          <w:sz w:val="48"/>
        </w:rPr>
      </w:pPr>
      <w:r w:rsidRPr="00C535A4">
        <w:rPr>
          <w:color w:val="000080"/>
          <w:sz w:val="48"/>
        </w:rPr>
        <w:t>Actualité de la théorie critique</w:t>
      </w:r>
    </w:p>
    <w:p w:rsidR="0012741D" w:rsidRPr="00E07116" w:rsidRDefault="0012741D" w:rsidP="0012741D">
      <w:pPr>
        <w:ind w:firstLine="0"/>
        <w:jc w:val="center"/>
      </w:pPr>
    </w:p>
    <w:p w:rsidR="0012741D" w:rsidRDefault="000111F6" w:rsidP="0012741D">
      <w:pPr>
        <w:ind w:firstLine="0"/>
        <w:jc w:val="center"/>
      </w:pPr>
      <w:r>
        <w:rPr>
          <w:noProof/>
        </w:rPr>
        <w:drawing>
          <wp:inline distT="0" distB="0" distL="0" distR="0">
            <wp:extent cx="3733800" cy="5346700"/>
            <wp:effectExtent l="25400" t="25400" r="12700" b="12700"/>
            <wp:docPr id="5" name="Image 5" descr="Actualite_theorie_critique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ctualite_theorie_critique_L5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5346700"/>
                    </a:xfrm>
                    <a:prstGeom prst="rect">
                      <a:avLst/>
                    </a:prstGeom>
                    <a:noFill/>
                    <a:ln w="19050" cmpd="sng">
                      <a:solidFill>
                        <a:srgbClr val="000000"/>
                      </a:solidFill>
                      <a:miter lim="800000"/>
                      <a:headEnd/>
                      <a:tailEnd/>
                    </a:ln>
                    <a:effectLst/>
                  </pic:spPr>
                </pic:pic>
              </a:graphicData>
            </a:graphic>
          </wp:inline>
        </w:drawing>
      </w:r>
    </w:p>
    <w:p w:rsidR="0012741D" w:rsidRDefault="0012741D" w:rsidP="0012741D">
      <w:pPr>
        <w:ind w:firstLine="0"/>
        <w:jc w:val="center"/>
      </w:pPr>
    </w:p>
    <w:p w:rsidR="0012741D" w:rsidRPr="00A32781" w:rsidRDefault="0012741D" w:rsidP="0012741D">
      <w:pPr>
        <w:ind w:firstLine="0"/>
        <w:jc w:val="center"/>
      </w:pPr>
      <w:r w:rsidRPr="00A32781">
        <w:t>Montréal : Les Éditions libres du Carré rouge, 2010, 279 pp.</w:t>
      </w:r>
    </w:p>
    <w:p w:rsidR="0012741D" w:rsidRPr="00E07116" w:rsidRDefault="0012741D" w:rsidP="0012741D">
      <w:pPr>
        <w:jc w:val="both"/>
      </w:pPr>
      <w:r w:rsidRPr="00E07116">
        <w:br w:type="page"/>
      </w:r>
    </w:p>
    <w:p w:rsidR="0012741D" w:rsidRPr="00E07116"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1" w:name="Theorie_critique_couverture"/>
      <w:r w:rsidRPr="00A32781">
        <w:rPr>
          <w:b/>
        </w:rPr>
        <w:t>Actualité de la théorie critique</w:t>
      </w:r>
    </w:p>
    <w:p w:rsidR="0012741D" w:rsidRPr="00E07116" w:rsidRDefault="0012741D" w:rsidP="0012741D">
      <w:pPr>
        <w:pStyle w:val="planchest"/>
      </w:pPr>
      <w:r w:rsidRPr="00E07116">
        <w:t>Quatrième de couverture</w:t>
      </w:r>
    </w:p>
    <w:bookmarkEnd w:id="1"/>
    <w:p w:rsidR="0012741D" w:rsidRPr="00E07116"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384B20" w:rsidRDefault="0012741D" w:rsidP="0012741D">
      <w:pPr>
        <w:ind w:right="90" w:firstLine="0"/>
        <w:jc w:val="both"/>
        <w:rPr>
          <w:sz w:val="20"/>
        </w:rPr>
      </w:pPr>
    </w:p>
    <w:p w:rsidR="0012741D" w:rsidRPr="005D45F1" w:rsidRDefault="0012741D" w:rsidP="0012741D">
      <w:pPr>
        <w:spacing w:before="120" w:after="120"/>
        <w:ind w:left="1440"/>
        <w:jc w:val="both"/>
        <w:rPr>
          <w:color w:val="000090"/>
          <w:sz w:val="24"/>
        </w:rPr>
      </w:pPr>
      <w:r w:rsidRPr="005D45F1">
        <w:rPr>
          <w:color w:val="000090"/>
          <w:sz w:val="24"/>
          <w:szCs w:val="18"/>
        </w:rPr>
        <w:t>« </w:t>
      </w:r>
      <w:r w:rsidRPr="005D45F1">
        <w:rPr>
          <w:i/>
          <w:iCs/>
          <w:color w:val="000090"/>
          <w:sz w:val="24"/>
          <w:szCs w:val="18"/>
        </w:rPr>
        <w:t>Ce qui jadis méritait pour les philosophes de s'appeler vie est devenue une affaire privée et ne relève plus finalement que de la consommation, et comme tel, tout cela est à la remorque du pr</w:t>
      </w:r>
      <w:r w:rsidRPr="005D45F1">
        <w:rPr>
          <w:i/>
          <w:iCs/>
          <w:color w:val="000090"/>
          <w:sz w:val="24"/>
          <w:szCs w:val="18"/>
        </w:rPr>
        <w:t>o</w:t>
      </w:r>
      <w:r w:rsidRPr="005D45F1">
        <w:rPr>
          <w:i/>
          <w:iCs/>
          <w:color w:val="000090"/>
          <w:sz w:val="24"/>
          <w:szCs w:val="18"/>
        </w:rPr>
        <w:t>cessus de la production matérielle, dépourvu d'autonomie et de substance propre. Celui qui veut savoir la vérité concernant la vie dans son i</w:t>
      </w:r>
      <w:r w:rsidRPr="005D45F1">
        <w:rPr>
          <w:i/>
          <w:iCs/>
          <w:color w:val="000090"/>
          <w:sz w:val="24"/>
          <w:szCs w:val="18"/>
        </w:rPr>
        <w:t>m</w:t>
      </w:r>
      <w:r w:rsidRPr="005D45F1">
        <w:rPr>
          <w:i/>
          <w:iCs/>
          <w:color w:val="000090"/>
          <w:sz w:val="24"/>
          <w:szCs w:val="18"/>
        </w:rPr>
        <w:t>médiateté, il lui faut enquêter sur la forme aliénée qu'elle a prise, c'est-à-dire les puissances objectives qui déterm</w:t>
      </w:r>
      <w:r w:rsidRPr="005D45F1">
        <w:rPr>
          <w:i/>
          <w:iCs/>
          <w:color w:val="000090"/>
          <w:sz w:val="24"/>
          <w:szCs w:val="18"/>
        </w:rPr>
        <w:t>i</w:t>
      </w:r>
      <w:r w:rsidRPr="005D45F1">
        <w:rPr>
          <w:i/>
          <w:iCs/>
          <w:color w:val="000090"/>
          <w:sz w:val="24"/>
          <w:szCs w:val="18"/>
        </w:rPr>
        <w:t>nent l'existence ind</w:t>
      </w:r>
      <w:r w:rsidRPr="005D45F1">
        <w:rPr>
          <w:i/>
          <w:iCs/>
          <w:color w:val="000090"/>
          <w:sz w:val="24"/>
          <w:szCs w:val="18"/>
        </w:rPr>
        <w:t>i</w:t>
      </w:r>
      <w:r w:rsidRPr="005D45F1">
        <w:rPr>
          <w:i/>
          <w:iCs/>
          <w:color w:val="000090"/>
          <w:sz w:val="24"/>
          <w:szCs w:val="18"/>
        </w:rPr>
        <w:t>viduelle au plus intime d'elle-même. Parler de l'immédiat en termes immédiats, c'est faire un peu comme ces r</w:t>
      </w:r>
      <w:r w:rsidRPr="005D45F1">
        <w:rPr>
          <w:i/>
          <w:iCs/>
          <w:color w:val="000090"/>
          <w:sz w:val="24"/>
          <w:szCs w:val="18"/>
        </w:rPr>
        <w:t>o</w:t>
      </w:r>
      <w:r w:rsidRPr="005D45F1">
        <w:rPr>
          <w:i/>
          <w:iCs/>
          <w:color w:val="000090"/>
          <w:sz w:val="24"/>
          <w:szCs w:val="18"/>
        </w:rPr>
        <w:t>manciers qui affublent les marionnettes qu'ils ont créées d'une im</w:t>
      </w:r>
      <w:r w:rsidRPr="005D45F1">
        <w:rPr>
          <w:i/>
          <w:iCs/>
          <w:color w:val="000090"/>
          <w:sz w:val="24"/>
          <w:szCs w:val="18"/>
        </w:rPr>
        <w:t>i</w:t>
      </w:r>
      <w:r w:rsidRPr="005D45F1">
        <w:rPr>
          <w:i/>
          <w:iCs/>
          <w:color w:val="000090"/>
          <w:sz w:val="24"/>
          <w:szCs w:val="18"/>
        </w:rPr>
        <w:t>tation de passions d'autrefois comme de parures à bon marché et qui font agir leurs personnages, lesquels ne sont pourtant rien de plus que les rouages du m</w:t>
      </w:r>
      <w:r w:rsidRPr="005D45F1">
        <w:rPr>
          <w:i/>
          <w:iCs/>
          <w:color w:val="000090"/>
          <w:sz w:val="24"/>
          <w:szCs w:val="18"/>
        </w:rPr>
        <w:t>é</w:t>
      </w:r>
      <w:r w:rsidRPr="005D45F1">
        <w:rPr>
          <w:i/>
          <w:iCs/>
          <w:color w:val="000090"/>
          <w:sz w:val="24"/>
          <w:szCs w:val="18"/>
        </w:rPr>
        <w:t>canisme qu'ils ont mis au point, comme si ces personnages étaient en mesure d'agir en tant que sujets et comme si de leurs actions dépendait enc</w:t>
      </w:r>
      <w:r w:rsidRPr="005D45F1">
        <w:rPr>
          <w:i/>
          <w:iCs/>
          <w:color w:val="000090"/>
          <w:sz w:val="24"/>
          <w:szCs w:val="18"/>
        </w:rPr>
        <w:t>o</w:t>
      </w:r>
      <w:r w:rsidRPr="005D45F1">
        <w:rPr>
          <w:i/>
          <w:iCs/>
          <w:color w:val="000090"/>
          <w:sz w:val="24"/>
          <w:szCs w:val="18"/>
        </w:rPr>
        <w:t>re quelque chose. Ainsi, le regard que nous posons sur la vie s'est mué en une idéologie qui nous trompe en nous masquant le fait que cette vie n'existe plus ».</w:t>
      </w:r>
    </w:p>
    <w:p w:rsidR="0012741D" w:rsidRPr="005D45F1" w:rsidRDefault="0012741D" w:rsidP="0012741D">
      <w:pPr>
        <w:spacing w:before="120" w:after="120"/>
        <w:ind w:left="1440"/>
        <w:jc w:val="center"/>
        <w:rPr>
          <w:sz w:val="24"/>
        </w:rPr>
      </w:pPr>
      <w:r w:rsidRPr="005D45F1">
        <w:rPr>
          <w:sz w:val="24"/>
          <w:szCs w:val="18"/>
        </w:rPr>
        <w:t>Theodor W. Adorno</w:t>
      </w:r>
    </w:p>
    <w:p w:rsidR="0012741D" w:rsidRPr="004E4AB2" w:rsidRDefault="0012741D" w:rsidP="0012741D">
      <w:pPr>
        <w:spacing w:before="120" w:after="120"/>
        <w:jc w:val="both"/>
        <w:rPr>
          <w:szCs w:val="18"/>
        </w:rPr>
      </w:pPr>
    </w:p>
    <w:p w:rsidR="0012741D" w:rsidRPr="004E4AB2" w:rsidRDefault="0012741D" w:rsidP="0012741D">
      <w:pPr>
        <w:spacing w:before="120" w:after="120"/>
        <w:jc w:val="both"/>
      </w:pPr>
      <w:r w:rsidRPr="004E4AB2">
        <w:rPr>
          <w:szCs w:val="18"/>
        </w:rPr>
        <w:t>Qu'en est-il de la réflexion critique sur la société d'aujourd'hui ? Parce qu'elle s'est efforcée de «</w:t>
      </w:r>
      <w:r>
        <w:rPr>
          <w:szCs w:val="18"/>
        </w:rPr>
        <w:t> </w:t>
      </w:r>
      <w:r w:rsidRPr="004E4AB2">
        <w:rPr>
          <w:szCs w:val="18"/>
        </w:rPr>
        <w:t>faire la lumière sur le contexte d'ave</w:t>
      </w:r>
      <w:r w:rsidRPr="004E4AB2">
        <w:rPr>
          <w:szCs w:val="18"/>
        </w:rPr>
        <w:t>u</w:t>
      </w:r>
      <w:r w:rsidRPr="004E4AB2">
        <w:rPr>
          <w:szCs w:val="18"/>
        </w:rPr>
        <w:t>glement dans lequel nous sommes tous plongés</w:t>
      </w:r>
      <w:r>
        <w:rPr>
          <w:szCs w:val="18"/>
        </w:rPr>
        <w:t> </w:t>
      </w:r>
      <w:r w:rsidRPr="004E4AB2">
        <w:rPr>
          <w:szCs w:val="18"/>
        </w:rPr>
        <w:t>», la théorie critique est l'une de ces pensées qui ouvre un vaste horizon de réflexion sur les multiples enjeux entourant les transformations passées, actuelles et futures de nos sociétés. De l'épistémologie des sciences sociales à une philosophie du vivant, de la question de la technique à celle d'une s</w:t>
      </w:r>
      <w:r w:rsidRPr="004E4AB2">
        <w:rPr>
          <w:szCs w:val="18"/>
        </w:rPr>
        <w:t>o</w:t>
      </w:r>
      <w:r w:rsidRPr="004E4AB2">
        <w:rPr>
          <w:szCs w:val="18"/>
        </w:rPr>
        <w:t>ciologie de l'art, en passant par une théorisation soutenue des idéol</w:t>
      </w:r>
      <w:r w:rsidRPr="004E4AB2">
        <w:rPr>
          <w:szCs w:val="18"/>
        </w:rPr>
        <w:t>o</w:t>
      </w:r>
      <w:r w:rsidRPr="004E4AB2">
        <w:rPr>
          <w:szCs w:val="18"/>
        </w:rPr>
        <w:t xml:space="preserve">gies, du travail, de la famille, de l'autorité, de la société des loisirs, de </w:t>
      </w:r>
      <w:r w:rsidRPr="004E4AB2">
        <w:rPr>
          <w:szCs w:val="18"/>
        </w:rPr>
        <w:lastRenderedPageBreak/>
        <w:t>la rationalité, de la culture, du rôle des universités, de la démocratie, du totalitarisme ou encore des formes de contrôle, ce courant théor</w:t>
      </w:r>
      <w:r w:rsidRPr="004E4AB2">
        <w:rPr>
          <w:szCs w:val="18"/>
        </w:rPr>
        <w:t>i</w:t>
      </w:r>
      <w:r w:rsidRPr="004E4AB2">
        <w:rPr>
          <w:szCs w:val="18"/>
        </w:rPr>
        <w:t>que a indubitablement contribué à renouveler le regard sur plusieurs domaines de la vie pratique et fourni de nombreuses pistes d'enquête sur le monde contemporain.</w:t>
      </w:r>
    </w:p>
    <w:p w:rsidR="0012741D" w:rsidRPr="004E4AB2" w:rsidRDefault="0012741D" w:rsidP="0012741D">
      <w:pPr>
        <w:spacing w:before="120" w:after="120"/>
        <w:jc w:val="both"/>
      </w:pPr>
    </w:p>
    <w:p w:rsidR="0012741D" w:rsidRPr="004E4AB2" w:rsidRDefault="0012741D" w:rsidP="0012741D">
      <w:pPr>
        <w:spacing w:before="120" w:after="120"/>
        <w:jc w:val="both"/>
      </w:pPr>
      <w:r w:rsidRPr="004E4AB2">
        <w:rPr>
          <w:szCs w:val="18"/>
        </w:rPr>
        <w:t>Salim Beghdadi</w:t>
      </w:r>
      <w:r>
        <w:rPr>
          <w:szCs w:val="18"/>
        </w:rPr>
        <w:t>,</w:t>
      </w:r>
      <w:r w:rsidRPr="004E4AB2">
        <w:rPr>
          <w:szCs w:val="18"/>
        </w:rPr>
        <w:t xml:space="preserve"> Benoît Coutu</w:t>
      </w:r>
      <w:r>
        <w:rPr>
          <w:szCs w:val="18"/>
        </w:rPr>
        <w:t>,</w:t>
      </w:r>
      <w:r w:rsidRPr="004E4AB2">
        <w:rPr>
          <w:szCs w:val="18"/>
        </w:rPr>
        <w:t xml:space="preserve"> Dario de Facendis</w:t>
      </w:r>
      <w:r>
        <w:rPr>
          <w:szCs w:val="18"/>
        </w:rPr>
        <w:t>,</w:t>
      </w:r>
      <w:r w:rsidRPr="004E4AB2">
        <w:rPr>
          <w:szCs w:val="18"/>
        </w:rPr>
        <w:t xml:space="preserve"> Rémi de Vill</w:t>
      </w:r>
      <w:r w:rsidRPr="004E4AB2">
        <w:rPr>
          <w:szCs w:val="18"/>
        </w:rPr>
        <w:t>e</w:t>
      </w:r>
      <w:r w:rsidRPr="004E4AB2">
        <w:rPr>
          <w:szCs w:val="18"/>
        </w:rPr>
        <w:t>neuve</w:t>
      </w:r>
      <w:r>
        <w:rPr>
          <w:szCs w:val="18"/>
        </w:rPr>
        <w:t>,</w:t>
      </w:r>
      <w:r w:rsidRPr="004E4AB2">
        <w:rPr>
          <w:szCs w:val="18"/>
        </w:rPr>
        <w:t xml:space="preserve"> Quentin Delavictoire</w:t>
      </w:r>
      <w:r>
        <w:rPr>
          <w:szCs w:val="18"/>
        </w:rPr>
        <w:t>,</w:t>
      </w:r>
      <w:r w:rsidRPr="004E4AB2">
        <w:rPr>
          <w:szCs w:val="18"/>
        </w:rPr>
        <w:t xml:space="preserve"> Richard Dion</w:t>
      </w:r>
      <w:r>
        <w:rPr>
          <w:szCs w:val="18"/>
        </w:rPr>
        <w:t xml:space="preserve">, </w:t>
      </w:r>
      <w:r w:rsidRPr="004E4AB2">
        <w:rPr>
          <w:szCs w:val="18"/>
        </w:rPr>
        <w:t>Francis Dupuis-Déri</w:t>
      </w:r>
      <w:r>
        <w:rPr>
          <w:szCs w:val="18"/>
        </w:rPr>
        <w:t>,</w:t>
      </w:r>
      <w:r w:rsidRPr="004E4AB2">
        <w:rPr>
          <w:szCs w:val="18"/>
        </w:rPr>
        <w:t xml:space="preserve"> H</w:t>
      </w:r>
      <w:r w:rsidRPr="004E4AB2">
        <w:rPr>
          <w:szCs w:val="18"/>
        </w:rPr>
        <w:t>u</w:t>
      </w:r>
      <w:r w:rsidRPr="004E4AB2">
        <w:rPr>
          <w:szCs w:val="18"/>
        </w:rPr>
        <w:t>bert Forcier</w:t>
      </w:r>
      <w:r>
        <w:rPr>
          <w:szCs w:val="18"/>
        </w:rPr>
        <w:t>,</w:t>
      </w:r>
      <w:r w:rsidRPr="004E4AB2">
        <w:rPr>
          <w:szCs w:val="18"/>
        </w:rPr>
        <w:t xml:space="preserve"> Bertrand Lavoie</w:t>
      </w:r>
      <w:r>
        <w:rPr>
          <w:szCs w:val="18"/>
        </w:rPr>
        <w:t>,</w:t>
      </w:r>
      <w:r w:rsidRPr="004E4AB2">
        <w:rPr>
          <w:szCs w:val="18"/>
        </w:rPr>
        <w:t xml:space="preserve"> Jean-Michel Marcoux</w:t>
      </w:r>
      <w:r>
        <w:rPr>
          <w:szCs w:val="18"/>
        </w:rPr>
        <w:t>,</w:t>
      </w:r>
      <w:r w:rsidRPr="004E4AB2">
        <w:rPr>
          <w:szCs w:val="18"/>
        </w:rPr>
        <w:t xml:space="preserve"> Eric Martin</w:t>
      </w:r>
      <w:r>
        <w:rPr>
          <w:szCs w:val="18"/>
        </w:rPr>
        <w:t>,</w:t>
      </w:r>
      <w:r w:rsidRPr="004E4AB2">
        <w:rPr>
          <w:szCs w:val="18"/>
        </w:rPr>
        <w:t xml:space="preserve"> Amélie Paquet</w:t>
      </w:r>
      <w:r>
        <w:rPr>
          <w:szCs w:val="18"/>
        </w:rPr>
        <w:t xml:space="preserve">, </w:t>
      </w:r>
      <w:r w:rsidRPr="004E4AB2">
        <w:rPr>
          <w:szCs w:val="18"/>
        </w:rPr>
        <w:t>Éric Pineault</w:t>
      </w:r>
      <w:r>
        <w:rPr>
          <w:szCs w:val="18"/>
        </w:rPr>
        <w:t>,</w:t>
      </w:r>
      <w:r w:rsidRPr="004E4AB2">
        <w:rPr>
          <w:szCs w:val="18"/>
        </w:rPr>
        <w:t xml:space="preserve"> François Pizarro-Noël</w:t>
      </w:r>
      <w:r>
        <w:rPr>
          <w:szCs w:val="18"/>
        </w:rPr>
        <w:t>,</w:t>
      </w:r>
      <w:r w:rsidRPr="004E4AB2">
        <w:rPr>
          <w:szCs w:val="18"/>
        </w:rPr>
        <w:t xml:space="preserve"> Michel Ratté</w:t>
      </w:r>
      <w:r>
        <w:rPr>
          <w:szCs w:val="18"/>
        </w:rPr>
        <w:t>,</w:t>
      </w:r>
      <w:r w:rsidRPr="004E4AB2">
        <w:rPr>
          <w:szCs w:val="18"/>
        </w:rPr>
        <w:t xml:space="preserve"> William Ross</w:t>
      </w:r>
      <w:r>
        <w:rPr>
          <w:szCs w:val="18"/>
        </w:rPr>
        <w:t>,</w:t>
      </w:r>
      <w:r w:rsidRPr="004E4AB2">
        <w:rPr>
          <w:szCs w:val="18"/>
        </w:rPr>
        <w:t xml:space="preserve"> Moez Selmi</w:t>
      </w:r>
      <w:r>
        <w:rPr>
          <w:szCs w:val="18"/>
        </w:rPr>
        <w:t>,</w:t>
      </w:r>
      <w:r w:rsidRPr="004E4AB2">
        <w:rPr>
          <w:szCs w:val="18"/>
        </w:rPr>
        <w:t xml:space="preserve"> Jean-François Tremblay</w:t>
      </w:r>
      <w:r>
        <w:rPr>
          <w:szCs w:val="18"/>
        </w:rPr>
        <w:t>.</w:t>
      </w:r>
    </w:p>
    <w:p w:rsidR="0012741D" w:rsidRPr="004E4AB2" w:rsidRDefault="0012741D" w:rsidP="0012741D">
      <w:pPr>
        <w:spacing w:before="120" w:after="120"/>
        <w:jc w:val="both"/>
      </w:pPr>
    </w:p>
    <w:p w:rsidR="0012741D" w:rsidRPr="004E4AB2" w:rsidRDefault="0012741D" w:rsidP="0012741D">
      <w:pPr>
        <w:spacing w:before="120" w:after="120"/>
        <w:ind w:firstLine="0"/>
        <w:jc w:val="both"/>
      </w:pPr>
      <w:r w:rsidRPr="004E4AB2">
        <w:rPr>
          <w:szCs w:val="18"/>
        </w:rPr>
        <w:t>sous la direction de Benoît Coutu</w:t>
      </w:r>
    </w:p>
    <w:p w:rsidR="0012741D" w:rsidRDefault="0012741D" w:rsidP="0012741D">
      <w:pPr>
        <w:ind w:firstLine="0"/>
        <w:jc w:val="both"/>
      </w:pPr>
      <w:r>
        <w:rPr>
          <w:szCs w:val="18"/>
        </w:rPr>
        <w:t xml:space="preserve">Éditions </w:t>
      </w:r>
      <w:r w:rsidRPr="004E4AB2">
        <w:rPr>
          <w:szCs w:val="18"/>
        </w:rPr>
        <w:t>libres</w:t>
      </w:r>
      <w:r>
        <w:rPr>
          <w:szCs w:val="18"/>
        </w:rPr>
        <w:t xml:space="preserve"> </w:t>
      </w:r>
      <w:r w:rsidRPr="004E4AB2">
        <w:t>du CARRÉ ROUGE</w:t>
      </w:r>
    </w:p>
    <w:p w:rsidR="0012741D" w:rsidRDefault="0012741D" w:rsidP="0012741D">
      <w:pPr>
        <w:ind w:firstLine="0"/>
        <w:jc w:val="both"/>
      </w:pPr>
    </w:p>
    <w:p w:rsidR="0012741D" w:rsidRPr="00E07116" w:rsidRDefault="000111F6" w:rsidP="0012741D">
      <w:pPr>
        <w:ind w:firstLine="0"/>
        <w:jc w:val="both"/>
      </w:pPr>
      <w:r>
        <w:rPr>
          <w:noProof/>
        </w:rPr>
        <w:drawing>
          <wp:inline distT="0" distB="0" distL="0" distR="0">
            <wp:extent cx="2413000" cy="660400"/>
            <wp:effectExtent l="0" t="0" r="0" b="0"/>
            <wp:docPr id="6" name="Image 6" descr="Editions_Carre_rouge_couver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Editions_Carre_rouge_couverture"/>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0" cy="660400"/>
                    </a:xfrm>
                    <a:prstGeom prst="rect">
                      <a:avLst/>
                    </a:prstGeom>
                    <a:noFill/>
                    <a:ln>
                      <a:noFill/>
                    </a:ln>
                  </pic:spPr>
                </pic:pic>
              </a:graphicData>
            </a:graphic>
          </wp:inline>
        </w:drawing>
      </w:r>
    </w:p>
    <w:p w:rsidR="0012741D" w:rsidRPr="00E07116" w:rsidRDefault="0012741D" w:rsidP="0012741D">
      <w:pPr>
        <w:jc w:val="both"/>
      </w:pPr>
      <w:r w:rsidRPr="00E07116">
        <w:br w:type="page"/>
      </w:r>
    </w:p>
    <w:p w:rsidR="0012741D" w:rsidRPr="00E07116" w:rsidRDefault="0012741D">
      <w:pPr>
        <w:jc w:val="both"/>
      </w:pPr>
    </w:p>
    <w:p w:rsidR="0012741D" w:rsidRPr="00E07116" w:rsidRDefault="0012741D">
      <w:pPr>
        <w:jc w:val="both"/>
      </w:pPr>
    </w:p>
    <w:p w:rsidR="0012741D" w:rsidRPr="00E07116" w:rsidRDefault="0012741D">
      <w:pPr>
        <w:jc w:val="both"/>
      </w:pPr>
    </w:p>
    <w:p w:rsidR="0012741D" w:rsidRPr="00E07116" w:rsidRDefault="0012741D" w:rsidP="0012741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12741D" w:rsidRPr="00E07116" w:rsidRDefault="0012741D" w:rsidP="0012741D">
      <w:pPr>
        <w:pStyle w:val="NormalWeb"/>
        <w:spacing w:before="2" w:after="2"/>
        <w:jc w:val="both"/>
        <w:rPr>
          <w:rFonts w:ascii="Times New Roman" w:hAnsi="Times New Roman"/>
          <w:sz w:val="28"/>
        </w:rPr>
      </w:pPr>
    </w:p>
    <w:p w:rsidR="0012741D" w:rsidRPr="00E07116" w:rsidRDefault="0012741D" w:rsidP="0012741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12741D" w:rsidRPr="00E07116" w:rsidRDefault="0012741D" w:rsidP="0012741D">
      <w:pPr>
        <w:jc w:val="both"/>
        <w:rPr>
          <w:szCs w:val="19"/>
        </w:rPr>
      </w:pPr>
    </w:p>
    <w:p w:rsidR="0012741D" w:rsidRPr="00E07116" w:rsidRDefault="0012741D">
      <w:pPr>
        <w:jc w:val="both"/>
        <w:rPr>
          <w:szCs w:val="19"/>
        </w:rPr>
      </w:pPr>
    </w:p>
    <w:p w:rsidR="0012741D" w:rsidRPr="00982E68" w:rsidRDefault="0012741D" w:rsidP="0012741D">
      <w:pPr>
        <w:spacing w:before="120" w:after="120"/>
        <w:ind w:firstLine="0"/>
        <w:jc w:val="both"/>
      </w:pPr>
      <w:r w:rsidRPr="00E07116">
        <w:br w:type="page"/>
      </w:r>
      <w:r>
        <w:lastRenderedPageBreak/>
        <w:t>[i]</w:t>
      </w: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10434A" w:rsidRDefault="0012741D" w:rsidP="0012741D">
      <w:pPr>
        <w:spacing w:before="120" w:after="120"/>
        <w:ind w:firstLine="0"/>
        <w:jc w:val="center"/>
        <w:rPr>
          <w:sz w:val="72"/>
        </w:rPr>
      </w:pPr>
      <w:r w:rsidRPr="0010434A">
        <w:rPr>
          <w:sz w:val="72"/>
        </w:rPr>
        <w:t>Actualité</w:t>
      </w:r>
      <w:r>
        <w:rPr>
          <w:sz w:val="72"/>
        </w:rPr>
        <w:br/>
      </w:r>
      <w:r w:rsidRPr="0010434A">
        <w:rPr>
          <w:sz w:val="72"/>
        </w:rPr>
        <w:t>de la théorie cr</w:t>
      </w:r>
      <w:r w:rsidRPr="0010434A">
        <w:rPr>
          <w:sz w:val="72"/>
        </w:rPr>
        <w:t>i</w:t>
      </w:r>
      <w:r w:rsidRPr="0010434A">
        <w:rPr>
          <w:sz w:val="72"/>
        </w:rPr>
        <w:t>tique</w:t>
      </w:r>
    </w:p>
    <w:p w:rsidR="0012741D" w:rsidRDefault="0012741D" w:rsidP="0012741D">
      <w:pPr>
        <w:spacing w:before="120" w:after="120"/>
        <w:ind w:firstLine="0"/>
        <w:jc w:val="center"/>
      </w:pPr>
    </w:p>
    <w:p w:rsidR="0012741D" w:rsidRDefault="0012741D" w:rsidP="0012741D">
      <w:pPr>
        <w:spacing w:before="120" w:after="120"/>
        <w:ind w:firstLine="0"/>
        <w:jc w:val="center"/>
      </w:pPr>
    </w:p>
    <w:p w:rsidR="0012741D" w:rsidRDefault="0012741D" w:rsidP="0012741D">
      <w:pPr>
        <w:spacing w:before="120" w:after="120"/>
        <w:ind w:firstLine="0"/>
        <w:jc w:val="center"/>
      </w:pPr>
    </w:p>
    <w:p w:rsidR="0012741D" w:rsidRPr="00982E68" w:rsidRDefault="0012741D" w:rsidP="0012741D">
      <w:pPr>
        <w:spacing w:before="120" w:after="120"/>
        <w:ind w:firstLine="0"/>
        <w:jc w:val="center"/>
      </w:pPr>
    </w:p>
    <w:p w:rsidR="0012741D" w:rsidRPr="0010434A" w:rsidRDefault="0012741D" w:rsidP="0012741D">
      <w:pPr>
        <w:spacing w:before="120" w:after="120"/>
        <w:ind w:firstLine="0"/>
        <w:jc w:val="center"/>
        <w:rPr>
          <w:sz w:val="36"/>
        </w:rPr>
      </w:pPr>
      <w:r w:rsidRPr="0010434A">
        <w:rPr>
          <w:sz w:val="36"/>
        </w:rPr>
        <w:t>sous la direction de</w:t>
      </w:r>
    </w:p>
    <w:p w:rsidR="0012741D" w:rsidRPr="0010434A" w:rsidRDefault="0012741D" w:rsidP="0012741D">
      <w:pPr>
        <w:spacing w:before="120" w:after="120"/>
        <w:ind w:firstLine="0"/>
        <w:jc w:val="center"/>
        <w:rPr>
          <w:sz w:val="36"/>
        </w:rPr>
      </w:pPr>
      <w:r w:rsidRPr="0010434A">
        <w:rPr>
          <w:sz w:val="36"/>
        </w:rPr>
        <w:t>Benoît Coutu</w:t>
      </w:r>
    </w:p>
    <w:p w:rsidR="0012741D" w:rsidRDefault="0012741D" w:rsidP="0012741D">
      <w:pPr>
        <w:spacing w:before="120" w:after="120"/>
        <w:ind w:firstLine="0"/>
        <w:jc w:val="center"/>
      </w:pPr>
    </w:p>
    <w:p w:rsidR="0012741D" w:rsidRPr="00982E68" w:rsidRDefault="0012741D" w:rsidP="0012741D">
      <w:pPr>
        <w:spacing w:before="120" w:after="120"/>
        <w:ind w:firstLine="0"/>
        <w:jc w:val="center"/>
      </w:pPr>
    </w:p>
    <w:p w:rsidR="0012741D" w:rsidRDefault="0012741D" w:rsidP="0012741D">
      <w:pPr>
        <w:spacing w:before="120" w:after="120"/>
        <w:ind w:firstLine="0"/>
        <w:jc w:val="center"/>
      </w:pPr>
    </w:p>
    <w:p w:rsidR="0012741D" w:rsidRDefault="0012741D" w:rsidP="0012741D">
      <w:pPr>
        <w:spacing w:before="120" w:after="120"/>
        <w:ind w:firstLine="0"/>
        <w:jc w:val="center"/>
      </w:pPr>
    </w:p>
    <w:p w:rsidR="0012741D" w:rsidRDefault="0012741D" w:rsidP="0012741D">
      <w:pPr>
        <w:spacing w:before="120" w:after="120"/>
        <w:ind w:firstLine="0"/>
        <w:jc w:val="center"/>
      </w:pPr>
    </w:p>
    <w:p w:rsidR="0012741D" w:rsidRPr="00982E68" w:rsidRDefault="0012741D" w:rsidP="0012741D">
      <w:pPr>
        <w:spacing w:before="120" w:after="120"/>
        <w:ind w:firstLine="0"/>
        <w:jc w:val="center"/>
      </w:pPr>
    </w:p>
    <w:p w:rsidR="0012741D" w:rsidRPr="00982E68" w:rsidRDefault="0012741D" w:rsidP="0012741D">
      <w:pPr>
        <w:spacing w:before="120" w:after="120"/>
        <w:ind w:firstLine="0"/>
        <w:jc w:val="center"/>
      </w:pPr>
    </w:p>
    <w:p w:rsidR="0012741D" w:rsidRPr="00982E68" w:rsidRDefault="0012741D" w:rsidP="0012741D">
      <w:pPr>
        <w:spacing w:before="120" w:after="120"/>
        <w:ind w:firstLine="0"/>
        <w:jc w:val="center"/>
      </w:pPr>
    </w:p>
    <w:p w:rsidR="0012741D" w:rsidRPr="00982E68" w:rsidRDefault="000111F6" w:rsidP="0012741D">
      <w:pPr>
        <w:spacing w:before="120" w:after="120"/>
        <w:ind w:firstLine="0"/>
        <w:jc w:val="center"/>
      </w:pPr>
      <w:r>
        <w:rPr>
          <w:noProof/>
        </w:rPr>
        <w:drawing>
          <wp:inline distT="0" distB="0" distL="0" distR="0">
            <wp:extent cx="2451100" cy="660400"/>
            <wp:effectExtent l="0" t="0" r="0" b="0"/>
            <wp:docPr id="7" name="Image 7" descr="Editions_du_Carre_rouge_logo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Editions_du_Carre_rouge_logo_5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0" cy="660400"/>
                    </a:xfrm>
                    <a:prstGeom prst="rect">
                      <a:avLst/>
                    </a:prstGeom>
                    <a:noFill/>
                    <a:ln>
                      <a:noFill/>
                    </a:ln>
                  </pic:spPr>
                </pic:pic>
              </a:graphicData>
            </a:graphic>
          </wp:inline>
        </w:drawing>
      </w:r>
    </w:p>
    <w:p w:rsidR="0012741D" w:rsidRDefault="0012741D" w:rsidP="0012741D">
      <w:pPr>
        <w:spacing w:before="120" w:after="120"/>
        <w:ind w:firstLine="0"/>
        <w:jc w:val="both"/>
      </w:pPr>
      <w:r>
        <w:br w:type="page"/>
      </w:r>
      <w:r>
        <w:lastRenderedPageBreak/>
        <w:t>[ii]</w:t>
      </w: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rPr>
          <w:b/>
        </w:rPr>
      </w:pPr>
      <w:r w:rsidRPr="00982E68">
        <w:rPr>
          <w:b/>
        </w:rPr>
        <w:t>Déjà paru…</w:t>
      </w: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r w:rsidRPr="00982E68">
        <w:t xml:space="preserve">Ouvrage collectif. </w:t>
      </w:r>
      <w:hyperlink r:id="rId20" w:history="1">
        <w:r w:rsidRPr="0010434A">
          <w:rPr>
            <w:rStyle w:val="Lienhypertexte"/>
            <w:i/>
          </w:rPr>
          <w:t>La pensée enracinée. Essais sur la sociologie de Michel Freitag</w:t>
        </w:r>
      </w:hyperlink>
      <w:r w:rsidRPr="00982E68">
        <w:t>. 2008.</w:t>
      </w:r>
    </w:p>
    <w:p w:rsidR="0012741D" w:rsidRPr="00982E68" w:rsidRDefault="0012741D" w:rsidP="0012741D">
      <w:pPr>
        <w:spacing w:before="120" w:after="120"/>
        <w:ind w:firstLine="0"/>
        <w:jc w:val="both"/>
      </w:pPr>
      <w:r w:rsidRPr="00982E68">
        <w:t xml:space="preserve">Ouvrage collectif. </w:t>
      </w:r>
      <w:r w:rsidRPr="00982E68">
        <w:rPr>
          <w:i/>
        </w:rPr>
        <w:t>La grève étudiante du pri</w:t>
      </w:r>
      <w:r w:rsidRPr="00982E68">
        <w:rPr>
          <w:i/>
        </w:rPr>
        <w:t>n</w:t>
      </w:r>
      <w:r w:rsidRPr="00982E68">
        <w:rPr>
          <w:i/>
        </w:rPr>
        <w:t>temps 2005</w:t>
      </w:r>
      <w:r w:rsidRPr="00982E68">
        <w:t>. 2006.</w:t>
      </w: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rPr>
          <w:b/>
        </w:rPr>
      </w:pPr>
      <w:r w:rsidRPr="00982E68">
        <w:rPr>
          <w:b/>
        </w:rPr>
        <w:t>Éditions libres du Carré Rouge</w:t>
      </w:r>
    </w:p>
    <w:p w:rsidR="0012741D" w:rsidRPr="00982E68" w:rsidRDefault="0012741D" w:rsidP="0012741D">
      <w:pPr>
        <w:spacing w:before="120" w:after="120"/>
        <w:ind w:firstLine="0"/>
        <w:jc w:val="both"/>
      </w:pPr>
      <w:r w:rsidRPr="00982E68">
        <w:t xml:space="preserve">carrerouge.editionslibres@gmail.com </w:t>
      </w:r>
    </w:p>
    <w:p w:rsidR="0012741D" w:rsidRPr="00982E68" w:rsidRDefault="0012741D" w:rsidP="0012741D">
      <w:pPr>
        <w:spacing w:before="120" w:after="120"/>
        <w:ind w:firstLine="0"/>
        <w:jc w:val="both"/>
        <w:rPr>
          <w:rFonts w:cs="ArialMT"/>
          <w:szCs w:val="22"/>
          <w:lang w:bidi="fr-FR"/>
        </w:rPr>
      </w:pPr>
      <w:r w:rsidRPr="00982E68">
        <w:rPr>
          <w:rFonts w:cs="ArialMT"/>
          <w:szCs w:val="22"/>
          <w:lang w:bidi="fr-FR"/>
        </w:rPr>
        <w:t>Département de sociologie  </w:t>
      </w:r>
    </w:p>
    <w:p w:rsidR="0012741D" w:rsidRPr="00982E68" w:rsidRDefault="0012741D" w:rsidP="0012741D">
      <w:pPr>
        <w:spacing w:before="120" w:after="120"/>
        <w:ind w:firstLine="0"/>
        <w:jc w:val="both"/>
        <w:rPr>
          <w:rFonts w:cs="ArialMT"/>
          <w:szCs w:val="22"/>
          <w:lang w:bidi="fr-FR"/>
        </w:rPr>
      </w:pPr>
      <w:r w:rsidRPr="00982E68">
        <w:rPr>
          <w:rFonts w:cs="ArialMT"/>
          <w:szCs w:val="22"/>
          <w:lang w:bidi="fr-FR"/>
        </w:rPr>
        <w:t>Université du Québec à Montréal  </w:t>
      </w:r>
    </w:p>
    <w:p w:rsidR="0012741D" w:rsidRPr="00982E68" w:rsidRDefault="0012741D" w:rsidP="0012741D">
      <w:pPr>
        <w:spacing w:before="120" w:after="120"/>
        <w:ind w:firstLine="0"/>
        <w:jc w:val="both"/>
        <w:rPr>
          <w:rFonts w:cs="ArialMT"/>
          <w:szCs w:val="22"/>
          <w:lang w:bidi="fr-FR"/>
        </w:rPr>
      </w:pPr>
      <w:r w:rsidRPr="00982E68">
        <w:rPr>
          <w:rFonts w:cs="ArialMT"/>
          <w:szCs w:val="22"/>
          <w:lang w:bidi="fr-FR"/>
        </w:rPr>
        <w:t>Case postale 8888, succ. Centre-ville</w:t>
      </w:r>
    </w:p>
    <w:p w:rsidR="0012741D" w:rsidRPr="00982E68" w:rsidRDefault="0012741D" w:rsidP="0012741D">
      <w:pPr>
        <w:spacing w:before="120" w:after="120"/>
        <w:ind w:firstLine="0"/>
        <w:jc w:val="both"/>
        <w:rPr>
          <w:rFonts w:cs="ArialMT"/>
          <w:szCs w:val="22"/>
          <w:lang w:bidi="fr-FR"/>
        </w:rPr>
      </w:pPr>
      <w:r w:rsidRPr="00982E68">
        <w:rPr>
          <w:rFonts w:cs="ArialMT"/>
          <w:szCs w:val="22"/>
          <w:lang w:bidi="fr-FR"/>
        </w:rPr>
        <w:t>Montréal (Québec)</w:t>
      </w:r>
    </w:p>
    <w:p w:rsidR="0012741D" w:rsidRPr="00982E68" w:rsidRDefault="0012741D" w:rsidP="0012741D">
      <w:pPr>
        <w:spacing w:before="120" w:after="120"/>
        <w:ind w:firstLine="0"/>
        <w:jc w:val="both"/>
      </w:pPr>
      <w:r w:rsidRPr="00982E68">
        <w:rPr>
          <w:rFonts w:cs="ArialMT"/>
          <w:szCs w:val="22"/>
          <w:lang w:bidi="fr-FR"/>
        </w:rPr>
        <w:t>H3C 3P8</w:t>
      </w: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r w:rsidRPr="00982E68">
        <w:t>Les livres sont disponibles</w:t>
      </w:r>
      <w:r>
        <w:t> :</w:t>
      </w: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r w:rsidRPr="00982E68">
        <w:t>COOP-UQAM</w:t>
      </w:r>
    </w:p>
    <w:p w:rsidR="0012741D" w:rsidRPr="00982E68" w:rsidRDefault="0012741D" w:rsidP="0012741D">
      <w:pPr>
        <w:spacing w:before="120" w:after="120"/>
        <w:ind w:firstLine="0"/>
        <w:jc w:val="both"/>
      </w:pPr>
      <w:r w:rsidRPr="00982E68">
        <w:t>Local J-M205, Pavillon Judith Jasmin, Université du Québec à Mo</w:t>
      </w:r>
      <w:r w:rsidRPr="00982E68">
        <w:t>n</w:t>
      </w:r>
      <w:r w:rsidRPr="00982E68">
        <w:t>tréal</w:t>
      </w:r>
    </w:p>
    <w:p w:rsidR="0012741D"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Default="0012741D" w:rsidP="0012741D">
      <w:pPr>
        <w:spacing w:before="120" w:after="120"/>
        <w:ind w:firstLine="0"/>
        <w:jc w:val="both"/>
      </w:pPr>
    </w:p>
    <w:p w:rsidR="0012741D" w:rsidRDefault="0012741D" w:rsidP="0012741D">
      <w:pPr>
        <w:spacing w:before="120" w:after="120"/>
        <w:ind w:firstLine="0"/>
        <w:jc w:val="both"/>
      </w:pPr>
    </w:p>
    <w:p w:rsidR="0012741D" w:rsidRDefault="0012741D" w:rsidP="0012741D">
      <w:pPr>
        <w:spacing w:before="120" w:after="120"/>
        <w:ind w:firstLine="0"/>
        <w:jc w:val="both"/>
      </w:pPr>
    </w:p>
    <w:p w:rsidR="0012741D" w:rsidRPr="00982E68" w:rsidRDefault="0012741D" w:rsidP="0012741D">
      <w:pPr>
        <w:spacing w:before="120" w:after="120"/>
        <w:ind w:firstLine="0"/>
        <w:jc w:val="both"/>
      </w:pPr>
      <w:r w:rsidRPr="00982E68">
        <w:t>Bureau de la revue Société</w:t>
      </w:r>
      <w:r>
        <w:t> :</w:t>
      </w:r>
    </w:p>
    <w:p w:rsidR="0012741D" w:rsidRPr="00982E68" w:rsidRDefault="0012741D" w:rsidP="0012741D">
      <w:pPr>
        <w:spacing w:before="120" w:after="120"/>
        <w:ind w:firstLine="0"/>
        <w:jc w:val="both"/>
      </w:pPr>
      <w:r w:rsidRPr="00982E68">
        <w:t xml:space="preserve">www.revuesociété.org </w:t>
      </w:r>
    </w:p>
    <w:p w:rsidR="0012741D" w:rsidRPr="00982E68" w:rsidRDefault="0012741D" w:rsidP="0012741D">
      <w:pPr>
        <w:spacing w:before="120" w:after="120"/>
        <w:ind w:firstLine="0"/>
        <w:jc w:val="both"/>
      </w:pPr>
      <w:r w:rsidRPr="00982E68">
        <w:t>Local A-5265, Département de sociologie, Pavillon Hubert Aquin</w:t>
      </w:r>
    </w:p>
    <w:p w:rsidR="0012741D" w:rsidRPr="00982E68" w:rsidRDefault="0012741D" w:rsidP="0012741D">
      <w:pPr>
        <w:spacing w:before="120" w:after="120"/>
        <w:ind w:firstLine="0"/>
        <w:jc w:val="both"/>
      </w:pPr>
      <w:r w:rsidRPr="00982E68">
        <w:t>Université du Québec à Montréal</w:t>
      </w: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r w:rsidRPr="00982E68">
        <w:t>Et dans quelques librairies</w:t>
      </w:r>
    </w:p>
    <w:p w:rsidR="0012741D" w:rsidRPr="00982E68" w:rsidRDefault="0012741D" w:rsidP="0012741D">
      <w:pPr>
        <w:spacing w:before="120" w:after="120"/>
        <w:ind w:firstLine="0"/>
        <w:jc w:val="both"/>
      </w:pPr>
    </w:p>
    <w:p w:rsidR="0012741D" w:rsidRDefault="0012741D" w:rsidP="0012741D">
      <w:pPr>
        <w:spacing w:before="120" w:after="120"/>
        <w:ind w:firstLine="0"/>
        <w:jc w:val="both"/>
      </w:pPr>
    </w:p>
    <w:p w:rsidR="0012741D" w:rsidRDefault="0012741D" w:rsidP="0012741D">
      <w:pPr>
        <w:spacing w:before="120" w:after="120"/>
        <w:ind w:firstLine="0"/>
        <w:jc w:val="both"/>
      </w:pPr>
    </w:p>
    <w:p w:rsidR="0012741D" w:rsidRDefault="0012741D" w:rsidP="0012741D">
      <w:pPr>
        <w:spacing w:before="120" w:after="120"/>
        <w:ind w:firstLine="0"/>
        <w:jc w:val="both"/>
      </w:pPr>
    </w:p>
    <w:p w:rsidR="0012741D" w:rsidRDefault="0012741D" w:rsidP="0012741D">
      <w:pPr>
        <w:spacing w:before="120" w:after="120"/>
        <w:ind w:firstLine="0"/>
        <w:jc w:val="both"/>
      </w:pPr>
    </w:p>
    <w:p w:rsidR="0012741D"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r w:rsidRPr="00982E68">
        <w:t>Maquette</w:t>
      </w:r>
      <w:r>
        <w:t> :</w:t>
      </w:r>
      <w:r w:rsidRPr="00982E68">
        <w:t xml:space="preserve"> Pascale Bédard</w:t>
      </w: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r w:rsidRPr="00982E68">
        <w:t>ISBN 978-2-9809333-5-6</w:t>
      </w:r>
    </w:p>
    <w:p w:rsidR="0012741D" w:rsidRPr="00982E68" w:rsidRDefault="0012741D" w:rsidP="0012741D">
      <w:pPr>
        <w:spacing w:before="120" w:after="120"/>
        <w:ind w:firstLine="0"/>
        <w:jc w:val="both"/>
      </w:pPr>
      <w:r w:rsidRPr="00982E68">
        <w:t>Dépôt légal – Bibliothèque et Archives nati</w:t>
      </w:r>
      <w:r w:rsidRPr="00982E68">
        <w:t>o</w:t>
      </w:r>
      <w:r w:rsidRPr="00982E68">
        <w:t>nales du Québec, 2010</w:t>
      </w:r>
    </w:p>
    <w:p w:rsidR="0012741D" w:rsidRPr="00982E68" w:rsidRDefault="0012741D" w:rsidP="0012741D">
      <w:pPr>
        <w:spacing w:before="120" w:after="120"/>
        <w:ind w:firstLine="0"/>
        <w:jc w:val="both"/>
      </w:pPr>
      <w:r w:rsidRPr="00982E68">
        <w:t>Dépôt légal – Bibliothèque et Archives nati</w:t>
      </w:r>
      <w:r w:rsidRPr="00982E68">
        <w:t>o</w:t>
      </w:r>
      <w:r w:rsidRPr="00982E68">
        <w:t>nales du Canada, 2010</w:t>
      </w:r>
    </w:p>
    <w:p w:rsidR="0012741D" w:rsidRPr="00982E68" w:rsidRDefault="0012741D" w:rsidP="0012741D">
      <w:pPr>
        <w:spacing w:before="120" w:after="120"/>
        <w:ind w:firstLine="0"/>
        <w:jc w:val="both"/>
      </w:pPr>
      <w:r w:rsidRPr="00982E68">
        <w:t>© Copyright, Les éditions libres du Carré Rouge, Mo</w:t>
      </w:r>
      <w:r w:rsidRPr="00982E68">
        <w:t>n</w:t>
      </w:r>
      <w:r w:rsidRPr="00982E68">
        <w:t>tréal, juin 2010</w:t>
      </w:r>
    </w:p>
    <w:p w:rsidR="0012741D" w:rsidRDefault="0012741D" w:rsidP="0012741D">
      <w:pPr>
        <w:spacing w:before="120" w:after="120"/>
        <w:ind w:firstLine="0"/>
        <w:jc w:val="both"/>
      </w:pPr>
      <w:r>
        <w:br w:type="page"/>
      </w:r>
      <w:r>
        <w:lastRenderedPageBreak/>
        <w:t>[iii]</w:t>
      </w:r>
    </w:p>
    <w:p w:rsidR="0012741D" w:rsidRDefault="0012741D" w:rsidP="0012741D">
      <w:pPr>
        <w:spacing w:before="120" w:after="120"/>
        <w:ind w:firstLine="0"/>
        <w:jc w:val="both"/>
      </w:pPr>
    </w:p>
    <w:p w:rsidR="0012741D" w:rsidRPr="00982E68" w:rsidRDefault="0012741D" w:rsidP="0012741D">
      <w:pPr>
        <w:spacing w:before="120" w:after="120"/>
        <w:ind w:firstLine="0"/>
        <w:jc w:val="center"/>
        <w:rPr>
          <w:b/>
        </w:rPr>
      </w:pPr>
      <w:r w:rsidRPr="00982E68">
        <w:rPr>
          <w:b/>
        </w:rPr>
        <w:t>Ont participé à cet ouvrage collectif</w:t>
      </w: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rPr>
          <w:lang w:eastAsia="ar-SA"/>
        </w:rPr>
      </w:pPr>
      <w:r w:rsidRPr="00982E68">
        <w:rPr>
          <w:b/>
          <w:lang w:eastAsia="ar-SA"/>
        </w:rPr>
        <w:t>Salim Beghdadi</w:t>
      </w:r>
      <w:r>
        <w:rPr>
          <w:lang w:eastAsia="ar-SA"/>
        </w:rPr>
        <w:t xml:space="preserve">, </w:t>
      </w:r>
      <w:r w:rsidRPr="00982E68">
        <w:rPr>
          <w:lang w:eastAsia="ar-SA"/>
        </w:rPr>
        <w:t>Étudiant, sociologie, UQAM</w:t>
      </w:r>
    </w:p>
    <w:p w:rsidR="0012741D" w:rsidRPr="00982E68" w:rsidRDefault="0012741D" w:rsidP="0012741D">
      <w:pPr>
        <w:spacing w:before="120" w:after="120"/>
        <w:ind w:firstLine="0"/>
        <w:jc w:val="both"/>
      </w:pPr>
      <w:r w:rsidRPr="00982E68">
        <w:rPr>
          <w:b/>
        </w:rPr>
        <w:t>Benoît Coutu</w:t>
      </w:r>
      <w:r>
        <w:rPr>
          <w:lang w:eastAsia="ar-SA"/>
        </w:rPr>
        <w:t xml:space="preserve">, </w:t>
      </w:r>
      <w:r w:rsidRPr="00982E68">
        <w:t xml:space="preserve">Étudiant, </w:t>
      </w:r>
      <w:r w:rsidRPr="00982E68">
        <w:rPr>
          <w:lang w:eastAsia="ar-SA"/>
        </w:rPr>
        <w:t>sociologie,</w:t>
      </w:r>
      <w:r w:rsidRPr="00982E68">
        <w:t xml:space="preserve"> UQAM</w:t>
      </w:r>
    </w:p>
    <w:p w:rsidR="0012741D" w:rsidRPr="00982E68" w:rsidRDefault="0012741D" w:rsidP="0012741D">
      <w:pPr>
        <w:spacing w:before="120" w:after="120"/>
        <w:ind w:firstLine="0"/>
        <w:jc w:val="both"/>
        <w:rPr>
          <w:lang w:eastAsia="ar-SA"/>
        </w:rPr>
      </w:pPr>
      <w:r w:rsidRPr="00982E68">
        <w:rPr>
          <w:b/>
          <w:lang w:eastAsia="ar-SA"/>
        </w:rPr>
        <w:t>Quentin Delavictoire</w:t>
      </w:r>
      <w:r>
        <w:rPr>
          <w:lang w:eastAsia="ar-SA"/>
        </w:rPr>
        <w:t xml:space="preserve">, </w:t>
      </w:r>
      <w:r w:rsidRPr="00982E68">
        <w:rPr>
          <w:lang w:eastAsia="ar-SA"/>
        </w:rPr>
        <w:t>Étudiant, sociologie, UQAM</w:t>
      </w:r>
    </w:p>
    <w:p w:rsidR="0012741D" w:rsidRPr="00982E68" w:rsidRDefault="0012741D" w:rsidP="0012741D">
      <w:pPr>
        <w:spacing w:before="120" w:after="120"/>
        <w:ind w:firstLine="0"/>
        <w:jc w:val="both"/>
        <w:rPr>
          <w:bCs/>
        </w:rPr>
      </w:pPr>
      <w:r w:rsidRPr="00982E68">
        <w:rPr>
          <w:b/>
        </w:rPr>
        <w:t>Richard Dion</w:t>
      </w:r>
      <w:r>
        <w:rPr>
          <w:lang w:eastAsia="ar-SA"/>
        </w:rPr>
        <w:t xml:space="preserve">, </w:t>
      </w:r>
      <w:r w:rsidRPr="00982E68">
        <w:t>Étudiant,</w:t>
      </w:r>
      <w:r w:rsidRPr="00982E68">
        <w:rPr>
          <w:lang w:eastAsia="ar-SA"/>
        </w:rPr>
        <w:t xml:space="preserve"> sociologie,</w:t>
      </w:r>
      <w:r w:rsidRPr="00982E68">
        <w:t xml:space="preserve"> UQAM</w:t>
      </w:r>
    </w:p>
    <w:p w:rsidR="0012741D" w:rsidRPr="00982E68" w:rsidRDefault="0012741D" w:rsidP="0012741D">
      <w:pPr>
        <w:spacing w:before="120" w:after="120"/>
        <w:ind w:firstLine="0"/>
        <w:jc w:val="both"/>
      </w:pPr>
      <w:r w:rsidRPr="00982E68">
        <w:rPr>
          <w:b/>
          <w:bCs/>
        </w:rPr>
        <w:t>Francis Dupuis-Déri</w:t>
      </w:r>
      <w:r>
        <w:rPr>
          <w:lang w:eastAsia="ar-SA"/>
        </w:rPr>
        <w:t xml:space="preserve">, </w:t>
      </w:r>
      <w:r w:rsidRPr="00982E68">
        <w:rPr>
          <w:bCs/>
        </w:rPr>
        <w:t>Professeur, sciences politiques, UQAM</w:t>
      </w:r>
    </w:p>
    <w:p w:rsidR="0012741D" w:rsidRPr="00982E68" w:rsidRDefault="0012741D" w:rsidP="0012741D">
      <w:pPr>
        <w:spacing w:before="120" w:after="120"/>
        <w:ind w:firstLine="0"/>
        <w:jc w:val="both"/>
      </w:pPr>
      <w:r w:rsidRPr="00982E68">
        <w:rPr>
          <w:b/>
        </w:rPr>
        <w:t>Dario de Facendis</w:t>
      </w:r>
      <w:r>
        <w:rPr>
          <w:lang w:eastAsia="ar-SA"/>
        </w:rPr>
        <w:t xml:space="preserve">, </w:t>
      </w:r>
      <w:r w:rsidRPr="00982E68">
        <w:t>Professeur, collège Édouard-Montpetit</w:t>
      </w:r>
    </w:p>
    <w:p w:rsidR="0012741D" w:rsidRPr="00982E68" w:rsidRDefault="0012741D" w:rsidP="0012741D">
      <w:pPr>
        <w:spacing w:before="120" w:after="120"/>
        <w:ind w:firstLine="0"/>
        <w:jc w:val="both"/>
        <w:rPr>
          <w:bCs/>
        </w:rPr>
      </w:pPr>
      <w:r w:rsidRPr="00982E68">
        <w:rPr>
          <w:b/>
        </w:rPr>
        <w:t>Hubert Forcier</w:t>
      </w:r>
      <w:r>
        <w:rPr>
          <w:lang w:eastAsia="ar-SA"/>
        </w:rPr>
        <w:t xml:space="preserve">, </w:t>
      </w:r>
      <w:r w:rsidRPr="00982E68">
        <w:rPr>
          <w:bCs/>
        </w:rPr>
        <w:t xml:space="preserve">Étudiant, </w:t>
      </w:r>
      <w:r w:rsidRPr="00982E68">
        <w:rPr>
          <w:lang w:eastAsia="ar-SA"/>
        </w:rPr>
        <w:t>sociologie,</w:t>
      </w:r>
      <w:r w:rsidRPr="00982E68">
        <w:rPr>
          <w:bCs/>
        </w:rPr>
        <w:t xml:space="preserve"> UQAM</w:t>
      </w:r>
    </w:p>
    <w:p w:rsidR="0012741D" w:rsidRPr="00982E68" w:rsidRDefault="0012741D" w:rsidP="0012741D">
      <w:pPr>
        <w:spacing w:before="120" w:after="120"/>
        <w:ind w:firstLine="0"/>
        <w:jc w:val="both"/>
        <w:rPr>
          <w:bCs/>
        </w:rPr>
      </w:pPr>
      <w:r w:rsidRPr="00982E68">
        <w:rPr>
          <w:b/>
          <w:bCs/>
        </w:rPr>
        <w:t>Bertrand Lavoie</w:t>
      </w:r>
      <w:r>
        <w:rPr>
          <w:lang w:eastAsia="ar-SA"/>
        </w:rPr>
        <w:t xml:space="preserve">, </w:t>
      </w:r>
      <w:r w:rsidRPr="00982E68">
        <w:rPr>
          <w:bCs/>
        </w:rPr>
        <w:t xml:space="preserve">Étudiant, </w:t>
      </w:r>
      <w:r w:rsidRPr="00982E68">
        <w:rPr>
          <w:lang w:eastAsia="ar-SA"/>
        </w:rPr>
        <w:t>sociologie,</w:t>
      </w:r>
      <w:r w:rsidRPr="00982E68">
        <w:rPr>
          <w:bCs/>
        </w:rPr>
        <w:t xml:space="preserve"> UQAM</w:t>
      </w:r>
    </w:p>
    <w:p w:rsidR="0012741D" w:rsidRPr="00982E68" w:rsidRDefault="0012741D" w:rsidP="0012741D">
      <w:pPr>
        <w:spacing w:before="120" w:after="120"/>
        <w:ind w:firstLine="0"/>
        <w:jc w:val="both"/>
      </w:pPr>
      <w:r w:rsidRPr="00982E68">
        <w:rPr>
          <w:b/>
        </w:rPr>
        <w:t>Jean-Michel Marcoux</w:t>
      </w:r>
      <w:r>
        <w:rPr>
          <w:lang w:eastAsia="ar-SA"/>
        </w:rPr>
        <w:t xml:space="preserve">, </w:t>
      </w:r>
      <w:r w:rsidRPr="00982E68">
        <w:rPr>
          <w:bCs/>
        </w:rPr>
        <w:t xml:space="preserve">Étudiant, </w:t>
      </w:r>
      <w:r w:rsidRPr="00982E68">
        <w:rPr>
          <w:lang w:eastAsia="ar-SA"/>
        </w:rPr>
        <w:t>sociologie,</w:t>
      </w:r>
      <w:r w:rsidRPr="00982E68">
        <w:t xml:space="preserve"> Université Laval</w:t>
      </w:r>
    </w:p>
    <w:p w:rsidR="0012741D" w:rsidRPr="00982E68" w:rsidRDefault="0012741D" w:rsidP="0012741D">
      <w:pPr>
        <w:spacing w:before="120" w:after="120"/>
        <w:ind w:firstLine="0"/>
        <w:jc w:val="both"/>
      </w:pPr>
      <w:r w:rsidRPr="00982E68">
        <w:rPr>
          <w:b/>
        </w:rPr>
        <w:t>Éric Martin</w:t>
      </w:r>
      <w:r>
        <w:rPr>
          <w:lang w:eastAsia="ar-SA"/>
        </w:rPr>
        <w:t xml:space="preserve">, </w:t>
      </w:r>
      <w:r w:rsidRPr="00982E68">
        <w:t>Étudiant, pensée politique, Université d’Ottawa</w:t>
      </w:r>
    </w:p>
    <w:p w:rsidR="0012741D" w:rsidRPr="00982E68" w:rsidRDefault="0012741D" w:rsidP="0012741D">
      <w:pPr>
        <w:spacing w:before="120" w:after="120"/>
        <w:ind w:firstLine="0"/>
        <w:jc w:val="both"/>
      </w:pPr>
      <w:r w:rsidRPr="00982E68">
        <w:rPr>
          <w:b/>
        </w:rPr>
        <w:t>Amélie Paquet</w:t>
      </w:r>
      <w:r>
        <w:rPr>
          <w:lang w:eastAsia="ar-SA"/>
        </w:rPr>
        <w:t xml:space="preserve">, </w:t>
      </w:r>
      <w:r w:rsidRPr="00982E68">
        <w:rPr>
          <w:bCs/>
        </w:rPr>
        <w:t xml:space="preserve">Étudiante, </w:t>
      </w:r>
      <w:r w:rsidRPr="00982E68">
        <w:rPr>
          <w:lang w:eastAsia="ar-SA"/>
        </w:rPr>
        <w:t>sociologie,</w:t>
      </w:r>
      <w:r w:rsidRPr="00982E68">
        <w:rPr>
          <w:bCs/>
        </w:rPr>
        <w:t xml:space="preserve"> UQAM</w:t>
      </w:r>
    </w:p>
    <w:p w:rsidR="0012741D" w:rsidRPr="00982E68" w:rsidRDefault="0012741D" w:rsidP="0012741D">
      <w:pPr>
        <w:spacing w:before="120" w:after="120"/>
        <w:ind w:firstLine="0"/>
        <w:jc w:val="both"/>
      </w:pPr>
      <w:r w:rsidRPr="00982E68">
        <w:rPr>
          <w:b/>
        </w:rPr>
        <w:t>Éric Pineault</w:t>
      </w:r>
      <w:r>
        <w:rPr>
          <w:lang w:eastAsia="ar-SA"/>
        </w:rPr>
        <w:t xml:space="preserve">, </w:t>
      </w:r>
      <w:r w:rsidRPr="00982E68">
        <w:t>Professeur, sociologie, UQAM</w:t>
      </w:r>
    </w:p>
    <w:p w:rsidR="0012741D" w:rsidRPr="00982E68" w:rsidRDefault="0012741D" w:rsidP="0012741D">
      <w:pPr>
        <w:spacing w:before="120" w:after="120"/>
        <w:ind w:firstLine="0"/>
        <w:jc w:val="both"/>
      </w:pPr>
      <w:r w:rsidRPr="00982E68">
        <w:rPr>
          <w:b/>
        </w:rPr>
        <w:t>François Pizarro-Noël</w:t>
      </w:r>
      <w:r>
        <w:rPr>
          <w:lang w:eastAsia="ar-SA"/>
        </w:rPr>
        <w:t xml:space="preserve">, </w:t>
      </w:r>
      <w:r w:rsidRPr="00982E68">
        <w:t>Post-doctorant, Paris IV</w:t>
      </w:r>
    </w:p>
    <w:p w:rsidR="0012741D" w:rsidRPr="00982E68" w:rsidRDefault="0012741D" w:rsidP="0012741D">
      <w:pPr>
        <w:spacing w:before="120" w:after="120"/>
        <w:ind w:firstLine="0"/>
        <w:jc w:val="both"/>
        <w:rPr>
          <w:rFonts w:cs="Helvetica"/>
        </w:rPr>
      </w:pPr>
      <w:r w:rsidRPr="00982E68">
        <w:rPr>
          <w:b/>
        </w:rPr>
        <w:t>Michel Ratté</w:t>
      </w:r>
      <w:r>
        <w:rPr>
          <w:lang w:eastAsia="ar-SA"/>
        </w:rPr>
        <w:t xml:space="preserve">, </w:t>
      </w:r>
      <w:r w:rsidRPr="00982E68">
        <w:t>Post-doctorant et chargé de cours, sociologie, UQAM</w:t>
      </w:r>
    </w:p>
    <w:p w:rsidR="0012741D" w:rsidRPr="00982E68" w:rsidRDefault="0012741D" w:rsidP="0012741D">
      <w:pPr>
        <w:spacing w:before="120" w:after="120"/>
        <w:ind w:firstLine="0"/>
        <w:jc w:val="both"/>
        <w:rPr>
          <w:rFonts w:cs="Helvetica"/>
        </w:rPr>
      </w:pPr>
      <w:r w:rsidRPr="00982E68">
        <w:rPr>
          <w:rFonts w:cs="Helvetica"/>
          <w:b/>
        </w:rPr>
        <w:t>William Ross</w:t>
      </w:r>
      <w:r>
        <w:rPr>
          <w:lang w:eastAsia="ar-SA"/>
        </w:rPr>
        <w:t xml:space="preserve">, </w:t>
      </w:r>
      <w:r w:rsidRPr="00982E68">
        <w:rPr>
          <w:rFonts w:cs="Helvetica"/>
        </w:rPr>
        <w:t>Étudiant, philosophie, Université de Montréal</w:t>
      </w:r>
    </w:p>
    <w:p w:rsidR="0012741D" w:rsidRPr="00982E68" w:rsidRDefault="0012741D" w:rsidP="0012741D">
      <w:pPr>
        <w:spacing w:before="120" w:after="120"/>
        <w:ind w:firstLine="0"/>
        <w:jc w:val="both"/>
        <w:rPr>
          <w:bCs/>
        </w:rPr>
      </w:pPr>
      <w:r w:rsidRPr="00982E68">
        <w:rPr>
          <w:b/>
          <w:bCs/>
        </w:rPr>
        <w:t>Moez Selmi</w:t>
      </w:r>
      <w:r>
        <w:rPr>
          <w:lang w:eastAsia="ar-SA"/>
        </w:rPr>
        <w:t xml:space="preserve">, </w:t>
      </w:r>
      <w:r w:rsidRPr="00982E68">
        <w:rPr>
          <w:bCs/>
        </w:rPr>
        <w:t>Diplômé (doctorat), sociologie, UQAM</w:t>
      </w:r>
    </w:p>
    <w:p w:rsidR="0012741D" w:rsidRPr="00982E68" w:rsidRDefault="0012741D" w:rsidP="0012741D">
      <w:pPr>
        <w:spacing w:before="120" w:after="120"/>
        <w:ind w:firstLine="0"/>
        <w:jc w:val="both"/>
      </w:pPr>
      <w:r w:rsidRPr="00982E68">
        <w:rPr>
          <w:b/>
        </w:rPr>
        <w:t>Jean-François Tremblay</w:t>
      </w:r>
      <w:r>
        <w:rPr>
          <w:lang w:eastAsia="ar-SA"/>
        </w:rPr>
        <w:t xml:space="preserve">, </w:t>
      </w:r>
      <w:r w:rsidRPr="00982E68">
        <w:rPr>
          <w:bCs/>
        </w:rPr>
        <w:t xml:space="preserve">Étudiant, </w:t>
      </w:r>
      <w:r w:rsidRPr="00982E68">
        <w:rPr>
          <w:lang w:eastAsia="ar-SA"/>
        </w:rPr>
        <w:t>sociologie,</w:t>
      </w:r>
      <w:r w:rsidRPr="00982E68">
        <w:t xml:space="preserve"> Université Laval</w:t>
      </w:r>
    </w:p>
    <w:p w:rsidR="0012741D" w:rsidRPr="00982E68" w:rsidRDefault="0012741D" w:rsidP="0012741D">
      <w:pPr>
        <w:spacing w:before="120" w:after="120"/>
        <w:ind w:firstLine="0"/>
        <w:jc w:val="both"/>
      </w:pPr>
      <w:r w:rsidRPr="00982E68">
        <w:rPr>
          <w:b/>
          <w:szCs w:val="32"/>
        </w:rPr>
        <w:t>Rémi de Villeneuve</w:t>
      </w:r>
      <w:r>
        <w:rPr>
          <w:lang w:eastAsia="ar-SA"/>
        </w:rPr>
        <w:t xml:space="preserve">, </w:t>
      </w:r>
      <w:r w:rsidRPr="00982E68">
        <w:t>Diplômé (doctorat), sociologie, UQAM</w:t>
      </w:r>
    </w:p>
    <w:p w:rsidR="0012741D" w:rsidRDefault="0012741D" w:rsidP="0012741D">
      <w:pPr>
        <w:spacing w:before="120" w:after="120"/>
        <w:ind w:firstLine="0"/>
        <w:jc w:val="both"/>
      </w:pPr>
    </w:p>
    <w:p w:rsidR="0012741D" w:rsidRDefault="0012741D" w:rsidP="0012741D">
      <w:pPr>
        <w:spacing w:before="120" w:after="120"/>
        <w:ind w:firstLine="0"/>
        <w:jc w:val="both"/>
      </w:pPr>
      <w:r>
        <w:t>[iv]</w:t>
      </w:r>
    </w:p>
    <w:p w:rsidR="0012741D" w:rsidRPr="00E07116" w:rsidRDefault="0012741D" w:rsidP="0012741D">
      <w:pPr>
        <w:pStyle w:val="p"/>
      </w:pPr>
      <w:r>
        <w:br w:type="page"/>
      </w:r>
      <w:r>
        <w:lastRenderedPageBreak/>
        <w:t>[v]</w:t>
      </w:r>
    </w:p>
    <w:p w:rsidR="0012741D" w:rsidRDefault="0012741D">
      <w:pPr>
        <w:jc w:val="both"/>
      </w:pPr>
    </w:p>
    <w:p w:rsidR="0012741D" w:rsidRDefault="0012741D">
      <w:pPr>
        <w:jc w:val="both"/>
      </w:pPr>
    </w:p>
    <w:p w:rsidR="0012741D" w:rsidRDefault="0012741D">
      <w:pPr>
        <w:jc w:val="both"/>
      </w:pPr>
    </w:p>
    <w:p w:rsidR="0012741D" w:rsidRPr="00A32781" w:rsidRDefault="0012741D" w:rsidP="0012741D">
      <w:pPr>
        <w:spacing w:after="120"/>
        <w:ind w:firstLine="0"/>
        <w:jc w:val="center"/>
        <w:rPr>
          <w:b/>
        </w:rPr>
      </w:pPr>
      <w:r w:rsidRPr="00A32781">
        <w:rPr>
          <w:b/>
        </w:rPr>
        <w:t>Actualité de la théorie critique</w:t>
      </w:r>
    </w:p>
    <w:p w:rsidR="0012741D" w:rsidRPr="00384B20" w:rsidRDefault="0012741D" w:rsidP="0012741D">
      <w:pPr>
        <w:pStyle w:val="planchest"/>
      </w:pPr>
      <w:bookmarkStart w:id="2" w:name="tdm"/>
      <w:r w:rsidRPr="00384B20">
        <w:t>Table des matières</w:t>
      </w:r>
      <w:bookmarkEnd w:id="2"/>
    </w:p>
    <w:p w:rsidR="0012741D" w:rsidRPr="00E07116" w:rsidRDefault="0012741D">
      <w:pPr>
        <w:ind w:firstLine="0"/>
      </w:pPr>
    </w:p>
    <w:p w:rsidR="0012741D" w:rsidRPr="00E07116" w:rsidRDefault="0012741D" w:rsidP="0012741D">
      <w:pPr>
        <w:ind w:firstLine="0"/>
      </w:pPr>
    </w:p>
    <w:p w:rsidR="0012741D" w:rsidRDefault="0012741D" w:rsidP="0012741D">
      <w:pPr>
        <w:ind w:firstLine="0"/>
      </w:pPr>
      <w:hyperlink w:anchor="Theorie_critique_couverture" w:history="1">
        <w:r w:rsidRPr="005D45F1">
          <w:rPr>
            <w:rStyle w:val="Lienhypertexte"/>
          </w:rPr>
          <w:t>Quatrième de couverture</w:t>
        </w:r>
      </w:hyperlink>
    </w:p>
    <w:p w:rsidR="0012741D" w:rsidRDefault="0012741D" w:rsidP="0012741D">
      <w:pPr>
        <w:spacing w:before="120"/>
        <w:ind w:firstLine="0"/>
      </w:pPr>
      <w:hyperlink w:anchor="Theorie_critique_preface" w:history="1">
        <w:r w:rsidRPr="005D45F1">
          <w:rPr>
            <w:rStyle w:val="Lienhypertexte"/>
          </w:rPr>
          <w:t>Préface</w:t>
        </w:r>
      </w:hyperlink>
      <w:r>
        <w:t xml:space="preserve"> [9]</w:t>
      </w:r>
    </w:p>
    <w:p w:rsidR="0012741D" w:rsidRDefault="0012741D" w:rsidP="0012741D"/>
    <w:p w:rsidR="0012741D" w:rsidRDefault="0012741D" w:rsidP="0012741D">
      <w:pPr>
        <w:spacing w:before="120" w:after="120"/>
      </w:pPr>
      <w:r>
        <w:t>1. Dario de Facendis, “</w:t>
      </w:r>
      <w:hyperlink w:anchor="Theorie_critique_texte_01" w:history="1">
        <w:r w:rsidRPr="005D45F1">
          <w:rPr>
            <w:rStyle w:val="Lienhypertexte"/>
          </w:rPr>
          <w:t>Testament académique. Notre testament n’est suivi d’aucun héritage</w:t>
        </w:r>
      </w:hyperlink>
      <w:r>
        <w:t>.” [17]</w:t>
      </w:r>
    </w:p>
    <w:p w:rsidR="0012741D" w:rsidRDefault="0012741D" w:rsidP="0012741D">
      <w:pPr>
        <w:spacing w:before="120" w:after="120"/>
      </w:pPr>
      <w:r>
        <w:t>2. Amélie Paquet, “</w:t>
      </w:r>
      <w:hyperlink w:anchor="Theorie_critique_texte_02" w:history="1">
        <w:r w:rsidRPr="005D45F1">
          <w:rPr>
            <w:rStyle w:val="Lienhypertexte"/>
          </w:rPr>
          <w:t>Ne plus jouer le jeu des trahisons. Adorno et sa théorie esthétique</w:t>
        </w:r>
      </w:hyperlink>
      <w:r>
        <w:t>.” [37]</w:t>
      </w:r>
    </w:p>
    <w:p w:rsidR="0012741D" w:rsidRDefault="0012741D" w:rsidP="0012741D">
      <w:pPr>
        <w:spacing w:before="120" w:after="120"/>
      </w:pPr>
      <w:r>
        <w:t>3. William Ross, “</w:t>
      </w:r>
      <w:hyperlink w:anchor="Theorie_critique_texte_03" w:history="1">
        <w:r w:rsidRPr="005D45F1">
          <w:rPr>
            <w:rStyle w:val="Lienhypertexte"/>
          </w:rPr>
          <w:t>La réconciliation comme utopie chez Theodor Adorno</w:t>
        </w:r>
      </w:hyperlink>
      <w:r>
        <w:t>.” [49]</w:t>
      </w:r>
    </w:p>
    <w:p w:rsidR="0012741D" w:rsidRDefault="0012741D" w:rsidP="0012741D">
      <w:pPr>
        <w:spacing w:before="120" w:after="120"/>
      </w:pPr>
      <w:r>
        <w:t>4. Éric Martin, “</w:t>
      </w:r>
      <w:hyperlink w:anchor="Theorie_critique_texte_04" w:history="1">
        <w:r w:rsidRPr="005D45F1">
          <w:rPr>
            <w:rStyle w:val="Lienhypertexte"/>
          </w:rPr>
          <w:t>De la réification à la reconnaissance. Une critique de la théorie de la réification chez Axel Honneth</w:t>
        </w:r>
      </w:hyperlink>
      <w:r>
        <w:t>.” [77]</w:t>
      </w:r>
    </w:p>
    <w:p w:rsidR="0012741D" w:rsidRDefault="0012741D" w:rsidP="0012741D">
      <w:pPr>
        <w:spacing w:before="120" w:after="120"/>
      </w:pPr>
      <w:r>
        <w:t>5. Francis Dupuis-Déri, “</w:t>
      </w:r>
      <w:hyperlink w:anchor="Theorie_critique_texte_05" w:history="1">
        <w:r w:rsidRPr="005D45F1">
          <w:rPr>
            <w:rStyle w:val="Lienhypertexte"/>
          </w:rPr>
          <w:t>Herbert Marcuse altermondialiste ? Pe</w:t>
        </w:r>
        <w:r w:rsidRPr="005D45F1">
          <w:rPr>
            <w:rStyle w:val="Lienhypertexte"/>
          </w:rPr>
          <w:t>n</w:t>
        </w:r>
        <w:r w:rsidRPr="005D45F1">
          <w:rPr>
            <w:rStyle w:val="Lienhypertexte"/>
          </w:rPr>
          <w:t>ser l’opposition radicale à la mondialisation néolibérale</w:t>
        </w:r>
      </w:hyperlink>
      <w:r>
        <w:t>.” [87]</w:t>
      </w:r>
    </w:p>
    <w:p w:rsidR="0012741D" w:rsidRDefault="0012741D" w:rsidP="0012741D">
      <w:pPr>
        <w:spacing w:before="120" w:after="120"/>
      </w:pPr>
      <w:r>
        <w:t>6. Moez Selmi, “</w:t>
      </w:r>
      <w:hyperlink w:anchor="Theorie_critique_texte_06" w:history="1">
        <w:r w:rsidRPr="005D45F1">
          <w:rPr>
            <w:rStyle w:val="Lienhypertexte"/>
          </w:rPr>
          <w:t>Critique de la théorie habermassienne : l’oubli du symbolique et du politique</w:t>
        </w:r>
      </w:hyperlink>
      <w:r>
        <w:t>.” [111]</w:t>
      </w:r>
    </w:p>
    <w:p w:rsidR="0012741D" w:rsidRDefault="0012741D" w:rsidP="0012741D">
      <w:pPr>
        <w:spacing w:before="120" w:after="120"/>
      </w:pPr>
      <w:r>
        <w:t>7. Hubert Forcier et Bertrand Lavoie, “</w:t>
      </w:r>
      <w:hyperlink w:anchor="Theorie_critique_texte_07A" w:history="1">
        <w:r w:rsidRPr="005D45F1">
          <w:rPr>
            <w:rStyle w:val="Lienhypertexte"/>
          </w:rPr>
          <w:t>L’épistémologie de Fernand Dumont : l’ombre et la pertinence de la connaissance</w:t>
        </w:r>
      </w:hyperlink>
      <w:r>
        <w:t>.” [127]</w:t>
      </w:r>
    </w:p>
    <w:p w:rsidR="0012741D" w:rsidRDefault="0012741D" w:rsidP="0012741D">
      <w:pPr>
        <w:spacing w:before="120" w:after="120"/>
      </w:pPr>
      <w:r>
        <w:t>suivi de</w:t>
      </w:r>
    </w:p>
    <w:p w:rsidR="0012741D" w:rsidRDefault="0012741D" w:rsidP="0012741D">
      <w:pPr>
        <w:spacing w:before="120" w:after="120"/>
      </w:pPr>
      <w:r>
        <w:t>“</w:t>
      </w:r>
      <w:hyperlink w:anchor="Theorie_critique_texte_07B" w:history="1">
        <w:r w:rsidRPr="005D45F1">
          <w:rPr>
            <w:rStyle w:val="Lienhypertexte"/>
          </w:rPr>
          <w:t>Application de la vision épistémologique de Fernand Dumont à la science économique et aux idéologies</w:t>
        </w:r>
      </w:hyperlink>
      <w:r>
        <w:t>.” [142]</w:t>
      </w:r>
    </w:p>
    <w:p w:rsidR="0012741D" w:rsidRDefault="0012741D" w:rsidP="0012741D">
      <w:pPr>
        <w:spacing w:before="120" w:after="120"/>
      </w:pPr>
      <w:r>
        <w:t>[vi]</w:t>
      </w:r>
    </w:p>
    <w:p w:rsidR="0012741D" w:rsidRDefault="0012741D" w:rsidP="0012741D">
      <w:pPr>
        <w:spacing w:before="120" w:after="120"/>
      </w:pPr>
      <w:r>
        <w:t>8. Rémi de Villeneuve, “</w:t>
      </w:r>
      <w:hyperlink w:anchor="Theorie_critique_texte_08" w:history="1">
        <w:r w:rsidRPr="005D45F1">
          <w:rPr>
            <w:rStyle w:val="Lienhypertexte"/>
          </w:rPr>
          <w:t>Théorie critique : le retour de l’ontologie</w:t>
        </w:r>
      </w:hyperlink>
      <w:r>
        <w:t>.” [152]</w:t>
      </w:r>
    </w:p>
    <w:p w:rsidR="0012741D" w:rsidRDefault="0012741D" w:rsidP="0012741D">
      <w:pPr>
        <w:spacing w:before="120" w:after="120"/>
      </w:pPr>
      <w:r>
        <w:t>9. Salim Beghdadi et Quentin Delavictoire, “</w:t>
      </w:r>
      <w:hyperlink w:anchor="Theorie_critique_texte_09" w:history="1">
        <w:r w:rsidRPr="005D45F1">
          <w:rPr>
            <w:rStyle w:val="Lienhypertexte"/>
          </w:rPr>
          <w:t>Pour une relecture de la participation citoyenne et des inégalités sociales</w:t>
        </w:r>
      </w:hyperlink>
      <w:r>
        <w:t>.” [162]</w:t>
      </w:r>
    </w:p>
    <w:p w:rsidR="0012741D" w:rsidRDefault="0012741D" w:rsidP="0012741D">
      <w:pPr>
        <w:spacing w:before="120" w:after="120"/>
      </w:pPr>
      <w:r>
        <w:lastRenderedPageBreak/>
        <w:t>10. Benoît Coutu, “</w:t>
      </w:r>
      <w:hyperlink w:anchor="Theorie_critique_texte_10" w:history="1">
        <w:r w:rsidRPr="005D45F1">
          <w:rPr>
            <w:rStyle w:val="Lienhypertexte"/>
          </w:rPr>
          <w:t>De la critique d’une critique a-critique.  R</w:t>
        </w:r>
        <w:r w:rsidRPr="005D45F1">
          <w:rPr>
            <w:rStyle w:val="Lienhypertexte"/>
          </w:rPr>
          <w:t>é</w:t>
        </w:r>
        <w:r w:rsidRPr="005D45F1">
          <w:rPr>
            <w:rStyle w:val="Lienhypertexte"/>
          </w:rPr>
          <w:t>flexion sur la possibilité de faire une sociologie critique de l’intervention humanitaire</w:t>
        </w:r>
      </w:hyperlink>
      <w:r>
        <w:t>.” [178]</w:t>
      </w:r>
    </w:p>
    <w:p w:rsidR="0012741D" w:rsidRDefault="0012741D" w:rsidP="0012741D">
      <w:pPr>
        <w:spacing w:before="120" w:after="120"/>
      </w:pPr>
      <w:r>
        <w:t>11. Richard Dion, “</w:t>
      </w:r>
      <w:hyperlink w:anchor="Theorie_critique_texte_11" w:history="1">
        <w:r w:rsidRPr="005D45F1">
          <w:rPr>
            <w:rStyle w:val="Lienhypertexte"/>
          </w:rPr>
          <w:t>La question de la culture et le problème de la violence dans l’œuvre de René Girard</w:t>
        </w:r>
      </w:hyperlink>
      <w:r>
        <w:t>.” [190]</w:t>
      </w:r>
    </w:p>
    <w:p w:rsidR="0012741D" w:rsidRDefault="0012741D" w:rsidP="0012741D">
      <w:pPr>
        <w:spacing w:before="120" w:after="120"/>
      </w:pPr>
      <w:r>
        <w:t>12. François Pizarro-Noël, “</w:t>
      </w:r>
      <w:hyperlink w:anchor="Theorie_critique_texte_12" w:history="1">
        <w:r w:rsidRPr="005D45F1">
          <w:rPr>
            <w:rStyle w:val="Lienhypertexte"/>
          </w:rPr>
          <w:t>De l’anti-réalisme de la sociologie contemporaine</w:t>
        </w:r>
      </w:hyperlink>
      <w:r>
        <w:t>.” [202]</w:t>
      </w:r>
    </w:p>
    <w:p w:rsidR="0012741D" w:rsidRDefault="0012741D" w:rsidP="0012741D">
      <w:pPr>
        <w:spacing w:before="120" w:after="120"/>
      </w:pPr>
      <w:r>
        <w:t>13. Éric Pineault, “</w:t>
      </w:r>
      <w:hyperlink w:anchor="Theorie_critique_texte_13" w:history="1">
        <w:r w:rsidRPr="005D45F1">
          <w:rPr>
            <w:rStyle w:val="Lienhypertexte"/>
          </w:rPr>
          <w:t>KERÉI. Entre conservatisme ontologique et progressisme radical, une théorie critique du   capitalisme est-elle e</w:t>
        </w:r>
        <w:r w:rsidRPr="005D45F1">
          <w:rPr>
            <w:rStyle w:val="Lienhypertexte"/>
          </w:rPr>
          <w:t>n</w:t>
        </w:r>
        <w:r w:rsidRPr="005D45F1">
          <w:rPr>
            <w:rStyle w:val="Lienhypertexte"/>
          </w:rPr>
          <w:t>core possible ?</w:t>
        </w:r>
      </w:hyperlink>
      <w:r>
        <w:t>” [214]</w:t>
      </w:r>
    </w:p>
    <w:p w:rsidR="0012741D" w:rsidRDefault="0012741D" w:rsidP="0012741D">
      <w:pPr>
        <w:spacing w:before="120" w:after="120"/>
      </w:pPr>
      <w:r>
        <w:t>14. Michel Ratté, “</w:t>
      </w:r>
      <w:hyperlink w:anchor="Theorie_critique_texte_14" w:history="1">
        <w:r w:rsidRPr="005D45F1">
          <w:rPr>
            <w:rStyle w:val="Lienhypertexte"/>
          </w:rPr>
          <w:t>Réflexions cursives pour l’articulation de la Théorie critique et de la phénoménologie</w:t>
        </w:r>
      </w:hyperlink>
      <w:r>
        <w:t>.” [224]</w:t>
      </w:r>
    </w:p>
    <w:p w:rsidR="0012741D" w:rsidRDefault="0012741D" w:rsidP="0012741D"/>
    <w:p w:rsidR="0012741D" w:rsidRDefault="0012741D" w:rsidP="0012741D">
      <w:hyperlink w:anchor="Theorie_critique_annexe" w:history="1">
        <w:r w:rsidRPr="005D45F1">
          <w:rPr>
            <w:rStyle w:val="Lienhypertexte"/>
          </w:rPr>
          <w:t>Annexe</w:t>
        </w:r>
      </w:hyperlink>
      <w:r>
        <w:t xml:space="preserve"> [246]</w:t>
      </w:r>
    </w:p>
    <w:p w:rsidR="0012741D" w:rsidRDefault="0012741D" w:rsidP="0012741D"/>
    <w:p w:rsidR="0012741D" w:rsidRPr="00982E68" w:rsidRDefault="0012741D" w:rsidP="0012741D">
      <w:r>
        <w:t>15. Jean-Michel Marcoux et Jean-François Tremblay, “</w:t>
      </w:r>
      <w:hyperlink w:anchor="Theorie_critique_texte_15" w:history="1">
        <w:r w:rsidRPr="005D45F1">
          <w:rPr>
            <w:rStyle w:val="Lienhypertexte"/>
          </w:rPr>
          <w:t>La conti</w:t>
        </w:r>
        <w:r w:rsidRPr="005D45F1">
          <w:rPr>
            <w:rStyle w:val="Lienhypertexte"/>
          </w:rPr>
          <w:t>n</w:t>
        </w:r>
        <w:r w:rsidRPr="005D45F1">
          <w:rPr>
            <w:rStyle w:val="Lienhypertexte"/>
          </w:rPr>
          <w:t>gence de la mobilisation pour CHOI-FM radio X. Étude sociograph</w:t>
        </w:r>
        <w:r w:rsidRPr="005D45F1">
          <w:rPr>
            <w:rStyle w:val="Lienhypertexte"/>
          </w:rPr>
          <w:t>i</w:t>
        </w:r>
        <w:r w:rsidRPr="005D45F1">
          <w:rPr>
            <w:rStyle w:val="Lienhypertexte"/>
          </w:rPr>
          <w:t>que de l’auditoire mobilisé et analyse du discours</w:t>
        </w:r>
      </w:hyperlink>
      <w:r>
        <w:t>.” [248]</w:t>
      </w:r>
    </w:p>
    <w:p w:rsidR="0012741D" w:rsidRPr="00E07116" w:rsidRDefault="0012741D" w:rsidP="0012741D">
      <w:pPr>
        <w:ind w:left="540" w:hanging="540"/>
      </w:pPr>
    </w:p>
    <w:p w:rsidR="0012741D" w:rsidRPr="00982E68" w:rsidRDefault="0012741D" w:rsidP="0012741D">
      <w:pPr>
        <w:spacing w:before="120" w:after="120"/>
        <w:ind w:firstLine="0"/>
        <w:jc w:val="both"/>
      </w:pPr>
      <w:r w:rsidRPr="00E07116">
        <w:br w:type="page"/>
      </w:r>
      <w:r>
        <w:lastRenderedPageBreak/>
        <w:t>[vii]</w:t>
      </w: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12128C" w:rsidRDefault="0012741D" w:rsidP="0012741D">
      <w:pPr>
        <w:spacing w:before="120" w:after="120"/>
        <w:ind w:firstLine="0"/>
        <w:jc w:val="right"/>
        <w:rPr>
          <w:i/>
          <w:sz w:val="36"/>
        </w:rPr>
      </w:pPr>
      <w:r w:rsidRPr="0012128C">
        <w:rPr>
          <w:i/>
          <w:sz w:val="36"/>
        </w:rPr>
        <w:t>À la mémoire de</w:t>
      </w:r>
      <w:r>
        <w:rPr>
          <w:i/>
          <w:sz w:val="36"/>
        </w:rPr>
        <w:br/>
      </w:r>
      <w:r w:rsidRPr="0012128C">
        <w:rPr>
          <w:i/>
          <w:sz w:val="36"/>
        </w:rPr>
        <w:t>Michel Freitag † (1935-2009)</w:t>
      </w: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Default="0012741D" w:rsidP="0012741D">
      <w:pPr>
        <w:spacing w:before="120" w:after="120"/>
        <w:ind w:firstLine="0"/>
        <w:jc w:val="both"/>
      </w:pPr>
    </w:p>
    <w:p w:rsidR="0012741D" w:rsidRDefault="0012741D" w:rsidP="0012741D">
      <w:pPr>
        <w:spacing w:before="120" w:after="120"/>
        <w:ind w:firstLine="0"/>
        <w:jc w:val="both"/>
      </w:pPr>
    </w:p>
    <w:p w:rsidR="0012741D" w:rsidRDefault="0012741D" w:rsidP="0012741D">
      <w:pPr>
        <w:spacing w:before="120" w:after="120"/>
        <w:ind w:firstLine="0"/>
        <w:jc w:val="both"/>
      </w:pPr>
    </w:p>
    <w:p w:rsidR="0012741D"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p>
    <w:p w:rsidR="0012741D" w:rsidRPr="00982E68" w:rsidRDefault="0012741D" w:rsidP="0012741D">
      <w:pPr>
        <w:spacing w:before="120" w:after="120"/>
        <w:ind w:firstLine="0"/>
        <w:jc w:val="both"/>
      </w:pPr>
      <w:r>
        <w:t>[viii]</w:t>
      </w:r>
    </w:p>
    <w:p w:rsidR="0012741D" w:rsidRPr="00E07116" w:rsidRDefault="0012741D" w:rsidP="0012741D">
      <w:pPr>
        <w:pStyle w:val="p"/>
      </w:pPr>
      <w:r>
        <w:br w:type="page"/>
      </w:r>
      <w:r w:rsidRPr="00E07116">
        <w:lastRenderedPageBreak/>
        <w:t>[</w:t>
      </w:r>
      <w:r>
        <w:t>9</w:t>
      </w:r>
      <w:r w:rsidRPr="00E07116">
        <w:t>]</w:t>
      </w:r>
    </w:p>
    <w:p w:rsidR="0012741D" w:rsidRPr="00E07116" w:rsidRDefault="0012741D">
      <w:pPr>
        <w:jc w:val="both"/>
      </w:pPr>
    </w:p>
    <w:p w:rsidR="0012741D" w:rsidRPr="00E07116" w:rsidRDefault="0012741D">
      <w:pPr>
        <w:jc w:val="both"/>
      </w:pPr>
    </w:p>
    <w:p w:rsidR="0012741D" w:rsidRPr="00E07116" w:rsidRDefault="0012741D">
      <w:pPr>
        <w:jc w:val="both"/>
      </w:pPr>
    </w:p>
    <w:p w:rsidR="0012741D" w:rsidRPr="00A32781" w:rsidRDefault="0012741D" w:rsidP="0012741D">
      <w:pPr>
        <w:spacing w:after="120"/>
        <w:ind w:firstLine="0"/>
        <w:jc w:val="center"/>
        <w:rPr>
          <w:b/>
        </w:rPr>
      </w:pPr>
      <w:bookmarkStart w:id="3" w:name="Theorie_critique_preface"/>
      <w:r w:rsidRPr="00A32781">
        <w:rPr>
          <w:b/>
        </w:rPr>
        <w:t>Actualité de la théorie critique</w:t>
      </w:r>
    </w:p>
    <w:p w:rsidR="0012741D" w:rsidRPr="00384B20" w:rsidRDefault="0012741D" w:rsidP="0012741D">
      <w:pPr>
        <w:pStyle w:val="planchest"/>
      </w:pPr>
      <w:r>
        <w:t>PRÉFACE</w:t>
      </w:r>
    </w:p>
    <w:bookmarkEnd w:id="3"/>
    <w:p w:rsidR="0012741D" w:rsidRPr="00E07116" w:rsidRDefault="0012741D">
      <w:pPr>
        <w:jc w:val="both"/>
      </w:pPr>
    </w:p>
    <w:p w:rsidR="0012741D" w:rsidRPr="00982E68" w:rsidRDefault="0012741D" w:rsidP="0012741D">
      <w:pPr>
        <w:spacing w:before="120" w:after="120"/>
        <w:jc w:val="both"/>
        <w:rPr>
          <w:rFonts w:cs="Verdana"/>
          <w:i/>
          <w:lang w:bidi="fr-FR"/>
        </w:rPr>
      </w:pPr>
    </w:p>
    <w:p w:rsidR="0012741D" w:rsidRPr="003964E1" w:rsidRDefault="0012741D" w:rsidP="0012741D">
      <w:pPr>
        <w:spacing w:before="120" w:after="120"/>
        <w:ind w:left="1800"/>
        <w:jc w:val="both"/>
        <w:rPr>
          <w:color w:val="000090"/>
          <w:sz w:val="24"/>
          <w:lang w:bidi="fr-FR"/>
        </w:rPr>
      </w:pPr>
      <w:r w:rsidRPr="003964E1">
        <w:rPr>
          <w:color w:val="000090"/>
          <w:sz w:val="24"/>
          <w:lang w:bidi="fr-FR"/>
        </w:rPr>
        <w:t>L'humanité est devenue assez étrangère à elle-même pour réussir à vivre sa propre destruction comme une jouissance e</w:t>
      </w:r>
      <w:r w:rsidRPr="003964E1">
        <w:rPr>
          <w:color w:val="000090"/>
          <w:sz w:val="24"/>
          <w:lang w:bidi="fr-FR"/>
        </w:rPr>
        <w:t>s</w:t>
      </w:r>
      <w:r w:rsidRPr="003964E1">
        <w:rPr>
          <w:color w:val="000090"/>
          <w:sz w:val="24"/>
          <w:lang w:bidi="fr-FR"/>
        </w:rPr>
        <w:t>thétique de pr</w:t>
      </w:r>
      <w:r w:rsidRPr="003964E1">
        <w:rPr>
          <w:color w:val="000090"/>
          <w:sz w:val="24"/>
          <w:lang w:bidi="fr-FR"/>
        </w:rPr>
        <w:t>e</w:t>
      </w:r>
      <w:r w:rsidRPr="003964E1">
        <w:rPr>
          <w:color w:val="000090"/>
          <w:sz w:val="24"/>
          <w:lang w:bidi="fr-FR"/>
        </w:rPr>
        <w:t>mier ordre.</w:t>
      </w:r>
    </w:p>
    <w:p w:rsidR="0012741D" w:rsidRPr="003964E1" w:rsidRDefault="0012741D" w:rsidP="0012741D">
      <w:pPr>
        <w:spacing w:before="120" w:after="120"/>
        <w:ind w:left="1800"/>
        <w:jc w:val="center"/>
        <w:rPr>
          <w:i/>
          <w:sz w:val="24"/>
        </w:rPr>
      </w:pPr>
      <w:r w:rsidRPr="003964E1">
        <w:rPr>
          <w:i/>
          <w:sz w:val="24"/>
        </w:rPr>
        <w:t>Walter Benjamin</w:t>
      </w:r>
    </w:p>
    <w:p w:rsidR="0012741D" w:rsidRDefault="0012741D" w:rsidP="0012741D">
      <w:pPr>
        <w:spacing w:before="120" w:after="120"/>
        <w:jc w:val="both"/>
        <w:rPr>
          <w:i/>
        </w:rPr>
      </w:pPr>
    </w:p>
    <w:p w:rsidR="0012741D" w:rsidRPr="00982E68" w:rsidRDefault="0012741D" w:rsidP="0012741D">
      <w:pPr>
        <w:spacing w:before="120" w:after="120"/>
        <w:jc w:val="both"/>
        <w:rPr>
          <w:i/>
        </w:rPr>
      </w:pPr>
    </w:p>
    <w:p w:rsidR="0012741D" w:rsidRPr="00982E68" w:rsidRDefault="0012741D" w:rsidP="0012741D">
      <w:pPr>
        <w:spacing w:before="120" w:after="120"/>
        <w:jc w:val="both"/>
        <w:rPr>
          <w:i/>
        </w:rPr>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pPr>
      <w:r w:rsidRPr="00982E68">
        <w:t xml:space="preserve">Le colloque, </w:t>
      </w:r>
      <w:r w:rsidRPr="00982E68">
        <w:rPr>
          <w:i/>
        </w:rPr>
        <w:t>Actualité de la théorie critique</w:t>
      </w:r>
      <w:r w:rsidRPr="00982E68">
        <w:t>, en amont de ce pr</w:t>
      </w:r>
      <w:r w:rsidRPr="00982E68">
        <w:t>é</w:t>
      </w:r>
      <w:r w:rsidRPr="00982E68">
        <w:t>sent ouvrage, s’ouvrit avec cette sentence</w:t>
      </w:r>
      <w:r>
        <w:t> :</w:t>
      </w:r>
      <w:r w:rsidRPr="00982E68">
        <w:t xml:space="preserve"> </w:t>
      </w:r>
      <w:r w:rsidRPr="00982E68">
        <w:rPr>
          <w:i/>
        </w:rPr>
        <w:t>Notre testament n’est suivi d’aucun héritage</w:t>
      </w:r>
      <w:r w:rsidRPr="00982E68">
        <w:t xml:space="preserve">. Dario de Facendis, renversant ici l’aphorisme de René Char - </w:t>
      </w:r>
      <w:r w:rsidRPr="00982E68">
        <w:rPr>
          <w:i/>
        </w:rPr>
        <w:t>Notre héritage n’est précédé d’aucun testament</w:t>
      </w:r>
      <w:r w:rsidRPr="00982E68">
        <w:t xml:space="preserve"> - voulu soul</w:t>
      </w:r>
      <w:r w:rsidRPr="00982E68">
        <w:t>i</w:t>
      </w:r>
      <w:r w:rsidRPr="00982E68">
        <w:t xml:space="preserve">gner la nécessité de </w:t>
      </w:r>
      <w:r>
        <w:t>« </w:t>
      </w:r>
      <w:r w:rsidRPr="00982E68">
        <w:t>refonder</w:t>
      </w:r>
      <w:r>
        <w:t> »</w:t>
      </w:r>
      <w:r w:rsidRPr="00982E68">
        <w:t xml:space="preserve"> la pensée critique. En effet, à l’aune d’une condition humaine façonnée par une époque en proie aux crises financière et environnementale, à la réémergence des mouv</w:t>
      </w:r>
      <w:r w:rsidRPr="00982E68">
        <w:t>e</w:t>
      </w:r>
      <w:r w:rsidRPr="00982E68">
        <w:t xml:space="preserve">ments de droite et d’extrême-droite en Amérique comme en Europe, à la quête d’un absolu identitaire, aux excès d’une technoscience </w:t>
      </w:r>
      <w:r>
        <w:t>« </w:t>
      </w:r>
      <w:r w:rsidRPr="00982E68">
        <w:t>post-humaine</w:t>
      </w:r>
      <w:r>
        <w:t> »</w:t>
      </w:r>
      <w:r w:rsidRPr="00982E68">
        <w:t xml:space="preserve">, au cynisme de nos élites politiques, à l’incurie de nos </w:t>
      </w:r>
      <w:r>
        <w:t>« </w:t>
      </w:r>
      <w:r w:rsidRPr="00982E68">
        <w:t>reporters</w:t>
      </w:r>
      <w:r>
        <w:t> »</w:t>
      </w:r>
      <w:r w:rsidRPr="00982E68">
        <w:t xml:space="preserve"> médiatiques, au démantèl</w:t>
      </w:r>
      <w:r w:rsidRPr="00982E68">
        <w:t>e</w:t>
      </w:r>
      <w:r w:rsidRPr="00982E68">
        <w:t xml:space="preserve">ment de nos acquis sociaux durement gagnés, au voyeurisme </w:t>
      </w:r>
      <w:r>
        <w:t>« </w:t>
      </w:r>
      <w:r w:rsidRPr="00982E68">
        <w:t>facebo</w:t>
      </w:r>
      <w:r w:rsidRPr="00982E68">
        <w:t>o</w:t>
      </w:r>
      <w:r w:rsidRPr="00982E68">
        <w:t>kien</w:t>
      </w:r>
      <w:r>
        <w:t> »</w:t>
      </w:r>
      <w:r w:rsidRPr="00982E68">
        <w:t xml:space="preserve"> et autres moyens de communication </w:t>
      </w:r>
      <w:r>
        <w:t>« </w:t>
      </w:r>
      <w:r w:rsidRPr="00982E68">
        <w:t>sans entrave</w:t>
      </w:r>
      <w:r>
        <w:t> »</w:t>
      </w:r>
      <w:r w:rsidRPr="00982E68">
        <w:t xml:space="preserve"> parce que sans dialogue, au </w:t>
      </w:r>
      <w:r>
        <w:t>« </w:t>
      </w:r>
      <w:r w:rsidRPr="00982E68">
        <w:t>procès</w:t>
      </w:r>
      <w:r>
        <w:t> »</w:t>
      </w:r>
      <w:r w:rsidRPr="00982E68">
        <w:t xml:space="preserve"> déconstructiviste ne reconstruisant rien mais servant effic</w:t>
      </w:r>
      <w:r w:rsidRPr="00982E68">
        <w:t>a</w:t>
      </w:r>
      <w:r w:rsidRPr="00982E68">
        <w:t>cement la repr</w:t>
      </w:r>
      <w:r w:rsidRPr="00982E68">
        <w:t>o</w:t>
      </w:r>
      <w:r w:rsidRPr="00982E68">
        <w:t xml:space="preserve">duction d’une domination sur des sujets </w:t>
      </w:r>
      <w:r>
        <w:t>« </w:t>
      </w:r>
      <w:r w:rsidRPr="00982E68">
        <w:t>bien réels</w:t>
      </w:r>
      <w:r>
        <w:t> »</w:t>
      </w:r>
      <w:r w:rsidRPr="00982E68">
        <w:t>, pour tout cela un renouvellement de la théorie critique nous app</w:t>
      </w:r>
      <w:r w:rsidRPr="00982E68">
        <w:t>a</w:t>
      </w:r>
      <w:r w:rsidRPr="00982E68">
        <w:t>raît plus que nécessaire.</w:t>
      </w:r>
      <w:r>
        <w:t xml:space="preserve"> </w:t>
      </w:r>
      <w:r w:rsidRPr="00982E68">
        <w:t xml:space="preserve">J’en passe, la liste des symptômes de notre </w:t>
      </w:r>
      <w:r>
        <w:t>« </w:t>
      </w:r>
      <w:r w:rsidRPr="00982E68">
        <w:t>malaise civilisationnel</w:t>
      </w:r>
      <w:r>
        <w:t> »</w:t>
      </w:r>
      <w:r w:rsidRPr="00982E68">
        <w:t xml:space="preserve"> pourrait être plus longue sinon, mais avouons que nous sommes loin de l’idéal de libér</w:t>
      </w:r>
      <w:r w:rsidRPr="00982E68">
        <w:t>a</w:t>
      </w:r>
      <w:r w:rsidRPr="00982E68">
        <w:t>tion et d’émancipation sou</w:t>
      </w:r>
      <w:r w:rsidRPr="00982E68">
        <w:lastRenderedPageBreak/>
        <w:t>tenu par nos prédécesseurs. Tout</w:t>
      </w:r>
      <w:r w:rsidRPr="00982E68">
        <w:t>e</w:t>
      </w:r>
      <w:r w:rsidRPr="00982E68">
        <w:t>fois, au-delà de nos divergences théoriques, parmi les auteurs de ce livre le constat est généralisé. Dario de Facendis le résume pertinemment</w:t>
      </w:r>
      <w:r>
        <w:t> :</w:t>
      </w:r>
      <w:r w:rsidRPr="00982E68">
        <w:t xml:space="preserve"> </w:t>
      </w:r>
      <w:r>
        <w:t>« </w:t>
      </w:r>
      <w:r w:rsidRPr="00982E68">
        <w:rPr>
          <w:i/>
        </w:rPr>
        <w:t>nous so</w:t>
      </w:r>
      <w:r w:rsidRPr="00982E68">
        <w:rPr>
          <w:i/>
        </w:rPr>
        <w:t>m</w:t>
      </w:r>
      <w:r w:rsidRPr="00982E68">
        <w:rPr>
          <w:i/>
        </w:rPr>
        <w:t>mes face à une situation dans laquelle nous avons besoin de réinve</w:t>
      </w:r>
      <w:r w:rsidRPr="00982E68">
        <w:rPr>
          <w:i/>
        </w:rPr>
        <w:t>n</w:t>
      </w:r>
      <w:r w:rsidRPr="00982E68">
        <w:rPr>
          <w:i/>
        </w:rPr>
        <w:t>ter jusqu’à notre vocabulaire, jusqu’à la façon d’essayer d’exprimer quelque chose qui semble être au-delà de la</w:t>
      </w:r>
      <w:r>
        <w:t xml:space="preserve"> [10]</w:t>
      </w:r>
      <w:r w:rsidRPr="00982E68">
        <w:rPr>
          <w:i/>
        </w:rPr>
        <w:t xml:space="preserve"> capacité de l’héritage qui avait été légué par notre culture et sans lequel on ne comprend pas la théorie critique</w:t>
      </w:r>
      <w:r>
        <w:rPr>
          <w:i/>
        </w:rPr>
        <w:t> »</w:t>
      </w:r>
      <w:r w:rsidRPr="00982E68">
        <w:t>. La question qui nous vient alors à l’esprit est</w:t>
      </w:r>
      <w:r>
        <w:t> :</w:t>
      </w:r>
      <w:r w:rsidRPr="00982E68">
        <w:t xml:space="preserve"> par où commencer</w:t>
      </w:r>
      <w:r>
        <w:t> ?</w:t>
      </w:r>
      <w:r w:rsidRPr="00982E68">
        <w:t xml:space="preserve"> Pour l’instant, les ch</w:t>
      </w:r>
      <w:r w:rsidRPr="00982E68">
        <w:t>e</w:t>
      </w:r>
      <w:r w:rsidRPr="00982E68">
        <w:t>mins semblent nous mener nulle part, mais la piste qu’il sugg</w:t>
      </w:r>
      <w:r w:rsidRPr="00982E68">
        <w:t>è</w:t>
      </w:r>
      <w:r w:rsidRPr="00982E68">
        <w:t>re - nos sentiments - mérite d'être explorée. La théorie critique commence par la conscience de nos sentiments, dans le réel, en ce sens que la réconciliation entre le sentiment et la raison procure force à la fragilité de la pensée crit</w:t>
      </w:r>
      <w:r w:rsidRPr="00982E68">
        <w:t>i</w:t>
      </w:r>
      <w:r w:rsidRPr="00982E68">
        <w:t>que</w:t>
      </w:r>
      <w:r>
        <w:t> ;</w:t>
      </w:r>
      <w:r w:rsidRPr="00982E68">
        <w:t xml:space="preserve"> ce sentiment, cette raison et cette critique que le capitalisme gl</w:t>
      </w:r>
      <w:r w:rsidRPr="00982E68">
        <w:t>o</w:t>
      </w:r>
      <w:r w:rsidRPr="00982E68">
        <w:t>balisé cherche d'ailleurs tant bien que mal depuis des lustres à érad</w:t>
      </w:r>
      <w:r w:rsidRPr="00982E68">
        <w:t>i</w:t>
      </w:r>
      <w:r w:rsidRPr="00982E68">
        <w:t>quer, après les avoir censurés, contournés, fabriqués, renversés, r</w:t>
      </w:r>
      <w:r w:rsidRPr="00982E68">
        <w:t>é</w:t>
      </w:r>
      <w:r w:rsidRPr="00982E68">
        <w:t>ifiés, vendus sur le marché et transférés dans des paradis fiscaux. Wi</w:t>
      </w:r>
      <w:r w:rsidRPr="00982E68">
        <w:t>l</w:t>
      </w:r>
      <w:r w:rsidRPr="00982E68">
        <w:t>liam Ross complète cette intuition</w:t>
      </w:r>
      <w:r>
        <w:t> :</w:t>
      </w:r>
      <w:r w:rsidRPr="00982E68">
        <w:t xml:space="preserve"> pour Adorno, dit-il, la réconcili</w:t>
      </w:r>
      <w:r w:rsidRPr="00982E68">
        <w:t>a</w:t>
      </w:r>
      <w:r w:rsidRPr="00982E68">
        <w:t>tion se présente comme une utopie libérant les poss</w:t>
      </w:r>
      <w:r w:rsidRPr="00982E68">
        <w:t>i</w:t>
      </w:r>
      <w:r w:rsidRPr="00982E68">
        <w:t>bles refoulés de l’histoire universelle. Loin de tomber dans un sentimentalisme mièvre, dans un romantisme d’un autre temps ou dans un catastrophisme fat</w:t>
      </w:r>
      <w:r w:rsidRPr="00982E68">
        <w:t>a</w:t>
      </w:r>
      <w:r w:rsidRPr="00982E68">
        <w:t>liste neutralisant la moindre intention crit</w:t>
      </w:r>
      <w:r w:rsidRPr="00982E68">
        <w:t>i</w:t>
      </w:r>
      <w:r w:rsidRPr="00982E68">
        <w:t xml:space="preserve">que, cette position émane de l’expérience de l’homme face à la nature de ses aliénations, de son aliénation face à la nature, de sa nature aliénée. </w:t>
      </w:r>
      <w:r>
        <w:t>« </w:t>
      </w:r>
      <w:r w:rsidRPr="00982E68">
        <w:rPr>
          <w:rFonts w:cs="Verdana"/>
          <w:i/>
          <w:lang w:bidi="fr-FR"/>
        </w:rPr>
        <w:t>La pensée naît d'événements de l'expérience vécue et elle doit leur demeurer liée comme aux seuls guides propres à l'orienter</w:t>
      </w:r>
      <w:r>
        <w:rPr>
          <w:rFonts w:cs="Verdana"/>
          <w:i/>
          <w:lang w:bidi="fr-FR"/>
        </w:rPr>
        <w:t> »</w:t>
      </w:r>
      <w:r w:rsidRPr="00982E68">
        <w:rPr>
          <w:rFonts w:cs="Verdana"/>
          <w:lang w:bidi="fr-FR"/>
        </w:rPr>
        <w:t xml:space="preserve"> nous dit Hannah Arendt, ce qui est aussi une manière de dire </w:t>
      </w:r>
      <w:r w:rsidRPr="00982E68">
        <w:rPr>
          <w:rFonts w:cs="Verdana"/>
          <w:i/>
          <w:lang w:bidi="fr-FR"/>
        </w:rPr>
        <w:t>qu’il faut se poser les bonnes questions</w:t>
      </w:r>
      <w:r>
        <w:rPr>
          <w:rFonts w:cs="Verdana"/>
          <w:i/>
          <w:lang w:bidi="fr-FR"/>
        </w:rPr>
        <w:t> !</w:t>
      </w:r>
      <w:r w:rsidRPr="00982E68">
        <w:rPr>
          <w:rFonts w:cs="Verdana"/>
          <w:lang w:bidi="fr-FR"/>
        </w:rPr>
        <w:t xml:space="preserve"> (dixit Pierre Bourdieu). </w:t>
      </w:r>
      <w:r w:rsidRPr="00982E68">
        <w:t>La souffra</w:t>
      </w:r>
      <w:r w:rsidRPr="00982E68">
        <w:t>n</w:t>
      </w:r>
      <w:r w:rsidRPr="00982E68">
        <w:t>ce, la douleur, la peur, le malaise, la honte, l’indignation, mais aussi l’étonnement, l’émerveillement, l’imagination, la spontanéité, la naissance, la re</w:t>
      </w:r>
      <w:r w:rsidRPr="00982E68">
        <w:t>n</w:t>
      </w:r>
      <w:r w:rsidRPr="00982E68">
        <w:t>contre, la sol</w:t>
      </w:r>
      <w:r w:rsidRPr="00982E68">
        <w:t>i</w:t>
      </w:r>
      <w:r w:rsidRPr="00982E68">
        <w:t>darité, ne sont-ils pas autant de portes ouvrant à la saisie du monde commun qui nous entoure, ici et maint</w:t>
      </w:r>
      <w:r w:rsidRPr="00982E68">
        <w:t>e</w:t>
      </w:r>
      <w:r w:rsidRPr="00982E68">
        <w:t>nant</w:t>
      </w:r>
      <w:r>
        <w:t> ?</w:t>
      </w:r>
      <w:r w:rsidRPr="00982E68">
        <w:t xml:space="preserve"> À cet égard, le sociologue québécois Marcel Rioux, dans une conférence datant de 1966, distinguait la sociologie crit</w:t>
      </w:r>
      <w:r w:rsidRPr="00982E68">
        <w:t>i</w:t>
      </w:r>
      <w:r w:rsidRPr="00982E68">
        <w:t>que, dont il fit de Marx le premier représentant, de la sociol</w:t>
      </w:r>
      <w:r w:rsidRPr="00982E68">
        <w:t>o</w:t>
      </w:r>
      <w:r w:rsidRPr="00982E68">
        <w:t>gie de Weber, qu’il qualifie d’</w:t>
      </w:r>
      <w:r>
        <w:t>« </w:t>
      </w:r>
      <w:r w:rsidRPr="00982E68">
        <w:t>aseptique</w:t>
      </w:r>
      <w:r>
        <w:t> »</w:t>
      </w:r>
      <w:r w:rsidRPr="00982E68">
        <w:t xml:space="preserve"> puisque </w:t>
      </w:r>
      <w:r>
        <w:t>« </w:t>
      </w:r>
      <w:r w:rsidRPr="00982E68">
        <w:t>axiologiquement neutr</w:t>
      </w:r>
      <w:r w:rsidRPr="00982E68">
        <w:t>a</w:t>
      </w:r>
      <w:r w:rsidRPr="00982E68">
        <w:t>lisée</w:t>
      </w:r>
      <w:r>
        <w:t> »</w:t>
      </w:r>
      <w:r w:rsidRPr="00982E68">
        <w:t>. Pour Rioux, la sociologie critique est orientée par des jugements de valeur portant sur la totalité sociétale, perme</w:t>
      </w:r>
      <w:r w:rsidRPr="00982E68">
        <w:t>t</w:t>
      </w:r>
      <w:r w:rsidRPr="00982E68">
        <w:t xml:space="preserve">tant ainsi la prise de conscience par l’individu de sa place dans ce monde et de la dette envers ce qui le précède, lui donne </w:t>
      </w:r>
      <w:r w:rsidRPr="00982E68">
        <w:lastRenderedPageBreak/>
        <w:t>naissance, le nourrit, l’émerveille, l’étonne, mais aussi de son oppos</w:t>
      </w:r>
      <w:r w:rsidRPr="00982E68">
        <w:t>i</w:t>
      </w:r>
      <w:r w:rsidRPr="00982E68">
        <w:t xml:space="preserve">tion à cette même civilisation qui l’aliène, l’exploite, le désenchante, l’industrialise, le pollue et le tue. </w:t>
      </w:r>
    </w:p>
    <w:p w:rsidR="0012741D" w:rsidRPr="00982E68" w:rsidRDefault="0012741D" w:rsidP="0012741D">
      <w:pPr>
        <w:spacing w:before="120" w:after="120"/>
        <w:jc w:val="both"/>
      </w:pPr>
      <w:r w:rsidRPr="00982E68">
        <w:t>L’Institut de recherche en sciences soci</w:t>
      </w:r>
      <w:r w:rsidRPr="00982E68">
        <w:t>a</w:t>
      </w:r>
      <w:r w:rsidRPr="00982E68">
        <w:t>les, la Théorie critique et plus encore ce qui fut baptisée l’école de Francfort, naissent du cri silencieux d’une pensée tétanisée, pétrifiée et engourdie devant la fu</w:t>
      </w:r>
      <w:r w:rsidRPr="00982E68">
        <w:t>l</w:t>
      </w:r>
      <w:r w:rsidRPr="00982E68">
        <w:t>gurante ascension des régimes fasciste,</w:t>
      </w:r>
      <w:r>
        <w:t xml:space="preserve"> [11]</w:t>
      </w:r>
      <w:r w:rsidRPr="00982E68">
        <w:t xml:space="preserve"> nazi et stalinien qui se dissém</w:t>
      </w:r>
      <w:r w:rsidRPr="00982E68">
        <w:t>i</w:t>
      </w:r>
      <w:r w:rsidRPr="00982E68">
        <w:t>nèrent dans le monde durant la première moitié du XX</w:t>
      </w:r>
      <w:r w:rsidRPr="00982E68">
        <w:rPr>
          <w:vertAlign w:val="superscript"/>
        </w:rPr>
        <w:t>e</w:t>
      </w:r>
      <w:r w:rsidRPr="00982E68">
        <w:t xml:space="preserve"> siècle, cette déferlante que Stefan Sweig a si bien traduit dans </w:t>
      </w:r>
      <w:r w:rsidRPr="00982E68">
        <w:rPr>
          <w:i/>
        </w:rPr>
        <w:t>Le monde d’hier</w:t>
      </w:r>
      <w:r w:rsidRPr="00982E68">
        <w:t xml:space="preserve"> -</w:t>
      </w:r>
      <w:r w:rsidRPr="00982E68">
        <w:rPr>
          <w:i/>
        </w:rPr>
        <w:t xml:space="preserve"> </w:t>
      </w:r>
      <w:r>
        <w:t>« </w:t>
      </w:r>
      <w:r w:rsidRPr="00982E68">
        <w:rPr>
          <w:i/>
        </w:rPr>
        <w:t>Et soudain la chose survint</w:t>
      </w:r>
      <w:r>
        <w:t> </w:t>
      </w:r>
      <w:r w:rsidRPr="00982E68">
        <w:rPr>
          <w:rStyle w:val="Appelnotedebasdep"/>
        </w:rPr>
        <w:footnoteReference w:id="1"/>
      </w:r>
      <w:r>
        <w:t> »</w:t>
      </w:r>
      <w:r w:rsidRPr="00982E68">
        <w:t>. Devant l’incompréhension de l’extrême-gauche de l’époque, empêtrée qu’elle était dans ses semp</w:t>
      </w:r>
      <w:r w:rsidRPr="00982E68">
        <w:t>i</w:t>
      </w:r>
      <w:r w:rsidRPr="00982E68">
        <w:t>ternelles luttes internes, à laquelle se juxtapose une science sociale muselée par son positivisme (et dorénavant par son pragm</w:t>
      </w:r>
      <w:r w:rsidRPr="00982E68">
        <w:t>a</w:t>
      </w:r>
      <w:r w:rsidRPr="00982E68">
        <w:t>tisme) et incapable de théoriser les ruptures de l’époque avec des concepts ad</w:t>
      </w:r>
      <w:r w:rsidRPr="00982E68">
        <w:t>é</w:t>
      </w:r>
      <w:r w:rsidRPr="00982E68">
        <w:t>quats, l’urgence d’</w:t>
      </w:r>
      <w:r>
        <w:t>« </w:t>
      </w:r>
      <w:r w:rsidRPr="00982E68">
        <w:t>inventer</w:t>
      </w:r>
      <w:r>
        <w:t> »</w:t>
      </w:r>
      <w:r w:rsidRPr="00982E68">
        <w:t xml:space="preserve"> une théorie crit</w:t>
      </w:r>
      <w:r w:rsidRPr="00982E68">
        <w:t>i</w:t>
      </w:r>
      <w:r w:rsidRPr="00982E68">
        <w:t xml:space="preserve">que venant remplacer une théorie traditionnelle se fit sentir afin que l’humanité puisse saisir la </w:t>
      </w:r>
      <w:r w:rsidRPr="00982E68">
        <w:rPr>
          <w:i/>
        </w:rPr>
        <w:t>Ungleichzeitigkeit</w:t>
      </w:r>
      <w:r w:rsidRPr="00982E68">
        <w:t xml:space="preserve"> (Ernst Bloch), la </w:t>
      </w:r>
      <w:r>
        <w:t>« </w:t>
      </w:r>
      <w:r w:rsidRPr="00982E68">
        <w:t>non-contemporanéité</w:t>
      </w:r>
      <w:r>
        <w:t> »</w:t>
      </w:r>
      <w:r w:rsidRPr="00982E68">
        <w:t xml:space="preserve"> an</w:t>
      </w:r>
      <w:r w:rsidRPr="00982E68">
        <w:t>i</w:t>
      </w:r>
      <w:r w:rsidRPr="00982E68">
        <w:t>mant l’esprit de ces temps dont l’obscurité annonçait un orage d’acier et des usines à cadavres. Sans faire une analogie péremptoire et dépl</w:t>
      </w:r>
      <w:r w:rsidRPr="00982E68">
        <w:t>a</w:t>
      </w:r>
      <w:r w:rsidRPr="00982E68">
        <w:t>cée, nous ne po</w:t>
      </w:r>
      <w:r w:rsidRPr="00982E68">
        <w:t>u</w:t>
      </w:r>
      <w:r w:rsidRPr="00982E68">
        <w:t>vons cependant nier que nous vivons encore une fois à une époque ambivalente, indécise, vacillante. Michel Freitag et ses collègues ont déjà proposé une relecture critique des possibles totalit</w:t>
      </w:r>
      <w:r w:rsidRPr="00982E68">
        <w:t>a</w:t>
      </w:r>
      <w:r w:rsidRPr="00982E68">
        <w:t>rismes contemporains à la lumière d’une globalisation capitaliste né</w:t>
      </w:r>
      <w:r w:rsidRPr="00982E68">
        <w:t>o</w:t>
      </w:r>
      <w:r w:rsidRPr="00982E68">
        <w:t>libérale drapée dans une idéologie néo-conservatrice et mûe par une régulation systémique. Mais si Walter Benjamin affirme que nous d</w:t>
      </w:r>
      <w:r w:rsidRPr="00982E68">
        <w:t>e</w:t>
      </w:r>
      <w:r w:rsidRPr="00982E68">
        <w:t xml:space="preserve">vons réfléchir en partant de l’idée que </w:t>
      </w:r>
      <w:r>
        <w:t>« </w:t>
      </w:r>
      <w:r w:rsidRPr="00982E68">
        <w:t>la catastrophe est déjà arr</w:t>
      </w:r>
      <w:r w:rsidRPr="00982E68">
        <w:t>i</w:t>
      </w:r>
      <w:r w:rsidRPr="00982E68">
        <w:t>vée</w:t>
      </w:r>
      <w:r>
        <w:t> »</w:t>
      </w:r>
      <w:r w:rsidRPr="00982E68">
        <w:t xml:space="preserve">, Michel Ratté, en conclusion de ce livre, tout en appelant lui </w:t>
      </w:r>
      <w:r w:rsidRPr="00982E68">
        <w:lastRenderedPageBreak/>
        <w:t>aussi à un r</w:t>
      </w:r>
      <w:r w:rsidRPr="00982E68">
        <w:t>e</w:t>
      </w:r>
      <w:r w:rsidRPr="00982E68">
        <w:t>nouveau de la pensée critique, nous enjoint cependant de ne pas sombrer dans une heuristique de la peur qui pourrait s’avérer plus stérile qu’annonciatrice d’une prise de conscience et d’un cha</w:t>
      </w:r>
      <w:r w:rsidRPr="00982E68">
        <w:t>n</w:t>
      </w:r>
      <w:r w:rsidRPr="00982E68">
        <w:t xml:space="preserve">gement réel. </w:t>
      </w:r>
    </w:p>
    <w:p w:rsidR="0012741D" w:rsidRPr="00982E68" w:rsidRDefault="0012741D" w:rsidP="0012741D">
      <w:pPr>
        <w:spacing w:before="120" w:after="120"/>
        <w:jc w:val="both"/>
      </w:pPr>
      <w:r w:rsidRPr="00982E68">
        <w:t xml:space="preserve">La peur, la réconciliation, la réification et l’aliénation, l’épistémologie et l’ontologie, l’émancipation, la violence, la culture et le mythe, le réel, la raison, la pensée, ainsi que la mobilisation et l’action politique sont autant de </w:t>
      </w:r>
      <w:r>
        <w:t>« </w:t>
      </w:r>
      <w:r w:rsidRPr="00982E68">
        <w:t>thèmes</w:t>
      </w:r>
      <w:r>
        <w:t> » [12]</w:t>
      </w:r>
      <w:r w:rsidRPr="00982E68">
        <w:t xml:space="preserve"> abordés dans ce livre, autant d’enjeux soulignant une indispensable refond</w:t>
      </w:r>
      <w:r w:rsidRPr="00982E68">
        <w:t>a</w:t>
      </w:r>
      <w:r w:rsidRPr="00982E68">
        <w:t>tion de la pensée critique afin de faire face aux défis que nous impose la situation a</w:t>
      </w:r>
      <w:r w:rsidRPr="00982E68">
        <w:t>c</w:t>
      </w:r>
      <w:r w:rsidRPr="00982E68">
        <w:t>tuelle et devant laquelle une véritable prise de position politique s’avère plus que nécessaire. Renouveler la pensée critique n’est pas le projet d’un seul livre. Depuis un certain temps d’ailleurs, la théorie critique est objet d’un nombre considér</w:t>
      </w:r>
      <w:r w:rsidRPr="00982E68">
        <w:t>a</w:t>
      </w:r>
      <w:r w:rsidRPr="00982E68">
        <w:t>ble d’ouvrages et d’articles en sciences sociales, comme si celles-ci, dans le contexte actuel, che</w:t>
      </w:r>
      <w:r w:rsidRPr="00982E68">
        <w:t>r</w:t>
      </w:r>
      <w:r w:rsidRPr="00982E68">
        <w:t>chaient à réactualiser le projet initial de l’Institut de recherche en scie</w:t>
      </w:r>
      <w:r w:rsidRPr="00982E68">
        <w:t>n</w:t>
      </w:r>
      <w:r w:rsidRPr="00982E68">
        <w:t xml:space="preserve">ces sociales et de sa théorie critique subséquente. L’ouvrage </w:t>
      </w:r>
      <w:r w:rsidRPr="00982E68">
        <w:rPr>
          <w:i/>
        </w:rPr>
        <w:t>Où en est la théorie critique</w:t>
      </w:r>
      <w:r>
        <w:rPr>
          <w:i/>
        </w:rPr>
        <w:t> ?</w:t>
      </w:r>
      <w:r w:rsidRPr="00982E68">
        <w:t xml:space="preserve"> sous la direction de E</w:t>
      </w:r>
      <w:r w:rsidRPr="00982E68">
        <w:t>m</w:t>
      </w:r>
      <w:r w:rsidRPr="00982E68">
        <w:t xml:space="preserve">manuel Renault et de Yves Sintomer, </w:t>
      </w:r>
      <w:r w:rsidRPr="00982E68">
        <w:rPr>
          <w:i/>
        </w:rPr>
        <w:t xml:space="preserve">L’aliénation </w:t>
      </w:r>
      <w:r w:rsidRPr="00982E68">
        <w:t>de Stéphane Haber, la public</w:t>
      </w:r>
      <w:r w:rsidRPr="00982E68">
        <w:t>a</w:t>
      </w:r>
      <w:r w:rsidRPr="00982E68">
        <w:t xml:space="preserve">tion des </w:t>
      </w:r>
      <w:r w:rsidRPr="00982E68">
        <w:rPr>
          <w:i/>
        </w:rPr>
        <w:t>Collected Papers</w:t>
      </w:r>
      <w:r w:rsidRPr="00982E68">
        <w:t xml:space="preserve"> de Herbert Marcuse et les rééditions récentes des œuvres des Horkheimer, Marcuse, Adorno, Benjamin, pour ne no</w:t>
      </w:r>
      <w:r w:rsidRPr="00982E68">
        <w:t>m</w:t>
      </w:r>
      <w:r w:rsidRPr="00982E68">
        <w:t>mer que ceux-ci, en sont de nombreux exemples. Nous devons aussi penser aux nouve</w:t>
      </w:r>
      <w:r w:rsidRPr="00982E68">
        <w:t>l</w:t>
      </w:r>
      <w:r w:rsidRPr="00982E68">
        <w:t>les éditions des œuvres de Hannah Arendt et de Günther Anders, qui, sans être affiliés à l’école de Francfort, et voire même affichant un profond désaccord théorique avec celle-ci sur ce</w:t>
      </w:r>
      <w:r w:rsidRPr="00982E68">
        <w:t>r</w:t>
      </w:r>
      <w:r w:rsidRPr="00982E68">
        <w:t>tains points précis, n’en proposent pas moins une théorie critique pe</w:t>
      </w:r>
      <w:r w:rsidRPr="00982E68">
        <w:t>r</w:t>
      </w:r>
      <w:r w:rsidRPr="00982E68">
        <w:t>tine</w:t>
      </w:r>
      <w:r w:rsidRPr="00982E68">
        <w:t>n</w:t>
      </w:r>
      <w:r w:rsidRPr="00982E68">
        <w:t>te qui peut nous aider à réfléchir sur la société contemporaine. D’autres auteurs tentent ultim</w:t>
      </w:r>
      <w:r w:rsidRPr="00982E68">
        <w:t>e</w:t>
      </w:r>
      <w:r w:rsidRPr="00982E68">
        <w:t xml:space="preserve">ment de renouer avec le projet de la première génération de l’école de Francfort. Nous pensons ici à Axel Honneth et à son ouvrage </w:t>
      </w:r>
      <w:r w:rsidRPr="00982E68">
        <w:rPr>
          <w:i/>
        </w:rPr>
        <w:t>La Réification</w:t>
      </w:r>
      <w:r w:rsidRPr="00982E68">
        <w:t>, lequel nous propose une r</w:t>
      </w:r>
      <w:r w:rsidRPr="00982E68">
        <w:t>é</w:t>
      </w:r>
      <w:r w:rsidRPr="00982E68">
        <w:t>interprétation et une actualisation de la thèse de Lukács sur le même thème. Toutefois, cette emphase sur des auteurs clés n’est que le symptôme de l’absence d’ouvrages portant directement sur notre ép</w:t>
      </w:r>
      <w:r w:rsidRPr="00982E68">
        <w:t>o</w:t>
      </w:r>
      <w:r w:rsidRPr="00982E68">
        <w:t xml:space="preserve">que, des ouvrages qui pourraient se comparer aux travaux de Siegfried Kracauer sur la République de Weimar ou encore aux </w:t>
      </w:r>
      <w:r w:rsidRPr="00982E68">
        <w:rPr>
          <w:i/>
        </w:rPr>
        <w:t>Études sur la perso</w:t>
      </w:r>
      <w:r w:rsidRPr="00982E68">
        <w:rPr>
          <w:i/>
        </w:rPr>
        <w:t>n</w:t>
      </w:r>
      <w:r w:rsidRPr="00982E68">
        <w:rPr>
          <w:i/>
        </w:rPr>
        <w:t>nalité autoritaire</w:t>
      </w:r>
      <w:r w:rsidRPr="00982E68">
        <w:t xml:space="preserve"> de Theodor Adorno et ses collègues. À cet égard, l’article issu d’une recherche sur les dime</w:t>
      </w:r>
      <w:r w:rsidRPr="00982E68">
        <w:t>n</w:t>
      </w:r>
      <w:r w:rsidRPr="00982E68">
        <w:t xml:space="preserve">sions politique et idéologique des auditeurs de la radio X de CHOI-FM, en annexe de ce </w:t>
      </w:r>
      <w:r w:rsidRPr="00982E68">
        <w:lastRenderedPageBreak/>
        <w:t>livre, est une excellente analyse critique d’un mo</w:t>
      </w:r>
      <w:r w:rsidRPr="00982E68">
        <w:t>u</w:t>
      </w:r>
      <w:r w:rsidRPr="00982E68">
        <w:t xml:space="preserve">vement de masse typique de notre époque et qui émerge au sein de </w:t>
      </w:r>
      <w:r>
        <w:t>« </w:t>
      </w:r>
      <w:r w:rsidRPr="00982E68">
        <w:t>notre</w:t>
      </w:r>
      <w:r>
        <w:t> »</w:t>
      </w:r>
      <w:r w:rsidRPr="00982E68">
        <w:t xml:space="preserve"> société québécoise. Toutefois, nous ne devons pas en rester aux classiques de la Théorie critique. La tâche exige d’aller à la rencontre de ce qui se fait ailleurs afin de trouver les auteurs qui, sans s’afficher comme h</w:t>
      </w:r>
      <w:r w:rsidRPr="00982E68">
        <w:t>é</w:t>
      </w:r>
      <w:r w:rsidRPr="00982E68">
        <w:t>ritiers de l’école de Francfort, n’en proposent pas moins des tentatives de renouvellement de la théorie critique. Je pense ici à Pascal M</w:t>
      </w:r>
      <w:r w:rsidRPr="00982E68">
        <w:t>i</w:t>
      </w:r>
      <w:r w:rsidRPr="00982E68">
        <w:t xml:space="preserve">chon dans </w:t>
      </w:r>
      <w:r w:rsidRPr="00982E68">
        <w:rPr>
          <w:i/>
        </w:rPr>
        <w:t>Les Rythmes du politique</w:t>
      </w:r>
      <w:r w:rsidRPr="00982E68">
        <w:t>, auteur pour lequel l’adoption de pol</w:t>
      </w:r>
      <w:r w:rsidRPr="00982E68">
        <w:t>i</w:t>
      </w:r>
      <w:r w:rsidRPr="00982E68">
        <w:t>tiques de droite par des militants de gauche démo</w:t>
      </w:r>
      <w:r w:rsidRPr="00982E68">
        <w:t>n</w:t>
      </w:r>
      <w:r w:rsidRPr="00982E68">
        <w:t xml:space="preserve">tre que </w:t>
      </w:r>
      <w:r>
        <w:t>« </w:t>
      </w:r>
      <w:r w:rsidRPr="00982E68">
        <w:t>la pensée critique est</w:t>
      </w:r>
      <w:r>
        <w:t xml:space="preserve"> [13]</w:t>
      </w:r>
      <w:r w:rsidRPr="00982E68">
        <w:t xml:space="preserve"> aujourd’hui dans la plus grande conf</w:t>
      </w:r>
      <w:r w:rsidRPr="00982E68">
        <w:t>u</w:t>
      </w:r>
      <w:r w:rsidRPr="00982E68">
        <w:t>sion</w:t>
      </w:r>
      <w:r>
        <w:t> »</w:t>
      </w:r>
      <w:r w:rsidRPr="00982E68">
        <w:t xml:space="preserve">, révélant ainsi </w:t>
      </w:r>
      <w:r>
        <w:t>« </w:t>
      </w:r>
      <w:r w:rsidRPr="00982E68">
        <w:t>l’épuisement critique dont nous sommes les témoins</w:t>
      </w:r>
      <w:r>
        <w:t> » </w:t>
      </w:r>
      <w:r w:rsidRPr="00982E68">
        <w:rPr>
          <w:rStyle w:val="Appelnotedebasdep"/>
        </w:rPr>
        <w:footnoteReference w:id="2"/>
      </w:r>
      <w:r w:rsidRPr="00982E68">
        <w:t xml:space="preserve">. Quant à lui, Michel Clouscard dans </w:t>
      </w:r>
      <w:r w:rsidRPr="00982E68">
        <w:rPr>
          <w:i/>
        </w:rPr>
        <w:t>Critique du libér</w:t>
      </w:r>
      <w:r w:rsidRPr="00982E68">
        <w:rPr>
          <w:i/>
        </w:rPr>
        <w:t>a</w:t>
      </w:r>
      <w:r w:rsidRPr="00982E68">
        <w:rPr>
          <w:i/>
        </w:rPr>
        <w:t>lisme libertaire</w:t>
      </w:r>
      <w:r>
        <w:t> </w:t>
      </w:r>
      <w:r w:rsidRPr="00982E68">
        <w:rPr>
          <w:rStyle w:val="Appelnotedebasdep"/>
        </w:rPr>
        <w:footnoteReference w:id="3"/>
      </w:r>
      <w:r w:rsidRPr="00982E68">
        <w:rPr>
          <w:i/>
        </w:rPr>
        <w:t>,</w:t>
      </w:r>
      <w:r w:rsidRPr="00982E68">
        <w:t xml:space="preserve"> tente de théoriser, à l’aide d’une approche alliant psychanalyse et phén</w:t>
      </w:r>
      <w:r w:rsidRPr="00982E68">
        <w:t>o</w:t>
      </w:r>
      <w:r w:rsidRPr="00982E68">
        <w:t xml:space="preserve">ménologie, le </w:t>
      </w:r>
      <w:r>
        <w:t>« </w:t>
      </w:r>
      <w:r w:rsidRPr="00982E68">
        <w:t>nouvel ordre de contr</w:t>
      </w:r>
      <w:r w:rsidRPr="00982E68">
        <w:t>a</w:t>
      </w:r>
      <w:r w:rsidRPr="00982E68">
        <w:t>dictions</w:t>
      </w:r>
      <w:r>
        <w:t> »</w:t>
      </w:r>
      <w:r w:rsidRPr="00982E68">
        <w:t xml:space="preserve"> qui caractérise notre modernité libérale-bourgeoise et dont nous vivons les soubresauts e</w:t>
      </w:r>
      <w:r w:rsidRPr="00982E68">
        <w:t>n</w:t>
      </w:r>
      <w:r w:rsidRPr="00982E68">
        <w:t>core aujourd’hui. Toujours, dans cette perspective, nous pouvons au</w:t>
      </w:r>
      <w:r w:rsidRPr="00982E68">
        <w:t>s</w:t>
      </w:r>
      <w:r w:rsidRPr="00982E68">
        <w:t>si inclure les nombreux ouvrages de Slavoj Zizek qui, s’enchaînant sur des auteurs classiques et contemp</w:t>
      </w:r>
      <w:r w:rsidRPr="00982E68">
        <w:t>o</w:t>
      </w:r>
      <w:r w:rsidRPr="00982E68">
        <w:t>rains tels que Hegel, Marx, Heidegger et Lacan, et en se référant aux auteurs de l’école de Fran</w:t>
      </w:r>
      <w:r w:rsidRPr="00982E68">
        <w:t>c</w:t>
      </w:r>
      <w:r w:rsidRPr="00982E68">
        <w:t>fort, renverse les perspectives qui nous ont si longtemps accomp</w:t>
      </w:r>
      <w:r w:rsidRPr="00982E68">
        <w:t>a</w:t>
      </w:r>
      <w:r w:rsidRPr="00982E68">
        <w:t xml:space="preserve">gnées, mais aussi mystifiées. </w:t>
      </w:r>
    </w:p>
    <w:p w:rsidR="0012741D" w:rsidRPr="00982E68" w:rsidRDefault="0012741D" w:rsidP="0012741D">
      <w:pPr>
        <w:spacing w:before="120" w:after="120"/>
        <w:jc w:val="both"/>
      </w:pPr>
      <w:r w:rsidRPr="00982E68">
        <w:t>D’un autre côté, la dimension critique de la sociologie, mais aussi des autres disciplines des sciences sociales et huma</w:t>
      </w:r>
      <w:r w:rsidRPr="00982E68">
        <w:t>i</w:t>
      </w:r>
      <w:r w:rsidRPr="00982E68">
        <w:t>nes, est mise à mal. L’évanescence et la dissolution du réalisme sociologique dans un nominalisme douteux s’appuyant sur une sociologie clinique se mult</w:t>
      </w:r>
      <w:r w:rsidRPr="00982E68">
        <w:t>i</w:t>
      </w:r>
      <w:r w:rsidRPr="00982E68">
        <w:t>pliant en approches sectorielles typiques de la spécialisation et de la fragmentation disciplinaire participe d’une totalité incarnée entièr</w:t>
      </w:r>
      <w:r w:rsidRPr="00982E68">
        <w:t>e</w:t>
      </w:r>
      <w:r w:rsidRPr="00982E68">
        <w:t>ment arrimée au ma</w:t>
      </w:r>
      <w:r w:rsidRPr="00982E68">
        <w:t>r</w:t>
      </w:r>
      <w:r w:rsidRPr="00982E68">
        <w:t>ché du travail. Alors que Michel Freitag nous demanda un jour si, à l’heure de la postmodernité, nous pouvions e</w:t>
      </w:r>
      <w:r w:rsidRPr="00982E68">
        <w:t>n</w:t>
      </w:r>
      <w:r w:rsidRPr="00982E68">
        <w:t xml:space="preserve">core parler de </w:t>
      </w:r>
      <w:r>
        <w:t>« </w:t>
      </w:r>
      <w:r w:rsidRPr="00982E68">
        <w:t>société</w:t>
      </w:r>
      <w:r>
        <w:t> »</w:t>
      </w:r>
      <w:r w:rsidRPr="00982E68">
        <w:t xml:space="preserve"> dans les unive</w:t>
      </w:r>
      <w:r w:rsidRPr="00982E68">
        <w:t>r</w:t>
      </w:r>
      <w:r w:rsidRPr="00982E68">
        <w:t>sités, alors que la prise en compte de sa réalité est pourtant la base de la critique sociol</w:t>
      </w:r>
      <w:r w:rsidRPr="00982E68">
        <w:t>o</w:t>
      </w:r>
      <w:r w:rsidRPr="00982E68">
        <w:t>gique, François Pizarro-Noël nous suggère de revisiter la volonté critique d’un fondateur de la sociologie</w:t>
      </w:r>
      <w:r>
        <w:t> :</w:t>
      </w:r>
      <w:r w:rsidRPr="00982E68">
        <w:t xml:space="preserve"> Émile Dur</w:t>
      </w:r>
      <w:r w:rsidRPr="00982E68">
        <w:t>k</w:t>
      </w:r>
      <w:r w:rsidRPr="00982E68">
        <w:t>heim. Il n’empêche</w:t>
      </w:r>
      <w:r>
        <w:t> !</w:t>
      </w:r>
      <w:r w:rsidRPr="00982E68">
        <w:t>, nous devons dénoncer la dérive de l’ensemble d’un système univers</w:t>
      </w:r>
      <w:r w:rsidRPr="00982E68">
        <w:t>i</w:t>
      </w:r>
      <w:r w:rsidRPr="00982E68">
        <w:lastRenderedPageBreak/>
        <w:t xml:space="preserve">taire </w:t>
      </w:r>
      <w:r>
        <w:t>« </w:t>
      </w:r>
      <w:r w:rsidRPr="00982E68">
        <w:t>géré</w:t>
      </w:r>
      <w:r>
        <w:t> »</w:t>
      </w:r>
      <w:r w:rsidRPr="00982E68">
        <w:t xml:space="preserve"> par des conseils d’administration envahis de personnal</w:t>
      </w:r>
      <w:r w:rsidRPr="00982E68">
        <w:t>i</w:t>
      </w:r>
      <w:r w:rsidRPr="00982E68">
        <w:t xml:space="preserve">tés </w:t>
      </w:r>
      <w:r>
        <w:t>« </w:t>
      </w:r>
      <w:r w:rsidRPr="00982E68">
        <w:t>exemplaires</w:t>
      </w:r>
      <w:r>
        <w:t> »</w:t>
      </w:r>
      <w:r w:rsidRPr="00982E68">
        <w:t xml:space="preserve"> du secteur privé, qui demeurent des fantômes au sein de la communauté univers</w:t>
      </w:r>
      <w:r w:rsidRPr="00982E68">
        <w:t>i</w:t>
      </w:r>
      <w:r w:rsidRPr="00982E68">
        <w:t>taire, exception faite de leur goût pour la présence criarde de leur raison social (</w:t>
      </w:r>
      <w:r>
        <w:t>« </w:t>
      </w:r>
      <w:r w:rsidRPr="00982E68">
        <w:t>Sodexo</w:t>
      </w:r>
      <w:r>
        <w:t> »</w:t>
      </w:r>
      <w:r w:rsidRPr="00982E68">
        <w:t xml:space="preserve"> ou </w:t>
      </w:r>
      <w:r>
        <w:t>« </w:t>
      </w:r>
      <w:r w:rsidRPr="00982E68">
        <w:t>Jean Co</w:t>
      </w:r>
      <w:r w:rsidRPr="00982E68">
        <w:t>u</w:t>
      </w:r>
      <w:r w:rsidRPr="00982E68">
        <w:t>tu</w:t>
      </w:r>
      <w:r>
        <w:t> »</w:t>
      </w:r>
      <w:r w:rsidRPr="00982E68">
        <w:t>) ou de leur nom apposé sur des pavillons universita</w:t>
      </w:r>
      <w:r w:rsidRPr="00982E68">
        <w:t>i</w:t>
      </w:r>
      <w:r w:rsidRPr="00982E68">
        <w:t>res  (</w:t>
      </w:r>
      <w:r>
        <w:t>« </w:t>
      </w:r>
      <w:r w:rsidRPr="00982E68">
        <w:t>Bronfman</w:t>
      </w:r>
      <w:r>
        <w:t> »</w:t>
      </w:r>
      <w:r w:rsidRPr="00982E68">
        <w:t xml:space="preserve"> ou </w:t>
      </w:r>
      <w:r>
        <w:t>« </w:t>
      </w:r>
      <w:r w:rsidRPr="00982E68">
        <w:t>Desmarais</w:t>
      </w:r>
      <w:r>
        <w:t> »</w:t>
      </w:r>
      <w:r w:rsidRPr="00982E68">
        <w:t>). Face à cela, nous ne pouvons pa</w:t>
      </w:r>
      <w:r w:rsidRPr="00982E68">
        <w:t>s</w:t>
      </w:r>
      <w:r w:rsidRPr="00982E68">
        <w:t>ser outre qu’un engouement réel et palpable pour la pensée critique se fait sentir dans les départements universitaires, si on en juge la mult</w:t>
      </w:r>
      <w:r w:rsidRPr="00982E68">
        <w:t>i</w:t>
      </w:r>
      <w:r w:rsidRPr="00982E68">
        <w:t xml:space="preserve">plication des </w:t>
      </w:r>
      <w:r>
        <w:t>« </w:t>
      </w:r>
      <w:r w:rsidRPr="00982E68">
        <w:rPr>
          <w:i/>
        </w:rPr>
        <w:t>critical studies</w:t>
      </w:r>
      <w:r>
        <w:t> »</w:t>
      </w:r>
      <w:r w:rsidRPr="00982E68">
        <w:t xml:space="preserve"> dans les domaines politique, </w:t>
      </w:r>
      <w:r>
        <w:t xml:space="preserve">[14] </w:t>
      </w:r>
      <w:r w:rsidRPr="00982E68">
        <w:t>économique, juridique, historique et sociologique, ainsi que la plural</w:t>
      </w:r>
      <w:r w:rsidRPr="00982E68">
        <w:t>i</w:t>
      </w:r>
      <w:r w:rsidRPr="00982E68">
        <w:t>té de colloques sur la théorie critique et la critique sociale, sur l’émancipation, sur la sou</w:t>
      </w:r>
      <w:r w:rsidRPr="00982E68">
        <w:t>f</w:t>
      </w:r>
      <w:r w:rsidRPr="00982E68">
        <w:t>france, sur la violence, sur l’impérialisme, sur les idéologies politiques, sur la social-démocratie, sur la techno</w:t>
      </w:r>
      <w:r w:rsidRPr="00982E68">
        <w:t>s</w:t>
      </w:r>
      <w:r w:rsidRPr="00982E68">
        <w:t xml:space="preserve">cience, sur le capitalisme et l’anti-capitalisme, etc. </w:t>
      </w:r>
    </w:p>
    <w:p w:rsidR="0012741D" w:rsidRPr="00982E68" w:rsidRDefault="0012741D" w:rsidP="0012741D">
      <w:pPr>
        <w:spacing w:before="120" w:after="120"/>
        <w:jc w:val="both"/>
      </w:pPr>
      <w:r w:rsidRPr="00982E68">
        <w:t>Ce livre se situe dans la continuité d’un cycle de colloques inter</w:t>
      </w:r>
      <w:r w:rsidRPr="00982E68">
        <w:t>u</w:t>
      </w:r>
      <w:r w:rsidRPr="00982E68">
        <w:t>niversitaires annuels organ</w:t>
      </w:r>
      <w:r w:rsidRPr="00982E68">
        <w:t>i</w:t>
      </w:r>
      <w:r w:rsidRPr="00982E68">
        <w:t>sés par les étudiants et les étudiantes des études avancées en sociologie de l’UQAM. Ra</w:t>
      </w:r>
      <w:r w:rsidRPr="00982E68">
        <w:t>p</w:t>
      </w:r>
      <w:r w:rsidRPr="00982E68">
        <w:t>pelons que le premier ouvrage est une plaquette d’une centaine de pages sur la grève génér</w:t>
      </w:r>
      <w:r w:rsidRPr="00982E68">
        <w:t>a</w:t>
      </w:r>
      <w:r w:rsidRPr="00982E68">
        <w:t>lisée et illimitée des étudiants et des étudiantes québ</w:t>
      </w:r>
      <w:r w:rsidRPr="00982E68">
        <w:t>é</w:t>
      </w:r>
      <w:r w:rsidRPr="00982E68">
        <w:t>cois.e.s qui s’opposèrent, à l’hiver 2005, dans un élan spontané plein d’une solid</w:t>
      </w:r>
      <w:r w:rsidRPr="00982E68">
        <w:t>a</w:t>
      </w:r>
      <w:r w:rsidRPr="00982E68">
        <w:t xml:space="preserve">rité généreuse, aux coupures drastiques du programme de prêts et bourses ainsi qu’aux nouvelles modalités de </w:t>
      </w:r>
      <w:r>
        <w:t>« </w:t>
      </w:r>
      <w:r w:rsidRPr="00982E68">
        <w:t>gouvernance</w:t>
      </w:r>
      <w:r>
        <w:t> »</w:t>
      </w:r>
      <w:r w:rsidRPr="00982E68">
        <w:t xml:space="preserve"> des un</w:t>
      </w:r>
      <w:r w:rsidRPr="00982E68">
        <w:t>i</w:t>
      </w:r>
      <w:r w:rsidRPr="00982E68">
        <w:t xml:space="preserve">versités québécoises. Le second ouvrage collectif, </w:t>
      </w:r>
      <w:r w:rsidRPr="00982E68">
        <w:rPr>
          <w:i/>
        </w:rPr>
        <w:t>La pensée enrac</w:t>
      </w:r>
      <w:r w:rsidRPr="00982E68">
        <w:rPr>
          <w:i/>
        </w:rPr>
        <w:t>i</w:t>
      </w:r>
      <w:r w:rsidRPr="00982E68">
        <w:rPr>
          <w:i/>
        </w:rPr>
        <w:t>née. Essais sur la soci</w:t>
      </w:r>
      <w:r w:rsidRPr="00982E68">
        <w:rPr>
          <w:i/>
        </w:rPr>
        <w:t>o</w:t>
      </w:r>
      <w:r w:rsidRPr="00982E68">
        <w:rPr>
          <w:i/>
        </w:rPr>
        <w:t>logie de Michel Freitag</w:t>
      </w:r>
      <w:r w:rsidRPr="00982E68">
        <w:t>, publié en 2008, se conclut, quant à lui, sur un épilogue de François L’Italien qui en appel à une refondation dialect</w:t>
      </w:r>
      <w:r w:rsidRPr="00982E68">
        <w:t>i</w:t>
      </w:r>
      <w:r w:rsidRPr="00982E68">
        <w:t>que de la théorie critique, annonçant par le fait même le colloque insp</w:t>
      </w:r>
      <w:r w:rsidRPr="00982E68">
        <w:t>i</w:t>
      </w:r>
      <w:r w:rsidRPr="00982E68">
        <w:t xml:space="preserve">rant le présent ouvrage collectif. </w:t>
      </w:r>
    </w:p>
    <w:p w:rsidR="0012741D" w:rsidRPr="00982E68" w:rsidRDefault="0012741D" w:rsidP="0012741D">
      <w:pPr>
        <w:spacing w:before="120" w:after="120"/>
        <w:jc w:val="both"/>
      </w:pPr>
      <w:r w:rsidRPr="00982E68">
        <w:t>Plus précisément, ce livre contient des contributions t</w:t>
      </w:r>
      <w:r w:rsidRPr="00982E68">
        <w:t>i</w:t>
      </w:r>
      <w:r w:rsidRPr="00982E68">
        <w:t>rées de deux colloques. Une majorité des textes proviennent du colloque interun</w:t>
      </w:r>
      <w:r w:rsidRPr="00982E68">
        <w:t>i</w:t>
      </w:r>
      <w:r w:rsidRPr="00982E68">
        <w:t>vers</w:t>
      </w:r>
      <w:r w:rsidRPr="00982E68">
        <w:t>i</w:t>
      </w:r>
      <w:r w:rsidRPr="00982E68">
        <w:t xml:space="preserve">taire </w:t>
      </w:r>
      <w:r w:rsidRPr="00982E68">
        <w:rPr>
          <w:i/>
        </w:rPr>
        <w:t>Actualité de la théorie critique</w:t>
      </w:r>
      <w:r w:rsidRPr="00982E68">
        <w:t>, lequel avait invité étudiant-e-s et professeurs à la même table, à l’UQAM au mois d’avril 2008. Nous lui avons ajouté des r</w:t>
      </w:r>
      <w:r w:rsidRPr="00982E68">
        <w:t>é</w:t>
      </w:r>
      <w:r w:rsidRPr="00982E68">
        <w:t>flexions présentées lors d’un colloque sur la critique sociale qui s’est tenu à l’université de Montréal dans le c</w:t>
      </w:r>
      <w:r w:rsidRPr="00982E68">
        <w:t>a</w:t>
      </w:r>
      <w:r w:rsidRPr="00982E68">
        <w:t>dre du congrès annuel de l’Association canadienne des sociol</w:t>
      </w:r>
      <w:r w:rsidRPr="00982E68">
        <w:t>o</w:t>
      </w:r>
      <w:r w:rsidRPr="00982E68">
        <w:t>gues et des a</w:t>
      </w:r>
      <w:r w:rsidRPr="00982E68">
        <w:t>n</w:t>
      </w:r>
      <w:r w:rsidRPr="00982E68">
        <w:t>thropologues de langue française (ACSALF) au mois d’octobre 2008. Enfin, nous avons pris la liberté d’y joindre des contrib</w:t>
      </w:r>
      <w:r w:rsidRPr="00982E68">
        <w:t>u</w:t>
      </w:r>
      <w:r w:rsidRPr="00982E68">
        <w:t xml:space="preserve">tions provenant de divers autres auteurs. S'il fallait le préciser à nouveau, l’idée de ce livre émerge de la nécessité d’une réaffirmation </w:t>
      </w:r>
      <w:r w:rsidRPr="00982E68">
        <w:lastRenderedPageBreak/>
        <w:t>de la pe</w:t>
      </w:r>
      <w:r w:rsidRPr="00982E68">
        <w:t>n</w:t>
      </w:r>
      <w:r w:rsidRPr="00982E68">
        <w:t>sée critique dans les sciences sociales et h</w:t>
      </w:r>
      <w:r w:rsidRPr="00982E68">
        <w:t>u</w:t>
      </w:r>
      <w:r w:rsidRPr="00982E68">
        <w:t>maines, ainsi que de la théorie critique dans son ense</w:t>
      </w:r>
      <w:r w:rsidRPr="00982E68">
        <w:t>m</w:t>
      </w:r>
      <w:r w:rsidRPr="00982E68">
        <w:t>ble. Comme nous l’exhortions dans le livre sur la grève étudiante de 2005, l’ampleur des apories auxquelles nous faisons face dans la situation actuelle exige non seulement d’oser s’affirmer, mais de s’y opposer fermement. D’où la nécess</w:t>
      </w:r>
      <w:r w:rsidRPr="00982E68">
        <w:t>i</w:t>
      </w:r>
      <w:r w:rsidRPr="00982E68">
        <w:t>té de la saisir dans son sens nouveau avec des mots nouveaux, impliquant ai</w:t>
      </w:r>
      <w:r w:rsidRPr="00982E68">
        <w:t>n</w:t>
      </w:r>
      <w:r w:rsidRPr="00982E68">
        <w:t xml:space="preserve">si de </w:t>
      </w:r>
      <w:r>
        <w:t>« </w:t>
      </w:r>
      <w:r w:rsidRPr="00982E68">
        <w:t>redéfinir […] les concepts qu’on utilise pour ce faire</w:t>
      </w:r>
      <w:r>
        <w:t> »</w:t>
      </w:r>
      <w:r w:rsidRPr="00982E68">
        <w:t xml:space="preserve">, c’est-à-dire de faire </w:t>
      </w:r>
      <w:r>
        <w:t>« </w:t>
      </w:r>
      <w:r w:rsidRPr="00982E68">
        <w:t>un effort d’inversion sémantique […] quant aux notions usitées de la pensée politique</w:t>
      </w:r>
      <w:r>
        <w:t> »</w:t>
      </w:r>
      <w:r w:rsidRPr="00982E68">
        <w:t xml:space="preserve"> pour reprendre les mots de Alain D</w:t>
      </w:r>
      <w:r w:rsidRPr="00982E68">
        <w:t>e</w:t>
      </w:r>
      <w:r w:rsidRPr="00982E68">
        <w:t>neault</w:t>
      </w:r>
      <w:r>
        <w:t xml:space="preserve"> [15]</w:t>
      </w:r>
      <w:r w:rsidRPr="00982E68">
        <w:t xml:space="preserve"> dans son essai </w:t>
      </w:r>
      <w:r w:rsidRPr="00982E68">
        <w:rPr>
          <w:i/>
        </w:rPr>
        <w:t>Offshore</w:t>
      </w:r>
      <w:r>
        <w:t> </w:t>
      </w:r>
      <w:r w:rsidRPr="00982E68">
        <w:rPr>
          <w:rStyle w:val="Appelnotedebasdep"/>
        </w:rPr>
        <w:footnoteReference w:id="4"/>
      </w:r>
      <w:r w:rsidRPr="00982E68">
        <w:t>, ouvr</w:t>
      </w:r>
      <w:r w:rsidRPr="00982E68">
        <w:t>a</w:t>
      </w:r>
      <w:r w:rsidRPr="00982E68">
        <w:t>ge qui me semble un exemple à suivre pour une pensée critique qui che</w:t>
      </w:r>
      <w:r w:rsidRPr="00982E68">
        <w:t>r</w:t>
      </w:r>
      <w:r w:rsidRPr="00982E68">
        <w:t>che son chemin.</w:t>
      </w:r>
    </w:p>
    <w:p w:rsidR="0012741D" w:rsidRPr="00982E68" w:rsidRDefault="0012741D" w:rsidP="0012741D">
      <w:pPr>
        <w:spacing w:before="120" w:after="120"/>
        <w:jc w:val="both"/>
      </w:pPr>
      <w:r w:rsidRPr="00982E68">
        <w:t>En conséquence, les lecteurs retrouveront dans cet ouvrage des pr</w:t>
      </w:r>
      <w:r w:rsidRPr="00982E68">
        <w:t>i</w:t>
      </w:r>
      <w:r w:rsidRPr="00982E68">
        <w:t>ses de position, des essais et des éclaircissements concernant la thé</w:t>
      </w:r>
      <w:r w:rsidRPr="00982E68">
        <w:t>o</w:t>
      </w:r>
      <w:r w:rsidRPr="00982E68">
        <w:t xml:space="preserve">rie critique, ainsi que des réflexions sur la possibilité même de faire une critique sociale. </w:t>
      </w:r>
    </w:p>
    <w:p w:rsidR="0012741D" w:rsidRPr="00982E68" w:rsidRDefault="0012741D" w:rsidP="0012741D">
      <w:pPr>
        <w:spacing w:before="120" w:after="120"/>
        <w:jc w:val="both"/>
      </w:pPr>
      <w:r w:rsidRPr="00982E68">
        <w:t>La publication de cet ouvrage collectif n’aurait jamais été possible sans la participation des nombreux conférenciers et assistants du co</w:t>
      </w:r>
      <w:r w:rsidRPr="00982E68">
        <w:t>l</w:t>
      </w:r>
      <w:r w:rsidRPr="00982E68">
        <w:t>loque, et encore moins sans les auteurs qui nous ont remis leur texte. Je tiens donc, en premier lieu, à les reme</w:t>
      </w:r>
      <w:r w:rsidRPr="00982E68">
        <w:t>r</w:t>
      </w:r>
      <w:r w:rsidRPr="00982E68">
        <w:t>cier chaleureusement pour leur participation à cette réflexion comm</w:t>
      </w:r>
      <w:r w:rsidRPr="00982E68">
        <w:t>u</w:t>
      </w:r>
      <w:r w:rsidRPr="00982E68">
        <w:t>ne. J’ai une attention toute particulière à l’égard de M</w:t>
      </w:r>
      <w:r w:rsidRPr="00982E68">
        <w:t>i</w:t>
      </w:r>
      <w:r w:rsidRPr="00982E68">
        <w:t>chel Ratté qui a non seulement accepté d’écrire un texte, après moult hésitations, mais surtout pour le soutien qu’il m’offrit dans les derniers moments de la réalisation de ce livre. Ensuite, je remercie Jean-François Côté et Louis Jacob, profe</w:t>
      </w:r>
      <w:r w:rsidRPr="00982E68">
        <w:t>s</w:t>
      </w:r>
      <w:r w:rsidRPr="00982E68">
        <w:t>seurs au département de sociologie, pour leur collaboration au comité de lect</w:t>
      </w:r>
      <w:r w:rsidRPr="00982E68">
        <w:t>u</w:t>
      </w:r>
      <w:r w:rsidRPr="00982E68">
        <w:t>re. À ceux-ci se joignent de nombreux autres collab</w:t>
      </w:r>
      <w:r w:rsidRPr="00982E68">
        <w:t>o</w:t>
      </w:r>
      <w:r w:rsidRPr="00982E68">
        <w:t>rateurs qui m’ont aidé à un moment ou un autre lors de la rév</w:t>
      </w:r>
      <w:r w:rsidRPr="00982E68">
        <w:t>i</w:t>
      </w:r>
      <w:r w:rsidRPr="00982E68">
        <w:t>sion des textes. Sans vous nommer, à vous tous, merci beaucoup</w:t>
      </w:r>
      <w:r>
        <w:t> !</w:t>
      </w:r>
      <w:r w:rsidRPr="00982E68">
        <w:t xml:space="preserve"> Pour leur appui financier, mais surtout pour la chance qu’ils offrent aux étudiants, étudiantes et professeurs de prendre la parole et de faire entendre leur parole en nous do</w:t>
      </w:r>
      <w:r w:rsidRPr="00982E68">
        <w:t>n</w:t>
      </w:r>
      <w:r w:rsidRPr="00982E68">
        <w:t>nant les moyens pour que leurs paroles ne se perdent pas dans les bruiss</w:t>
      </w:r>
      <w:r w:rsidRPr="00982E68">
        <w:t>e</w:t>
      </w:r>
      <w:r w:rsidRPr="00982E68">
        <w:t>ments des salles de cours ou des couloirs de l’UQAM, je remercie l’Association des étudiants et des étudiantes aux études avancées en sociol</w:t>
      </w:r>
      <w:r w:rsidRPr="00982E68">
        <w:t>o</w:t>
      </w:r>
      <w:r w:rsidRPr="00982E68">
        <w:t>gie (AEEAS-UQAM), l’Association facul</w:t>
      </w:r>
      <w:r w:rsidRPr="00982E68">
        <w:lastRenderedPageBreak/>
        <w:t>taire des étudiants et des étudia</w:t>
      </w:r>
      <w:r w:rsidRPr="00982E68">
        <w:t>n</w:t>
      </w:r>
      <w:r w:rsidRPr="00982E68">
        <w:t>tes en sciences humaines (AFESH-UQAM), l’Association des étudiants et étudiantes de sociologie de premier c</w:t>
      </w:r>
      <w:r w:rsidRPr="00982E68">
        <w:t>y</w:t>
      </w:r>
      <w:r w:rsidRPr="00982E68">
        <w:t>cle (AEESPC-UQAM), la Faculté des sciences humaines, le départ</w:t>
      </w:r>
      <w:r w:rsidRPr="00982E68">
        <w:t>e</w:t>
      </w:r>
      <w:r w:rsidRPr="00982E68">
        <w:t>ment et la direction du programme des études avancées en sociologie. Enfin, je tiens à reme</w:t>
      </w:r>
      <w:r w:rsidRPr="00982E68">
        <w:t>r</w:t>
      </w:r>
      <w:r w:rsidRPr="00982E68">
        <w:t xml:space="preserve">cier Pascale Bédard, cette discrète collaboratrice sans laquelle je n’aurais pu réaliser ce nouvel ouvrage. </w:t>
      </w:r>
    </w:p>
    <w:p w:rsidR="0012741D" w:rsidRPr="00982E68" w:rsidRDefault="0012741D" w:rsidP="0012741D">
      <w:pPr>
        <w:spacing w:before="120" w:after="120"/>
        <w:jc w:val="both"/>
      </w:pPr>
      <w:r w:rsidRPr="00982E68">
        <w:t>Il me reste donc qu’à vous souhaiter, à vous tous, une bonne lect</w:t>
      </w:r>
      <w:r w:rsidRPr="00982E68">
        <w:t>u</w:t>
      </w:r>
      <w:r w:rsidRPr="00982E68">
        <w:t>re</w:t>
      </w:r>
      <w:r>
        <w:t> !</w:t>
      </w:r>
      <w:r w:rsidRPr="00982E68">
        <w:t xml:space="preserve"> </w:t>
      </w:r>
    </w:p>
    <w:p w:rsidR="0012741D" w:rsidRDefault="0012741D" w:rsidP="0012741D">
      <w:pPr>
        <w:spacing w:before="120" w:after="120"/>
        <w:jc w:val="both"/>
      </w:pPr>
    </w:p>
    <w:p w:rsidR="0012741D" w:rsidRPr="00982E68" w:rsidRDefault="0012741D" w:rsidP="0012741D">
      <w:pPr>
        <w:spacing w:before="120" w:after="120"/>
        <w:jc w:val="right"/>
      </w:pPr>
      <w:r w:rsidRPr="00982E68">
        <w:t>Benoît Coutu, mai 2010, Montréal.</w:t>
      </w:r>
    </w:p>
    <w:p w:rsidR="0012741D" w:rsidRDefault="0012741D" w:rsidP="0012741D">
      <w:pPr>
        <w:spacing w:before="120" w:after="120"/>
        <w:jc w:val="both"/>
      </w:pPr>
    </w:p>
    <w:p w:rsidR="0012741D" w:rsidRDefault="0012741D" w:rsidP="0012741D">
      <w:pPr>
        <w:spacing w:before="120" w:after="120"/>
        <w:jc w:val="both"/>
      </w:pPr>
    </w:p>
    <w:p w:rsidR="0012741D" w:rsidRDefault="0012741D" w:rsidP="0012741D">
      <w:pPr>
        <w:pStyle w:val="p"/>
      </w:pPr>
      <w:r>
        <w:t>[16]</w:t>
      </w:r>
    </w:p>
    <w:p w:rsidR="0012741D" w:rsidRPr="00E07116" w:rsidRDefault="0012741D" w:rsidP="0012741D">
      <w:pPr>
        <w:pStyle w:val="Normal0"/>
      </w:pPr>
    </w:p>
    <w:p w:rsidR="0012741D" w:rsidRPr="00E07116" w:rsidRDefault="0012741D" w:rsidP="0012741D">
      <w:pPr>
        <w:pStyle w:val="p"/>
      </w:pPr>
      <w:r w:rsidRPr="00E07116">
        <w:br w:type="page"/>
      </w:r>
      <w:r w:rsidRPr="00E07116">
        <w:lastRenderedPageBreak/>
        <w:t>[</w:t>
      </w:r>
      <w:r>
        <w:t>17</w:t>
      </w:r>
      <w:r w:rsidRPr="00E07116">
        <w:t>]</w:t>
      </w:r>
    </w:p>
    <w:p w:rsidR="0012741D" w:rsidRDefault="0012741D">
      <w:pPr>
        <w:jc w:val="both"/>
      </w:pPr>
    </w:p>
    <w:p w:rsidR="0012741D" w:rsidRPr="00E07116" w:rsidRDefault="0012741D">
      <w:pPr>
        <w:jc w:val="both"/>
      </w:pPr>
    </w:p>
    <w:p w:rsidR="0012741D" w:rsidRPr="00E07116" w:rsidRDefault="0012741D">
      <w:pPr>
        <w:jc w:val="both"/>
      </w:pPr>
    </w:p>
    <w:p w:rsidR="0012741D" w:rsidRPr="00A32781" w:rsidRDefault="0012741D" w:rsidP="0012741D">
      <w:pPr>
        <w:spacing w:after="120"/>
        <w:ind w:firstLine="0"/>
        <w:jc w:val="center"/>
        <w:rPr>
          <w:b/>
        </w:rPr>
      </w:pPr>
      <w:bookmarkStart w:id="4" w:name="Theorie_critique_texte_01"/>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Pr>
          <w:sz w:val="48"/>
          <w:szCs w:val="36"/>
        </w:rPr>
        <w:t>Testament académique.</w:t>
      </w:r>
      <w:r>
        <w:rPr>
          <w:sz w:val="48"/>
          <w:szCs w:val="36"/>
        </w:rPr>
        <w:br/>
        <w:t>Notre testament  n’est suivi</w:t>
      </w:r>
      <w:r>
        <w:rPr>
          <w:sz w:val="48"/>
          <w:szCs w:val="36"/>
        </w:rPr>
        <w:br/>
      </w:r>
      <w:r w:rsidRPr="0012128C">
        <w:rPr>
          <w:sz w:val="48"/>
          <w:szCs w:val="36"/>
        </w:rPr>
        <w:t>d’aucun h</w:t>
      </w:r>
      <w:r w:rsidRPr="0012128C">
        <w:rPr>
          <w:sz w:val="48"/>
          <w:szCs w:val="36"/>
        </w:rPr>
        <w:t>é</w:t>
      </w:r>
      <w:r w:rsidRPr="0012128C">
        <w:rPr>
          <w:sz w:val="48"/>
          <w:szCs w:val="36"/>
        </w:rPr>
        <w:t>ritage</w:t>
      </w:r>
      <w:r w:rsidRPr="009629B1">
        <w:rPr>
          <w:sz w:val="48"/>
          <w:szCs w:val="36"/>
        </w:rPr>
        <w:t>.”</w:t>
      </w:r>
    </w:p>
    <w:bookmarkEnd w:id="4"/>
    <w:p w:rsidR="0012741D" w:rsidRPr="00E07116" w:rsidRDefault="0012741D">
      <w:pPr>
        <w:jc w:val="both"/>
      </w:pPr>
    </w:p>
    <w:p w:rsidR="0012741D" w:rsidRPr="00E07116" w:rsidRDefault="0012741D" w:rsidP="0012741D">
      <w:pPr>
        <w:pStyle w:val="suite"/>
      </w:pPr>
      <w:r>
        <w:t xml:space="preserve">Par </w:t>
      </w:r>
      <w:r w:rsidRPr="00B24A6D">
        <w:t>Dario de FACENDIS</w:t>
      </w:r>
    </w:p>
    <w:p w:rsidR="0012741D" w:rsidRDefault="0012741D">
      <w:pPr>
        <w:jc w:val="both"/>
      </w:pPr>
    </w:p>
    <w:p w:rsidR="0012741D" w:rsidRDefault="0012741D">
      <w:pPr>
        <w:jc w:val="both"/>
      </w:pPr>
    </w:p>
    <w:p w:rsidR="0012741D" w:rsidRPr="00B24A6D" w:rsidRDefault="0012741D" w:rsidP="0012741D">
      <w:pPr>
        <w:jc w:val="right"/>
        <w:rPr>
          <w:i/>
          <w:color w:val="000090"/>
        </w:rPr>
      </w:pPr>
      <w:r w:rsidRPr="00B24A6D">
        <w:rPr>
          <w:i/>
          <w:color w:val="000090"/>
        </w:rPr>
        <w:t>Notre héritage n’est précédé d’aucun testament</w:t>
      </w:r>
    </w:p>
    <w:p w:rsidR="0012741D" w:rsidRDefault="0012741D" w:rsidP="0012741D">
      <w:pPr>
        <w:jc w:val="right"/>
      </w:pPr>
      <w:r>
        <w:t>René Char</w:t>
      </w:r>
    </w:p>
    <w:p w:rsidR="0012741D" w:rsidRPr="00E07116" w:rsidRDefault="0012741D">
      <w:pPr>
        <w:jc w:val="both"/>
      </w:pPr>
    </w:p>
    <w:p w:rsidR="0012741D" w:rsidRPr="00E07116" w:rsidRDefault="0012741D">
      <w:pPr>
        <w:jc w:val="both"/>
      </w:pPr>
    </w:p>
    <w:p w:rsidR="0012741D" w:rsidRPr="00384B20" w:rsidRDefault="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pPr>
      <w:r w:rsidRPr="00982E68">
        <w:t>Vous me permettrez de commencer cette conférence par une ane</w:t>
      </w:r>
      <w:r w:rsidRPr="00982E68">
        <w:t>c</w:t>
      </w:r>
      <w:r w:rsidRPr="00982E68">
        <w:t xml:space="preserve">dote tirée de mon expérience d’enseignement, il y a désormais quinze ans de cela. Le cours dans lequel elle eut lieu s’intitulait </w:t>
      </w:r>
      <w:r w:rsidRPr="00982E68">
        <w:rPr>
          <w:i/>
        </w:rPr>
        <w:t xml:space="preserve">L’École de Francfort </w:t>
      </w:r>
      <w:r w:rsidRPr="00982E68">
        <w:t xml:space="preserve">et je le donnais pour la deuxième fois. La classe était pleine. Le bouche-à-oreille avait répandu la rumeur qu’il s’agissait d’un cours exceptionnel, qu’il fallait absolument le suivre, parce que c’était l’époque où je pouvais dire - avec une ironie mi-amère, mi-amusée, croyez-moi - que j’étais </w:t>
      </w:r>
      <w:r>
        <w:t>« </w:t>
      </w:r>
      <w:r w:rsidRPr="00982E68">
        <w:t>à la mode</w:t>
      </w:r>
      <w:r>
        <w:t> »</w:t>
      </w:r>
      <w:r w:rsidRPr="00982E68">
        <w:t>. C’était donc le premier cours et j’étais arrivé comme d’habitude cinq minutes en retard. Cela fait partie de la rhétor</w:t>
      </w:r>
      <w:r w:rsidRPr="00982E68">
        <w:t>i</w:t>
      </w:r>
      <w:r w:rsidRPr="00982E68">
        <w:t>que de mon enseignement que d’arriver quand la classe est déjà là et qu’elle attend. J’entre en donnant un premier long coup d’œil aux gens assis. Je m’installe par la suite à mon bureau et je prends un peu de temps suppléme</w:t>
      </w:r>
      <w:r w:rsidRPr="00982E68">
        <w:t>n</w:t>
      </w:r>
      <w:r w:rsidRPr="00982E68">
        <w:t>taire pour que tout le monde ait bien le temps de m’observer. Et au moment opportun, je regarde la classe avec attention pour constater qui est là, qui n’y est pas, qui est tout à fait ailleurs et pour constater si moi-même j’y suis.</w:t>
      </w:r>
    </w:p>
    <w:p w:rsidR="0012741D" w:rsidRPr="00982E68" w:rsidRDefault="0012741D" w:rsidP="0012741D">
      <w:pPr>
        <w:spacing w:before="120" w:after="120"/>
        <w:jc w:val="both"/>
      </w:pPr>
      <w:r w:rsidRPr="00982E68">
        <w:t>Ce jour-là il y avait quarante personnes qui d’emblée étaient dans une totale disponibilité à accueillir je ne sais quelle vérité. C’est alors que j’ai accompli ce que je considère le geste décisif de toute ma ca</w:t>
      </w:r>
      <w:r w:rsidRPr="00982E68">
        <w:t>r</w:t>
      </w:r>
      <w:r w:rsidRPr="00982E68">
        <w:lastRenderedPageBreak/>
        <w:t xml:space="preserve">rière d’enseignant. Je leur ai dit, </w:t>
      </w:r>
      <w:r>
        <w:t xml:space="preserve">[18] </w:t>
      </w:r>
      <w:r w:rsidRPr="00982E68">
        <w:t>et ce f</w:t>
      </w:r>
      <w:r w:rsidRPr="00982E68">
        <w:t>u</w:t>
      </w:r>
      <w:r w:rsidRPr="00982E68">
        <w:t>rent les premiers mots du cours</w:t>
      </w:r>
      <w:r>
        <w:t> :</w:t>
      </w:r>
      <w:r w:rsidRPr="00982E68">
        <w:t xml:space="preserve"> </w:t>
      </w:r>
      <w:r>
        <w:t>« </w:t>
      </w:r>
      <w:r w:rsidRPr="00982E68">
        <w:t>une chose est sûre, je ne vous donnerai pas ce pourquoi vous êtes ici</w:t>
      </w:r>
      <w:r>
        <w:t> »</w:t>
      </w:r>
      <w:r w:rsidRPr="00982E68">
        <w:t>. Inutile de dire que j’ai dû ensuite lutter toute la session pour leur faire acce</w:t>
      </w:r>
      <w:r w:rsidRPr="00982E68">
        <w:t>p</w:t>
      </w:r>
      <w:r w:rsidRPr="00982E68">
        <w:t>ter ce que j’étais prêt à leur offrir. En fait, peut-être que la seule chose que je pouvais leur donner était l’extrême fragil</w:t>
      </w:r>
      <w:r w:rsidRPr="00982E68">
        <w:t>i</w:t>
      </w:r>
      <w:r w:rsidRPr="00982E68">
        <w:t>té qui est au cœur même de la théorie critique, fragilité qui pourrait par ailleurs être occultée par la force dont elle fait preuve dans la résista</w:t>
      </w:r>
      <w:r w:rsidRPr="00982E68">
        <w:t>n</w:t>
      </w:r>
      <w:r w:rsidRPr="00982E68">
        <w:t>ce qu’elle oppose à toux ceux - et ils sont légion - qui, devant la frag</w:t>
      </w:r>
      <w:r w:rsidRPr="00982E68">
        <w:t>i</w:t>
      </w:r>
      <w:r w:rsidRPr="00982E68">
        <w:t>lité, sont toujours prêts à utiliser la force. C’est d’ailleurs ce que l’on ne pardonne toujours pas à la théorie cr</w:t>
      </w:r>
      <w:r w:rsidRPr="00982E68">
        <w:t>i</w:t>
      </w:r>
      <w:r w:rsidRPr="00982E68">
        <w:t>tique</w:t>
      </w:r>
      <w:r>
        <w:t> :</w:t>
      </w:r>
      <w:r w:rsidRPr="00982E68">
        <w:t xml:space="preserve"> la force de sa fragilité. Cette fragilité est toute contenue dans les fondements épistémolog</w:t>
      </w:r>
      <w:r w:rsidRPr="00982E68">
        <w:t>i</w:t>
      </w:r>
      <w:r w:rsidRPr="00982E68">
        <w:t>ques de la théorie critique. La pensée critique est l’ouverture de la ra</w:t>
      </w:r>
      <w:r w:rsidRPr="00982E68">
        <w:t>i</w:t>
      </w:r>
      <w:r w:rsidRPr="00982E68">
        <w:t>son à l’objet au-delà de la volonté d’emprise, de la volonté de pui</w:t>
      </w:r>
      <w:r w:rsidRPr="00982E68">
        <w:t>s</w:t>
      </w:r>
      <w:r w:rsidRPr="00982E68">
        <w:t>sance que la raison exerce depuis toujours sur lui. Penser au-delà du rapport sujet-objet signifie ouvrir la pensée à ce qui a été construit dans l’histoire comme étant son contraire. Le mouv</w:t>
      </w:r>
      <w:r w:rsidRPr="00982E68">
        <w:t>e</w:t>
      </w:r>
      <w:r w:rsidRPr="00982E68">
        <w:t>ment pratique qui permet la rencontre du sujet et du monde</w:t>
      </w:r>
      <w:r>
        <w:t> :</w:t>
      </w:r>
      <w:r w:rsidRPr="00982E68">
        <w:t xml:space="preserve"> le sentiment du réel. Car la théorie critique, au-delà des étiquettes, des modes et des spécialis</w:t>
      </w:r>
      <w:r w:rsidRPr="00982E68">
        <w:t>a</w:t>
      </w:r>
      <w:r w:rsidRPr="00982E68">
        <w:t>tions, est une forme que prend la volonté de théorie quand elle d</w:t>
      </w:r>
      <w:r w:rsidRPr="00982E68">
        <w:t>e</w:t>
      </w:r>
      <w:r w:rsidRPr="00982E68">
        <w:t>mande à elle-même de ne pas se nourrir seulement de l’infinie r</w:t>
      </w:r>
      <w:r w:rsidRPr="00982E68">
        <w:t>é</w:t>
      </w:r>
      <w:r w:rsidRPr="00982E68">
        <w:t>flexion sur la médiation infinie, mais de se dépasser et de se confro</w:t>
      </w:r>
      <w:r w:rsidRPr="00982E68">
        <w:t>n</w:t>
      </w:r>
      <w:r w:rsidRPr="00982E68">
        <w:t>ter à ce qui constitue son contraire</w:t>
      </w:r>
      <w:r>
        <w:t> :</w:t>
      </w:r>
      <w:r w:rsidRPr="00982E68">
        <w:t xml:space="preserve"> la néce</w:t>
      </w:r>
      <w:r w:rsidRPr="00982E68">
        <w:t>s</w:t>
      </w:r>
      <w:r w:rsidRPr="00982E68">
        <w:t>saire affectation de la théorie par le sentiment.</w:t>
      </w:r>
    </w:p>
    <w:p w:rsidR="0012741D" w:rsidRPr="00982E68" w:rsidRDefault="0012741D" w:rsidP="0012741D">
      <w:pPr>
        <w:spacing w:before="120" w:after="120"/>
        <w:jc w:val="both"/>
      </w:pPr>
      <w:r w:rsidRPr="00982E68">
        <w:t>Le sentiment est cette chose qui se dégage de la re</w:t>
      </w:r>
      <w:r w:rsidRPr="00982E68">
        <w:t>n</w:t>
      </w:r>
      <w:r w:rsidRPr="00982E68">
        <w:t>contre de la pensée et de son objet à la lumière de leur co</w:t>
      </w:r>
      <w:r w:rsidRPr="00982E68">
        <w:t>m</w:t>
      </w:r>
      <w:r w:rsidRPr="00982E68">
        <w:t>mune appartenance au réel. C’est par ailleurs celle-là, la véritable, la fond</w:t>
      </w:r>
      <w:r w:rsidRPr="00982E68">
        <w:t>a</w:t>
      </w:r>
      <w:r w:rsidRPr="00982E68">
        <w:t>mentale critique que la théorie critique soulève contre la pensée institutionnalisée, a</w:t>
      </w:r>
      <w:r w:rsidRPr="00982E68">
        <w:t>d</w:t>
      </w:r>
      <w:r w:rsidRPr="00982E68">
        <w:t>ministrée, méthod</w:t>
      </w:r>
      <w:r w:rsidRPr="00982E68">
        <w:t>o</w:t>
      </w:r>
      <w:r w:rsidRPr="00982E68">
        <w:t>logisée, cette machine anti-théorique qui a usurpé l’intelligence et asséché la sensibilité, et qui domine a</w:t>
      </w:r>
      <w:r w:rsidRPr="00982E68">
        <w:t>u</w:t>
      </w:r>
      <w:r w:rsidRPr="00982E68">
        <w:t>jourd’hui dans l’université, peu importe les disciplines. La critique essentielle que la théorie critique porte à cette pensée est celle de refuser, de dénier des forclore et à toute fin prat</w:t>
      </w:r>
      <w:r w:rsidRPr="00982E68">
        <w:t>i</w:t>
      </w:r>
      <w:r w:rsidRPr="00982E68">
        <w:t>que de détruire cette faculté de la raison à être affectée par cet élément pratique du réel qu’est le sentiment. Cette affectation est le propre de la ra</w:t>
      </w:r>
      <w:r w:rsidRPr="00982E68">
        <w:t>i</w:t>
      </w:r>
      <w:r w:rsidRPr="00982E68">
        <w:t>son qui ne se trahit pas elle-même et ne se pervertit pas en son contraire. Car une fois que vous avez dér</w:t>
      </w:r>
      <w:r w:rsidRPr="00982E68">
        <w:t>a</w:t>
      </w:r>
      <w:r w:rsidRPr="00982E68">
        <w:t>ciné de la raison cet élément, élément que la raison ne peut maîtriser et qui lui seul permet de rencontrer l’objet du réel (chose qui soit dit en pa</w:t>
      </w:r>
      <w:r w:rsidRPr="00982E68">
        <w:t>s</w:t>
      </w:r>
      <w:r w:rsidRPr="00982E68">
        <w:t xml:space="preserve">sant devrait être le seul but de la théorie critique) et bien, quand </w:t>
      </w:r>
      <w:r w:rsidRPr="00982E68">
        <w:lastRenderedPageBreak/>
        <w:t>cela est déraciné, la raison devient cette semence de la barbarie qui est en train de</w:t>
      </w:r>
      <w:r>
        <w:t xml:space="preserve"> [19]</w:t>
      </w:r>
      <w:r w:rsidRPr="00982E68">
        <w:t xml:space="preserve"> mettre à feu la planète entière. Dans nos institutions, cette barbarie prend la forme hautement civilisée des considérations méth</w:t>
      </w:r>
      <w:r w:rsidRPr="00982E68">
        <w:t>o</w:t>
      </w:r>
      <w:r w:rsidRPr="00982E68">
        <w:t>dologiques des demandes de subventions pour étudier tout et n’importe quoi. Des groupes d’étude où les équipes de spéci</w:t>
      </w:r>
      <w:r w:rsidRPr="00982E68">
        <w:t>a</w:t>
      </w:r>
      <w:r w:rsidRPr="00982E68">
        <w:t>listes passent leur vie devant des écrans d’ordinateurs dont la fonction pr</w:t>
      </w:r>
      <w:r w:rsidRPr="00982E68">
        <w:t>e</w:t>
      </w:r>
      <w:r w:rsidRPr="00982E68">
        <w:t>mière est d’être une métaphore sublime de la spectralisation de la pe</w:t>
      </w:r>
      <w:r w:rsidRPr="00982E68">
        <w:t>n</w:t>
      </w:r>
      <w:r w:rsidRPr="00982E68">
        <w:t>sée qu’on y opère. Si la vie est mutilée, c’est que ceux qui l’ont mut</w:t>
      </w:r>
      <w:r w:rsidRPr="00982E68">
        <w:t>i</w:t>
      </w:r>
      <w:r w:rsidRPr="00982E68">
        <w:t>lée et continuent de la mutiler sont des sujets qui ont mutilé leur e</w:t>
      </w:r>
      <w:r w:rsidRPr="00982E68">
        <w:t>s</w:t>
      </w:r>
      <w:r w:rsidRPr="00982E68">
        <w:t>prit de la faculté de reconnaître le semblable dans le dissembl</w:t>
      </w:r>
      <w:r w:rsidRPr="00982E68">
        <w:t>a</w:t>
      </w:r>
      <w:r w:rsidRPr="00982E68">
        <w:t>ble</w:t>
      </w:r>
      <w:r>
        <w:t> ;</w:t>
      </w:r>
      <w:r w:rsidRPr="00982E68">
        <w:t xml:space="preserve"> qui ont désappris ou peut-être qu’ils n’ont jamais appris le sens de ce qu'Adorno appelle </w:t>
      </w:r>
      <w:r w:rsidRPr="00982E68">
        <w:rPr>
          <w:i/>
        </w:rPr>
        <w:t>amour</w:t>
      </w:r>
      <w:r w:rsidRPr="00982E68">
        <w:t xml:space="preserve"> et qui est tout sauf ce que l’on pense hab</w:t>
      </w:r>
      <w:r w:rsidRPr="00982E68">
        <w:t>i</w:t>
      </w:r>
      <w:r w:rsidRPr="00982E68">
        <w:t>tuellement qu’il est.</w:t>
      </w:r>
    </w:p>
    <w:p w:rsidR="0012741D" w:rsidRPr="00982E68" w:rsidRDefault="0012741D" w:rsidP="0012741D">
      <w:pPr>
        <w:spacing w:before="120" w:after="120"/>
        <w:jc w:val="both"/>
      </w:pPr>
      <w:r w:rsidRPr="00982E68">
        <w:t>Cette rencontre du penser et de l’objet au sein du réel est par ai</w:t>
      </w:r>
      <w:r w:rsidRPr="00982E68">
        <w:t>l</w:t>
      </w:r>
      <w:r w:rsidRPr="00982E68">
        <w:t>leurs la chose la plus difficile. Elle est si difficile qu’elle doit faire a</w:t>
      </w:r>
      <w:r w:rsidRPr="00982E68">
        <w:t>p</w:t>
      </w:r>
      <w:r w:rsidRPr="00982E68">
        <w:t>pel à ce dont nous n’avons pas l’expérience, car la dynamique de l’universalisation du Capital ne peut trouver sa force que dans l’effacement de la possibilité même de l’expérimenter. Le moment béni au sein duquel par cette re</w:t>
      </w:r>
      <w:r w:rsidRPr="00982E68">
        <w:t>n</w:t>
      </w:r>
      <w:r w:rsidRPr="00982E68">
        <w:t>contre s’ouvre dans le réel un espace de réconciliation du sujet et de l’objet est le tabou absolu sur quoi s’exerce la répression la plus féroce, car le monde intégralement a</w:t>
      </w:r>
      <w:r w:rsidRPr="00982E68">
        <w:t>d</w:t>
      </w:r>
      <w:r w:rsidRPr="00982E68">
        <w:t>mini</w:t>
      </w:r>
      <w:r w:rsidRPr="00982E68">
        <w:t>s</w:t>
      </w:r>
      <w:r w:rsidRPr="00982E68">
        <w:t>tré n’administre que la scission, la violence et la privation. La pensée critique est la résistance contre la tent</w:t>
      </w:r>
      <w:r w:rsidRPr="00982E68">
        <w:t>a</w:t>
      </w:r>
      <w:r w:rsidRPr="00982E68">
        <w:t>tion toujours forte d’abandonner cette possibilité d’une expérience impossible. Cette e</w:t>
      </w:r>
      <w:r w:rsidRPr="00982E68">
        <w:t>x</w:t>
      </w:r>
      <w:r w:rsidRPr="00982E68">
        <w:t xml:space="preserve">périence impossible est celle qu’Adorno appelle </w:t>
      </w:r>
      <w:r w:rsidRPr="00982E68">
        <w:rPr>
          <w:i/>
        </w:rPr>
        <w:t>l’utopie</w:t>
      </w:r>
      <w:r w:rsidRPr="00982E68">
        <w:t>. Elle a laissé des traces en nous dans ce qui fût, pour lui, le seul moment où il nous fût possible d’avoir une rencontre immédi</w:t>
      </w:r>
      <w:r w:rsidRPr="00982E68">
        <w:t>a</w:t>
      </w:r>
      <w:r w:rsidRPr="00982E68">
        <w:t>te avec le réel, l’enfance. La trahison de la pensée est aussi pour la théorie critique une trahison de cette lumière. En même temps, la pensée critique ne peut pas faire appel aux seuls sentiments comme fond</w:t>
      </w:r>
      <w:r w:rsidRPr="00982E68">
        <w:t>e</w:t>
      </w:r>
      <w:r w:rsidRPr="00982E68">
        <w:t>ment de sa propre démarche théorique. La théorie doit toujours ouvrir le sent</w:t>
      </w:r>
      <w:r w:rsidRPr="00982E68">
        <w:t>i</w:t>
      </w:r>
      <w:r w:rsidRPr="00982E68">
        <w:t>ment à la médiation. Et la médiation est la confrontation du sentiment avec la négativ</w:t>
      </w:r>
      <w:r w:rsidRPr="00982E68">
        <w:t>i</w:t>
      </w:r>
      <w:r w:rsidRPr="00982E68">
        <w:t>té. C’est pour cela que la théorie critique est une position int</w:t>
      </w:r>
      <w:r w:rsidRPr="00982E68">
        <w:t>e</w:t>
      </w:r>
      <w:r w:rsidRPr="00982E68">
        <w:t>nable dans le sens qu’il faut, d’une part, regarder dans la nuit, sans aucune ill</w:t>
      </w:r>
      <w:r w:rsidRPr="00982E68">
        <w:t>u</w:t>
      </w:r>
      <w:r w:rsidRPr="00982E68">
        <w:t xml:space="preserve">sion d’y trouver une quelconque lumière et, en même temps, rester fidèle à une lumière qu’un jour peut-être nous avons aperçue. </w:t>
      </w:r>
    </w:p>
    <w:p w:rsidR="0012741D" w:rsidRPr="00982E68" w:rsidRDefault="0012741D" w:rsidP="0012741D">
      <w:pPr>
        <w:spacing w:before="120" w:after="120"/>
        <w:jc w:val="both"/>
      </w:pPr>
      <w:r w:rsidRPr="00982E68">
        <w:t>L’extrême fragilité de la théorie critique rés</w:t>
      </w:r>
      <w:r w:rsidRPr="00982E68">
        <w:t>i</w:t>
      </w:r>
      <w:r w:rsidRPr="00982E68">
        <w:t xml:space="preserve">de dans la fidélité à cette chose que j’ai appelée </w:t>
      </w:r>
      <w:r>
        <w:t>« </w:t>
      </w:r>
      <w:r w:rsidRPr="00982E68">
        <w:t>sentiment</w:t>
      </w:r>
      <w:r>
        <w:t> »</w:t>
      </w:r>
      <w:r w:rsidRPr="00982E68">
        <w:t>. C’est év</w:t>
      </w:r>
      <w:r w:rsidRPr="00982E68">
        <w:t>i</w:t>
      </w:r>
      <w:r w:rsidRPr="00982E68">
        <w:t xml:space="preserve">demment un mot </w:t>
      </w:r>
      <w:r w:rsidRPr="00982E68">
        <w:lastRenderedPageBreak/>
        <w:t>qui n’est pas à la hauteur de ce que j’aurais voulu vous dire. Mais c’est le fait qu’il faut garder une</w:t>
      </w:r>
      <w:r>
        <w:t xml:space="preserve"> [20]</w:t>
      </w:r>
      <w:r w:rsidRPr="00982E68">
        <w:t xml:space="preserve"> fidélité à cela en pure perte. Le sentiment ne nous sert à rien et en même temps sans ce sentiment nous sommes perdus. Le pire danger qui guette ceux qui voudraient se prévaloir de la théorie critique, c’est d’en faire encore une fois un o</w:t>
      </w:r>
      <w:r w:rsidRPr="00982E68">
        <w:t>b</w:t>
      </w:r>
      <w:r w:rsidRPr="00982E68">
        <w:t>jet de logorrhée intellectuelle, de l’érudition, de la matière à subve</w:t>
      </w:r>
      <w:r w:rsidRPr="00982E68">
        <w:t>n</w:t>
      </w:r>
      <w:r w:rsidRPr="00982E68">
        <w:t>tions. La théorie critique a été mise de côté, elle a été absolument ca</w:t>
      </w:r>
      <w:r w:rsidRPr="00982E68">
        <w:t>s</w:t>
      </w:r>
      <w:r w:rsidRPr="00982E68">
        <w:t>trée à l’intérieur de nos instit</w:t>
      </w:r>
      <w:r w:rsidRPr="00982E68">
        <w:t>u</w:t>
      </w:r>
      <w:r w:rsidRPr="00982E68">
        <w:t xml:space="preserve">tions. </w:t>
      </w:r>
    </w:p>
    <w:p w:rsidR="0012741D" w:rsidRPr="00982E68" w:rsidRDefault="0012741D" w:rsidP="0012741D">
      <w:pPr>
        <w:spacing w:before="120" w:after="120"/>
        <w:jc w:val="both"/>
      </w:pPr>
      <w:r w:rsidRPr="00982E68">
        <w:t>Le sens de ce texte est de rappeler - parce que ici je parle aux ét</w:t>
      </w:r>
      <w:r w:rsidRPr="00982E68">
        <w:t>u</w:t>
      </w:r>
      <w:r w:rsidRPr="00982E68">
        <w:t>diants - qu'il ne faut pas que la théorie critique soit un énième terrain de lutte entre carriéristes et opportunistes qui cherch</w:t>
      </w:r>
      <w:r w:rsidRPr="00982E68">
        <w:t>e</w:t>
      </w:r>
      <w:r w:rsidRPr="00982E68">
        <w:t>raient à travers elle l’illusion que la pensée a encore une place dans leur adaptation au marché des idées, car, alors, la place qu’ils lui feraient serait propo</w:t>
      </w:r>
      <w:r w:rsidRPr="00982E68">
        <w:t>r</w:t>
      </w:r>
      <w:r w:rsidRPr="00982E68">
        <w:t xml:space="preserve">tionnelle à leur capacité de la détruire. C’est pour cela que le titre de ma conférence est </w:t>
      </w:r>
      <w:r w:rsidRPr="00982E68">
        <w:rPr>
          <w:i/>
        </w:rPr>
        <w:t>Testament académique</w:t>
      </w:r>
      <w:r w:rsidRPr="00982E68">
        <w:t>. Au moment de la résista</w:t>
      </w:r>
      <w:r w:rsidRPr="00982E68">
        <w:t>n</w:t>
      </w:r>
      <w:r w:rsidRPr="00982E68">
        <w:t>ce au nazi-fascisme, dans la noirceur la plus totale d’une Europe en proie à la pire barbarie qu’on ait jamais connue, René Char avait eu ces mots</w:t>
      </w:r>
      <w:r>
        <w:t> :</w:t>
      </w:r>
      <w:r w:rsidRPr="00982E68">
        <w:t xml:space="preserve"> </w:t>
      </w:r>
      <w:r w:rsidRPr="00982E68">
        <w:rPr>
          <w:i/>
        </w:rPr>
        <w:t>notre héritage n’est précédé d’aucun testament</w:t>
      </w:r>
      <w:r w:rsidRPr="00982E68">
        <w:t>.</w:t>
      </w:r>
      <w:r w:rsidRPr="00982E68">
        <w:rPr>
          <w:i/>
        </w:rPr>
        <w:t xml:space="preserve"> </w:t>
      </w:r>
      <w:r w:rsidRPr="00982E68">
        <w:t>J'ai envie de vous dire</w:t>
      </w:r>
      <w:r>
        <w:t> :</w:t>
      </w:r>
      <w:r w:rsidRPr="00982E68">
        <w:t xml:space="preserve"> </w:t>
      </w:r>
      <w:r w:rsidRPr="00982E68">
        <w:rPr>
          <w:i/>
        </w:rPr>
        <w:t>notre testament n’est suivi d’aucun réel héritage</w:t>
      </w:r>
      <w:r w:rsidRPr="00982E68">
        <w:t>.</w:t>
      </w:r>
    </w:p>
    <w:p w:rsidR="0012741D" w:rsidRPr="00982E68" w:rsidRDefault="0012741D" w:rsidP="0012741D">
      <w:pPr>
        <w:spacing w:before="120" w:after="120"/>
        <w:jc w:val="both"/>
      </w:pPr>
      <w:r w:rsidRPr="00982E68">
        <w:t>Ce n’est pas une demande d’amour pour la théorie critique. La d</w:t>
      </w:r>
      <w:r w:rsidRPr="00982E68">
        <w:t>e</w:t>
      </w:r>
      <w:r w:rsidRPr="00982E68">
        <w:t>mande d’amour qui est celle-là même qui se dégage de la pensée crit</w:t>
      </w:r>
      <w:r w:rsidRPr="00982E68">
        <w:t>i</w:t>
      </w:r>
      <w:r w:rsidRPr="00982E68">
        <w:t>que est peut-être la demande d’amour la plus difficile</w:t>
      </w:r>
      <w:r>
        <w:t> ;</w:t>
      </w:r>
      <w:r w:rsidRPr="00982E68">
        <w:t xml:space="preserve"> c’est la d</w:t>
      </w:r>
      <w:r w:rsidRPr="00982E68">
        <w:t>e</w:t>
      </w:r>
      <w:r w:rsidRPr="00982E68">
        <w:t xml:space="preserve">mande d’amour envers tout ce qui a été abandonné, envers tout ce qui a été souillé, envers tout ce qui a été vidé de sa substance et qui a été ensuite recyclé en disant </w:t>
      </w:r>
      <w:r>
        <w:t>« </w:t>
      </w:r>
      <w:r w:rsidRPr="00982E68">
        <w:t>voilà ce sont des objets, voilà c’est du vide que nous remplissons par notre maîtrise et par notre pensée conqu</w:t>
      </w:r>
      <w:r w:rsidRPr="00982E68">
        <w:t>é</w:t>
      </w:r>
      <w:r w:rsidRPr="00982E68">
        <w:t>rante</w:t>
      </w:r>
      <w:r>
        <w:t> »</w:t>
      </w:r>
      <w:r w:rsidRPr="00982E68">
        <w:t>. Adorno disait (et je crois que c’est un mot qu’on devrait to</w:t>
      </w:r>
      <w:r w:rsidRPr="00982E68">
        <w:t>u</w:t>
      </w:r>
      <w:r w:rsidRPr="00982E68">
        <w:t>jours se rappeler) qu’il faut toujours penser de façon à ne pas avoir honte face à la mémoire des victimes. Alors ce n’est pas un amour pour la théorie critique. C'est pourquoi, dans nos in</w:t>
      </w:r>
      <w:r w:rsidRPr="00982E68">
        <w:t>s</w:t>
      </w:r>
      <w:r w:rsidRPr="00982E68">
        <w:t>titutions, je pense qu'il faudrait réfléchir à une nouvelle fo</w:t>
      </w:r>
      <w:r w:rsidRPr="00982E68">
        <w:t>r</w:t>
      </w:r>
      <w:r w:rsidRPr="00982E68">
        <w:t>me de grève. On en a vu des grèves assez inutiles et assez inse</w:t>
      </w:r>
      <w:r w:rsidRPr="00982E68">
        <w:t>n</w:t>
      </w:r>
      <w:r w:rsidRPr="00982E68">
        <w:t>sées dernièrement, essayons d’en faire une sensée, faisons la grève des demandes de subventions. Arr</w:t>
      </w:r>
      <w:r w:rsidRPr="00982E68">
        <w:t>ê</w:t>
      </w:r>
      <w:r w:rsidRPr="00982E68">
        <w:t>tons de jouer ce jeu-là qui est un jeu de massacre, arrêtons de donner aux barbares le pouvoir de juger ce qui voudrait s’opposer justement à la ba</w:t>
      </w:r>
      <w:r w:rsidRPr="00982E68">
        <w:t>r</w:t>
      </w:r>
      <w:r w:rsidRPr="00982E68">
        <w:t>barie, c'est-à-dire l’intelligence qui se nourrit de cette fragilité. Or, il y a des étudiants qui ont encore cette petite étincelle. Malhe</w:t>
      </w:r>
      <w:r w:rsidRPr="00982E68">
        <w:t>u</w:t>
      </w:r>
      <w:r w:rsidRPr="00982E68">
        <w:t xml:space="preserve">reusement, dès qu’il faut faire une demande de subventions, il leur </w:t>
      </w:r>
      <w:r w:rsidRPr="00982E68">
        <w:lastRenderedPageBreak/>
        <w:t>faut cacher ce qu’ils sont, de manière à plaire à ce</w:t>
      </w:r>
      <w:r w:rsidRPr="00982E68">
        <w:t>t</w:t>
      </w:r>
      <w:r w:rsidRPr="00982E68">
        <w:t>te barbarie, par mimétisme. Cela nous ramène à Hannah Arendt, lorsqu'elle expliquait que le</w:t>
      </w:r>
      <w:r>
        <w:t xml:space="preserve"> [21]</w:t>
      </w:r>
      <w:r w:rsidRPr="00982E68">
        <w:t xml:space="preserve"> di</w:t>
      </w:r>
      <w:r w:rsidRPr="00982E68">
        <w:t>s</w:t>
      </w:r>
      <w:r w:rsidRPr="00982E68">
        <w:t>cours du moindre mal se maintient envers et malgré tout dans le mal.</w:t>
      </w:r>
    </w:p>
    <w:p w:rsidR="0012741D" w:rsidRDefault="0012741D" w:rsidP="0012741D">
      <w:pPr>
        <w:spacing w:before="120" w:after="120"/>
        <w:jc w:val="both"/>
      </w:pPr>
      <w:r w:rsidRPr="00982E68">
        <w:t>La théorie critique n’a pas besoin d’aller chercher bien loin pour trouver un ailleurs où se loger. Notre tête est suffisante et notre con</w:t>
      </w:r>
      <w:r w:rsidRPr="00982E68">
        <w:t>s</w:t>
      </w:r>
      <w:r w:rsidRPr="00982E68">
        <w:t>cie</w:t>
      </w:r>
      <w:r w:rsidRPr="00982E68">
        <w:t>n</w:t>
      </w:r>
      <w:r w:rsidRPr="00982E68">
        <w:t>ce encore plus. Quand je dis qu’il n’y a pas d’héritage, c’est que je crois que nous sommes face à une situ</w:t>
      </w:r>
      <w:r w:rsidRPr="00982E68">
        <w:t>a</w:t>
      </w:r>
      <w:r w:rsidRPr="00982E68">
        <w:t>tion dans laquelle nous avons besoin de réinventer jusqu’à notre vocabulaire, jusqu’à la façon d’essayer d’exprimer quelque chose qui semble être au-delà de la c</w:t>
      </w:r>
      <w:r w:rsidRPr="00982E68">
        <w:t>a</w:t>
      </w:r>
      <w:r w:rsidRPr="00982E68">
        <w:t>pacité du lang</w:t>
      </w:r>
      <w:r w:rsidRPr="00982E68">
        <w:t>a</w:t>
      </w:r>
      <w:r w:rsidRPr="00982E68">
        <w:t>ge qui avait été légué par notre culture mais sans lequel on ne peut pas comprendre la théorie critique. Je vous donne juste un exemple et je vais terminer là-dessus. Dernièrement, je pensais à la transcendance, ce grand mot qu’on ressort pa</w:t>
      </w:r>
      <w:r w:rsidRPr="00982E68">
        <w:t>r</w:t>
      </w:r>
      <w:r w:rsidRPr="00982E68">
        <w:t>tout, tout le temps, et je me suis arrêté dans un moment d’honnêteté et de lucidité face à moi-même. Je me suis dit</w:t>
      </w:r>
      <w:r>
        <w:t> :</w:t>
      </w:r>
      <w:r w:rsidRPr="00982E68">
        <w:t xml:space="preserve"> </w:t>
      </w:r>
      <w:r>
        <w:t>« </w:t>
      </w:r>
      <w:r w:rsidRPr="00982E68">
        <w:t>Mais Dario t’as jamais su, toi, de quoi on pa</w:t>
      </w:r>
      <w:r w:rsidRPr="00982E68">
        <w:t>r</w:t>
      </w:r>
      <w:r w:rsidRPr="00982E68">
        <w:t>le quand on parle de transcenda</w:t>
      </w:r>
      <w:r w:rsidRPr="00982E68">
        <w:t>n</w:t>
      </w:r>
      <w:r w:rsidRPr="00982E68">
        <w:t>ce</w:t>
      </w:r>
      <w:r>
        <w:t> ?</w:t>
      </w:r>
      <w:r w:rsidRPr="00982E68">
        <w:t xml:space="preserve"> Non. Ça te dit quelque chose la transcendance</w:t>
      </w:r>
      <w:r>
        <w:t> ?</w:t>
      </w:r>
      <w:r w:rsidRPr="00982E68">
        <w:t xml:space="preserve"> Non.</w:t>
      </w:r>
      <w:r>
        <w:t> »</w:t>
      </w:r>
      <w:r w:rsidRPr="00982E68">
        <w:t xml:space="preserve"> Peut-être que je suis dans une époque de post-transcendance. Alors c’est dur parce qu'abando</w:t>
      </w:r>
      <w:r w:rsidRPr="00982E68">
        <w:t>n</w:t>
      </w:r>
      <w:r w:rsidRPr="00982E68">
        <w:t>ner certaines idées fondamentales de notre culture, redéfinir le vocabulaire de cette cult</w:t>
      </w:r>
      <w:r w:rsidRPr="00982E68">
        <w:t>u</w:t>
      </w:r>
      <w:r w:rsidRPr="00982E68">
        <w:t>re, c’est en même temps prendre la mesure de ce qui est arrivé e</w:t>
      </w:r>
      <w:r w:rsidRPr="00982E68">
        <w:t>n</w:t>
      </w:r>
      <w:r w:rsidRPr="00982E68">
        <w:t>tre-temps à cet héritage. On pourrait dire que c’est une sorte de catastr</w:t>
      </w:r>
      <w:r w:rsidRPr="00982E68">
        <w:t>o</w:t>
      </w:r>
      <w:r w:rsidRPr="00982E68">
        <w:t>phe qu’il faut assumer et dont il faut prendre la respo</w:t>
      </w:r>
      <w:r w:rsidRPr="00982E68">
        <w:t>n</w:t>
      </w:r>
      <w:r w:rsidRPr="00982E68">
        <w:t>sabilité. C’est très dur, mais il y a eu des époques historiques comme cela où la tâche de la pensée n’était plus de faire la théorie dans le sens où on l’a to</w:t>
      </w:r>
      <w:r w:rsidRPr="00982E68">
        <w:t>u</w:t>
      </w:r>
      <w:r w:rsidRPr="00982E68">
        <w:t>jours entendue, mais de rét</w:t>
      </w:r>
      <w:r w:rsidRPr="00982E68">
        <w:t>a</w:t>
      </w:r>
      <w:r w:rsidRPr="00982E68">
        <w:t>blir le fondement minimal par lequel nous sommes à nouveau capables de parler un langage intelligible par ra</w:t>
      </w:r>
      <w:r w:rsidRPr="00982E68">
        <w:t>p</w:t>
      </w:r>
      <w:r w:rsidRPr="00982E68">
        <w:t>port à une époque spécifique.</w:t>
      </w:r>
    </w:p>
    <w:p w:rsidR="0012741D" w:rsidRPr="00982E68" w:rsidRDefault="0012741D" w:rsidP="0012741D">
      <w:pPr>
        <w:spacing w:before="120" w:after="120"/>
        <w:jc w:val="both"/>
      </w:pPr>
    </w:p>
    <w:p w:rsidR="0012741D" w:rsidRPr="00982E68" w:rsidRDefault="0012741D" w:rsidP="0012741D">
      <w:pPr>
        <w:pStyle w:val="c"/>
        <w:rPr>
          <w:i/>
        </w:rPr>
      </w:pPr>
      <w:r w:rsidRPr="00982E68">
        <w:t>* * *</w:t>
      </w:r>
    </w:p>
    <w:p w:rsidR="0012741D" w:rsidRDefault="0012741D" w:rsidP="0012741D">
      <w:pPr>
        <w:spacing w:before="120" w:after="120"/>
        <w:jc w:val="both"/>
      </w:pPr>
      <w:r>
        <w:br w:type="page"/>
      </w:r>
    </w:p>
    <w:p w:rsidR="0012741D" w:rsidRDefault="0012741D" w:rsidP="0012741D">
      <w:pPr>
        <w:spacing w:before="120" w:after="120"/>
        <w:jc w:val="both"/>
      </w:pPr>
    </w:p>
    <w:p w:rsidR="0012741D" w:rsidRDefault="0012741D" w:rsidP="0012741D">
      <w:pPr>
        <w:pStyle w:val="planche"/>
      </w:pPr>
      <w:r w:rsidRPr="00982E68">
        <w:t>Exposé</w:t>
      </w:r>
      <w:r>
        <w:t xml:space="preserve"> sur</w:t>
      </w:r>
    </w:p>
    <w:p w:rsidR="0012741D" w:rsidRPr="00982E68" w:rsidRDefault="0012741D" w:rsidP="0012741D">
      <w:pPr>
        <w:spacing w:before="120" w:after="120"/>
        <w:ind w:firstLine="0"/>
        <w:jc w:val="center"/>
      </w:pPr>
      <w:r w:rsidRPr="0087278F">
        <w:rPr>
          <w:i/>
          <w:sz w:val="40"/>
        </w:rPr>
        <w:t>La dialectique de la raison</w:t>
      </w:r>
      <w:r w:rsidRPr="0087278F">
        <w:rPr>
          <w:sz w:val="40"/>
        </w:rPr>
        <w:t> </w:t>
      </w:r>
      <w:r w:rsidRPr="00982E68">
        <w:rPr>
          <w:rStyle w:val="Appelnotedebasdep"/>
        </w:rPr>
        <w:footnoteReference w:customMarkFollows="1" w:id="5"/>
        <w:sym w:font="Symbol" w:char="F02A"/>
      </w:r>
    </w:p>
    <w:p w:rsidR="0012741D" w:rsidRDefault="0012741D" w:rsidP="0012741D">
      <w:pPr>
        <w:spacing w:before="120" w:after="120"/>
        <w:jc w:val="both"/>
      </w:pPr>
    </w:p>
    <w:p w:rsidR="0012741D" w:rsidRPr="00982E68" w:rsidRDefault="0012741D" w:rsidP="0012741D">
      <w:pPr>
        <w:spacing w:before="120" w:after="120"/>
        <w:jc w:val="both"/>
      </w:pPr>
      <w:r w:rsidRPr="00982E68">
        <w:t>La question que je voudrais soulever est l’une de celles que l’on peut juste ouvrir à sa problématicité, mais à laquelle on ne peut esp</w:t>
      </w:r>
      <w:r w:rsidRPr="00982E68">
        <w:t>é</w:t>
      </w:r>
      <w:r w:rsidRPr="00982E68">
        <w:t>rer apporter une quelconque réponse, même prov</w:t>
      </w:r>
      <w:r w:rsidRPr="00982E68">
        <w:t>i</w:t>
      </w:r>
      <w:r w:rsidRPr="00982E68">
        <w:t>soire. Pourtant, c’est justement d’y apporter une réponse</w:t>
      </w:r>
      <w:r>
        <w:t xml:space="preserve"> [22]</w:t>
      </w:r>
      <w:r w:rsidRPr="00982E68">
        <w:t xml:space="preserve"> qui serait la chose la plus u</w:t>
      </w:r>
      <w:r w:rsidRPr="00982E68">
        <w:t>r</w:t>
      </w:r>
      <w:r w:rsidRPr="00982E68">
        <w:t>gente. Cela, évidemment, indique que nous sommes en prése</w:t>
      </w:r>
      <w:r w:rsidRPr="00982E68">
        <w:t>n</w:t>
      </w:r>
      <w:r w:rsidRPr="00982E68">
        <w:t>ce d’un véritable problème philosophique, car le propre de la philos</w:t>
      </w:r>
      <w:r w:rsidRPr="00982E68">
        <w:t>o</w:t>
      </w:r>
      <w:r w:rsidRPr="00982E68">
        <w:t>phie est de fonder théoriquement les questions les plus urgentes, mais auxque</w:t>
      </w:r>
      <w:r w:rsidRPr="00982E68">
        <w:t>l</w:t>
      </w:r>
      <w:r w:rsidRPr="00982E68">
        <w:t>les, par ailleurs, elle ne peut pas apporter de réponse, sauf celle du d</w:t>
      </w:r>
      <w:r w:rsidRPr="00982E68">
        <w:t>é</w:t>
      </w:r>
      <w:r w:rsidRPr="00982E68">
        <w:t>ploiement de l’aporie par un savoir toujours défaillant à sa t</w:t>
      </w:r>
      <w:r w:rsidRPr="00982E68">
        <w:t>â</w:t>
      </w:r>
      <w:r w:rsidRPr="00982E68">
        <w:t>che. La question qui nous occupera est celle de la nature de la raison et des modes de son déploiement au cours de l’histoire. Je la poserai à tr</w:t>
      </w:r>
      <w:r w:rsidRPr="00982E68">
        <w:t>a</w:t>
      </w:r>
      <w:r w:rsidRPr="00982E68">
        <w:t>vers une analyse de la dialectique de la raison d’Horkheimer et Ado</w:t>
      </w:r>
      <w:r w:rsidRPr="00982E68">
        <w:t>r</w:t>
      </w:r>
      <w:r w:rsidRPr="00982E68">
        <w:t>no. Mon choix est dicté par une convi</w:t>
      </w:r>
      <w:r w:rsidRPr="00982E68">
        <w:t>c</w:t>
      </w:r>
      <w:r w:rsidRPr="00982E68">
        <w:t>tion profonde</w:t>
      </w:r>
      <w:r>
        <w:t> :</w:t>
      </w:r>
      <w:r w:rsidRPr="00982E68">
        <w:t xml:space="preserve"> à l’intérieur d’une telle œuvre, nous pouvons trouver des éléments essentiels à une réflexion sur notre situ</w:t>
      </w:r>
      <w:r w:rsidRPr="00982E68">
        <w:t>a</w:t>
      </w:r>
      <w:r w:rsidRPr="00982E68">
        <w:t>tion ici-maintenant et, sur la responsabilité qui l’accompagne, réenclencher le moment critique de la pensée dans to</w:t>
      </w:r>
      <w:r w:rsidRPr="00982E68">
        <w:t>u</w:t>
      </w:r>
      <w:r w:rsidRPr="00982E68">
        <w:t>te sa r</w:t>
      </w:r>
      <w:r w:rsidRPr="00982E68">
        <w:t>a</w:t>
      </w:r>
      <w:r w:rsidRPr="00982E68">
        <w:t>dicalité.</w:t>
      </w:r>
    </w:p>
    <w:p w:rsidR="0012741D" w:rsidRPr="00982E68" w:rsidRDefault="0012741D" w:rsidP="0012741D">
      <w:pPr>
        <w:spacing w:before="120" w:after="120"/>
        <w:jc w:val="both"/>
      </w:pPr>
      <w:r w:rsidRPr="00982E68">
        <w:t>La</w:t>
      </w:r>
      <w:r w:rsidRPr="00982E68">
        <w:rPr>
          <w:i/>
        </w:rPr>
        <w:t xml:space="preserve"> Dialectique de la raison</w:t>
      </w:r>
      <w:r w:rsidRPr="00982E68">
        <w:t xml:space="preserve"> est une œuvre extrêmement difficile, et son approche est loin d’être aisée. Ce qu’il y a de plus difficile, c’est de ne pas succomber au réflexe qui a été le plus commun face à elle</w:t>
      </w:r>
      <w:r>
        <w:t> :</w:t>
      </w:r>
      <w:r w:rsidRPr="00982E68">
        <w:t xml:space="preserve"> la censure. En effet, il n’y a pas, à ma connaissance, un livre qui ait été autant lu et autant cens</w:t>
      </w:r>
      <w:r w:rsidRPr="00982E68">
        <w:t>u</w:t>
      </w:r>
      <w:r w:rsidRPr="00982E68">
        <w:t>ré que celui-là - censure des plus subtiles, car elle ne naît pas d’un refus de lire, mais de comprendre, ou plutôt, elle naît du refus de comprendre ce qu’on ne peut pas ne pas co</w:t>
      </w:r>
      <w:r w:rsidRPr="00982E68">
        <w:t>m</w:t>
      </w:r>
      <w:r w:rsidRPr="00982E68">
        <w:t>prendre lor</w:t>
      </w:r>
      <w:r w:rsidRPr="00982E68">
        <w:t>s</w:t>
      </w:r>
      <w:r w:rsidRPr="00982E68">
        <w:t xml:space="preserve">qu’on y apporte la moindre intelligence. Cette censure et ce refus s’expriment le plus communément par un double discours. </w:t>
      </w:r>
      <w:r w:rsidRPr="00982E68">
        <w:lastRenderedPageBreak/>
        <w:t>D’une part, on affirme être d’accord avec la problématique des a</w:t>
      </w:r>
      <w:r w:rsidRPr="00982E68">
        <w:t>u</w:t>
      </w:r>
      <w:r w:rsidRPr="00982E68">
        <w:t>teurs, et même en partager nombreuses anal</w:t>
      </w:r>
      <w:r w:rsidRPr="00982E68">
        <w:t>y</w:t>
      </w:r>
      <w:r w:rsidRPr="00982E68">
        <w:t>ses de détail. D’autre part, on déclare refuser le caractère désespéré, l’aporicité et la radic</w:t>
      </w:r>
      <w:r w:rsidRPr="00982E68">
        <w:t>a</w:t>
      </w:r>
      <w:r w:rsidRPr="00982E68">
        <w:t>lité qui constituent la trame de fond de l’œuvre. Une telle opération est d’autant plus paradoxale que l’on constate qu’en réalité, la pr</w:t>
      </w:r>
      <w:r w:rsidRPr="00982E68">
        <w:t>o</w:t>
      </w:r>
      <w:r w:rsidRPr="00982E68">
        <w:t>blématique de la dialectique de la raison est celle-là même du dése</w:t>
      </w:r>
      <w:r w:rsidRPr="00982E68">
        <w:t>s</w:t>
      </w:r>
      <w:r w:rsidRPr="00982E68">
        <w:t>poir et de la radicalité. Chez Horkheimer et Adorno, le moment du désespoir est saisi dans toute sa portée théorique, et la radical</w:t>
      </w:r>
      <w:r w:rsidRPr="00982E68">
        <w:t>i</w:t>
      </w:r>
      <w:r w:rsidRPr="00982E68">
        <w:t>té dont ils font preuve est celle de la pensée qui fait du dése</w:t>
      </w:r>
      <w:r w:rsidRPr="00982E68">
        <w:t>s</w:t>
      </w:r>
      <w:r w:rsidRPr="00982E68">
        <w:t>poir la matière même du penser. Dans ce cas, on ne peut pas refuser le cont</w:t>
      </w:r>
      <w:r w:rsidRPr="00982E68">
        <w:t>e</w:t>
      </w:r>
      <w:r w:rsidRPr="00982E68">
        <w:t>nu du désespoir tout en voulant conserver le contenu de pe</w:t>
      </w:r>
      <w:r w:rsidRPr="00982E68">
        <w:t>n</w:t>
      </w:r>
      <w:r w:rsidRPr="00982E68">
        <w:t>sée, car ils ne font qu’un. Il y en a qui, lucides face à cette unité du moment du pe</w:t>
      </w:r>
      <w:r w:rsidRPr="00982E68">
        <w:t>n</w:t>
      </w:r>
      <w:r w:rsidRPr="00982E68">
        <w:t>ser et du moment du dése</w:t>
      </w:r>
      <w:r w:rsidRPr="00982E68">
        <w:t>s</w:t>
      </w:r>
      <w:r w:rsidRPr="00982E68">
        <w:t>poir, ont essayé de l’expliquer en avançant qu’un tel caractère dérive d’une contingence historique. Horkheimer et Adorno ont écrit un tel livre sous le coup de l’expérience du tra</w:t>
      </w:r>
      <w:r w:rsidRPr="00982E68">
        <w:t>u</w:t>
      </w:r>
      <w:r w:rsidRPr="00982E68">
        <w:t>matisme du nazi-fascisme et d’Auschwitz. Ils ont donc pensé sous le coup du désespoir, ils ont pensé leur désespoir</w:t>
      </w:r>
      <w:r>
        <w:t xml:space="preserve"> [23]</w:t>
      </w:r>
      <w:r w:rsidRPr="00982E68">
        <w:t xml:space="preserve"> face à la désesp</w:t>
      </w:r>
      <w:r w:rsidRPr="00982E68">
        <w:t>é</w:t>
      </w:r>
      <w:r w:rsidRPr="00982E68">
        <w:t>rance de l’histoire vécue. Cela est sans doute vrai, à condition de ne pas être entendu dans le sens d’un simple et plat déterminisme histor</w:t>
      </w:r>
      <w:r w:rsidRPr="00982E68">
        <w:t>i</w:t>
      </w:r>
      <w:r w:rsidRPr="00982E68">
        <w:t>que, comme si du seul fait d’Auschwitz découlait une expression ph</w:t>
      </w:r>
      <w:r w:rsidRPr="00982E68">
        <w:t>i</w:t>
      </w:r>
      <w:r w:rsidRPr="00982E68">
        <w:t>losophique désesp</w:t>
      </w:r>
      <w:r w:rsidRPr="00982E68">
        <w:t>é</w:t>
      </w:r>
      <w:r w:rsidRPr="00982E68">
        <w:t>rée. Car il n’a pas suffi, par exemple, à Heidegger qu’Auschwitz advienne pour qu’il exprime philosophiquement le questionnement qu’un tel événement pose, objectivement, à la phil</w:t>
      </w:r>
      <w:r w:rsidRPr="00982E68">
        <w:t>o</w:t>
      </w:r>
      <w:r w:rsidRPr="00982E68">
        <w:t>sophie (même si, en fin de compte, cela ne l’a pas empêché de so</w:t>
      </w:r>
      <w:r w:rsidRPr="00982E68">
        <w:t>m</w:t>
      </w:r>
      <w:r w:rsidRPr="00982E68">
        <w:t>brer dans un désespoir d’autant plus profond qu’il exclut ce questio</w:t>
      </w:r>
      <w:r w:rsidRPr="00982E68">
        <w:t>n</w:t>
      </w:r>
      <w:r w:rsidRPr="00982E68">
        <w:t>nement). Ce questionnement philosophique s’exprime chez Horkhe</w:t>
      </w:r>
      <w:r w:rsidRPr="00982E68">
        <w:t>i</w:t>
      </w:r>
      <w:r w:rsidRPr="00982E68">
        <w:t>mer et Adorno de la façon la plus radicale, c’est-à-dire que chez eux, l’avènement est ente</w:t>
      </w:r>
      <w:r w:rsidRPr="00982E68">
        <w:t>n</w:t>
      </w:r>
      <w:r w:rsidRPr="00982E68">
        <w:t>du dans son sens véritable</w:t>
      </w:r>
      <w:r>
        <w:t> :</w:t>
      </w:r>
      <w:r w:rsidRPr="00982E68">
        <w:t xml:space="preserve"> quelque chose qui vient d’ailleurs et qui ne s’épuise pas dans son advenir. Tout ce qui advient ne peut advenir qu’en deçà et au-delà de ce qui dans l’à venir advient, et se transforme dans sa venue en évén</w:t>
      </w:r>
      <w:r w:rsidRPr="00982E68">
        <w:t>e</w:t>
      </w:r>
      <w:r w:rsidRPr="00982E68">
        <w:t>ment. Un événement historique, quand il assume des proportions telles qu’en lui s’exprime un changement qualitatif du mode d’être au monde de l’être humain - de telle façon qu’il ne produit pas des bouleversements dans l’histoire mais le bouleversement de l’histoire elle-même - un événement hist</w:t>
      </w:r>
      <w:r w:rsidRPr="00982E68">
        <w:t>o</w:t>
      </w:r>
      <w:r w:rsidRPr="00982E68">
        <w:t>rique d’une telle ampleur, donc, produit ce que j’appellerais une redi</w:t>
      </w:r>
      <w:r w:rsidRPr="00982E68">
        <w:t>s</w:t>
      </w:r>
      <w:r w:rsidRPr="00982E68">
        <w:t>tribution des événements passés selon une nouvelle ligne de fuite s</w:t>
      </w:r>
      <w:r w:rsidRPr="00982E68">
        <w:t>i</w:t>
      </w:r>
      <w:r w:rsidRPr="00982E68">
        <w:t>gnifiante. C’est-à-dire que le sens du passé se lit par rapport à son f</w:t>
      </w:r>
      <w:r w:rsidRPr="00982E68">
        <w:t>u</w:t>
      </w:r>
      <w:r w:rsidRPr="00982E68">
        <w:t xml:space="preserve">tur, quand dans le futur advient quelque chose que ce passé ne pouvait </w:t>
      </w:r>
      <w:r w:rsidRPr="00982E68">
        <w:lastRenderedPageBreak/>
        <w:t>pas ne pas contenir, car c’est de lui que le présent nous advient. Si ce qui nous advient de notre passé est tel, de sorte que notre passé n’est plus à nous car il nous a pr</w:t>
      </w:r>
      <w:r w:rsidRPr="00982E68">
        <w:t>o</w:t>
      </w:r>
      <w:r w:rsidRPr="00982E68">
        <w:t>pulsés, en advenant à notre présent, hors de son propre sens, et si c’est bien de cela qu’il s’agit dans l’</w:t>
      </w:r>
      <w:r>
        <w:t>« </w:t>
      </w:r>
      <w:r w:rsidRPr="00982E68">
        <w:t>événement</w:t>
      </w:r>
      <w:r>
        <w:t> »</w:t>
      </w:r>
      <w:r w:rsidRPr="00982E68">
        <w:t xml:space="preserve"> d’Auschwitz, alors on voit en quoi une réflexion ph</w:t>
      </w:r>
      <w:r w:rsidRPr="00982E68">
        <w:t>i</w:t>
      </w:r>
      <w:r w:rsidRPr="00982E68">
        <w:t>losophique qui en fait sa propre problémat</w:t>
      </w:r>
      <w:r w:rsidRPr="00982E68">
        <w:t>i</w:t>
      </w:r>
      <w:r w:rsidRPr="00982E68">
        <w:t>que peut acquérir la forme d’une pensée du désespoir. Cette pensée ne consiste pas à a</w:t>
      </w:r>
      <w:r w:rsidRPr="00982E68">
        <w:t>c</w:t>
      </w:r>
      <w:r w:rsidRPr="00982E68">
        <w:t>cepter de façon passive le désespoir comme une donnée imm</w:t>
      </w:r>
      <w:r w:rsidRPr="00982E68">
        <w:t>a</w:t>
      </w:r>
      <w:r w:rsidRPr="00982E68">
        <w:t>nente, comme un fait objectif, ou une donnée ontolog</w:t>
      </w:r>
      <w:r w:rsidRPr="00982E68">
        <w:t>i</w:t>
      </w:r>
      <w:r w:rsidRPr="00982E68">
        <w:t xml:space="preserve">que inhérente à notre existence. Un tel désespoir est toujours déjà idéologique, et en lui s’exprime de façon pétrifiée l’acceptation de ce qui est du simple fait que cela est. </w:t>
      </w:r>
    </w:p>
    <w:p w:rsidR="0012741D" w:rsidRPr="00982E68" w:rsidRDefault="0012741D" w:rsidP="0012741D">
      <w:pPr>
        <w:spacing w:before="120" w:after="120"/>
        <w:jc w:val="both"/>
      </w:pPr>
      <w:r w:rsidRPr="00982E68">
        <w:t>Le désespoir de Horkheimer et Adorno est bien autre chose. Il est la force du désespoir dirigée contre le désespoir lui-même. Cela n’est possible qu’en rendant ce désespoir à la réalité historique d’où il nous advient. Le passé devient chi</w:t>
      </w:r>
      <w:r w:rsidRPr="00982E68">
        <w:t>f</w:t>
      </w:r>
      <w:r w:rsidRPr="00982E68">
        <w:t>frage du présent, le présent déchiffrage du passé. Il ne</w:t>
      </w:r>
      <w:r>
        <w:t xml:space="preserve"> [24]</w:t>
      </w:r>
      <w:r w:rsidRPr="00982E68">
        <w:t xml:space="preserve"> s’agit donc pas de l’accepter comme une donnée immédiate, mais comme une forme médiatisée et médiatrice derrière laquelle se tient le passé et face à laquelle se tient le futur. Médiatiser le désespoir par l’analyse de ce qui l’a rendu possible et de ce qui en maintient la possibilité ouverte à son futur, voilà la tâche que se do</w:t>
      </w:r>
      <w:r w:rsidRPr="00982E68">
        <w:t>n</w:t>
      </w:r>
      <w:r w:rsidRPr="00982E68">
        <w:t>nent Horkheimer et Adorno en écrivant la</w:t>
      </w:r>
      <w:r w:rsidRPr="00982E68">
        <w:rPr>
          <w:i/>
        </w:rPr>
        <w:t xml:space="preserve"> Dialectique de la raison.</w:t>
      </w:r>
      <w:r w:rsidRPr="00982E68">
        <w:t xml:space="preserve"> Un tel projet, évidemment, donne lieu à une entreprise phil</w:t>
      </w:r>
      <w:r w:rsidRPr="00982E68">
        <w:t>o</w:t>
      </w:r>
      <w:r w:rsidRPr="00982E68">
        <w:t>sophique qui doit se confronter au problème de l’histoire et de son interprét</w:t>
      </w:r>
      <w:r w:rsidRPr="00982E68">
        <w:t>a</w:t>
      </w:r>
      <w:r w:rsidRPr="00982E68">
        <w:t>tion. Interpréter l’histoire philosophiquement, comme le font Hor</w:t>
      </w:r>
      <w:r w:rsidRPr="00982E68">
        <w:t>k</w:t>
      </w:r>
      <w:r w:rsidRPr="00982E68">
        <w:t>heimer et Adorno, signifie se frayer un chemin au milieu de dangers aussi myth</w:t>
      </w:r>
      <w:r w:rsidRPr="00982E68">
        <w:t>i</w:t>
      </w:r>
      <w:r w:rsidRPr="00982E68">
        <w:t>ques et terrifiants que ceux qu’affronte Ulysse pour sortir de la préhistoire. Ces dangers se résument philosophiqu</w:t>
      </w:r>
      <w:r w:rsidRPr="00982E68">
        <w:t>e</w:t>
      </w:r>
      <w:r w:rsidRPr="00982E68">
        <w:t>ment en un seul</w:t>
      </w:r>
      <w:r>
        <w:t> :</w:t>
      </w:r>
      <w:r w:rsidRPr="00982E68">
        <w:t xml:space="preserve"> philosophie de l’histoire. En effet, quand, comme Horkheimer et Adorno, on pose un rapport dialect</w:t>
      </w:r>
      <w:r w:rsidRPr="00982E68">
        <w:t>i</w:t>
      </w:r>
      <w:r w:rsidRPr="00982E68">
        <w:t>que entre passé, présent et futur, et qu’on cherche à en saisir la logique en fournissant une sorte de géné</w:t>
      </w:r>
      <w:r w:rsidRPr="00982E68">
        <w:t>a</w:t>
      </w:r>
      <w:r w:rsidRPr="00982E68">
        <w:t>logie de la raison, alors on se trouve inévitablement à frayer avec ces spectres que sont l’histoire universelle et son sujet. On fraie donc avec la philosophie de l’histoire. Il serait d’ailleurs opportun ici de rema</w:t>
      </w:r>
      <w:r w:rsidRPr="00982E68">
        <w:t>r</w:t>
      </w:r>
      <w:r w:rsidRPr="00982E68">
        <w:t>quer qu’une telle problématique et son argumentation, chez Horkhe</w:t>
      </w:r>
      <w:r w:rsidRPr="00982E68">
        <w:t>i</w:t>
      </w:r>
      <w:r w:rsidRPr="00982E68">
        <w:t>mer et Adorno, do</w:t>
      </w:r>
      <w:r w:rsidRPr="00982E68">
        <w:t>i</w:t>
      </w:r>
      <w:r w:rsidRPr="00982E68">
        <w:t>vent autant à Hegel qu’à Nietzsche - à Hegel, car le caractère dialectique irréductible de l’histoire, fondement de leur d</w:t>
      </w:r>
      <w:r w:rsidRPr="00982E68">
        <w:t>é</w:t>
      </w:r>
      <w:r w:rsidRPr="00982E68">
        <w:t>marche, vient justement de lui</w:t>
      </w:r>
      <w:r>
        <w:t> ;</w:t>
      </w:r>
      <w:r w:rsidRPr="00982E68">
        <w:t xml:space="preserve"> à Niet</w:t>
      </w:r>
      <w:r w:rsidRPr="00982E68">
        <w:t>z</w:t>
      </w:r>
      <w:r w:rsidRPr="00982E68">
        <w:t xml:space="preserve">sche, car ce qu’ils cherchent dans l’histoire n’est pas l’œuvre d’un esprit absolu, ni de la </w:t>
      </w:r>
      <w:r w:rsidRPr="00982E68">
        <w:lastRenderedPageBreak/>
        <w:t>ra</w:t>
      </w:r>
      <w:r w:rsidRPr="00982E68">
        <w:t>i</w:t>
      </w:r>
      <w:r w:rsidRPr="00982E68">
        <w:t>son en tant que sujet universel, mais comme chez Nietzsche d’une pulsion fondatrice et fondamentale qui pousse les ho</w:t>
      </w:r>
      <w:r w:rsidRPr="00982E68">
        <w:t>m</w:t>
      </w:r>
      <w:r w:rsidRPr="00982E68">
        <w:t>mes à être ce qu’ils sont dans l’histoire qu’ils font. Pour Niet</w:t>
      </w:r>
      <w:r w:rsidRPr="00982E68">
        <w:t>z</w:t>
      </w:r>
      <w:r w:rsidRPr="00982E68">
        <w:t>sche, cette pulsion est celle de la morale. Pour Horkheimer et Adorno, elle est la peur. Pour Nietzsche, la morale a pour véh</w:t>
      </w:r>
      <w:r w:rsidRPr="00982E68">
        <w:t>i</w:t>
      </w:r>
      <w:r w:rsidRPr="00982E68">
        <w:t>cule la philosophie socratico-platonicienne et l’Église, le Christ. Pour Horkheimer et Adorno, la peur a pour véhic</w:t>
      </w:r>
      <w:r w:rsidRPr="00982E68">
        <w:t>u</w:t>
      </w:r>
      <w:r w:rsidRPr="00982E68">
        <w:t>le la raison. C’est pour cela que la dialectique de la raison est une di</w:t>
      </w:r>
      <w:r w:rsidRPr="00982E68">
        <w:t>a</w:t>
      </w:r>
      <w:r w:rsidRPr="00982E68">
        <w:t>lectique de la peur dans l’histoire, de l’épouvante qu’une telle hi</w:t>
      </w:r>
      <w:r w:rsidRPr="00982E68">
        <w:t>s</w:t>
      </w:r>
      <w:r w:rsidRPr="00982E68">
        <w:t>toire transmet à ceux qui la déchiffrent. On voit donc aisément pou</w:t>
      </w:r>
      <w:r w:rsidRPr="00982E68">
        <w:t>r</w:t>
      </w:r>
      <w:r w:rsidRPr="00982E68">
        <w:t>quoi certains interprètes ont accusé Horkheimer et Adorno d’être pris dans les derniers soubr</w:t>
      </w:r>
      <w:r w:rsidRPr="00982E68">
        <w:t>e</w:t>
      </w:r>
      <w:r w:rsidRPr="00982E68">
        <w:t>sauts de la modernité, et d’avoir produit peut-être le dernier des métarécits de l’histoire, d’où le caractère obsolète de leur œuvre (vous savez qu’au département de sociologie, dans de no</w:t>
      </w:r>
      <w:r w:rsidRPr="00982E68">
        <w:t>m</w:t>
      </w:r>
      <w:r w:rsidRPr="00982E68">
        <w:t>breux cours, on expl</w:t>
      </w:r>
      <w:r w:rsidRPr="00982E68">
        <w:t>i</w:t>
      </w:r>
      <w:r w:rsidRPr="00982E68">
        <w:t>que aux étudiants que l’école de Francfort c’est du passé, que ça n’a plus aucun intérêt pour nous, et donc qu’on peut la laisser tomber). Aujourd’hui, c’est l’idée même d’une histoire</w:t>
      </w:r>
      <w:r>
        <w:t xml:space="preserve"> [25]</w:t>
      </w:r>
      <w:r w:rsidRPr="00982E68">
        <w:t xml:space="preserve"> universelle qui a été frappée d’anathème et ceux qui y cherchent enc</w:t>
      </w:r>
      <w:r w:rsidRPr="00982E68">
        <w:t>o</w:t>
      </w:r>
      <w:r w:rsidRPr="00982E68">
        <w:t>re un sens de l’humanité sont restés prisonniers du chant des sirènes pré- et postm</w:t>
      </w:r>
      <w:r w:rsidRPr="00982E68">
        <w:t>o</w:t>
      </w:r>
      <w:r w:rsidRPr="00982E68">
        <w:t>dernistes. Quoi qu’il en soit, Horkheimer et Adorno n’ont pas attendu notre postm</w:t>
      </w:r>
      <w:r w:rsidRPr="00982E68">
        <w:t>o</w:t>
      </w:r>
      <w:r w:rsidRPr="00982E68">
        <w:t>dernité pour se faire dire quel énorme poids constitue, pour la philosophie qui a</w:t>
      </w:r>
      <w:r w:rsidRPr="00982E68">
        <w:t>f</w:t>
      </w:r>
      <w:r w:rsidRPr="00982E68">
        <w:t xml:space="preserve">fronte la problématique d’Auschwitz et en fait un prisme où réfracter tout le passé, l’idée d’une histoire universelle. Adorno a écrit à ce propos, dans </w:t>
      </w:r>
      <w:r w:rsidRPr="00982E68">
        <w:rPr>
          <w:i/>
        </w:rPr>
        <w:t>Dialect</w:t>
      </w:r>
      <w:r w:rsidRPr="00982E68">
        <w:rPr>
          <w:i/>
        </w:rPr>
        <w:t>i</w:t>
      </w:r>
      <w:r w:rsidRPr="00982E68">
        <w:rPr>
          <w:i/>
        </w:rPr>
        <w:t>que négative</w:t>
      </w:r>
      <w:r w:rsidRPr="00982E68">
        <w:t>, des pages mémor</w:t>
      </w:r>
      <w:r w:rsidRPr="00982E68">
        <w:t>a</w:t>
      </w:r>
      <w:r w:rsidRPr="00982E68">
        <w:t>bles. Je vous le cite</w:t>
      </w:r>
      <w:r>
        <w:t> :</w:t>
      </w:r>
      <w:r w:rsidRPr="00982E68">
        <w:t xml:space="preserve"> </w:t>
      </w:r>
    </w:p>
    <w:p w:rsidR="0012741D" w:rsidRDefault="0012741D" w:rsidP="0012741D">
      <w:pPr>
        <w:pStyle w:val="Grillecouleur-Accent1"/>
      </w:pPr>
    </w:p>
    <w:p w:rsidR="0012741D" w:rsidRDefault="0012741D" w:rsidP="0012741D">
      <w:pPr>
        <w:pStyle w:val="Grillecouleur-Accent1"/>
      </w:pPr>
      <w:r w:rsidRPr="00FF0AD2">
        <w:t>Discontinuité et histoire universelle sont à penser ensemble. Biffer l’histoire universelle comme étant le résidu d’une superstition métaphys</w:t>
      </w:r>
      <w:r w:rsidRPr="00FF0AD2">
        <w:t>i</w:t>
      </w:r>
      <w:r w:rsidRPr="00FF0AD2">
        <w:t>que reviendrait dans le domaine de l’esprit à confirmer que seule la pure facticité doit être étudiée et donc acceptée. L’histoire universelle doit être construite et niée. A</w:t>
      </w:r>
      <w:r w:rsidRPr="00FF0AD2">
        <w:t>f</w:t>
      </w:r>
      <w:r w:rsidRPr="00FF0AD2">
        <w:t>firmer qu’un plan universel, dirigé vers le mieux, se manifeste dans l’histoire et lui donne sa cohére</w:t>
      </w:r>
      <w:r w:rsidRPr="00FF0AD2">
        <w:t>n</w:t>
      </w:r>
      <w:r w:rsidRPr="00FF0AD2">
        <w:t>ce serait cynique après les catastrophes pa</w:t>
      </w:r>
      <w:r w:rsidRPr="00FF0AD2">
        <w:t>s</w:t>
      </w:r>
      <w:r w:rsidRPr="00FF0AD2">
        <w:t>sées et face à celles qui sont à venir. Mais il ne faut pas pour autant renier l’unité qui soude ensemble les m</w:t>
      </w:r>
      <w:r w:rsidRPr="00FF0AD2">
        <w:t>o</w:t>
      </w:r>
      <w:r w:rsidRPr="00FF0AD2">
        <w:t>ments et les phases de l’histoire dans leur discontinuité et leur éparpillement cha</w:t>
      </w:r>
      <w:r w:rsidRPr="00FF0AD2">
        <w:t>o</w:t>
      </w:r>
      <w:r w:rsidRPr="00FF0AD2">
        <w:t>tique, unité qui, de la domination sur la nature, se métamorphose progressivement en d</w:t>
      </w:r>
      <w:r w:rsidRPr="00FF0AD2">
        <w:t>o</w:t>
      </w:r>
      <w:r w:rsidRPr="00FF0AD2">
        <w:t>mination sur l’homme pour finir en domination sur la nature intérieure. Aucune histoire universelle ne conduit du sauvage à l’humanité civ</w:t>
      </w:r>
      <w:r w:rsidRPr="00FF0AD2">
        <w:t>i</w:t>
      </w:r>
      <w:r w:rsidRPr="00FF0AD2">
        <w:t>lisée, mais il y en a très probablement une qui conduit de la fronde à la bombe atomique. Elle se termine par la menace tot</w:t>
      </w:r>
      <w:r w:rsidRPr="00FF0AD2">
        <w:t>a</w:t>
      </w:r>
      <w:r w:rsidRPr="00FF0AD2">
        <w:t xml:space="preserve">le que fait peser l’humanité </w:t>
      </w:r>
      <w:r w:rsidRPr="00FF0AD2">
        <w:lastRenderedPageBreak/>
        <w:t>organisée sur les hommes organisés, soit l’essence même de la discont</w:t>
      </w:r>
      <w:r w:rsidRPr="00FF0AD2">
        <w:t>i</w:t>
      </w:r>
      <w:r w:rsidRPr="00FF0AD2">
        <w:t>nuité. Hegel est ainsi vérifié jusqu’à l’horreur et placé la tête en bas. S’il transfigurait la totalité de la souffrance historique en la p</w:t>
      </w:r>
      <w:r w:rsidRPr="00FF0AD2">
        <w:t>o</w:t>
      </w:r>
      <w:r w:rsidRPr="00FF0AD2">
        <w:t>sitivité de l’absolu se réalisant, alors ce qui jusqu’à a</w:t>
      </w:r>
      <w:r w:rsidRPr="00FF0AD2">
        <w:t>u</w:t>
      </w:r>
      <w:r w:rsidRPr="00FF0AD2">
        <w:t>jourd’hui n’a pas, avec des pauses, cessé de s’avancer, serait idéologiquement la souffrance absolue.</w:t>
      </w:r>
      <w:r>
        <w:t> </w:t>
      </w:r>
      <w:r w:rsidRPr="00FF0AD2">
        <w:rPr>
          <w:rStyle w:val="Appelnotedebasdep"/>
        </w:rPr>
        <w:footnoteReference w:id="6"/>
      </w:r>
      <w:r w:rsidRPr="00FF0AD2">
        <w:t xml:space="preserve"> </w:t>
      </w:r>
    </w:p>
    <w:p w:rsidR="0012741D" w:rsidRPr="00FF0AD2" w:rsidRDefault="0012741D" w:rsidP="0012741D">
      <w:pPr>
        <w:pStyle w:val="Grillecouleur-Accent1"/>
      </w:pPr>
    </w:p>
    <w:p w:rsidR="0012741D" w:rsidRPr="00982E68" w:rsidRDefault="0012741D" w:rsidP="0012741D">
      <w:pPr>
        <w:spacing w:before="120" w:after="120"/>
        <w:jc w:val="both"/>
      </w:pPr>
      <w:r w:rsidRPr="00982E68">
        <w:t>Voilà donc une clé de lecture pour la</w:t>
      </w:r>
      <w:r w:rsidRPr="00982E68">
        <w:rPr>
          <w:i/>
        </w:rPr>
        <w:t xml:space="preserve"> Diale</w:t>
      </w:r>
      <w:r w:rsidRPr="00982E68">
        <w:rPr>
          <w:i/>
        </w:rPr>
        <w:t>c</w:t>
      </w:r>
      <w:r w:rsidRPr="00982E68">
        <w:rPr>
          <w:i/>
        </w:rPr>
        <w:t>tique de la raison</w:t>
      </w:r>
      <w:r w:rsidRPr="00982E68">
        <w:t>. L’histoire universelle se construit dans et par la discont</w:t>
      </w:r>
      <w:r w:rsidRPr="00982E68">
        <w:t>i</w:t>
      </w:r>
      <w:r w:rsidRPr="00982E68">
        <w:t>nuité, mais celle-ci se comprend seulement à la lumière d’un principe commun et transhistorique qui marque la discontinu</w:t>
      </w:r>
      <w:r w:rsidRPr="00982E68">
        <w:t>i</w:t>
      </w:r>
      <w:r w:rsidRPr="00982E68">
        <w:t>té du sceau de l’universel. Ce principe est la souffrance, et son agent histor</w:t>
      </w:r>
      <w:r w:rsidRPr="00982E68">
        <w:t>i</w:t>
      </w:r>
      <w:r w:rsidRPr="00982E68">
        <w:t>que, pour ainsi dire, la domination. La</w:t>
      </w:r>
      <w:r w:rsidRPr="00982E68">
        <w:rPr>
          <w:i/>
        </w:rPr>
        <w:t xml:space="preserve"> Dialect</w:t>
      </w:r>
      <w:r w:rsidRPr="00982E68">
        <w:rPr>
          <w:i/>
        </w:rPr>
        <w:t>i</w:t>
      </w:r>
      <w:r w:rsidRPr="00982E68">
        <w:rPr>
          <w:i/>
        </w:rPr>
        <w:t>que de la raison</w:t>
      </w:r>
      <w:r w:rsidRPr="00982E68">
        <w:t xml:space="preserve"> établit ainsi une dialectique de la domination et de la souffrance. Et ce n’est pas pour rien qu’on a trouvé des gens assez fins pour s’en apercevoir, mais aussi assez d</w:t>
      </w:r>
      <w:r w:rsidRPr="00982E68">
        <w:t>é</w:t>
      </w:r>
      <w:r w:rsidRPr="00982E68">
        <w:t xml:space="preserve">grossis pour prendre cela </w:t>
      </w:r>
      <w:r>
        <w:t xml:space="preserve">[26] </w:t>
      </w:r>
      <w:r w:rsidRPr="00982E68">
        <w:t>comme une preuve du caractère mas</w:t>
      </w:r>
      <w:r w:rsidRPr="00982E68">
        <w:t>o</w:t>
      </w:r>
      <w:r w:rsidRPr="00982E68">
        <w:t>chi</w:t>
      </w:r>
      <w:r w:rsidRPr="00982E68">
        <w:t>s</w:t>
      </w:r>
      <w:r w:rsidRPr="00982E68">
        <w:t>te de nos auteurs et de leur entreprise philosophique. Bien sûr, d’un point de vue raisonnable, donc bourgeois, il faut vraiment être masochiste pour explorer ces fondements de douleur et de d</w:t>
      </w:r>
      <w:r w:rsidRPr="00982E68">
        <w:t>o</w:t>
      </w:r>
      <w:r w:rsidRPr="00982E68">
        <w:t>mination qui cimentent l’histoire dans un universel mauvais, pour aller chercher avec une obstination lancinante les raisons de la catastrophe perm</w:t>
      </w:r>
      <w:r w:rsidRPr="00982E68">
        <w:t>a</w:t>
      </w:r>
      <w:r w:rsidRPr="00982E68">
        <w:t>nente qui s’abat depuis toujours sur l’humanité. Si en plus on se so</w:t>
      </w:r>
      <w:r w:rsidRPr="00982E68">
        <w:t>u</w:t>
      </w:r>
      <w:r w:rsidRPr="00982E68">
        <w:t>vient que cette œuvre est le fruit de l’expérience histor</w:t>
      </w:r>
      <w:r w:rsidRPr="00982E68">
        <w:t>i</w:t>
      </w:r>
      <w:r w:rsidRPr="00982E68">
        <w:t>que de deux réfugiés du nazisme, juifs par surcroît, alors on peut toujours relier le tout et conclure que l’œuvre de Horkheimer et Adorno est une forme d’autopunition théorique face à la tragédie de ceux qui, contre toute raison, ont sauvé leur peau là où des millions d’autres l’ont laissée. À une telle idée, Horkheimer et Adorno auraient pu répondre, à leur f</w:t>
      </w:r>
      <w:r w:rsidRPr="00982E68">
        <w:t>a</w:t>
      </w:r>
      <w:r w:rsidRPr="00982E68">
        <w:t>çon typique, que c’est justement cette explor</w:t>
      </w:r>
      <w:r w:rsidRPr="00982E68">
        <w:t>a</w:t>
      </w:r>
      <w:r w:rsidRPr="00982E68">
        <w:t>tion de la souffrance, cette confrontation à la domin</w:t>
      </w:r>
      <w:r w:rsidRPr="00982E68">
        <w:t>a</w:t>
      </w:r>
      <w:r w:rsidRPr="00982E68">
        <w:t>tion comme universalité de l’histoire qui est la seule position non masochiste, tandis que le refus bourgeois d’en faire autant est, lui, oui, masochiste. En effet, cette exploration de la souffrance, cette lucidité face au principe universel de la domin</w:t>
      </w:r>
      <w:r w:rsidRPr="00982E68">
        <w:t>a</w:t>
      </w:r>
      <w:r w:rsidRPr="00982E68">
        <w:t>tion qui la cause, sont conduites au nom de la pensée critique. Celle-ci n’est critique que dans la mesure où elle échappe à la logique sado-masochiste de l’histoire et pose sur elle un regard qui est celui-là m</w:t>
      </w:r>
      <w:r w:rsidRPr="00982E68">
        <w:t>ê</w:t>
      </w:r>
      <w:r w:rsidRPr="00982E68">
        <w:t>me de la réconciliation. Tandis que le bourgeois, pour qui la réconc</w:t>
      </w:r>
      <w:r w:rsidRPr="00982E68">
        <w:t>i</w:t>
      </w:r>
      <w:r w:rsidRPr="00982E68">
        <w:t>liation signifierait la fin de la bourgeo</w:t>
      </w:r>
      <w:r w:rsidRPr="00982E68">
        <w:t>i</w:t>
      </w:r>
      <w:r w:rsidRPr="00982E68">
        <w:t xml:space="preserve">sie comme classe sociale et </w:t>
      </w:r>
      <w:r w:rsidRPr="00982E68">
        <w:lastRenderedPageBreak/>
        <w:t>comme espèce humaine particulière, voit le monde avec les yeux de la logique de la domination et de la souffrance qui lui permet de se maintenir en tant que bou</w:t>
      </w:r>
      <w:r w:rsidRPr="00982E68">
        <w:t>r</w:t>
      </w:r>
      <w:r w:rsidRPr="00982E68">
        <w:t>geois. Et elle lui apparaît donc comme le seul horizon possible, puisque immanent et naturel, de déploiement de sa forme particulière d’humanité qu’il confond avec l’humanité enti</w:t>
      </w:r>
      <w:r w:rsidRPr="00982E68">
        <w:t>è</w:t>
      </w:r>
      <w:r w:rsidRPr="00982E68">
        <w:t>re. L’acceptation de ce qui est, tel qu’il est, est donc pour le bourgeois la forme même de son autoconserv</w:t>
      </w:r>
      <w:r w:rsidRPr="00982E68">
        <w:t>a</w:t>
      </w:r>
      <w:r w:rsidRPr="00982E68">
        <w:t>tion. L’aveuglement face à la souffrance et à la domination que le bourgeois expr</w:t>
      </w:r>
      <w:r w:rsidRPr="00982E68">
        <w:t>i</w:t>
      </w:r>
      <w:r w:rsidRPr="00982E68">
        <w:t>me, entre autres, par l’accusation de masochisme envers ceux qui ouvrent les yeux sur le mal qui façonne l’histoire, est proportionnel à son acceptation int</w:t>
      </w:r>
      <w:r w:rsidRPr="00982E68">
        <w:t>é</w:t>
      </w:r>
      <w:r w:rsidRPr="00982E68">
        <w:t>grale du mal auquel il voudrait ainsi échapper. Aujourd’hui, les mas</w:t>
      </w:r>
      <w:r w:rsidRPr="00982E68">
        <w:t>o</w:t>
      </w:r>
      <w:r w:rsidRPr="00982E68">
        <w:t>chistes sont ceux qui jouissent de la vie telle qu’elle est organisée dans le monde administré par la domination et la souffrance. C’est d’ailleurs pour cela que Horkheimer et Adorno trouvent paradoxal</w:t>
      </w:r>
      <w:r w:rsidRPr="00982E68">
        <w:t>e</w:t>
      </w:r>
      <w:r w:rsidRPr="00982E68">
        <w:t>ment dans la pulsion d’autoconservation un des obstacles à la réconc</w:t>
      </w:r>
      <w:r w:rsidRPr="00982E68">
        <w:t>i</w:t>
      </w:r>
      <w:r w:rsidRPr="00982E68">
        <w:t xml:space="preserve">liation les plus redoutables. Pour s’auto-conserver, les hommes se plient à ce principe radicalement hostile à la vie et au monde, </w:t>
      </w:r>
      <w:r>
        <w:t xml:space="preserve">[27] </w:t>
      </w:r>
      <w:r w:rsidRPr="00982E68">
        <w:t>principe qui régit l’histoire et qu’il s’agit de déchiffrer dans sa diale</w:t>
      </w:r>
      <w:r w:rsidRPr="00982E68">
        <w:t>c</w:t>
      </w:r>
      <w:r w:rsidRPr="00982E68">
        <w:t>tique universelle. Il est clair que la présence d’éléments d’une phil</w:t>
      </w:r>
      <w:r w:rsidRPr="00982E68">
        <w:t>o</w:t>
      </w:r>
      <w:r w:rsidRPr="00982E68">
        <w:t xml:space="preserve">sophie de l’histoire ne peut parvenir à fournir chez Horkheimer et Adorno </w:t>
      </w:r>
      <w:r>
        <w:t>« </w:t>
      </w:r>
      <w:r w:rsidRPr="00982E68">
        <w:t>l’interprétation systém</w:t>
      </w:r>
      <w:r w:rsidRPr="00982E68">
        <w:t>a</w:t>
      </w:r>
      <w:r w:rsidRPr="00982E68">
        <w:t>tique de l’histoire universelle à la lumière d’un principe grâce auquel les événements et leurs cons</w:t>
      </w:r>
      <w:r w:rsidRPr="00982E68">
        <w:t>é</w:t>
      </w:r>
      <w:r w:rsidRPr="00982E68">
        <w:t>quences viennent placés en connexion et rapportés à une signification ultime</w:t>
      </w:r>
      <w:r>
        <w:t> </w:t>
      </w:r>
      <w:r w:rsidRPr="00982E68">
        <w:rPr>
          <w:rStyle w:val="Appelnotedebasdep"/>
        </w:rPr>
        <w:footnoteReference w:id="7"/>
      </w:r>
      <w:r>
        <w:t> »</w:t>
      </w:r>
      <w:r w:rsidRPr="00982E68">
        <w:t xml:space="preserve"> - défin</w:t>
      </w:r>
      <w:r w:rsidRPr="00982E68">
        <w:t>i</w:t>
      </w:r>
      <w:r w:rsidRPr="00982E68">
        <w:t>tion que donne Karl Löwith de la philosophie de l’histoire. Chez Horkheimer et Adorno, la signification ultime est déjà toujours présente comme dialectique entre le moment de la domin</w:t>
      </w:r>
      <w:r w:rsidRPr="00982E68">
        <w:t>a</w:t>
      </w:r>
      <w:r w:rsidRPr="00982E68">
        <w:t>tion et le moment de la liberté qu’une telle domination présuppose. La domination, en effet, ne peut s’exercer que si, et seulement si, elle nie chez les dominés un possible moment autonome et volitif, celui-là même de la praxis humaine par où l’homme se détermine éthiqu</w:t>
      </w:r>
      <w:r w:rsidRPr="00982E68">
        <w:t>e</w:t>
      </w:r>
      <w:r w:rsidRPr="00982E68">
        <w:t>ment, exerçant alors sa liberté et son autonomie. C’est le besoin de domination qui est paradoxalement le chiffrage de l’espoir qui trave</w:t>
      </w:r>
      <w:r w:rsidRPr="00982E68">
        <w:t>r</w:t>
      </w:r>
      <w:r w:rsidRPr="00982E68">
        <w:t>se l’histoire. C’est lorsque la domination devient inutile, par son pr</w:t>
      </w:r>
      <w:r w:rsidRPr="00982E68">
        <w:t>o</w:t>
      </w:r>
      <w:r w:rsidRPr="00982E68">
        <w:t>pre déploi</w:t>
      </w:r>
      <w:r w:rsidRPr="00982E68">
        <w:t>e</w:t>
      </w:r>
      <w:r w:rsidRPr="00982E68">
        <w:t>ment intégral, que le dominé se voit enlever la dernière parce</w:t>
      </w:r>
      <w:r w:rsidRPr="00982E68">
        <w:t>l</w:t>
      </w:r>
      <w:r w:rsidRPr="00982E68">
        <w:t>le de sa propre liberté, qui est sa capacité de subir la domination comme hétéronomie, et donc sa capacité d’en souffrir. Quand la d</w:t>
      </w:r>
      <w:r w:rsidRPr="00982E68">
        <w:t>o</w:t>
      </w:r>
      <w:r w:rsidRPr="00982E68">
        <w:lastRenderedPageBreak/>
        <w:t>min</w:t>
      </w:r>
      <w:r w:rsidRPr="00982E68">
        <w:t>a</w:t>
      </w:r>
      <w:r w:rsidRPr="00982E68">
        <w:t>tion n’est plus ressentie comme douleur, c’est qu’elle a ravi au dominé le moment implicite de sa propre liberté, de sa propre aut</w:t>
      </w:r>
      <w:r w:rsidRPr="00982E68">
        <w:t>o</w:t>
      </w:r>
      <w:r w:rsidRPr="00982E68">
        <w:t>nomie, que la domination elle-même présuppose pour pouvoir être telle. Marcuse est là-dessus très clair</w:t>
      </w:r>
      <w:r>
        <w:t> :</w:t>
      </w:r>
      <w:r w:rsidRPr="00982E68">
        <w:t xml:space="preserve"> </w:t>
      </w:r>
      <w:r>
        <w:t>« </w:t>
      </w:r>
      <w:r w:rsidRPr="00982E68">
        <w:rPr>
          <w:i/>
        </w:rPr>
        <w:t>Le concept d’aliénation d</w:t>
      </w:r>
      <w:r w:rsidRPr="00982E68">
        <w:rPr>
          <w:i/>
        </w:rPr>
        <w:t>e</w:t>
      </w:r>
      <w:r w:rsidRPr="00982E68">
        <w:rPr>
          <w:i/>
        </w:rPr>
        <w:t>vient une problém</w:t>
      </w:r>
      <w:r w:rsidRPr="00982E68">
        <w:rPr>
          <w:i/>
        </w:rPr>
        <w:t>a</w:t>
      </w:r>
      <w:r w:rsidRPr="00982E68">
        <w:rPr>
          <w:i/>
        </w:rPr>
        <w:t>tique quand les individus s’identifient avec l’existence qui leur est imposée et qu’ils y trouvent réalisation et s</w:t>
      </w:r>
      <w:r w:rsidRPr="00982E68">
        <w:rPr>
          <w:i/>
        </w:rPr>
        <w:t>a</w:t>
      </w:r>
      <w:r w:rsidRPr="00982E68">
        <w:rPr>
          <w:i/>
        </w:rPr>
        <w:t>tisfaction.</w:t>
      </w:r>
      <w:r>
        <w:t> </w:t>
      </w:r>
      <w:r w:rsidRPr="00982E68">
        <w:rPr>
          <w:rStyle w:val="Appelnotedebasdep"/>
        </w:rPr>
        <w:footnoteReference w:id="8"/>
      </w:r>
      <w:r>
        <w:rPr>
          <w:i/>
        </w:rPr>
        <w:t> »</w:t>
      </w:r>
      <w:r w:rsidRPr="00982E68">
        <w:t xml:space="preserve"> Cette identification n’est pas une illusion, mais une r</w:t>
      </w:r>
      <w:r w:rsidRPr="00982E68">
        <w:t>é</w:t>
      </w:r>
      <w:r w:rsidRPr="00982E68">
        <w:t>alité. Pourtant cette réalité n’est elle-même qu’un stade plus avancé de l’aliénation. Elle est devenue tout à fait objective. Le sujet aliéné est absorbé par son existence aliénée. Il n’y a plus qu’une dimension, elle est partout, et sous toutes les formes. C’est d’ailleurs pour cette raison qu’Adorno voit dans l’industrie culturelle un phénom</w:t>
      </w:r>
      <w:r w:rsidRPr="00982E68">
        <w:t>è</w:t>
      </w:r>
      <w:r w:rsidRPr="00982E68">
        <w:t>ne si terrifiant. C’est d’abord là que s’est exprimée cette réalité obscène de l’aliéné he</w:t>
      </w:r>
      <w:r w:rsidRPr="00982E68">
        <w:t>u</w:t>
      </w:r>
      <w:r w:rsidRPr="00982E68">
        <w:t>reux, du dominé intégralement soumis à cette domination dont il red</w:t>
      </w:r>
      <w:r w:rsidRPr="00982E68">
        <w:t>e</w:t>
      </w:r>
      <w:r w:rsidRPr="00982E68">
        <w:t>mande des doses toujours plus massives (préférablement sous forme humoristique). Dans l’industrie culturelle,</w:t>
      </w:r>
      <w:r>
        <w:t xml:space="preserve"> [28]</w:t>
      </w:r>
      <w:r w:rsidRPr="00982E68">
        <w:t xml:space="preserve"> on achève d’aliéner ceux qui s’en approchent et s’assimilent à elle. On aboutit à la réific</w:t>
      </w:r>
      <w:r w:rsidRPr="00982E68">
        <w:t>a</w:t>
      </w:r>
      <w:r w:rsidRPr="00982E68">
        <w:t xml:space="preserve">tion totale. </w:t>
      </w:r>
    </w:p>
    <w:p w:rsidR="0012741D" w:rsidRPr="00982E68" w:rsidRDefault="0012741D" w:rsidP="0012741D">
      <w:pPr>
        <w:spacing w:before="120" w:after="120"/>
        <w:jc w:val="both"/>
      </w:pPr>
      <w:r w:rsidRPr="00982E68">
        <w:t>On voit donc pourquoi le principe qui régit l’histoire est cette di</w:t>
      </w:r>
      <w:r w:rsidRPr="00982E68">
        <w:t>a</w:t>
      </w:r>
      <w:r w:rsidRPr="00982E68">
        <w:t>lectique entre la négativité en mouvement et une positivité en puissa</w:t>
      </w:r>
      <w:r w:rsidRPr="00982E68">
        <w:t>n</w:t>
      </w:r>
      <w:r w:rsidRPr="00982E68">
        <w:t>ce enfermée dans cette dynamique où elle est un possible toujours présent et jamais advenu. Les fins ult</w:t>
      </w:r>
      <w:r w:rsidRPr="00982E68">
        <w:t>i</w:t>
      </w:r>
      <w:r w:rsidRPr="00982E68">
        <w:t>mes, toujours nécessaires dans toute philosophie de l’histoire, ne sont en fin de compte que les fins minimales que l’être humain ne parvient pas à réaliser</w:t>
      </w:r>
      <w:r>
        <w:t> :</w:t>
      </w:r>
      <w:r w:rsidRPr="00982E68">
        <w:t xml:space="preserve"> celles de son autonomie et de sa liberté. Quand Horkheimer affi</w:t>
      </w:r>
      <w:r w:rsidRPr="00982E68">
        <w:t>r</w:t>
      </w:r>
      <w:r w:rsidRPr="00982E68">
        <w:t xml:space="preserve">me que </w:t>
      </w:r>
      <w:r w:rsidRPr="00982E68">
        <w:rPr>
          <w:i/>
        </w:rPr>
        <w:t>Dans l’histoire, seul le mal est irréversible</w:t>
      </w:r>
      <w:r>
        <w:rPr>
          <w:i/>
        </w:rPr>
        <w:t> ;</w:t>
      </w:r>
      <w:r w:rsidRPr="00982E68">
        <w:rPr>
          <w:i/>
        </w:rPr>
        <w:t xml:space="preserve"> les possibilités avortées, la chance qu’on a laissée pa</w:t>
      </w:r>
      <w:r w:rsidRPr="00982E68">
        <w:rPr>
          <w:i/>
        </w:rPr>
        <w:t>s</w:t>
      </w:r>
      <w:r w:rsidRPr="00982E68">
        <w:rPr>
          <w:i/>
        </w:rPr>
        <w:t>ser, les homicides avec ou sans procédure judiciaire, la violence exercée contre les hommes, [le reste] est to</w:t>
      </w:r>
      <w:r w:rsidRPr="00982E68">
        <w:rPr>
          <w:i/>
        </w:rPr>
        <w:t>u</w:t>
      </w:r>
      <w:r w:rsidRPr="00982E68">
        <w:rPr>
          <w:i/>
        </w:rPr>
        <w:t>jours menacé</w:t>
      </w:r>
      <w:r>
        <w:t> </w:t>
      </w:r>
      <w:r w:rsidRPr="00982E68">
        <w:rPr>
          <w:rStyle w:val="Appelnotedebasdep"/>
        </w:rPr>
        <w:footnoteReference w:id="9"/>
      </w:r>
      <w:r w:rsidRPr="00982E68">
        <w:t>, quand il affirme cela, il indique l’impossibilité de to</w:t>
      </w:r>
      <w:r w:rsidRPr="00982E68">
        <w:t>u</w:t>
      </w:r>
      <w:r w:rsidRPr="00982E68">
        <w:t>te philosophie de l’histoire et de to</w:t>
      </w:r>
      <w:r w:rsidRPr="00982E68">
        <w:t>u</w:t>
      </w:r>
      <w:r w:rsidRPr="00982E68">
        <w:t>te dialectique positive. L’histoire n’est pas la marche trio</w:t>
      </w:r>
      <w:r w:rsidRPr="00982E68">
        <w:t>m</w:t>
      </w:r>
      <w:r w:rsidRPr="00982E68">
        <w:t>phale d’un principe positif qui tendrait vers les fins ultimes de la ra</w:t>
      </w:r>
      <w:r w:rsidRPr="00982E68">
        <w:t>i</w:t>
      </w:r>
      <w:r w:rsidRPr="00982E68">
        <w:t>son, du bonheur et de la liberté, parvenant donc à neutral</w:t>
      </w:r>
      <w:r w:rsidRPr="00982E68">
        <w:t>i</w:t>
      </w:r>
      <w:r w:rsidRPr="00982E68">
        <w:t>ser la nécessité, mais la progression du mal, le maintien d’une nécess</w:t>
      </w:r>
      <w:r w:rsidRPr="00982E68">
        <w:t>i</w:t>
      </w:r>
      <w:r w:rsidRPr="00982E68">
        <w:t>té d’autant plus cruelle, aveugle et totalitaire qu’elle étend sa domination sur l’humain en vertu du progrès tech</w:t>
      </w:r>
      <w:r w:rsidRPr="00982E68">
        <w:lastRenderedPageBreak/>
        <w:t>n</w:t>
      </w:r>
      <w:r w:rsidRPr="00982E68">
        <w:t>i</w:t>
      </w:r>
      <w:r w:rsidRPr="00982E68">
        <w:t>que qui devrait, au contraire, pouvoir permettre aux hommes de l’éliminer. Cela ne veut évidemment pas dire que Horkhe</w:t>
      </w:r>
      <w:r w:rsidRPr="00982E68">
        <w:t>i</w:t>
      </w:r>
      <w:r w:rsidRPr="00982E68">
        <w:t>mer et Adorno voient dans l’histoire la progression du mal comme principe métaphysique immanent dont la marche irr</w:t>
      </w:r>
      <w:r w:rsidRPr="00982E68">
        <w:t>é</w:t>
      </w:r>
      <w:r w:rsidRPr="00982E68">
        <w:t>versible serait guidée par un sujet absolu absolument méchant. Dans un tel cas, la philosophie de l’histoire s</w:t>
      </w:r>
      <w:r w:rsidRPr="00982E68">
        <w:t>e</w:t>
      </w:r>
      <w:r w:rsidRPr="00982E68">
        <w:t>rait toujours là, bien que sous sa forme renversée et maudite, et Hor</w:t>
      </w:r>
      <w:r w:rsidRPr="00982E68">
        <w:t>k</w:t>
      </w:r>
      <w:r w:rsidRPr="00982E68">
        <w:t>heimer et Adorno auraient alors produit cette phil</w:t>
      </w:r>
      <w:r w:rsidRPr="00982E68">
        <w:t>o</w:t>
      </w:r>
      <w:r w:rsidRPr="00982E68">
        <w:t>sophie de l’histoire sadique que le marquis de Sade ne put atteindre faute de pensée plus élevée que la hauteur du cul. Pour Horkhe</w:t>
      </w:r>
      <w:r w:rsidRPr="00982E68">
        <w:t>i</w:t>
      </w:r>
      <w:r w:rsidRPr="00982E68">
        <w:t>mer et Adorno, l’histoire est celle du sujet humain, celui-là même qui témoigne, par sa sou</w:t>
      </w:r>
      <w:r w:rsidRPr="00982E68">
        <w:t>f</w:t>
      </w:r>
      <w:r w:rsidRPr="00982E68">
        <w:t>france, de la négativité de l’histoire universelle, à l’intérieur de laque</w:t>
      </w:r>
      <w:r w:rsidRPr="00982E68">
        <w:t>l</w:t>
      </w:r>
      <w:r w:rsidRPr="00982E68">
        <w:t>le l’œuvre de Sade assume un caractère de chiffrage de la progre</w:t>
      </w:r>
      <w:r w:rsidRPr="00982E68">
        <w:t>s</w:t>
      </w:r>
      <w:r w:rsidRPr="00982E68">
        <w:t>sion du mal. Mais qu’en est-il de ce sujet humain qui serait à la fois le sujet de l’histoire et sa victime, qu’en est-il de l’homme</w:t>
      </w:r>
      <w:r>
        <w:t> ?</w:t>
      </w:r>
      <w:r w:rsidRPr="00982E68">
        <w:t xml:space="preserve"> Cette question, toute la r</w:t>
      </w:r>
      <w:r w:rsidRPr="00982E68">
        <w:t>é</w:t>
      </w:r>
      <w:r w:rsidRPr="00982E68">
        <w:t>flexion de Horkheimer et Adorno la sous-entend. C’est pour cela que dans la</w:t>
      </w:r>
      <w:r w:rsidRPr="00982E68">
        <w:rPr>
          <w:i/>
        </w:rPr>
        <w:t xml:space="preserve"> Diale</w:t>
      </w:r>
      <w:r w:rsidRPr="00982E68">
        <w:rPr>
          <w:i/>
        </w:rPr>
        <w:t>c</w:t>
      </w:r>
      <w:r w:rsidRPr="00982E68">
        <w:rPr>
          <w:i/>
        </w:rPr>
        <w:t>tique de la raison</w:t>
      </w:r>
      <w:r w:rsidRPr="00982E68">
        <w:t>, à côté des éléments d’une philosophie de l’histoire, on retrouve ceux d’une anthropologie ente</w:t>
      </w:r>
      <w:r w:rsidRPr="00982E68">
        <w:t>n</w:t>
      </w:r>
      <w:r w:rsidRPr="00982E68">
        <w:t>due dans le sens fort, d’une théorie des structures éléme</w:t>
      </w:r>
      <w:r w:rsidRPr="00982E68">
        <w:t>n</w:t>
      </w:r>
      <w:r w:rsidRPr="00982E68">
        <w:t xml:space="preserve">taires de l’être au monde de l’homme. Mais </w:t>
      </w:r>
      <w:r>
        <w:t xml:space="preserve">[29] </w:t>
      </w:r>
      <w:r w:rsidRPr="00982E68">
        <w:t>tout comme pour les éléments d’une philosophie de l’histoire, ces éléments d’une anthropologie ne parviennent pas, chez Horkheimer et Adorno, à se systémat</w:t>
      </w:r>
      <w:r w:rsidRPr="00982E68">
        <w:t>i</w:t>
      </w:r>
      <w:r w:rsidRPr="00982E68">
        <w:t>ser et à s’unifier dans une théorie anthropologique. Pourquoi</w:t>
      </w:r>
      <w:r>
        <w:t> ?</w:t>
      </w:r>
      <w:r w:rsidRPr="00982E68">
        <w:t xml:space="preserve"> Parce que m</w:t>
      </w:r>
      <w:r w:rsidRPr="00982E68">
        <w:t>ê</w:t>
      </w:r>
      <w:r w:rsidRPr="00982E68">
        <w:t>me s’ils usent, et parfois abusent, abondamment d’une terminologie directement extraite de la vulgate de l’anthropologie des années tre</w:t>
      </w:r>
      <w:r w:rsidRPr="00982E68">
        <w:t>n</w:t>
      </w:r>
      <w:r w:rsidRPr="00982E68">
        <w:t>te-quarante (mana, tabou, sacrifice, mythe, etc.), leur r</w:t>
      </w:r>
      <w:r w:rsidRPr="00982E68">
        <w:t>é</w:t>
      </w:r>
      <w:r w:rsidRPr="00982E68">
        <w:t>flexion contient un élément que l’anthropologie classique a dû évacuer pour pr</w:t>
      </w:r>
      <w:r w:rsidRPr="00982E68">
        <w:t>o</w:t>
      </w:r>
      <w:r w:rsidRPr="00982E68">
        <w:t>poser une théorie de l’homme, l’élément dialectique de sa nature. Ainsi, même si Horkheimer et Adorno essaient de donner une thé</w:t>
      </w:r>
      <w:r w:rsidRPr="00982E68">
        <w:t>o</w:t>
      </w:r>
      <w:r w:rsidRPr="00982E68">
        <w:t>rie du mythe en tant que forme préhistorique de l’être au monde de l’homme, ils empêchent une telle théorie de se conclure en elle-même en empêchant le mythe de se renfermer sur lui-même. La raison m</w:t>
      </w:r>
      <w:r w:rsidRPr="00982E68">
        <w:t>y</w:t>
      </w:r>
      <w:r w:rsidRPr="00982E68">
        <w:t>thique est pour eux une médiation entre un état précédent, mais qui échappe à toute conceptual</w:t>
      </w:r>
      <w:r w:rsidRPr="00982E68">
        <w:t>i</w:t>
      </w:r>
      <w:r w:rsidRPr="00982E68">
        <w:t>sation et reste non thématisé, et l’étape successive de sa propre progression là où le mythe se dissout. Médi</w:t>
      </w:r>
      <w:r w:rsidRPr="00982E68">
        <w:t>a</w:t>
      </w:r>
      <w:r w:rsidRPr="00982E68">
        <w:t>tisé par une orig</w:t>
      </w:r>
      <w:r w:rsidRPr="00982E68">
        <w:t>i</w:t>
      </w:r>
      <w:r w:rsidRPr="00982E68">
        <w:t>ne d’où il s’est échappé, et par son futur qui l’abolit, le mythe est toujours déjà soumis à la dynamique de l’histoire. En lui ne se prop</w:t>
      </w:r>
      <w:r w:rsidRPr="00982E68">
        <w:t>o</w:t>
      </w:r>
      <w:r w:rsidRPr="00982E68">
        <w:t xml:space="preserve">se aucune structure élémentaire de l’être au monde de l’homme, mais plutôt une dynamique inhérente à l’histoire de l’humanité, donc sa nature ne s’explicitera </w:t>
      </w:r>
      <w:r w:rsidRPr="00982E68">
        <w:lastRenderedPageBreak/>
        <w:t>pleinement que par son avenir au-delà du mythe lui-même. Cette expression de la nature du mythe par l’élément qui en est la destruction est parfaitement acco</w:t>
      </w:r>
      <w:r w:rsidRPr="00982E68">
        <w:t>m</w:t>
      </w:r>
      <w:r w:rsidRPr="00982E68">
        <w:t xml:space="preserve">plie par la société capitaliste, qui unit en elle le mythe préhistorique et la raison post-historique. C’est dans la société capitaliste avancée que </w:t>
      </w:r>
      <w:r>
        <w:t>« </w:t>
      </w:r>
      <w:r w:rsidRPr="00982E68">
        <w:t>le sombre horizon du mythe est illuminé par le soleil de la raison calculatrice, dont la lumière glacée fait lever la semence de la barb</w:t>
      </w:r>
      <w:r w:rsidRPr="00982E68">
        <w:t>a</w:t>
      </w:r>
      <w:r w:rsidRPr="00982E68">
        <w:t>rie</w:t>
      </w:r>
      <w:r>
        <w:t> </w:t>
      </w:r>
      <w:r w:rsidRPr="00982E68">
        <w:rPr>
          <w:rStyle w:val="Appelnotedebasdep"/>
        </w:rPr>
        <w:footnoteReference w:id="10"/>
      </w:r>
      <w:r>
        <w:t> »</w:t>
      </w:r>
      <w:r w:rsidRPr="00982E68">
        <w:t>. En ramenant toujours le mythe à sa forme radicale, exprimée par la raison intégralement bourgeoise, et en ramenant toujours cette raison à sa forme mythique, Horkheimer et Adorno montrent la rel</w:t>
      </w:r>
      <w:r w:rsidRPr="00982E68">
        <w:t>a</w:t>
      </w:r>
      <w:r w:rsidRPr="00982E68">
        <w:t>tion essentielle qu’il y a entre ces deux m</w:t>
      </w:r>
      <w:r w:rsidRPr="00982E68">
        <w:t>o</w:t>
      </w:r>
      <w:r w:rsidRPr="00982E68">
        <w:t>ments, et c’est pour cela qu’ils nous disent que la raison est la radicalisation de la terreur m</w:t>
      </w:r>
      <w:r w:rsidRPr="00982E68">
        <w:t>y</w:t>
      </w:r>
      <w:r w:rsidRPr="00982E68">
        <w:t>thique. Voilà donc pourquoi il n’y a pas d’anthropologie possible pour Horkheimer et Ado</w:t>
      </w:r>
      <w:r w:rsidRPr="00982E68">
        <w:t>r</w:t>
      </w:r>
      <w:r w:rsidRPr="00982E68">
        <w:t>no, mais seulement des éléments d’anthropologie qui, mêlés aux éléments d’une philosophie de l’histoire elle aussi ma</w:t>
      </w:r>
      <w:r w:rsidRPr="00982E68">
        <w:t>n</w:t>
      </w:r>
      <w:r w:rsidRPr="00982E68">
        <w:t>quante, créent l’horizon théorique d’une pensée capable de lire dans ce mélange les ruses d’une dialect</w:t>
      </w:r>
      <w:r w:rsidRPr="00982E68">
        <w:t>i</w:t>
      </w:r>
      <w:r w:rsidRPr="00982E68">
        <w:t xml:space="preserve">que de la raison. </w:t>
      </w:r>
    </w:p>
    <w:p w:rsidR="0012741D" w:rsidRDefault="0012741D" w:rsidP="0012741D">
      <w:pPr>
        <w:spacing w:before="120" w:after="120"/>
        <w:jc w:val="both"/>
      </w:pPr>
      <w:r>
        <w:t>[30]</w:t>
      </w:r>
    </w:p>
    <w:p w:rsidR="0012741D" w:rsidRPr="00982E68" w:rsidRDefault="0012741D" w:rsidP="0012741D">
      <w:pPr>
        <w:spacing w:before="120" w:after="120"/>
        <w:jc w:val="both"/>
      </w:pPr>
      <w:r w:rsidRPr="00982E68">
        <w:t>Cette dialectique par laquelle anthropologie et phil</w:t>
      </w:r>
      <w:r w:rsidRPr="00982E68">
        <w:t>o</w:t>
      </w:r>
      <w:r w:rsidRPr="00982E68">
        <w:t>sophie de l’histoire sont dissoutes au sein de la théorie critique est l’expression d’une pulsion originelle posée par Horkheimer et Adorno comme l’élément médiateur qui rend possible la d</w:t>
      </w:r>
      <w:r w:rsidRPr="00982E68">
        <w:t>y</w:t>
      </w:r>
      <w:r w:rsidRPr="00982E68">
        <w:t>namique dialectique de l’histoire. Cet élément médiateur est la peur. Lisons la première phr</w:t>
      </w:r>
      <w:r w:rsidRPr="00982E68">
        <w:t>a</w:t>
      </w:r>
      <w:r w:rsidRPr="00982E68">
        <w:t>se de la</w:t>
      </w:r>
      <w:r w:rsidRPr="00982E68">
        <w:rPr>
          <w:i/>
        </w:rPr>
        <w:t xml:space="preserve"> Dialectique de la raison</w:t>
      </w:r>
      <w:r>
        <w:rPr>
          <w:i/>
        </w:rPr>
        <w:t> :</w:t>
      </w:r>
      <w:r w:rsidRPr="00982E68">
        <w:t xml:space="preserve"> </w:t>
      </w:r>
      <w:r>
        <w:t>« </w:t>
      </w:r>
      <w:r w:rsidRPr="00982E68">
        <w:t>De tout temps, l’Aufklärung, au sens le plus large de pensée en progrès, a eu pour but de libérer les hommes de la peur et de les rendre souverains.</w:t>
      </w:r>
      <w:r w:rsidRPr="00982E68">
        <w:rPr>
          <w:rStyle w:val="Appelnotedebasdep"/>
        </w:rPr>
        <w:footnoteReference w:id="11"/>
      </w:r>
      <w:r>
        <w:t> »</w:t>
      </w:r>
      <w:r w:rsidRPr="00982E68">
        <w:t xml:space="preserve"> Ici nous voyons tout de suite se dessiner un paradoxe</w:t>
      </w:r>
      <w:r>
        <w:t> :</w:t>
      </w:r>
      <w:r w:rsidRPr="00982E68">
        <w:t xml:space="preserve"> comment, en effet, l’</w:t>
      </w:r>
      <w:r w:rsidRPr="00982E68">
        <w:rPr>
          <w:i/>
        </w:rPr>
        <w:t>Aufklärung</w:t>
      </w:r>
      <w:r w:rsidRPr="00982E68">
        <w:t xml:space="preserve"> (que les Français se vantent d’avoir inventé et qu’ils ne savent pas nommer, car il leur manque un nom correspondant... pui</w:t>
      </w:r>
      <w:r w:rsidRPr="00982E68">
        <w:t>s</w:t>
      </w:r>
      <w:r w:rsidRPr="00982E68">
        <w:t xml:space="preserve">qu’en italien nous avons </w:t>
      </w:r>
      <w:r w:rsidRPr="00982E68">
        <w:rPr>
          <w:i/>
        </w:rPr>
        <w:t>illuminismo</w:t>
      </w:r>
      <w:r w:rsidRPr="00982E68">
        <w:t xml:space="preserve">, en anglais </w:t>
      </w:r>
      <w:r w:rsidRPr="00982E68">
        <w:rPr>
          <w:i/>
        </w:rPr>
        <w:t>enlightment</w:t>
      </w:r>
      <w:r w:rsidRPr="00982E68">
        <w:t>, app</w:t>
      </w:r>
      <w:r w:rsidRPr="00982E68">
        <w:t>e</w:t>
      </w:r>
      <w:r w:rsidRPr="00982E68">
        <w:t xml:space="preserve">lons-le </w:t>
      </w:r>
      <w:r>
        <w:t>« </w:t>
      </w:r>
      <w:r w:rsidRPr="00982E68">
        <w:t>illuminisme</w:t>
      </w:r>
      <w:r>
        <w:t> »</w:t>
      </w:r>
      <w:r w:rsidRPr="00982E68">
        <w:t xml:space="preserve"> en français) comment l’</w:t>
      </w:r>
      <w:r w:rsidRPr="00982E68">
        <w:rPr>
          <w:i/>
        </w:rPr>
        <w:t>Illuminisme</w:t>
      </w:r>
      <w:r w:rsidRPr="00982E68">
        <w:t>, qui est un phénomène historiquement daté qui naît avec l’émergence de la classe bourgeoise en tant que classe domina</w:t>
      </w:r>
      <w:r w:rsidRPr="00982E68">
        <w:t>n</w:t>
      </w:r>
      <w:r w:rsidRPr="00982E68">
        <w:t xml:space="preserve">te de la culture et de la société européenne, comment donc l’Illuminisme peut-il avoir été </w:t>
      </w:r>
      <w:r>
        <w:t>« </w:t>
      </w:r>
      <w:r w:rsidRPr="00982E68">
        <w:t xml:space="preserve">de </w:t>
      </w:r>
      <w:r w:rsidRPr="00982E68">
        <w:lastRenderedPageBreak/>
        <w:t>tout temps</w:t>
      </w:r>
      <w:r>
        <w:t> »</w:t>
      </w:r>
      <w:r w:rsidRPr="00982E68">
        <w:t xml:space="preserve"> s’il n’existe en fait que depuis quelques siècles</w:t>
      </w:r>
      <w:r>
        <w:t> ?</w:t>
      </w:r>
      <w:r w:rsidRPr="00982E68">
        <w:t xml:space="preserve"> Pourtant c’est bien ce que Horkheimer et Adorno veulent dire</w:t>
      </w:r>
      <w:r>
        <w:t> :</w:t>
      </w:r>
      <w:r w:rsidRPr="00982E68">
        <w:t xml:space="preserve"> de tout temps, c’est-à-dire depuis que les hommes pensent. Évidemment, on pourrait contester une telle interprétation, et dire plutôt que Horkhe</w:t>
      </w:r>
      <w:r w:rsidRPr="00982E68">
        <w:t>i</w:t>
      </w:r>
      <w:r w:rsidRPr="00982E68">
        <w:t xml:space="preserve">mer et Adorno rétrécissent ce </w:t>
      </w:r>
      <w:r>
        <w:t>« </w:t>
      </w:r>
      <w:r w:rsidRPr="00982E68">
        <w:t>de tout temps</w:t>
      </w:r>
      <w:r>
        <w:t> »</w:t>
      </w:r>
      <w:r w:rsidRPr="00982E68">
        <w:t xml:space="preserve"> à des proportions moins un</w:t>
      </w:r>
      <w:r w:rsidRPr="00982E68">
        <w:t>i</w:t>
      </w:r>
      <w:r w:rsidRPr="00982E68">
        <w:t>verselles, et qu’il faudrait lire la phrase comme suit</w:t>
      </w:r>
      <w:r>
        <w:t> :</w:t>
      </w:r>
      <w:r w:rsidRPr="00982E68">
        <w:t xml:space="preserve"> de tout temps, c’est-à-dire depuis qu’existe le sujet bourgeois. À preuve, l’analyse de l’Illuminisme comme</w:t>
      </w:r>
      <w:r w:rsidRPr="00982E68">
        <w:t>n</w:t>
      </w:r>
      <w:r w:rsidRPr="00982E68">
        <w:t xml:space="preserve">ce chez eux par l’analyse de </w:t>
      </w:r>
      <w:r w:rsidRPr="00982E68">
        <w:rPr>
          <w:i/>
        </w:rPr>
        <w:t>L’Odyssée</w:t>
      </w:r>
      <w:r w:rsidRPr="00982E68">
        <w:t>. Bien sûr, pour qu’un tel commenc</w:t>
      </w:r>
      <w:r w:rsidRPr="00982E68">
        <w:t>e</w:t>
      </w:r>
      <w:r w:rsidRPr="00982E68">
        <w:t>ment ait dans une telle perspective un sens, il faut d’abord prouver que c’est du sujet bourgeois qu’il s’agit chez Hom</w:t>
      </w:r>
      <w:r w:rsidRPr="00982E68">
        <w:t>è</w:t>
      </w:r>
      <w:r w:rsidRPr="00982E68">
        <w:t xml:space="preserve">re. </w:t>
      </w:r>
    </w:p>
    <w:p w:rsidR="0012741D" w:rsidRPr="00982E68" w:rsidRDefault="0012741D" w:rsidP="0012741D">
      <w:pPr>
        <w:spacing w:before="120" w:after="120"/>
        <w:jc w:val="both"/>
      </w:pPr>
      <w:r w:rsidRPr="00982E68">
        <w:t>Et en effet, c’est justement à une telle d</w:t>
      </w:r>
      <w:r w:rsidRPr="00982E68">
        <w:t>é</w:t>
      </w:r>
      <w:r w:rsidRPr="00982E68">
        <w:t xml:space="preserve">monstration que s’attachent Horkheimer et Adorno dans le chapitre </w:t>
      </w:r>
      <w:r>
        <w:t>« </w:t>
      </w:r>
      <w:r w:rsidRPr="00982E68">
        <w:t>Mythe et ra</w:t>
      </w:r>
      <w:r w:rsidRPr="00982E68">
        <w:t>i</w:t>
      </w:r>
      <w:r w:rsidRPr="00982E68">
        <w:t>son</w:t>
      </w:r>
      <w:r>
        <w:t> »</w:t>
      </w:r>
      <w:r w:rsidRPr="00982E68">
        <w:t>. Dans une telle perspective, nous pouvons aussi comprendre dans quel sens l’Illuminisme est un produit du sujet bourgeois, et dans quel sens il a pour but de nous libérer de la peur. En effet, nous po</w:t>
      </w:r>
      <w:r w:rsidRPr="00982E68">
        <w:t>u</w:t>
      </w:r>
      <w:r w:rsidRPr="00982E68">
        <w:t>vons le comprendre seulement si nous comprenons le caractère à la fois terrorisé et terrorisant du rapport au monde du sujet bou</w:t>
      </w:r>
      <w:r w:rsidRPr="00982E68">
        <w:t>r</w:t>
      </w:r>
      <w:r w:rsidRPr="00982E68">
        <w:t>geois. Ce n’est pas un h</w:t>
      </w:r>
      <w:r w:rsidRPr="00982E68">
        <w:t>a</w:t>
      </w:r>
      <w:r w:rsidRPr="00982E68">
        <w:t>sard, d’ailleurs, si la philosophie bourgeoise de l’histoire telle qu’elle est analysée par Horkheimer a pour ancêtres Hobbes et Machiavel, deux penseurs pour qui la force</w:t>
      </w:r>
      <w:r>
        <w:t xml:space="preserve"> [31]</w:t>
      </w:r>
      <w:r w:rsidRPr="00982E68">
        <w:t xml:space="preserve"> est le seul critère de vérité. Quand Hobbes dit qu’il n’a eu dans sa vie d’autre pa</w:t>
      </w:r>
      <w:r w:rsidRPr="00982E68">
        <w:t>s</w:t>
      </w:r>
      <w:r w:rsidRPr="00982E68">
        <w:t>sion que la peur, il faut entendre là quelque chose de plus que la singulière confession d’un sujet troublé. La peur du bou</w:t>
      </w:r>
      <w:r w:rsidRPr="00982E68">
        <w:t>r</w:t>
      </w:r>
      <w:r w:rsidRPr="00982E68">
        <w:t>geois lui est congénitale. Et c’est pour cela qu’elle se convertit si facilement en pratique terroriste et terrorisante. Ainsi l’État-Léviathan que Hobbes interprétait comme seule forme de lien entre les hommes, appelés sans cela à se déchiqueter les uns les autres. De la peur de chacun naît la peur de tous. C’est aussi à cause de ce lien étroit qui existe entre la terreur ressentie et celle provoquée que dans la</w:t>
      </w:r>
      <w:r w:rsidRPr="00982E68">
        <w:rPr>
          <w:i/>
        </w:rPr>
        <w:t xml:space="preserve"> Dialectique de la ra</w:t>
      </w:r>
      <w:r w:rsidRPr="00982E68">
        <w:rPr>
          <w:i/>
        </w:rPr>
        <w:t>i</w:t>
      </w:r>
      <w:r w:rsidRPr="00982E68">
        <w:rPr>
          <w:i/>
        </w:rPr>
        <w:t>son</w:t>
      </w:r>
      <w:r w:rsidRPr="00982E68">
        <w:t xml:space="preserve">, le chapitre </w:t>
      </w:r>
      <w:r>
        <w:t>« </w:t>
      </w:r>
      <w:r w:rsidRPr="00982E68">
        <w:t>Ulysse, ou mythe et Ra</w:t>
      </w:r>
      <w:r w:rsidRPr="00982E68">
        <w:t>i</w:t>
      </w:r>
      <w:r w:rsidRPr="00982E68">
        <w:t>son</w:t>
      </w:r>
      <w:r>
        <w:t> »</w:t>
      </w:r>
      <w:r w:rsidRPr="00982E68">
        <w:t xml:space="preserve"> est suivi par celui sur le marquis de Sade </w:t>
      </w:r>
      <w:r>
        <w:t>« </w:t>
      </w:r>
      <w:r w:rsidRPr="00982E68">
        <w:t>Juliette, ou Raison et morale</w:t>
      </w:r>
      <w:r>
        <w:t> »</w:t>
      </w:r>
      <w:r w:rsidRPr="00982E68">
        <w:t>. La succe</w:t>
      </w:r>
      <w:r w:rsidRPr="00982E68">
        <w:t>s</w:t>
      </w:r>
      <w:r w:rsidRPr="00982E68">
        <w:t>sion de ces deux moments est assez coh</w:t>
      </w:r>
      <w:r w:rsidRPr="00982E68">
        <w:t>é</w:t>
      </w:r>
      <w:r w:rsidRPr="00982E68">
        <w:t xml:space="preserve">rente puisque dans l’analyse de </w:t>
      </w:r>
      <w:r w:rsidRPr="00982E68">
        <w:rPr>
          <w:i/>
        </w:rPr>
        <w:t>L’Odyssée</w:t>
      </w:r>
      <w:r w:rsidRPr="00982E68">
        <w:t>, nous sommes face au sujet bourgeois naissant qui e</w:t>
      </w:r>
      <w:r w:rsidRPr="00982E68">
        <w:t>s</w:t>
      </w:r>
      <w:r w:rsidRPr="00982E68">
        <w:t xml:space="preserve">saie d’échapper à l’anéantissement que la nature mythique fait peser sur lui, tandis que dans </w:t>
      </w:r>
      <w:r>
        <w:t>« </w:t>
      </w:r>
      <w:r w:rsidRPr="00982E68">
        <w:t>Juliette</w:t>
      </w:r>
      <w:r>
        <w:t> »</w:t>
      </w:r>
      <w:r w:rsidRPr="00982E68">
        <w:t xml:space="preserve"> de Sade, nous sommes devant le sujet bourgeois qui, justement, à l’intérieur de l’Illuminisme, ne vit plus la domination de la nature en tant que telle (on est en train de résoudre le </w:t>
      </w:r>
      <w:r w:rsidRPr="00982E68">
        <w:lastRenderedPageBreak/>
        <w:t>problème de la nature), mais retourne sa peur contre le sujet lui-même et veut l’anéantir. Alors vous voyez, d’une part, au début de la bou</w:t>
      </w:r>
      <w:r w:rsidRPr="00982E68">
        <w:t>r</w:t>
      </w:r>
      <w:r w:rsidRPr="00982E68">
        <w:t>geoisie, la conservation du sujet qui veut échapper à son anéantiss</w:t>
      </w:r>
      <w:r w:rsidRPr="00982E68">
        <w:t>e</w:t>
      </w:r>
      <w:r w:rsidRPr="00982E68">
        <w:t>ment, puis dans le moment de la consolidation de la bourgeoisie, qui s’exprime avec Sade, le retourn</w:t>
      </w:r>
      <w:r w:rsidRPr="00982E68">
        <w:t>e</w:t>
      </w:r>
      <w:r w:rsidRPr="00982E68">
        <w:t>ment de ce sujet qui, une fois qu’il a échappé à l’anéantissement provoqué par la nature, se jette dans un projet d’anéantissement du sujet humain lui-même. Qui a peur sème la terreur</w:t>
      </w:r>
      <w:r>
        <w:t> !</w:t>
      </w:r>
      <w:r w:rsidRPr="00982E68">
        <w:t xml:space="preserve"> Voilà ce qu’il faut co</w:t>
      </w:r>
      <w:r w:rsidRPr="00982E68">
        <w:t>m</w:t>
      </w:r>
      <w:r w:rsidRPr="00982E68">
        <w:t>prendre, si on veut comprendre en quoi la raison qui veut lib</w:t>
      </w:r>
      <w:r w:rsidRPr="00982E68">
        <w:t>é</w:t>
      </w:r>
      <w:r w:rsidRPr="00982E68">
        <w:t>rer les hommes de la peur naît dans la peur et finit par revêtir un masque de pouvoir d’épouvante. C’est pour cette raison que le projet de la raison bourgeoise se transforme en une c</w:t>
      </w:r>
      <w:r w:rsidRPr="00982E68">
        <w:t>a</w:t>
      </w:r>
      <w:r w:rsidRPr="00982E68">
        <w:t>lamité triomphante</w:t>
      </w:r>
      <w:r>
        <w:t> :</w:t>
      </w:r>
      <w:r w:rsidRPr="00982E68">
        <w:t xml:space="preserve"> cette calamité est la raison elle-même. Si tout c</w:t>
      </w:r>
      <w:r w:rsidRPr="00982E68">
        <w:t>e</w:t>
      </w:r>
      <w:r w:rsidRPr="00982E68">
        <w:t>la est vrai, nous pourrions établir la corrélation raison-bourgeoisie, et donc interpréter de façon limitat</w:t>
      </w:r>
      <w:r w:rsidRPr="00982E68">
        <w:t>i</w:t>
      </w:r>
      <w:r w:rsidRPr="00982E68">
        <w:t xml:space="preserve">ve le </w:t>
      </w:r>
      <w:r>
        <w:t>« </w:t>
      </w:r>
      <w:r w:rsidRPr="00982E68">
        <w:t>de tout temps</w:t>
      </w:r>
      <w:r>
        <w:t> »</w:t>
      </w:r>
      <w:r w:rsidRPr="00982E68">
        <w:t xml:space="preserve"> de la raison telle que critiquée par Horkheimer et Adorno. Mais je crois que nous ferions alors une grave erreur, parce que Horkheimer et Adorno ét</w:t>
      </w:r>
      <w:r w:rsidRPr="00982E68">
        <w:t>a</w:t>
      </w:r>
      <w:r w:rsidRPr="00982E68">
        <w:t>blissent de façon claire que si la raison est la radicalisation de la te</w:t>
      </w:r>
      <w:r w:rsidRPr="00982E68">
        <w:t>r</w:t>
      </w:r>
      <w:r w:rsidRPr="00982E68">
        <w:t>reur mythique</w:t>
      </w:r>
      <w:r>
        <w:t> </w:t>
      </w:r>
      <w:r w:rsidRPr="00982E68">
        <w:rPr>
          <w:rStyle w:val="Appelnotedebasdep"/>
        </w:rPr>
        <w:footnoteReference w:id="12"/>
      </w:r>
      <w:r w:rsidRPr="00982E68">
        <w:t>, c’est que le mythe lui-même a sa source dans la peur</w:t>
      </w:r>
      <w:r>
        <w:t> ;</w:t>
      </w:r>
      <w:r w:rsidRPr="00982E68">
        <w:t xml:space="preserve"> et si tel est le cas, alors la correspondance entre raison et bou</w:t>
      </w:r>
      <w:r w:rsidRPr="00982E68">
        <w:t>r</w:t>
      </w:r>
      <w:r w:rsidRPr="00982E68">
        <w:t>geoisie rendue possible par la médiation de la peur n’est plus</w:t>
      </w:r>
      <w:r>
        <w:t xml:space="preserve"> [32]</w:t>
      </w:r>
      <w:r w:rsidRPr="00982E68">
        <w:t xml:space="preserve"> e</w:t>
      </w:r>
      <w:r w:rsidRPr="00982E68">
        <w:t>x</w:t>
      </w:r>
      <w:r w:rsidRPr="00982E68">
        <w:t>clusive, car une telle corre</w:t>
      </w:r>
      <w:r w:rsidRPr="00982E68">
        <w:t>s</w:t>
      </w:r>
      <w:r w:rsidRPr="00982E68">
        <w:t xml:space="preserve">pondance vaut alors aussi pour le mythe et grâce à la même médiation. </w:t>
      </w:r>
    </w:p>
    <w:p w:rsidR="0012741D" w:rsidRPr="00982E68" w:rsidRDefault="0012741D" w:rsidP="0012741D">
      <w:pPr>
        <w:spacing w:before="120" w:after="120"/>
        <w:jc w:val="both"/>
      </w:pPr>
      <w:r w:rsidRPr="00982E68">
        <w:t>Si le mythe est déjà la peur raisonnée, comme Hor</w:t>
      </w:r>
      <w:r w:rsidRPr="00982E68">
        <w:t>k</w:t>
      </w:r>
      <w:r w:rsidRPr="00982E68">
        <w:t>heimer et Adorno le pensent, alors le projet des Lumières de l</w:t>
      </w:r>
      <w:r w:rsidRPr="00982E68">
        <w:t>i</w:t>
      </w:r>
      <w:r w:rsidRPr="00982E68">
        <w:t>bérer les hommes de la peur doit être rapporté aux mythes eux-mêmes, car c’est bien cela la fonction du mythe. Ensuite, parce que la raison du mythe et la raison des Lumières ont en commun une structure qu’on pourrait a</w:t>
      </w:r>
      <w:r w:rsidRPr="00982E68">
        <w:t>p</w:t>
      </w:r>
      <w:r w:rsidRPr="00982E68">
        <w:t>peler anthropo-génétique, la distinction entre sujet et objet, fond</w:t>
      </w:r>
      <w:r w:rsidRPr="00982E68">
        <w:t>e</w:t>
      </w:r>
      <w:r w:rsidRPr="00982E68">
        <w:t>ment de toute épistémologie car fondement de toute formul</w:t>
      </w:r>
      <w:r w:rsidRPr="00982E68">
        <w:t>a</w:t>
      </w:r>
      <w:r w:rsidRPr="00982E68">
        <w:t>tion du penser, traverse l’histoire de l’humanité. Dans l’Illuminisme, elle est poussée aux plus extrêmes conséquences, qui sont explicitées dans l’idéalisme de Platon à Hegel, c’est-à-dire tout au long de la tradition philosoph</w:t>
      </w:r>
      <w:r w:rsidRPr="00982E68">
        <w:t>i</w:t>
      </w:r>
      <w:r w:rsidRPr="00982E68">
        <w:t xml:space="preserve">que occidentale. Si cela est vrai, alors on voit qu’on aurait raison d’interpréter le </w:t>
      </w:r>
      <w:r>
        <w:t>« </w:t>
      </w:r>
      <w:r w:rsidRPr="00982E68">
        <w:t>de tout temps</w:t>
      </w:r>
      <w:r>
        <w:t> »</w:t>
      </w:r>
      <w:r w:rsidRPr="00982E68">
        <w:t xml:space="preserve"> de la raison comme un temps mét</w:t>
      </w:r>
      <w:r w:rsidRPr="00982E68">
        <w:t>a</w:t>
      </w:r>
      <w:r w:rsidRPr="00982E68">
        <w:t>historique et transhistor</w:t>
      </w:r>
      <w:r w:rsidRPr="00982E68">
        <w:t>i</w:t>
      </w:r>
      <w:r w:rsidRPr="00982E68">
        <w:t>que, car temps de l’humanité en tant que telle. Pourtant, nous ne po</w:t>
      </w:r>
      <w:r w:rsidRPr="00982E68">
        <w:t>u</w:t>
      </w:r>
      <w:r w:rsidRPr="00982E68">
        <w:t xml:space="preserve">vons pas nous contenter d’une telle réponse, car </w:t>
      </w:r>
      <w:r w:rsidRPr="00982E68">
        <w:lastRenderedPageBreak/>
        <w:t>elle nous ferait oublier que Horkheimer et Adorno établi</w:t>
      </w:r>
      <w:r w:rsidRPr="00982E68">
        <w:t>s</w:t>
      </w:r>
      <w:r w:rsidRPr="00982E68">
        <w:t>sent quand même une rupture entre mythe et Illuminisme, même si une telle ru</w:t>
      </w:r>
      <w:r w:rsidRPr="00982E68">
        <w:t>p</w:t>
      </w:r>
      <w:r w:rsidRPr="00982E68">
        <w:t>ture ne prend place qu’à l’intérieur d’une continuité radicale. Donc on voit ici comment l’histoire universelle se construit par rapport à la discontinuité. La discont</w:t>
      </w:r>
      <w:r w:rsidRPr="00982E68">
        <w:t>i</w:t>
      </w:r>
      <w:r w:rsidRPr="00982E68">
        <w:t>nuité entre mythe et raison n’est pas un motif pour croire qu’avec la raison nous s</w:t>
      </w:r>
      <w:r w:rsidRPr="00982E68">
        <w:t>e</w:t>
      </w:r>
      <w:r w:rsidRPr="00982E68">
        <w:t>rions entrés dans un autre niveau de réalité qui tran</w:t>
      </w:r>
      <w:r w:rsidRPr="00982E68">
        <w:t>s</w:t>
      </w:r>
      <w:r w:rsidRPr="00982E68">
        <w:t>cenderait complètement le mythe, qui le laisserait derrière de façon abs</w:t>
      </w:r>
      <w:r w:rsidRPr="00982E68">
        <w:t>o</w:t>
      </w:r>
      <w:r w:rsidRPr="00982E68">
        <w:t>lue</w:t>
      </w:r>
      <w:r>
        <w:t> ;</w:t>
      </w:r>
      <w:r w:rsidRPr="00982E68">
        <w:t xml:space="preserve"> mythe et raison, malgré la discontinuité qu’il y a entre les deux moments - discontinu</w:t>
      </w:r>
      <w:r w:rsidRPr="00982E68">
        <w:t>i</w:t>
      </w:r>
      <w:r w:rsidRPr="00982E68">
        <w:t>té maximale parce que la raison va détruire le mythe -, ont quand même un caractère co</w:t>
      </w:r>
      <w:r w:rsidRPr="00982E68">
        <w:t>m</w:t>
      </w:r>
      <w:r w:rsidRPr="00982E68">
        <w:t>mun qui les r</w:t>
      </w:r>
      <w:r w:rsidRPr="00982E68">
        <w:t>é</w:t>
      </w:r>
      <w:r w:rsidRPr="00982E68">
        <w:t>unit, et ce caractère commun, c’est ce qui est à la base de l’un et de l’autre, cette pulsion fondatrice et fondamentale qu’est la peur. Alors, comment doit-on comprendre ce double mouv</w:t>
      </w:r>
      <w:r w:rsidRPr="00982E68">
        <w:t>e</w:t>
      </w:r>
      <w:r w:rsidRPr="00982E68">
        <w:t>ment de continuité et de rupture qui fait en sorte que la rupture est encore et déjà continuité, et non seulement cont</w:t>
      </w:r>
      <w:r w:rsidRPr="00982E68">
        <w:t>i</w:t>
      </w:r>
      <w:r w:rsidRPr="00982E68">
        <w:t>nuité mais la forme la plus pure de la continuité, celle qui radicalise ce qu’elle-même détruit et rejette dans la préhisto</w:t>
      </w:r>
      <w:r w:rsidRPr="00982E68">
        <w:t>i</w:t>
      </w:r>
      <w:r w:rsidRPr="00982E68">
        <w:t>re</w:t>
      </w:r>
      <w:r>
        <w:t> ?</w:t>
      </w:r>
      <w:r w:rsidRPr="00982E68">
        <w:t xml:space="preserve"> La réponse est claire</w:t>
      </w:r>
      <w:r>
        <w:t> :</w:t>
      </w:r>
      <w:r w:rsidRPr="00982E68">
        <w:t xml:space="preserve"> l’Illuminisme rompt par rapport au mythe, car dans le mythe il dénonce un dépassement ina</w:t>
      </w:r>
      <w:r w:rsidRPr="00982E68">
        <w:t>c</w:t>
      </w:r>
      <w:r w:rsidRPr="00982E68">
        <w:t>compli de la peur, signe que la peur reste présente encore en lui.</w:t>
      </w:r>
    </w:p>
    <w:p w:rsidR="0012741D" w:rsidRPr="00982E68" w:rsidRDefault="0012741D" w:rsidP="0012741D">
      <w:pPr>
        <w:spacing w:before="120" w:after="120"/>
        <w:jc w:val="both"/>
      </w:pPr>
      <w:r w:rsidRPr="00982E68">
        <w:t xml:space="preserve">On pourrait dire que la </w:t>
      </w:r>
      <w:r w:rsidRPr="00982E68">
        <w:rPr>
          <w:i/>
        </w:rPr>
        <w:t>Dialectique de la raison</w:t>
      </w:r>
      <w:r w:rsidRPr="00982E68">
        <w:t xml:space="preserve"> est ma</w:t>
      </w:r>
      <w:r w:rsidRPr="00982E68">
        <w:t>r</w:t>
      </w:r>
      <w:r w:rsidRPr="00982E68">
        <w:t>quée par l’absence de ce qu’elle-même sollicite à sa présence, c’est-à-dire une philosophie de l’histoire (on a vu que des</w:t>
      </w:r>
      <w:r>
        <w:t xml:space="preserve"> [33]</w:t>
      </w:r>
      <w:r w:rsidRPr="00982E68">
        <w:t xml:space="preserve"> éléments en sont pr</w:t>
      </w:r>
      <w:r w:rsidRPr="00982E68">
        <w:t>é</w:t>
      </w:r>
      <w:r w:rsidRPr="00982E68">
        <w:t>sents mais qu’elle ne peut pas se réaliser), une anthropologie (on a vu que les éléments sont présents, mais qu’elle ne peut pas se réaliser elle non plus), et une ps</w:t>
      </w:r>
      <w:r w:rsidRPr="00982E68">
        <w:t>y</w:t>
      </w:r>
      <w:r w:rsidRPr="00982E68">
        <w:t>chologie, que je vais aborder plus loin, dont on trouve des éléments mais qui elle-même ne peut pas se systémat</w:t>
      </w:r>
      <w:r w:rsidRPr="00982E68">
        <w:t>i</w:t>
      </w:r>
      <w:r w:rsidRPr="00982E68">
        <w:t>ser.</w:t>
      </w:r>
    </w:p>
    <w:p w:rsidR="0012741D" w:rsidRPr="00982E68" w:rsidRDefault="0012741D" w:rsidP="0012741D">
      <w:pPr>
        <w:spacing w:before="120" w:after="120"/>
        <w:jc w:val="both"/>
      </w:pPr>
      <w:r w:rsidRPr="00982E68">
        <w:t>Je vous disais que la raison trouve dans le mythe ce que le mythe voulait lui-même fuir, c’est-à-dire l’élément décle</w:t>
      </w:r>
      <w:r w:rsidRPr="00982E68">
        <w:t>n</w:t>
      </w:r>
      <w:r w:rsidRPr="00982E68">
        <w:t>chant la peur. Quel est cet élément déclenchant la peur</w:t>
      </w:r>
      <w:r>
        <w:t> ?</w:t>
      </w:r>
      <w:r w:rsidRPr="00982E68">
        <w:t xml:space="preserve"> Si on lit non seulement la</w:t>
      </w:r>
      <w:r w:rsidRPr="00982E68">
        <w:rPr>
          <w:i/>
        </w:rPr>
        <w:t xml:space="preserve"> Di</w:t>
      </w:r>
      <w:r w:rsidRPr="00982E68">
        <w:rPr>
          <w:i/>
        </w:rPr>
        <w:t>a</w:t>
      </w:r>
      <w:r w:rsidRPr="00982E68">
        <w:rPr>
          <w:i/>
        </w:rPr>
        <w:t>lectique de la raison</w:t>
      </w:r>
      <w:r w:rsidRPr="00982E68">
        <w:t>, mais l’œuvre d’Adorno en général, on se rend compte que cet élément d</w:t>
      </w:r>
      <w:r w:rsidRPr="00982E68">
        <w:t>é</w:t>
      </w:r>
      <w:r w:rsidRPr="00982E68">
        <w:t>clenchant la peur est la nature. La nature non pas entendue dans le sens de nature, parce que la nature entendue dans le sens de nature est déjà un produit de la pensée qui essaie de fuir la peur qu’elle suscite, mais la nature comme discontinuité radic</w:t>
      </w:r>
      <w:r w:rsidRPr="00982E68">
        <w:t>a</w:t>
      </w:r>
      <w:r w:rsidRPr="00982E68">
        <w:t>le par rapport au sujet humain. Horkheimer et Adorno nous disent que dans le mythe, et dans la forme pratique qui l’accompagne, la magie, ce rapport à la nature est extrêmement étrange. Si je prends un exe</w:t>
      </w:r>
      <w:r w:rsidRPr="00982E68">
        <w:t>m</w:t>
      </w:r>
      <w:r w:rsidRPr="00982E68">
        <w:t>ple tiré directement de la</w:t>
      </w:r>
      <w:r w:rsidRPr="00982E68">
        <w:rPr>
          <w:i/>
        </w:rPr>
        <w:t xml:space="preserve"> Dialect</w:t>
      </w:r>
      <w:r w:rsidRPr="00982E68">
        <w:rPr>
          <w:i/>
        </w:rPr>
        <w:t>i</w:t>
      </w:r>
      <w:r w:rsidRPr="00982E68">
        <w:rPr>
          <w:i/>
        </w:rPr>
        <w:t>que de la raison</w:t>
      </w:r>
      <w:r w:rsidRPr="00982E68">
        <w:t>, dans la ma</w:t>
      </w:r>
      <w:r w:rsidRPr="00982E68">
        <w:lastRenderedPageBreak/>
        <w:t>gie, le sorcier se masque et se rend semblable aux démons pour pouvoir ou bien les effrayer ou bien les amadouer. Et ce que Horkheimer et Adorno nous disent, c’est que cette forme de la magie, qui est év</w:t>
      </w:r>
      <w:r w:rsidRPr="00982E68">
        <w:t>i</w:t>
      </w:r>
      <w:r w:rsidRPr="00982E68">
        <w:t>demment un mensonge, maintient malgré ce me</w:t>
      </w:r>
      <w:r w:rsidRPr="00982E68">
        <w:t>n</w:t>
      </w:r>
      <w:r w:rsidRPr="00982E68">
        <w:t>songe un rapport avec la nature plus véridique que la raison, parce qu’il y a reconnai</w:t>
      </w:r>
      <w:r w:rsidRPr="00982E68">
        <w:t>s</w:t>
      </w:r>
      <w:r w:rsidRPr="00982E68">
        <w:t>sance de la nature comme force subjective (possibilité de la subject</w:t>
      </w:r>
      <w:r w:rsidRPr="00982E68">
        <w:t>i</w:t>
      </w:r>
      <w:r w:rsidRPr="00982E68">
        <w:t>ver sous la forme du démon qu’on incarne avec le masque)</w:t>
      </w:r>
      <w:r>
        <w:t> ;</w:t>
      </w:r>
      <w:r w:rsidRPr="00982E68">
        <w:t xml:space="preserve"> c’est ce</w:t>
      </w:r>
      <w:r w:rsidRPr="00982E68">
        <w:t>t</w:t>
      </w:r>
      <w:r w:rsidRPr="00982E68">
        <w:t>te subjectivité de la nature qui lui garde son caractère propre de di</w:t>
      </w:r>
      <w:r w:rsidRPr="00982E68">
        <w:t>s</w:t>
      </w:r>
      <w:r w:rsidRPr="00982E68">
        <w:t>continuité. Bien sûr, dans la magie, ce que l’homme va faire dans son rapport mimétique avec les fo</w:t>
      </w:r>
      <w:r w:rsidRPr="00982E68">
        <w:t>r</w:t>
      </w:r>
      <w:r w:rsidRPr="00982E68">
        <w:t>ces démoniaques, c’est une opération des plus paradoxales, parce qu’évidemment le sorcier qui se masque et qui prend la resse</w:t>
      </w:r>
      <w:r w:rsidRPr="00982E68">
        <w:t>m</w:t>
      </w:r>
      <w:r w:rsidRPr="00982E68">
        <w:t>blance du démon ne se voit pas lui-même. Qui doit voir le masque démoniaque que le sorcier revêt</w:t>
      </w:r>
      <w:r>
        <w:t> ?</w:t>
      </w:r>
      <w:r w:rsidRPr="00982E68">
        <w:t xml:space="preserve"> Ce sont les d</w:t>
      </w:r>
      <w:r w:rsidRPr="00982E68">
        <w:t>é</w:t>
      </w:r>
      <w:r w:rsidRPr="00982E68">
        <w:t>mons eux-mêmes. Et les démons eux-mêmes se retrouvent subject</w:t>
      </w:r>
      <w:r w:rsidRPr="00982E68">
        <w:t>i</w:t>
      </w:r>
      <w:r w:rsidRPr="00982E68">
        <w:t>vés, se retrouvent amenés à la visibilité juste pour se trouver face à eux-mêmes comme face à la limite de leur propre po</w:t>
      </w:r>
      <w:r w:rsidRPr="00982E68">
        <w:t>u</w:t>
      </w:r>
      <w:r w:rsidRPr="00982E68">
        <w:t>voir. Alors vous voyez, ce que Horkheimer et Adorno trouvent dans la magie, c’est une ruse du sujet humain qui s’efface pour pouvoir se conserver. Il prend la ressembla</w:t>
      </w:r>
      <w:r w:rsidRPr="00982E68">
        <w:t>n</w:t>
      </w:r>
      <w:r w:rsidRPr="00982E68">
        <w:t>ce du démon pour que cette ressemblance apparaisse face à ce qui est la discont</w:t>
      </w:r>
      <w:r w:rsidRPr="00982E68">
        <w:t>i</w:t>
      </w:r>
      <w:r w:rsidRPr="00982E68">
        <w:t>nuité radicale, face à sa propre subjectivité, comme quelque chose qui lui est extérieur et qui pose une limite à son pouvoir. Mais dans le mythe et dans la magie, il y a encore reconnai</w:t>
      </w:r>
      <w:r w:rsidRPr="00982E68">
        <w:t>s</w:t>
      </w:r>
      <w:r w:rsidRPr="00982E68">
        <w:t xml:space="preserve">sance de la présence de cette </w:t>
      </w:r>
      <w:r>
        <w:t xml:space="preserve">[34] </w:t>
      </w:r>
      <w:r w:rsidRPr="00982E68">
        <w:t>nature et de la présence de cette fo</w:t>
      </w:r>
      <w:r w:rsidRPr="00982E68">
        <w:t>r</w:t>
      </w:r>
      <w:r w:rsidRPr="00982E68">
        <w:t>ce qui peut à tout moment dissoudre le sujet. Dans la raison, on fait un pas suppléme</w:t>
      </w:r>
      <w:r w:rsidRPr="00982E68">
        <w:t>n</w:t>
      </w:r>
      <w:r w:rsidRPr="00982E68">
        <w:t>taire, dans le même but. Pour l’homme, la nature est la nécessité, on ne peut d’aucune façon y échapper, il est impossible d’échapper à la présence de cette chose qui par sa seule présence su</w:t>
      </w:r>
      <w:r w:rsidRPr="00982E68">
        <w:t>s</w:t>
      </w:r>
      <w:r w:rsidRPr="00982E68">
        <w:t>cite la peur. Que faire alors</w:t>
      </w:r>
      <w:r>
        <w:t> ?</w:t>
      </w:r>
      <w:r w:rsidRPr="00982E68">
        <w:t xml:space="preserve"> La solution que la raison, et la raison instrumentale en partic</w:t>
      </w:r>
      <w:r w:rsidRPr="00982E68">
        <w:t>u</w:t>
      </w:r>
      <w:r w:rsidRPr="00982E68">
        <w:t>lier, a trouvée, c’est de rendre cette présence absente, c’est de rendre a</w:t>
      </w:r>
      <w:r w:rsidRPr="00982E68">
        <w:t>b</w:t>
      </w:r>
      <w:r w:rsidRPr="00982E68">
        <w:t>sente la présence de la nature. Et on l’a fait non pas, évidemment, en rendant absente la nature elle-même, c’est i</w:t>
      </w:r>
      <w:r w:rsidRPr="00982E68">
        <w:t>m</w:t>
      </w:r>
      <w:r w:rsidRPr="00982E68">
        <w:t>possible, mais en rendant la nature absente à elle-même. Pour cela, le procédé est simple, il faut éliminer de la nature toute marque de subjectivité et la restituer à une objectivation et une objectivité abs</w:t>
      </w:r>
      <w:r w:rsidRPr="00982E68">
        <w:t>o</w:t>
      </w:r>
      <w:r w:rsidRPr="00982E68">
        <w:t>lue. Il faut donc que la nature ne soit plus qu’une chose. Une nature rendue à l’état de chose, de pure chose sur laquelle appliquer la raison instrume</w:t>
      </w:r>
      <w:r w:rsidRPr="00982E68">
        <w:t>n</w:t>
      </w:r>
      <w:r w:rsidRPr="00982E68">
        <w:t>tale, c’est une nature rendue absente à elle-même. Pourquoi ce mouv</w:t>
      </w:r>
      <w:r w:rsidRPr="00982E68">
        <w:t>e</w:t>
      </w:r>
      <w:r w:rsidRPr="00982E68">
        <w:t>ment</w:t>
      </w:r>
      <w:r>
        <w:t> ?</w:t>
      </w:r>
      <w:r w:rsidRPr="00982E68">
        <w:t xml:space="preserve"> </w:t>
      </w:r>
    </w:p>
    <w:p w:rsidR="0012741D" w:rsidRPr="00982E68" w:rsidRDefault="0012741D" w:rsidP="0012741D">
      <w:pPr>
        <w:spacing w:before="120" w:after="120"/>
        <w:jc w:val="both"/>
      </w:pPr>
      <w:r w:rsidRPr="00982E68">
        <w:lastRenderedPageBreak/>
        <w:t>Je vais maintenant faire entrer le troisième élément présent dans la</w:t>
      </w:r>
      <w:r w:rsidRPr="00982E68">
        <w:rPr>
          <w:i/>
        </w:rPr>
        <w:t xml:space="preserve"> Dialectique de la raison</w:t>
      </w:r>
      <w:r w:rsidRPr="00982E68">
        <w:t>, mais qui ne peut pas être explicité, systém</w:t>
      </w:r>
      <w:r w:rsidRPr="00982E68">
        <w:t>a</w:t>
      </w:r>
      <w:r w:rsidRPr="00982E68">
        <w:t>tisé, théorisé véritablement lui non plus, et qui est une psychologie. Il y a tous les éléments d’une psychologie, éléments qui sont, il est i</w:t>
      </w:r>
      <w:r w:rsidRPr="00982E68">
        <w:t>m</w:t>
      </w:r>
      <w:r w:rsidRPr="00982E68">
        <w:t>portant de le noter, la plupart du temps dérivés directement de la thé</w:t>
      </w:r>
      <w:r w:rsidRPr="00982E68">
        <w:t>o</w:t>
      </w:r>
      <w:r w:rsidRPr="00982E68">
        <w:t>rie psychanal</w:t>
      </w:r>
      <w:r w:rsidRPr="00982E68">
        <w:t>y</w:t>
      </w:r>
      <w:r w:rsidRPr="00982E68">
        <w:t>tique. Cette psychologie se base sur un rapport du sujet humain au monde qui est, encore une fois, fondé sur la peur. Ici je voudrais faire une petite parenthèse et répondre à une accus</w:t>
      </w:r>
      <w:r w:rsidRPr="00982E68">
        <w:t>a</w:t>
      </w:r>
      <w:r w:rsidRPr="00982E68">
        <w:t>tion qu’on a portée contre Horkheimer et Adorno, celle d’être des penseurs monistes, c’est-à-dire de tout expliquer, et l’histoire en partic</w:t>
      </w:r>
      <w:r w:rsidRPr="00982E68">
        <w:t>u</w:t>
      </w:r>
      <w:r w:rsidRPr="00982E68">
        <w:t>lier, par un seul principe, celui de la peur. Cela serait vrai si chez Horkheimer et Adorno, et Adorno en particulier, la peur était un concept isolé, un concept autosuff</w:t>
      </w:r>
      <w:r w:rsidRPr="00982E68">
        <w:t>i</w:t>
      </w:r>
      <w:r w:rsidRPr="00982E68">
        <w:t>sant. Ce n’est pas le cas, et on pourrait même parler de la peur comme un élément faisant partie d’une constell</w:t>
      </w:r>
      <w:r w:rsidRPr="00982E68">
        <w:t>a</w:t>
      </w:r>
      <w:r w:rsidRPr="00982E68">
        <w:t>tion conceptuelle - thème très important chez Adorno -, dont vous ne po</w:t>
      </w:r>
      <w:r w:rsidRPr="00982E68">
        <w:t>u</w:t>
      </w:r>
      <w:r w:rsidRPr="00982E68">
        <w:t>vez saisir aucun des concepts en lui-même si vous ne saisissez pas la relation sign</w:t>
      </w:r>
      <w:r w:rsidRPr="00982E68">
        <w:t>i</w:t>
      </w:r>
      <w:r w:rsidRPr="00982E68">
        <w:t>fiante que tous établissent les uns avec les autres. Donc la peur s’inscrit déjà, on l’a vu, dans une dialect</w:t>
      </w:r>
      <w:r w:rsidRPr="00982E68">
        <w:t>i</w:t>
      </w:r>
      <w:r w:rsidRPr="00982E68">
        <w:t>que de la domination, dans une dialectique de la libe</w:t>
      </w:r>
      <w:r w:rsidRPr="00982E68">
        <w:t>r</w:t>
      </w:r>
      <w:r w:rsidRPr="00982E68">
        <w:t>té, elle n’est jamais isolée en elle-même. Quelle est cette peur</w:t>
      </w:r>
      <w:r>
        <w:t> ?</w:t>
      </w:r>
      <w:r w:rsidRPr="00982E68">
        <w:t xml:space="preserve"> Il est difficile de répondre à cette que</w:t>
      </w:r>
      <w:r w:rsidRPr="00982E68">
        <w:t>s</w:t>
      </w:r>
      <w:r w:rsidRPr="00982E68">
        <w:t>tion, parce qu’on ne trouve pas véritablement chez Hor</w:t>
      </w:r>
      <w:r w:rsidRPr="00982E68">
        <w:t>k</w:t>
      </w:r>
      <w:r w:rsidRPr="00982E68">
        <w:t>heimer et Adorno de systématisation de la problématique. Mais cette peur ne peut qu’être reliée à l’évanescence même du pri</w:t>
      </w:r>
      <w:r w:rsidRPr="00982E68">
        <w:t>n</w:t>
      </w:r>
      <w:r w:rsidRPr="00982E68">
        <w:t>cipe identitaire du sujet. C’est parce que le sujet ressent sa propre subjectivité</w:t>
      </w:r>
      <w:r>
        <w:t xml:space="preserve"> [35]</w:t>
      </w:r>
      <w:r w:rsidRPr="00982E68">
        <w:t xml:space="preserve"> co</w:t>
      </w:r>
      <w:r w:rsidRPr="00982E68">
        <w:t>m</w:t>
      </w:r>
      <w:r w:rsidRPr="00982E68">
        <w:t>me quelque chose qui est toujours dans la possibilité d’être dissous qu’il réagit par la peur face au disse</w:t>
      </w:r>
      <w:r w:rsidRPr="00982E68">
        <w:t>m</w:t>
      </w:r>
      <w:r w:rsidRPr="00982E68">
        <w:t>blable. Et c’est pour cela que la peur va créer chez Horkheimer et Adorno une dialectique qui fait en sorte que le but de la d</w:t>
      </w:r>
      <w:r w:rsidRPr="00982E68">
        <w:t>y</w:t>
      </w:r>
      <w:r w:rsidRPr="00982E68">
        <w:t xml:space="preserve">namique historique est celui de </w:t>
      </w:r>
      <w:r>
        <w:t>« </w:t>
      </w:r>
      <w:r w:rsidRPr="00982E68">
        <w:t>coaguler</w:t>
      </w:r>
      <w:r>
        <w:t> »</w:t>
      </w:r>
      <w:r w:rsidRPr="00982E68">
        <w:t xml:space="preserve"> le sujet autour de structures fortes. Mais ces structures fortes du sujet ne peuvent se coaguler que par la mise en place d’une dichotomie abs</w:t>
      </w:r>
      <w:r w:rsidRPr="00982E68">
        <w:t>o</w:t>
      </w:r>
      <w:r w:rsidRPr="00982E68">
        <w:t>lue entre sujet et objet, et donc par la négation de la discontinuité a</w:t>
      </w:r>
      <w:r w:rsidRPr="00982E68">
        <w:t>b</w:t>
      </w:r>
      <w:r w:rsidRPr="00982E68">
        <w:t>solue de la nature - et donc par la mise en domination de la nature par une loi qui va devenir la loi universelle de l’identité. Mais dans ce rapport par lequel le sujet s’auto-conserve et se coagule, s’inscrit une violence radicale envers la nature, qui ne peut que revenir sur le sujet lui-même. Et l’on pourrait dire que ce qui se durcit et résiste chez le sujet, c’est la trace de la dom</w:t>
      </w:r>
      <w:r w:rsidRPr="00982E68">
        <w:t>i</w:t>
      </w:r>
      <w:r w:rsidRPr="00982E68">
        <w:t>nation, de la violence et de la douleur. C’est pour cela que chez Horkheimer et Adorno la possibilité du sujet est celle-là même de sa propre souffrance - sou</w:t>
      </w:r>
      <w:r w:rsidRPr="00982E68">
        <w:t>f</w:t>
      </w:r>
      <w:r w:rsidRPr="00982E68">
        <w:t xml:space="preserve">france </w:t>
      </w:r>
      <w:r w:rsidRPr="00982E68">
        <w:lastRenderedPageBreak/>
        <w:t>non pas d’un sujet souffrant dans un rapport ouvert au monde, mais souffrance pa</w:t>
      </w:r>
      <w:r w:rsidRPr="00982E68">
        <w:t>r</w:t>
      </w:r>
      <w:r w:rsidRPr="00982E68">
        <w:t>ce que pour se maintenir il doit se faire violence à lui-même en faisant violence au monde. Ce qui va se thématiser chez eux, c’est la possib</w:t>
      </w:r>
      <w:r w:rsidRPr="00982E68">
        <w:t>i</w:t>
      </w:r>
      <w:r w:rsidRPr="00982E68">
        <w:t>lité d’un rapport entre sujet et monde qui ne serait pas plié à cette vi</w:t>
      </w:r>
      <w:r w:rsidRPr="00982E68">
        <w:t>o</w:t>
      </w:r>
      <w:r w:rsidRPr="00982E68">
        <w:t>lence. C’est cela que renferme leur concept de réconciliation. La r</w:t>
      </w:r>
      <w:r w:rsidRPr="00982E68">
        <w:t>é</w:t>
      </w:r>
      <w:r w:rsidRPr="00982E68">
        <w:t>conciliation est d’abord et avant tout la réconciliation du sujet (du s</w:t>
      </w:r>
      <w:r w:rsidRPr="00982E68">
        <w:t>u</w:t>
      </w:r>
      <w:r w:rsidRPr="00982E68">
        <w:t>jet hist</w:t>
      </w:r>
      <w:r w:rsidRPr="00982E68">
        <w:t>o</w:t>
      </w:r>
      <w:r w:rsidRPr="00982E68">
        <w:t>rique, parce que le sujet n’est tel que par les formes de l’évolution historique dans lesquelles la subject</w:t>
      </w:r>
      <w:r w:rsidRPr="00982E68">
        <w:t>i</w:t>
      </w:r>
      <w:r w:rsidRPr="00982E68">
        <w:t>vité se coagule et se raffermit). Quelle est cette possibilité d’ouverture</w:t>
      </w:r>
      <w:r>
        <w:t> ?</w:t>
      </w:r>
      <w:r w:rsidRPr="00982E68">
        <w:t xml:space="preserve"> Cela reste impe</w:t>
      </w:r>
      <w:r w:rsidRPr="00982E68">
        <w:t>n</w:t>
      </w:r>
      <w:r w:rsidRPr="00982E68">
        <w:t xml:space="preserve">sé. C’est ce qu’on pourrait appeler de façon forte le domaine de l’utopie. </w:t>
      </w:r>
    </w:p>
    <w:p w:rsidR="0012741D" w:rsidRPr="00982E68" w:rsidRDefault="0012741D" w:rsidP="0012741D">
      <w:pPr>
        <w:spacing w:before="120" w:after="120"/>
        <w:jc w:val="both"/>
      </w:pPr>
      <w:r w:rsidRPr="00982E68">
        <w:t>Évidemment, il y aurait beaucoup à dire sur tous ces éléments, sur la manière dont le moi devient, dans l’évolution historique, un m</w:t>
      </w:r>
      <w:r w:rsidRPr="00982E68">
        <w:t>o</w:t>
      </w:r>
      <w:r w:rsidRPr="00982E68">
        <w:t>ment de la négativité et comment la pensée devrait pouvoir dépasser le moment de l’identité pour pouvoir sortir de cette dialectique de la raison dont on a vu quelques-uns des contenus. Év</w:t>
      </w:r>
      <w:r w:rsidRPr="00982E68">
        <w:t>i</w:t>
      </w:r>
      <w:r w:rsidRPr="00982E68">
        <w:t>demment, chez Horkheimer et Adorno, cette question de l’identité n’est pas seulement posée au niveau psychologique, elle est toujours réenclenchée sur la question philosophique. C’est pour cela qu’un des éléments les plus importants dans leur œuvre, c’est une critique de la philos</w:t>
      </w:r>
      <w:r w:rsidRPr="00982E68">
        <w:t>o</w:t>
      </w:r>
      <w:r w:rsidRPr="00982E68">
        <w:t>phie de l’identité, donc de l’idéalisme, et que pour Adorno, le but du travail philosoph</w:t>
      </w:r>
      <w:r w:rsidRPr="00982E68">
        <w:t>i</w:t>
      </w:r>
      <w:r w:rsidRPr="00982E68">
        <w:t>que consiste à faire éclater l’idéalisme de l’intérieur. Et ce n’est pas pour rien qu’ils disaient que leur but était d’utiliser les forces de l’identité pour faire éclater l’identité elle-même. La pensée de l’identité doit être critiquée</w:t>
      </w:r>
      <w:r>
        <w:t xml:space="preserve"> [36]</w:t>
      </w:r>
      <w:r w:rsidRPr="00982E68">
        <w:t xml:space="preserve"> de façon radicale et pour cela il faut sortir de toute forme de substanti</w:t>
      </w:r>
      <w:r w:rsidRPr="00982E68">
        <w:t>a</w:t>
      </w:r>
      <w:r w:rsidRPr="00982E68">
        <w:t>lisme, de toute la dichotomie entre être et apparaître qui ma</w:t>
      </w:r>
      <w:r w:rsidRPr="00982E68">
        <w:t>r</w:t>
      </w:r>
      <w:r w:rsidRPr="00982E68">
        <w:t>que et structure la philosophie occidentale. Dans ce sens-là, le concept le plus important chez eux, et chez Adorno en particulier, est celui de médiation. Ce concept, qui est tiré de H</w:t>
      </w:r>
      <w:r w:rsidRPr="00982E68">
        <w:t>e</w:t>
      </w:r>
      <w:r w:rsidRPr="00982E68">
        <w:t>gel, nous dit ceci</w:t>
      </w:r>
      <w:r>
        <w:t> :</w:t>
      </w:r>
      <w:r w:rsidRPr="00982E68">
        <w:t xml:space="preserve"> rien, mais absolument rien, n’est tel qu’il est sans un moment où il est confronté et déterminé par ce qui est autre que lui. C’est pour cela que la médiation est toujours l’ouverture de la chose au-delà et en deçà d’elle-même. Non seulement tout est médi</w:t>
      </w:r>
      <w:r w:rsidRPr="00982E68">
        <w:t>a</w:t>
      </w:r>
      <w:r w:rsidRPr="00982E68">
        <w:t>tisé, mais le tout qui résulte de la médiatisation universelle est lui au</w:t>
      </w:r>
      <w:r w:rsidRPr="00982E68">
        <w:t>s</w:t>
      </w:r>
      <w:r w:rsidRPr="00982E68">
        <w:t>si une réalité médiatisée. Donc il n’y a rien qui est, dans le sens de la phil</w:t>
      </w:r>
      <w:r w:rsidRPr="00982E68">
        <w:t>o</w:t>
      </w:r>
      <w:r w:rsidRPr="00982E68">
        <w:t>sophie idéaliste, dans le sens fort</w:t>
      </w:r>
      <w:r>
        <w:t> ;</w:t>
      </w:r>
      <w:r w:rsidRPr="00982E68">
        <w:t xml:space="preserve"> il n’y a pas d’être. Il y a une forme d’être qui est toujours ouverte à l’autre. C’est la nég</w:t>
      </w:r>
      <w:r w:rsidRPr="00982E68">
        <w:t>a</w:t>
      </w:r>
      <w:r w:rsidRPr="00982E68">
        <w:t xml:space="preserve">tion de cette réalité qui est la violence fondamentale qui constitue l’histoire et </w:t>
      </w:r>
      <w:r w:rsidRPr="00982E68">
        <w:lastRenderedPageBreak/>
        <w:t>la diale</w:t>
      </w:r>
      <w:r w:rsidRPr="00982E68">
        <w:t>c</w:t>
      </w:r>
      <w:r w:rsidRPr="00982E68">
        <w:t>tique de la raison, du mythe jusqu’à aujourd’hui. C’est donc pour cela que pour Adorno et pour Horkheimer, il faudrait que la ph</w:t>
      </w:r>
      <w:r w:rsidRPr="00982E68">
        <w:t>i</w:t>
      </w:r>
      <w:r w:rsidRPr="00982E68">
        <w:t>losophie soit capable de s’ouvrir à ce qui est le dissembl</w:t>
      </w:r>
      <w:r w:rsidRPr="00982E68">
        <w:t>a</w:t>
      </w:r>
      <w:r w:rsidRPr="00982E68">
        <w:t>ble radical, une ouverture par laquelle on dépasserait cette rel</w:t>
      </w:r>
      <w:r w:rsidRPr="00982E68">
        <w:t>a</w:t>
      </w:r>
      <w:r w:rsidRPr="00982E68">
        <w:t>tion violente qui structure notre pensée. À ce niveau-là, je pense vraiment que c’est une structure originaire de la pensée humaine, cette division entre sujet et objet, qui finit par donner d’une part un sujet coagulé autour des cic</w:t>
      </w:r>
      <w:r w:rsidRPr="00982E68">
        <w:t>a</w:t>
      </w:r>
      <w:r w:rsidRPr="00982E68">
        <w:t>trices que la sou</w:t>
      </w:r>
      <w:r w:rsidRPr="00982E68">
        <w:t>f</w:t>
      </w:r>
      <w:r w:rsidRPr="00982E68">
        <w:t>france a imprimées à l’humanité au cours de l’histoire, et d’autre part une nature complètement niée, rendue abse</w:t>
      </w:r>
      <w:r w:rsidRPr="00982E68">
        <w:t>n</w:t>
      </w:r>
      <w:r w:rsidRPr="00982E68">
        <w:t>te à elle-même et sur laquelle l’être humain ne fait rien d’autre qu’appliquer une pensée instrumentale qui a perdu et le monde et le sujet. Cette pensée instrumentale nous laisse aujourd’hui dans un h</w:t>
      </w:r>
      <w:r w:rsidRPr="00982E68">
        <w:t>o</w:t>
      </w:r>
      <w:r w:rsidRPr="00982E68">
        <w:t>rizon où le déploiement du principe de domination parvient à son moment universel. Elle ne rencontre plus de contradiction, et la dom</w:t>
      </w:r>
      <w:r w:rsidRPr="00982E68">
        <w:t>i</w:t>
      </w:r>
      <w:r w:rsidRPr="00982E68">
        <w:t>nation finit par être absolument int</w:t>
      </w:r>
      <w:r w:rsidRPr="00982E68">
        <w:t>é</w:t>
      </w:r>
      <w:r w:rsidRPr="00982E68">
        <w:t>grée par le sujet. S’épuise alors la seule chose qui puisse s’opposer à cette dialectique de la raison</w:t>
      </w:r>
      <w:r>
        <w:t> :</w:t>
      </w:r>
      <w:r w:rsidRPr="00982E68">
        <w:t xml:space="preserve"> une instance de libe</w:t>
      </w:r>
      <w:r w:rsidRPr="00982E68">
        <w:t>r</w:t>
      </w:r>
      <w:r w:rsidRPr="00982E68">
        <w:t xml:space="preserve">té dans laquelle le sujet, le sujet en tant qu’individu mais aussi en tant que sujet historique, se détermine par rapport à une éthique, c’est-à-dire une praxis dans laquelle il est responsable de lui-même dans son autonomie. </w:t>
      </w:r>
    </w:p>
    <w:p w:rsidR="0012741D" w:rsidRPr="00982E68" w:rsidRDefault="0012741D" w:rsidP="0012741D">
      <w:pPr>
        <w:pStyle w:val="p"/>
      </w:pPr>
      <w:r>
        <w:br w:type="page"/>
      </w:r>
      <w:r>
        <w:lastRenderedPageBreak/>
        <w:t>[37]</w:t>
      </w:r>
    </w:p>
    <w:p w:rsidR="0012741D"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5" w:name="Theorie_critique_texte_02"/>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sidRPr="00746775">
        <w:rPr>
          <w:sz w:val="48"/>
          <w:szCs w:val="36"/>
        </w:rPr>
        <w:t>Ne plus jouer le jeu des trahisons. Adorno et sa théorie esthétique</w:t>
      </w:r>
      <w:r w:rsidRPr="009629B1">
        <w:rPr>
          <w:sz w:val="48"/>
          <w:szCs w:val="36"/>
        </w:rPr>
        <w:t>.”</w:t>
      </w:r>
    </w:p>
    <w:bookmarkEnd w:id="5"/>
    <w:p w:rsidR="0012741D" w:rsidRPr="00E07116" w:rsidRDefault="0012741D" w:rsidP="0012741D">
      <w:pPr>
        <w:jc w:val="both"/>
      </w:pPr>
    </w:p>
    <w:p w:rsidR="0012741D" w:rsidRPr="00E07116" w:rsidRDefault="0012741D" w:rsidP="0012741D">
      <w:pPr>
        <w:pStyle w:val="suite"/>
      </w:pPr>
      <w:r>
        <w:t>Par Amélie PAQUET</w:t>
      </w: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pPr>
      <w:r w:rsidRPr="00982E68">
        <w:t xml:space="preserve">Dès les premières lignes de son </w:t>
      </w:r>
      <w:r w:rsidRPr="00982E68">
        <w:rPr>
          <w:i/>
        </w:rPr>
        <w:t xml:space="preserve">Malaise dans l’esthétique </w:t>
      </w:r>
      <w:r w:rsidRPr="00982E68">
        <w:t>[2004], Jacques Rancière décrit les relations conflictuelles entre l’esthétique et la société. Alors que Kant introduit l’esthétique afin de se détacher d’une réalité sociale, elle est, à l’inverse, précisément ce que désire abolir Bourdieu au départ de son travail sociologique. Dans sa soci</w:t>
      </w:r>
      <w:r w:rsidRPr="00982E68">
        <w:t>o</w:t>
      </w:r>
      <w:r w:rsidRPr="00982E68">
        <w:t>logie de l’art, Bourdieu él</w:t>
      </w:r>
      <w:r w:rsidRPr="00982E68">
        <w:t>i</w:t>
      </w:r>
      <w:r w:rsidRPr="00982E68">
        <w:t>mine donc l’esthétique pour retrouver la réalité sociale avec l</w:t>
      </w:r>
      <w:r w:rsidRPr="00982E68">
        <w:t>a</w:t>
      </w:r>
      <w:r w:rsidRPr="00982E68">
        <w:t xml:space="preserve">quelle Kant s’est détaché pour penser l’art. L’esthétique en tant que </w:t>
      </w:r>
      <w:r>
        <w:t>« </w:t>
      </w:r>
      <w:r w:rsidRPr="00982E68">
        <w:t>pensée du désordre nouveau</w:t>
      </w:r>
      <w:r>
        <w:t> </w:t>
      </w:r>
      <w:r>
        <w:rPr>
          <w:rStyle w:val="Appelnotedebasdep"/>
        </w:rPr>
        <w:footnoteReference w:id="13"/>
      </w:r>
      <w:r>
        <w:t> »</w:t>
      </w:r>
      <w:r w:rsidRPr="00982E68">
        <w:t xml:space="preserve"> est acc</w:t>
      </w:r>
      <w:r w:rsidRPr="00982E68">
        <w:t>u</w:t>
      </w:r>
      <w:r w:rsidRPr="00982E68">
        <w:t>sée, selon Rancière, de n’avoir pas remplie les espérances en un abs</w:t>
      </w:r>
      <w:r w:rsidRPr="00982E68">
        <w:t>o</w:t>
      </w:r>
      <w:r w:rsidRPr="00982E68">
        <w:t>lu philosophique qu’elle avait suscité, en plus de jamais n’avoir pr</w:t>
      </w:r>
      <w:r w:rsidRPr="00982E68">
        <w:t>o</w:t>
      </w:r>
      <w:r w:rsidRPr="00982E68">
        <w:t>voqué les révolutions sociales qu’elle annonçait. Même si l’art est to</w:t>
      </w:r>
      <w:r w:rsidRPr="00982E68">
        <w:t>u</w:t>
      </w:r>
      <w:r w:rsidRPr="00982E68">
        <w:t>jours politique, son rapport à la société n’est pas de nature mimét</w:t>
      </w:r>
      <w:r w:rsidRPr="00982E68">
        <w:t>i</w:t>
      </w:r>
      <w:r w:rsidRPr="00982E68">
        <w:t>que - par la représentation de l’organisation s</w:t>
      </w:r>
      <w:r w:rsidRPr="00982E68">
        <w:t>o</w:t>
      </w:r>
      <w:r w:rsidRPr="00982E68">
        <w:t xml:space="preserve">ciale - ou médiatique - par la transmission de messages ou de sentiments sur le monde. L’art tel que le définit Rancière </w:t>
      </w:r>
      <w:r>
        <w:t>« </w:t>
      </w:r>
      <w:r w:rsidRPr="00982E68">
        <w:t>reconfigure le partage du sensible</w:t>
      </w:r>
      <w:r>
        <w:t> »</w:t>
      </w:r>
      <w:r w:rsidRPr="00982E68">
        <w:t xml:space="preserve"> dans un temps et un espace qui lui sont propres. Il est politique dans la mani</w:t>
      </w:r>
      <w:r w:rsidRPr="00982E68">
        <w:t>è</w:t>
      </w:r>
      <w:r w:rsidRPr="00982E68">
        <w:t>re dont il opère ce découpage. Poursuivant sa description des débats qui ont eu lieu aux cours de l’histoire au sujet de l'esthétique, il r</w:t>
      </w:r>
      <w:r w:rsidRPr="00982E68">
        <w:t>e</w:t>
      </w:r>
      <w:r w:rsidRPr="00982E68">
        <w:t>conduit l’affrontement, sans le poser explic</w:t>
      </w:r>
      <w:r w:rsidRPr="00982E68">
        <w:t>i</w:t>
      </w:r>
      <w:r w:rsidRPr="00982E68">
        <w:t>tement, entre Jean-Paul Sartre et Theodor W. Adorno sur la question de l’engagement de la littérature</w:t>
      </w:r>
      <w:r>
        <w:t> :</w:t>
      </w:r>
    </w:p>
    <w:p w:rsidR="0012741D" w:rsidRDefault="0012741D" w:rsidP="0012741D">
      <w:pPr>
        <w:spacing w:before="120" w:after="120"/>
        <w:jc w:val="both"/>
      </w:pPr>
      <w:r>
        <w:lastRenderedPageBreak/>
        <w:t>[38]</w:t>
      </w:r>
    </w:p>
    <w:p w:rsidR="0012741D" w:rsidRDefault="0012741D" w:rsidP="0012741D">
      <w:pPr>
        <w:pStyle w:val="Grillecouleur-Accent1"/>
      </w:pPr>
    </w:p>
    <w:p w:rsidR="0012741D" w:rsidRDefault="0012741D" w:rsidP="0012741D">
      <w:pPr>
        <w:pStyle w:val="Grillecouleur-Accent1"/>
      </w:pPr>
      <w:r w:rsidRPr="00982E68">
        <w:t>D’un côté, il y a le projet de la révolution esthétique où l’art d</w:t>
      </w:r>
      <w:r w:rsidRPr="00982E68">
        <w:t>e</w:t>
      </w:r>
      <w:r w:rsidRPr="00982E68">
        <w:t>vient une forme de la vie, en supprimant sa différence comme art. De l’autre, il y a la figure résistante de l’œuvre où la promesse politique se trouve pr</w:t>
      </w:r>
      <w:r w:rsidRPr="00982E68">
        <w:t>é</w:t>
      </w:r>
      <w:r w:rsidRPr="00982E68">
        <w:t>servée négativement</w:t>
      </w:r>
      <w:r>
        <w:t> :</w:t>
      </w:r>
      <w:r w:rsidRPr="00982E68">
        <w:t xml:space="preserve"> par la séparation entre la forme artistique et les a</w:t>
      </w:r>
      <w:r w:rsidRPr="00982E68">
        <w:t>u</w:t>
      </w:r>
      <w:r w:rsidRPr="00982E68">
        <w:t>tres formes de vie, mais aussi par la contradiction interne à cette fo</w:t>
      </w:r>
      <w:r w:rsidRPr="00982E68">
        <w:t>r</w:t>
      </w:r>
      <w:r w:rsidRPr="00982E68">
        <w:t>me.</w:t>
      </w:r>
      <w:r>
        <w:t> </w:t>
      </w:r>
      <w:r>
        <w:rPr>
          <w:rStyle w:val="Appelnotedebasdep"/>
        </w:rPr>
        <w:footnoteReference w:id="14"/>
      </w:r>
    </w:p>
    <w:p w:rsidR="0012741D" w:rsidRPr="00982E68" w:rsidRDefault="0012741D" w:rsidP="0012741D">
      <w:pPr>
        <w:pStyle w:val="Grillecouleur-Accent1"/>
      </w:pPr>
    </w:p>
    <w:p w:rsidR="0012741D" w:rsidRPr="00982E68" w:rsidRDefault="0012741D" w:rsidP="0012741D">
      <w:pPr>
        <w:spacing w:before="120" w:after="120"/>
        <w:jc w:val="both"/>
      </w:pPr>
      <w:r w:rsidRPr="00982E68">
        <w:t>Dans sa conférence radiophonique, rep</w:t>
      </w:r>
      <w:r w:rsidRPr="00982E68">
        <w:t>u</w:t>
      </w:r>
      <w:r w:rsidRPr="00982E68">
        <w:t xml:space="preserve">bliée dans les </w:t>
      </w:r>
      <w:r w:rsidRPr="00982E68">
        <w:rPr>
          <w:i/>
        </w:rPr>
        <w:t xml:space="preserve">Notes sur la littérature </w:t>
      </w:r>
      <w:r w:rsidRPr="00982E68">
        <w:t xml:space="preserve">sous le titre </w:t>
      </w:r>
      <w:r>
        <w:t>« </w:t>
      </w:r>
      <w:r w:rsidRPr="00982E68">
        <w:t>Engagement</w:t>
      </w:r>
      <w:r>
        <w:t> »</w:t>
      </w:r>
      <w:r w:rsidRPr="00982E68">
        <w:t xml:space="preserve"> [1962], Ado</w:t>
      </w:r>
      <w:r w:rsidRPr="00982E68">
        <w:t>r</w:t>
      </w:r>
      <w:r w:rsidRPr="00982E68">
        <w:t>no dénonce la position de Sartre pour qui la littérature engagée doit enfin abolir to</w:t>
      </w:r>
      <w:r w:rsidRPr="00982E68">
        <w:t>u</w:t>
      </w:r>
      <w:r w:rsidRPr="00982E68">
        <w:t>tes différences entre l’art et la vie. Adorno, reproche à Sartre son manque d’</w:t>
      </w:r>
      <w:r>
        <w:t>« </w:t>
      </w:r>
      <w:r w:rsidRPr="00982E68">
        <w:t>exigences objectives</w:t>
      </w:r>
      <w:r>
        <w:t> </w:t>
      </w:r>
      <w:r w:rsidRPr="00982E68">
        <w:rPr>
          <w:rStyle w:val="Appelnotedebasdep"/>
          <w:rFonts w:eastAsia="Times"/>
        </w:rPr>
        <w:footnoteReference w:id="15"/>
      </w:r>
      <w:r>
        <w:t> »</w:t>
      </w:r>
      <w:r w:rsidRPr="00982E68">
        <w:t>. Selon le philos</w:t>
      </w:r>
      <w:r w:rsidRPr="00982E68">
        <w:t>o</w:t>
      </w:r>
      <w:r w:rsidRPr="00982E68">
        <w:t>phe allemand, une littérature qui voudrait se mettre au service de l’homme le trah</w:t>
      </w:r>
      <w:r w:rsidRPr="00982E68">
        <w:t>i</w:t>
      </w:r>
      <w:r w:rsidRPr="00982E68">
        <w:t>rait immanqu</w:t>
      </w:r>
      <w:r w:rsidRPr="00982E68">
        <w:t>a</w:t>
      </w:r>
      <w:r w:rsidRPr="00982E68">
        <w:t>blement. Elle doit s’opposer au monde par la forme, si elle ne veut pas reconduire plus lon</w:t>
      </w:r>
      <w:r w:rsidRPr="00982E68">
        <w:t>g</w:t>
      </w:r>
      <w:r w:rsidRPr="00982E68">
        <w:t>temps la vie mutilée. Les seuls engagements que l’art et la littérature connaissent sont objectifs, donc de n</w:t>
      </w:r>
      <w:r w:rsidRPr="00982E68">
        <w:t>a</w:t>
      </w:r>
      <w:r w:rsidRPr="00982E68">
        <w:t xml:space="preserve">ture théorique. </w:t>
      </w:r>
    </w:p>
    <w:p w:rsidR="0012741D" w:rsidRPr="00982E68" w:rsidRDefault="0012741D" w:rsidP="0012741D">
      <w:pPr>
        <w:spacing w:before="120" w:after="120"/>
        <w:jc w:val="both"/>
      </w:pPr>
      <w:r w:rsidRPr="00982E68">
        <w:t>J’explorerai la relation de l’œuvre d’art et de la société à partir de la critique de Adorno de l’engagement de la littér</w:t>
      </w:r>
      <w:r w:rsidRPr="00982E68">
        <w:t>a</w:t>
      </w:r>
      <w:r w:rsidRPr="00982E68">
        <w:t>ture et de l’importance que cette critique prend dans la réda</w:t>
      </w:r>
      <w:r w:rsidRPr="00982E68">
        <w:t>c</w:t>
      </w:r>
      <w:r w:rsidRPr="00982E68">
        <w:t xml:space="preserve">tion de sa </w:t>
      </w:r>
      <w:r w:rsidRPr="00982E68">
        <w:rPr>
          <w:i/>
        </w:rPr>
        <w:t xml:space="preserve">Théorie esthétique </w:t>
      </w:r>
      <w:r w:rsidRPr="00982E68">
        <w:t xml:space="preserve">sur laquelle il travaille jusqu’à sa mort en 1969. La fin de la rédaction de l’ouvrage, toujours inachevé, fut ponctuée par des débats en 1968 et au début de 1969 avec des groupes étudiants contestataires. Les </w:t>
      </w:r>
      <w:r>
        <w:t>« </w:t>
      </w:r>
      <w:r w:rsidRPr="00982E68">
        <w:t>Notes sur la théorie et la pratique</w:t>
      </w:r>
      <w:r>
        <w:t> »</w:t>
      </w:r>
      <w:r w:rsidRPr="00982E68">
        <w:t xml:space="preserve">, article publié dans le recueil </w:t>
      </w:r>
      <w:r w:rsidRPr="00982E68">
        <w:rPr>
          <w:i/>
        </w:rPr>
        <w:t>Modèles critiques</w:t>
      </w:r>
      <w:r w:rsidRPr="00982E68">
        <w:t xml:space="preserve">, portent la trace de ces confrontations. La théorie critique, déjà rejetée par la droite, est accusée par la gauche activiste d’être impossible à réaliser par la </w:t>
      </w:r>
      <w:r w:rsidRPr="00982E68">
        <w:rPr>
          <w:i/>
        </w:rPr>
        <w:t>praxis</w:t>
      </w:r>
      <w:r w:rsidRPr="00982E68">
        <w:t>. On reproche donc à la thé</w:t>
      </w:r>
      <w:r w:rsidRPr="00982E68">
        <w:t>o</w:t>
      </w:r>
      <w:r w:rsidRPr="00982E68">
        <w:t>rie d’être une théorie, impuissante au demeurant, puisqu’elle ne pe</w:t>
      </w:r>
      <w:r w:rsidRPr="00982E68">
        <w:t>r</w:t>
      </w:r>
      <w:r w:rsidRPr="00982E68">
        <w:t>met pas de tenir tête à l’action. Une inculpation que les de</w:t>
      </w:r>
      <w:r w:rsidRPr="00982E68">
        <w:t>r</w:t>
      </w:r>
      <w:r w:rsidRPr="00982E68">
        <w:t xml:space="preserve">niers écrits de Adorno discriminent d’emblée en désignant nommément la pensée comme un </w:t>
      </w:r>
      <w:r>
        <w:t>« </w:t>
      </w:r>
      <w:r w:rsidRPr="00982E68">
        <w:t>faire</w:t>
      </w:r>
      <w:r>
        <w:t> »</w:t>
      </w:r>
      <w:r w:rsidRPr="00982E68">
        <w:t>. La même critique est faite à l’art du XX</w:t>
      </w:r>
      <w:r w:rsidRPr="00982E68">
        <w:rPr>
          <w:vertAlign w:val="superscript"/>
        </w:rPr>
        <w:t>e</w:t>
      </w:r>
      <w:r w:rsidRPr="00982E68">
        <w:t xml:space="preserve"> siècle, qui bien que se réalisant à travers son opposition au monde, ne paraît </w:t>
      </w:r>
      <w:r w:rsidRPr="00982E68">
        <w:lastRenderedPageBreak/>
        <w:t xml:space="preserve">plus avoir la force d’engendrer des révolutions sociales. La </w:t>
      </w:r>
      <w:r w:rsidRPr="00982E68">
        <w:rPr>
          <w:i/>
        </w:rPr>
        <w:t xml:space="preserve">Théorie esthétique </w:t>
      </w:r>
      <w:r w:rsidRPr="00982E68">
        <w:t>discute de l’art au sens large. Adorno convoque la musique, l’histoire de l’art et la littérature au coeur de sa réflexion. Je discut</w:t>
      </w:r>
      <w:r w:rsidRPr="00982E68">
        <w:t>e</w:t>
      </w:r>
      <w:r w:rsidRPr="00982E68">
        <w:t>rai, pour ma part, uniquement de la question de la littérature, nota</w:t>
      </w:r>
      <w:r w:rsidRPr="00982E68">
        <w:t>m</w:t>
      </w:r>
      <w:r w:rsidRPr="00982E68">
        <w:t>ment à partir d’un</w:t>
      </w:r>
      <w:r>
        <w:t xml:space="preserve"> [39]</w:t>
      </w:r>
      <w:r w:rsidRPr="00982E68">
        <w:t xml:space="preserve"> extrait d’un roman de l’écrivain autr</w:t>
      </w:r>
      <w:r w:rsidRPr="00982E68">
        <w:t>i</w:t>
      </w:r>
      <w:r w:rsidRPr="00982E68">
        <w:t xml:space="preserve">chien Thomas Bernhard, </w:t>
      </w:r>
      <w:r w:rsidRPr="00982E68">
        <w:rPr>
          <w:i/>
        </w:rPr>
        <w:t>La Plâtrière</w:t>
      </w:r>
      <w:r w:rsidRPr="00982E68">
        <w:t xml:space="preserve">, publié en 1970, la même année que la </w:t>
      </w:r>
      <w:r w:rsidRPr="00982E68">
        <w:rPr>
          <w:i/>
        </w:rPr>
        <w:t xml:space="preserve">Théorie esthétique, </w:t>
      </w:r>
      <w:r w:rsidRPr="00982E68">
        <w:t>chez le même éditeur -</w:t>
      </w:r>
      <w:r w:rsidRPr="00982E68">
        <w:rPr>
          <w:i/>
        </w:rPr>
        <w:t xml:space="preserve"> </w:t>
      </w:r>
      <w:r w:rsidRPr="00982E68">
        <w:t>mais cela n’est qu’une coïnc</w:t>
      </w:r>
      <w:r w:rsidRPr="00982E68">
        <w:t>i</w:t>
      </w:r>
      <w:r w:rsidRPr="00982E68">
        <w:t>dence.</w:t>
      </w:r>
    </w:p>
    <w:p w:rsidR="0012741D" w:rsidRPr="00982E68" w:rsidRDefault="0012741D" w:rsidP="0012741D">
      <w:pPr>
        <w:spacing w:before="120" w:after="120"/>
        <w:jc w:val="both"/>
      </w:pPr>
      <w:r w:rsidRPr="00982E68">
        <w:t>Même s’ils ne s’inscrivent pas dans la mo</w:t>
      </w:r>
      <w:r w:rsidRPr="00982E68">
        <w:t>u</w:t>
      </w:r>
      <w:r w:rsidRPr="00982E68">
        <w:t>vance de la littérature engagée, les romans de Bernhard adoptent souvent un ton politique. Dans sa série de romans autobiographiques, il raconte son expérience d’enfant et de jeune adolescent autrichien pendant la Deuxième Gue</w:t>
      </w:r>
      <w:r w:rsidRPr="00982E68">
        <w:t>r</w:t>
      </w:r>
      <w:r w:rsidRPr="00982E68">
        <w:t>re mondiale. Ses nombreux autres romans, comme son théâtre, s’attaquent con</w:t>
      </w:r>
      <w:r w:rsidRPr="00982E68">
        <w:t>s</w:t>
      </w:r>
      <w:r w:rsidRPr="00982E68">
        <w:t>tamment, non sans une certaine dureté, aux sphères intellectuelles et artistiques de son époque ainsi qu’aux Autr</w:t>
      </w:r>
      <w:r w:rsidRPr="00982E68">
        <w:t>i</w:t>
      </w:r>
      <w:r w:rsidRPr="00982E68">
        <w:t>chiens, toujours désignés comme des imbéciles, des opportunistes et des su</w:t>
      </w:r>
      <w:r w:rsidRPr="00982E68">
        <w:t>i</w:t>
      </w:r>
      <w:r w:rsidRPr="00982E68">
        <w:t xml:space="preserve">cidaires. </w:t>
      </w:r>
      <w:r w:rsidRPr="00982E68">
        <w:rPr>
          <w:i/>
        </w:rPr>
        <w:t xml:space="preserve">La Plâtrière </w:t>
      </w:r>
      <w:r w:rsidRPr="00982E68">
        <w:t>constitue une exception autant par son style si</w:t>
      </w:r>
      <w:r w:rsidRPr="00982E68">
        <w:t>n</w:t>
      </w:r>
      <w:r w:rsidRPr="00982E68">
        <w:t>gulier que par la liquidation de tout propos politique. Le roman r</w:t>
      </w:r>
      <w:r w:rsidRPr="00982E68">
        <w:t>a</w:t>
      </w:r>
      <w:r w:rsidRPr="00982E68">
        <w:t>conte l’histoire de Konrad qui s’installe en retrait du monde urbain, dans une petite communauté à la camp</w:t>
      </w:r>
      <w:r w:rsidRPr="00982E68">
        <w:t>a</w:t>
      </w:r>
      <w:r w:rsidRPr="00982E68">
        <w:t>gne, avec sa femme dans une Plâtrière - une ancienne usine de chaux transformée en réside</w:t>
      </w:r>
      <w:r w:rsidRPr="00982E68">
        <w:t>n</w:t>
      </w:r>
      <w:r w:rsidRPr="00982E68">
        <w:t>ce - pour écrire enfin sa grande étude sur l’ouïe. Il travaille sur cet essai depuis vingt ans, mais n’est jamais parvenu à écrire la première ligne. La moindre perturbation le dérange. Il va jusqu’à tuer sa femme par</w:t>
      </w:r>
      <w:r w:rsidRPr="00982E68">
        <w:t>a</w:t>
      </w:r>
      <w:r w:rsidRPr="00982E68">
        <w:t>lytique pour pouvoir se livrer à son travail intellectuel en paix. La scène rapportée du meurtre de la femme de Konrad, l’événement ce</w:t>
      </w:r>
      <w:r w:rsidRPr="00982E68">
        <w:t>n</w:t>
      </w:r>
      <w:r w:rsidRPr="00982E68">
        <w:t>tral du récit, est sujette à des indéterminations qui proviennent de la dissol</w:t>
      </w:r>
      <w:r w:rsidRPr="00982E68">
        <w:t>u</w:t>
      </w:r>
      <w:r w:rsidRPr="00982E68">
        <w:t>tion de l’autorité narrative. Si le jour exact du crime est accepté par toutes les voix convoquées par le narrateur, le nombre de balles utilisées pour tuer la femme infirme et l’heure du crime divergent s</w:t>
      </w:r>
      <w:r w:rsidRPr="00982E68">
        <w:t>e</w:t>
      </w:r>
      <w:r w:rsidRPr="00982E68">
        <w:t>lon les sources citées</w:t>
      </w:r>
      <w:r>
        <w:t> :</w:t>
      </w:r>
      <w:r w:rsidRPr="00982E68">
        <w:t xml:space="preserve"> </w:t>
      </w:r>
    </w:p>
    <w:p w:rsidR="0012741D" w:rsidRDefault="0012741D" w:rsidP="0012741D">
      <w:pPr>
        <w:pStyle w:val="Grillecouleur-Accent1"/>
      </w:pPr>
    </w:p>
    <w:p w:rsidR="0012741D" w:rsidRDefault="0012741D" w:rsidP="0012741D">
      <w:pPr>
        <w:pStyle w:val="Grillecouleur-Accent1"/>
      </w:pPr>
      <w:r w:rsidRPr="00982E68">
        <w:t>À son épouse, devenue infirme à la suite d’un traitement contre-indiqué, qu’elle suivait depuis des décennies, et clouée la moitié de sa vie dans un fauteuil de malade, - m</w:t>
      </w:r>
      <w:r w:rsidRPr="00982E68">
        <w:t>o</w:t>
      </w:r>
      <w:r w:rsidRPr="00982E68">
        <w:t>dèle français, - spécialement fabriqué pour elle, - à son épouse née Zryd - désormais hors d’atteinte de tout mal, comme dit Wieser, - Konrad aurait enseigné le mani</w:t>
      </w:r>
      <w:r w:rsidRPr="00982E68">
        <w:t>e</w:t>
      </w:r>
      <w:r w:rsidRPr="00982E68">
        <w:t>ment d’une carabine Mannlicher. L’infirme, par ailleurs entièrement sans d</w:t>
      </w:r>
      <w:r w:rsidRPr="00982E68">
        <w:t>é</w:t>
      </w:r>
      <w:r w:rsidRPr="00982E68">
        <w:t xml:space="preserve">fense, la cachait derrière son siège d’invalide, toujours à portée de main et chargée. Avec la </w:t>
      </w:r>
      <w:r w:rsidRPr="00982E68">
        <w:lastRenderedPageBreak/>
        <w:t>même carabine, Konrad l’aurait abattue, dans la nuit du 24 au 25 déce</w:t>
      </w:r>
      <w:r w:rsidRPr="00982E68">
        <w:t>m</w:t>
      </w:r>
      <w:r w:rsidRPr="00982E68">
        <w:t>bre, de deux balles au crâne (selon Fro), de deux à la tempe (selon Wi</w:t>
      </w:r>
      <w:r w:rsidRPr="00982E68">
        <w:t>e</w:t>
      </w:r>
      <w:r w:rsidRPr="00982E68">
        <w:t>ser), et brusquement (selon Fro), au terme de l’enfer conjugal des Konrad (selon Wieser). […] À Lanner, on dit que Ko</w:t>
      </w:r>
      <w:r w:rsidRPr="00982E68">
        <w:t>n</w:t>
      </w:r>
      <w:r w:rsidRPr="00982E68">
        <w:t>rad aurait tué sa femme de deux balles, à Stiegler d’une seule, à Gmachl de trois et à Laska de pl</w:t>
      </w:r>
      <w:r w:rsidRPr="00982E68">
        <w:t>u</w:t>
      </w:r>
      <w:r w:rsidRPr="00982E68">
        <w:t>sieurs</w:t>
      </w:r>
      <w:r>
        <w:t xml:space="preserve"> [40]</w:t>
      </w:r>
      <w:r w:rsidRPr="00982E68">
        <w:t xml:space="preserve"> balles. Jusqu’ici, sauf les autorités compétentes du tribunal, doit-on supposer, nul ne sait évidemment de co</w:t>
      </w:r>
      <w:r w:rsidRPr="00982E68">
        <w:t>m</w:t>
      </w:r>
      <w:r w:rsidRPr="00982E68">
        <w:t>bien de balles Konrad a tué son épouse… Mais les derniers débats annoncés pour le quinze appo</w:t>
      </w:r>
      <w:r w:rsidRPr="00982E68">
        <w:t>r</w:t>
      </w:r>
      <w:r w:rsidRPr="00982E68">
        <w:t>teront quelque lumière - encore que ce ne soit, selon Wieser, qu’une l</w:t>
      </w:r>
      <w:r w:rsidRPr="00982E68">
        <w:t>u</w:t>
      </w:r>
      <w:r w:rsidRPr="00982E68">
        <w:t>mière j</w:t>
      </w:r>
      <w:r w:rsidRPr="00982E68">
        <w:t>u</w:t>
      </w:r>
      <w:r w:rsidRPr="00982E68">
        <w:t>ridique - sur ce qui s’épaissit si étrangement avec le temps, autour du meurtre de Mme Konrad…</w:t>
      </w:r>
      <w:r>
        <w:t> </w:t>
      </w:r>
      <w:r>
        <w:rPr>
          <w:rStyle w:val="Appelnotedebasdep"/>
        </w:rPr>
        <w:footnoteReference w:id="16"/>
      </w:r>
    </w:p>
    <w:p w:rsidR="0012741D" w:rsidRDefault="0012741D" w:rsidP="0012741D">
      <w:pPr>
        <w:pStyle w:val="Grillecouleur-Accent1"/>
      </w:pPr>
      <w:r w:rsidRPr="00982E68">
        <w:t>…en fait, Konrad avait dissimulé, pendant des semaines, une hache dans la chambre de sa femme, une hache à casser du bois très ordina</w:t>
      </w:r>
      <w:r w:rsidRPr="00982E68">
        <w:t>i</w:t>
      </w:r>
      <w:r w:rsidRPr="00982E68">
        <w:t>re</w:t>
      </w:r>
      <w:r>
        <w:t> ;</w:t>
      </w:r>
      <w:r w:rsidRPr="00982E68">
        <w:t xml:space="preserve"> cependant lui Konrad n’a pas a</w:t>
      </w:r>
      <w:r w:rsidRPr="00982E68">
        <w:t>s</w:t>
      </w:r>
      <w:r w:rsidRPr="00982E68">
        <w:t>sommé sa femme à coup de hache, dit Höller, mais il l’a tuée d’une balle. […] On présume que le crime fut commis à trois heures du matin. Il est égal</w:t>
      </w:r>
      <w:r w:rsidRPr="00982E68">
        <w:t>e</w:t>
      </w:r>
      <w:r w:rsidRPr="00982E68">
        <w:t>ment question d’autres heures. On va répétant, à Lanner, que Konrad aurait tué sa femme à quatre he</w:t>
      </w:r>
      <w:r w:rsidRPr="00982E68">
        <w:t>u</w:t>
      </w:r>
      <w:r w:rsidRPr="00982E68">
        <w:t>res</w:t>
      </w:r>
      <w:r>
        <w:t> ;</w:t>
      </w:r>
      <w:r w:rsidRPr="00982E68">
        <w:t xml:space="preserve"> à une heure, dit-on à Laska</w:t>
      </w:r>
      <w:r>
        <w:t> ;</w:t>
      </w:r>
      <w:r w:rsidRPr="00982E68">
        <w:t xml:space="preserve"> à cinq heures, dit-on à Stiegler</w:t>
      </w:r>
      <w:r>
        <w:t> ;</w:t>
      </w:r>
      <w:r w:rsidRPr="00982E68">
        <w:t xml:space="preserve"> à deux heures du matin, dit-on à Gmachl</w:t>
      </w:r>
      <w:r>
        <w:t> </w:t>
      </w:r>
      <w:r>
        <w:rPr>
          <w:rStyle w:val="Appelnotedebasdep"/>
        </w:rPr>
        <w:footnoteReference w:id="17"/>
      </w:r>
      <w:r>
        <w:t>.</w:t>
      </w:r>
    </w:p>
    <w:p w:rsidR="0012741D" w:rsidRPr="00982E68" w:rsidRDefault="0012741D" w:rsidP="0012741D">
      <w:pPr>
        <w:pStyle w:val="Grillecouleur-Accent1"/>
      </w:pPr>
    </w:p>
    <w:p w:rsidR="0012741D" w:rsidRPr="00982E68" w:rsidRDefault="0012741D" w:rsidP="0012741D">
      <w:pPr>
        <w:spacing w:before="120" w:after="120"/>
        <w:jc w:val="both"/>
      </w:pPr>
      <w:r w:rsidRPr="00982E68">
        <w:t>Ce déplacement régulier de l’autorité narrative entre plusieurs l</w:t>
      </w:r>
      <w:r w:rsidRPr="00982E68">
        <w:t>o</w:t>
      </w:r>
      <w:r w:rsidRPr="00982E68">
        <w:t>cuteurs distincts instaure dans le roman une inst</w:t>
      </w:r>
      <w:r w:rsidRPr="00982E68">
        <w:t>a</w:t>
      </w:r>
      <w:r w:rsidRPr="00982E68">
        <w:t>bilité particulière. Comme dans la majorité des romans de Ber</w:t>
      </w:r>
      <w:r w:rsidRPr="00982E68">
        <w:t>n</w:t>
      </w:r>
      <w:r w:rsidRPr="00982E68">
        <w:t>hard, le sujet de l’énonciation est sans cesse réinscrit par le narrateur. La réitération constante de la situation énonciat</w:t>
      </w:r>
      <w:r w:rsidRPr="00982E68">
        <w:t>i</w:t>
      </w:r>
      <w:r w:rsidRPr="00982E68">
        <w:t xml:space="preserve">ve - </w:t>
      </w:r>
      <w:r>
        <w:t>« </w:t>
      </w:r>
      <w:r w:rsidRPr="00982E68">
        <w:t>avait dit Konrad à Wieser</w:t>
      </w:r>
      <w:r>
        <w:t> »</w:t>
      </w:r>
      <w:r w:rsidRPr="00982E68">
        <w:t xml:space="preserve"> ou </w:t>
      </w:r>
      <w:r>
        <w:t>« </w:t>
      </w:r>
      <w:r w:rsidRPr="00982E68">
        <w:t>avait dit Konrad à Fro</w:t>
      </w:r>
      <w:r>
        <w:t> »</w:t>
      </w:r>
      <w:r w:rsidRPr="00982E68">
        <w:t xml:space="preserve"> dans l’ensemble du roman - donne à croire que le narr</w:t>
      </w:r>
      <w:r w:rsidRPr="00982E68">
        <w:t>a</w:t>
      </w:r>
      <w:r w:rsidRPr="00982E68">
        <w:t>teur cherche à s’accrocher tant bien que mal au livre et à l’écriture qui susciteraient un doute quant à sa faculté de transme</w:t>
      </w:r>
      <w:r w:rsidRPr="00982E68">
        <w:t>t</w:t>
      </w:r>
      <w:r w:rsidRPr="00982E68">
        <w:t xml:space="preserve">tre l’expérience d’un événement qui bouleverse la communauté, doute qu’on retrouve dans l’indétermination des faits liés au crime. </w:t>
      </w:r>
    </w:p>
    <w:p w:rsidR="0012741D" w:rsidRPr="00982E68" w:rsidRDefault="0012741D" w:rsidP="0012741D">
      <w:pPr>
        <w:spacing w:before="120" w:after="120"/>
        <w:jc w:val="both"/>
      </w:pPr>
      <w:r w:rsidRPr="00982E68">
        <w:t>Le caractère chosal de l’œuvre - le livre</w:t>
      </w:r>
      <w:r>
        <w:t> </w:t>
      </w:r>
      <w:r>
        <w:rPr>
          <w:rStyle w:val="Appelnotedebasdep"/>
        </w:rPr>
        <w:footnoteReference w:id="18"/>
      </w:r>
      <w:r w:rsidRPr="00982E68">
        <w:t xml:space="preserve"> - est décrit par Ado</w:t>
      </w:r>
      <w:r w:rsidRPr="00982E68">
        <w:t>r</w:t>
      </w:r>
      <w:r w:rsidRPr="00982E68">
        <w:t xml:space="preserve">no. C’est par cette question que j’entrerai dans la </w:t>
      </w:r>
      <w:r w:rsidRPr="00982E68">
        <w:rPr>
          <w:i/>
        </w:rPr>
        <w:t>Théorie esthétique</w:t>
      </w:r>
      <w:r w:rsidRPr="00982E68">
        <w:t xml:space="preserve">. Je reviendrai à </w:t>
      </w:r>
      <w:r w:rsidRPr="00982E68">
        <w:rPr>
          <w:i/>
        </w:rPr>
        <w:t xml:space="preserve">La Plâtrière </w:t>
      </w:r>
      <w:r w:rsidRPr="00982E68">
        <w:t xml:space="preserve">seulement vers la fin de l’article. L’œuvre arbore et repousse, à la fois, sa chosalité. Elle doit s’affranchir de l’hétéronomie de ses matériaux, tout en continuant de porter leur loi. </w:t>
      </w:r>
      <w:r w:rsidRPr="00982E68">
        <w:lastRenderedPageBreak/>
        <w:t>L’œuvre d’art est nécessair</w:t>
      </w:r>
      <w:r w:rsidRPr="00982E68">
        <w:t>e</w:t>
      </w:r>
      <w:r w:rsidRPr="00982E68">
        <w:t>ment sujette à un processus de réification qu’elle ne peut reconnaître. Avec la modernité littéraire, elle ne craint plus d’intégrer en son sein les imageries de la société marchande. Elle ne peut plus être détachée de la sphère de la consomm</w:t>
      </w:r>
      <w:r w:rsidRPr="00982E68">
        <w:t>a</w:t>
      </w:r>
      <w:r w:rsidRPr="00982E68">
        <w:t xml:space="preserve">tion. </w:t>
      </w:r>
      <w:r>
        <w:t xml:space="preserve">[41] </w:t>
      </w:r>
      <w:r w:rsidRPr="00982E68">
        <w:t xml:space="preserve">Adorno montre que </w:t>
      </w:r>
      <w:r>
        <w:t>« </w:t>
      </w:r>
      <w:r w:rsidRPr="00982E68">
        <w:t>[Brecht] a compris que la couche superf</w:t>
      </w:r>
      <w:r w:rsidRPr="00982E68">
        <w:t>i</w:t>
      </w:r>
      <w:r w:rsidRPr="00982E68">
        <w:t>cielle de la vie sociale, la sphère de consommation, qui comprend aussi les actes à motivation psychologique, masque l’essence de la soci</w:t>
      </w:r>
      <w:r w:rsidRPr="00982E68">
        <w:t>é</w:t>
      </w:r>
      <w:r w:rsidRPr="00982E68">
        <w:t>té</w:t>
      </w:r>
      <w:r>
        <w:t> </w:t>
      </w:r>
      <w:r>
        <w:rPr>
          <w:rStyle w:val="Appelnotedebasdep"/>
        </w:rPr>
        <w:footnoteReference w:id="19"/>
      </w:r>
      <w:r>
        <w:t> »</w:t>
      </w:r>
      <w:r w:rsidRPr="00982E68">
        <w:t>. Elle doit, pour comprendre le monde et aller au-delà de cette couche superficielle, mettre en danger son autonomie et se livrer, à ses ri</w:t>
      </w:r>
      <w:r w:rsidRPr="00982E68">
        <w:t>s</w:t>
      </w:r>
      <w:r w:rsidRPr="00982E68">
        <w:t>ques, à la réalité marchande qui lui dicte de l’extérieur des lois</w:t>
      </w:r>
      <w:r>
        <w:t> :</w:t>
      </w:r>
    </w:p>
    <w:p w:rsidR="0012741D" w:rsidRDefault="0012741D" w:rsidP="0012741D">
      <w:pPr>
        <w:pStyle w:val="Grillecouleur-Accent1"/>
      </w:pPr>
    </w:p>
    <w:p w:rsidR="0012741D" w:rsidRDefault="0012741D" w:rsidP="0012741D">
      <w:pPr>
        <w:pStyle w:val="Grillecouleur-Accent1"/>
      </w:pPr>
      <w:r w:rsidRPr="00982E68">
        <w:t>Baudelaire ne vitupère pas contre la réification, il ne la r</w:t>
      </w:r>
      <w:r w:rsidRPr="00982E68">
        <w:t>e</w:t>
      </w:r>
      <w:r w:rsidRPr="00982E68">
        <w:t>produit pas non plus</w:t>
      </w:r>
      <w:r>
        <w:t> ;</w:t>
      </w:r>
      <w:r w:rsidRPr="00982E68">
        <w:t xml:space="preserve"> il proteste contre elle dans l’expérience de ses archét</w:t>
      </w:r>
      <w:r w:rsidRPr="00982E68">
        <w:t>y</w:t>
      </w:r>
      <w:r w:rsidRPr="00982E68">
        <w:t>pes, et le médium de cette exp</w:t>
      </w:r>
      <w:r w:rsidRPr="00982E68">
        <w:t>é</w:t>
      </w:r>
      <w:r w:rsidRPr="00982E68">
        <w:t>rience, c’est la forme poétique. [...] La pertinence de son œuvre réside dans le fait qu’elle syncope l’objectivité prédominante du caractère marchand - lequel a</w:t>
      </w:r>
      <w:r w:rsidRPr="00982E68">
        <w:t>b</w:t>
      </w:r>
      <w:r w:rsidRPr="00982E68">
        <w:t>sorbe tous les résidus humains - avec l’objectivité de l’œuvre en soi, ant</w:t>
      </w:r>
      <w:r w:rsidRPr="00982E68">
        <w:t>é</w:t>
      </w:r>
      <w:r w:rsidRPr="00982E68">
        <w:t>rieure au sujet vivant</w:t>
      </w:r>
      <w:r>
        <w:t> :</w:t>
      </w:r>
      <w:r w:rsidRPr="00982E68">
        <w:t xml:space="preserve"> l’œuvre d’art absolue se confond avec la ma</w:t>
      </w:r>
      <w:r w:rsidRPr="00982E68">
        <w:t>r</w:t>
      </w:r>
      <w:r w:rsidRPr="00982E68">
        <w:t>chandise absolue.</w:t>
      </w:r>
      <w:r>
        <w:t> </w:t>
      </w:r>
      <w:r>
        <w:rPr>
          <w:rStyle w:val="Appelnotedebasdep"/>
        </w:rPr>
        <w:footnoteReference w:id="20"/>
      </w:r>
    </w:p>
    <w:p w:rsidR="0012741D" w:rsidRPr="00982E68" w:rsidRDefault="0012741D" w:rsidP="0012741D">
      <w:pPr>
        <w:pStyle w:val="Grillecouleur-Accent1"/>
      </w:pPr>
    </w:p>
    <w:p w:rsidR="0012741D" w:rsidRPr="00982E68" w:rsidRDefault="0012741D" w:rsidP="0012741D">
      <w:pPr>
        <w:spacing w:before="120" w:after="120"/>
        <w:jc w:val="both"/>
      </w:pPr>
      <w:r w:rsidRPr="00982E68">
        <w:t>L’autonomie radicale, toujours impossible, constituerait au deme</w:t>
      </w:r>
      <w:r w:rsidRPr="00982E68">
        <w:t>u</w:t>
      </w:r>
      <w:r w:rsidRPr="00982E68">
        <w:t>rant une trahison à la souffrance vécue. Non se</w:t>
      </w:r>
      <w:r w:rsidRPr="00982E68">
        <w:t>u</w:t>
      </w:r>
      <w:r w:rsidRPr="00982E68">
        <w:t xml:space="preserve">lement l’œuvre d’art absolue et la marchandise absolue s'entremêlent, mais l’art </w:t>
      </w:r>
      <w:r>
        <w:t>« </w:t>
      </w:r>
      <w:r w:rsidRPr="00982E68">
        <w:t>doit se montrer à la hauteur de la grande industrie</w:t>
      </w:r>
      <w:r>
        <w:t> </w:t>
      </w:r>
      <w:r>
        <w:rPr>
          <w:rStyle w:val="Appelnotedebasdep"/>
        </w:rPr>
        <w:footnoteReference w:id="21"/>
      </w:r>
      <w:r>
        <w:t> »</w:t>
      </w:r>
      <w:r w:rsidRPr="00982E68">
        <w:t>. Ne se détournant pas des expériences, même de celle de la réification, l’œuvre d’art la prend de front. Elle ne décrit pas la société industrielle, elle travaille à partir de ses moyens, tout en d’adhérant jamais à d’autres fins que la sienne.</w:t>
      </w:r>
    </w:p>
    <w:p w:rsidR="0012741D" w:rsidRPr="00982E68" w:rsidRDefault="0012741D" w:rsidP="0012741D">
      <w:pPr>
        <w:spacing w:before="120" w:after="120"/>
        <w:jc w:val="both"/>
      </w:pPr>
      <w:r w:rsidRPr="00982E68">
        <w:t xml:space="preserve">Dans sa critique de l’engagement tel que le défend Sartre dans </w:t>
      </w:r>
      <w:r w:rsidRPr="00982E68">
        <w:rPr>
          <w:i/>
        </w:rPr>
        <w:t>Qu’est-ce que la littérature</w:t>
      </w:r>
      <w:r>
        <w:rPr>
          <w:i/>
        </w:rPr>
        <w:t> ?</w:t>
      </w:r>
      <w:r w:rsidRPr="00982E68">
        <w:rPr>
          <w:i/>
        </w:rPr>
        <w:t xml:space="preserve"> </w:t>
      </w:r>
      <w:r w:rsidRPr="00982E68">
        <w:t>[1948], Adorno explique d’abord la p</w:t>
      </w:r>
      <w:r w:rsidRPr="00982E68">
        <w:t>o</w:t>
      </w:r>
      <w:r w:rsidRPr="00982E68">
        <w:t>sition de son adversaire et établit une distinction entre une littérat</w:t>
      </w:r>
      <w:r w:rsidRPr="00982E68">
        <w:t>u</w:t>
      </w:r>
      <w:r w:rsidRPr="00982E68">
        <w:t>re qui voudrait éduquer ses contemp</w:t>
      </w:r>
      <w:r w:rsidRPr="00982E68">
        <w:t>o</w:t>
      </w:r>
      <w:r w:rsidRPr="00982E68">
        <w:t>rains et provoquer de nouvelles lois sur des problèmes sociaux et la littérature engagée. Sartre ne revend</w:t>
      </w:r>
      <w:r w:rsidRPr="00982E68">
        <w:t>i</w:t>
      </w:r>
      <w:r w:rsidRPr="00982E68">
        <w:t>que pas une littérature direct</w:t>
      </w:r>
      <w:r w:rsidRPr="00982E68">
        <w:t>e</w:t>
      </w:r>
      <w:r w:rsidRPr="00982E68">
        <w:t xml:space="preserve">ment au service de causes précises, </w:t>
      </w:r>
      <w:r w:rsidRPr="00982E68">
        <w:lastRenderedPageBreak/>
        <w:t>mais bien l’engagement de la littérature dans l’ordre du monde par la pos</w:t>
      </w:r>
      <w:r w:rsidRPr="00982E68">
        <w:t>i</w:t>
      </w:r>
      <w:r w:rsidRPr="00982E68">
        <w:t>tion qu’elle choisirait de prendre</w:t>
      </w:r>
      <w:r>
        <w:t> :</w:t>
      </w:r>
      <w:r w:rsidRPr="00982E68">
        <w:t xml:space="preserve"> </w:t>
      </w:r>
    </w:p>
    <w:p w:rsidR="0012741D" w:rsidRDefault="0012741D" w:rsidP="0012741D">
      <w:pPr>
        <w:pStyle w:val="Grillecouleur-Accent1"/>
      </w:pPr>
    </w:p>
    <w:p w:rsidR="0012741D" w:rsidRDefault="0012741D" w:rsidP="0012741D">
      <w:pPr>
        <w:pStyle w:val="Grillecouleur-Accent1"/>
      </w:pPr>
      <w:r w:rsidRPr="00982E68">
        <w:t>L’art engagé, au sens plein du terme, ne cherche pas à susciter des r</w:t>
      </w:r>
      <w:r w:rsidRPr="00982E68">
        <w:t>è</w:t>
      </w:r>
      <w:r w:rsidRPr="00982E68">
        <w:t>glements, des initiatives légales, des mesures prat</w:t>
      </w:r>
      <w:r w:rsidRPr="00982E68">
        <w:t>i</w:t>
      </w:r>
      <w:r w:rsidRPr="00982E68">
        <w:t>ques, comme ces pièces à thèse d’autrefois contre la syphilis, le duel, la loi sur l’avortement ou les maisons de correction, mais à amener une prise de position</w:t>
      </w:r>
      <w:r>
        <w:t> :</w:t>
      </w:r>
      <w:r w:rsidRPr="00982E68">
        <w:t xml:space="preserve"> pour</w:t>
      </w:r>
      <w:r>
        <w:t xml:space="preserve"> [42]</w:t>
      </w:r>
      <w:r w:rsidRPr="00982E68">
        <w:t xml:space="preserve"> Sartre, c’est le choix comme seule possibilité d’existence, par opposition à la neutralité du spectateur.</w:t>
      </w:r>
      <w:r>
        <w:t> </w:t>
      </w:r>
      <w:r>
        <w:rPr>
          <w:rStyle w:val="Appelnotedebasdep"/>
        </w:rPr>
        <w:footnoteReference w:id="22"/>
      </w:r>
    </w:p>
    <w:p w:rsidR="0012741D" w:rsidRPr="00982E68" w:rsidRDefault="0012741D" w:rsidP="0012741D">
      <w:pPr>
        <w:pStyle w:val="Grillecouleur-Accent1"/>
      </w:pPr>
    </w:p>
    <w:p w:rsidR="0012741D" w:rsidRPr="00982E68" w:rsidRDefault="0012741D" w:rsidP="0012741D">
      <w:pPr>
        <w:spacing w:before="120" w:after="120"/>
        <w:jc w:val="both"/>
      </w:pPr>
      <w:r w:rsidRPr="00982E68">
        <w:t>Chez Sartre, comme chez Adorno, la littérat</w:t>
      </w:r>
      <w:r w:rsidRPr="00982E68">
        <w:t>u</w:t>
      </w:r>
      <w:r w:rsidRPr="00982E68">
        <w:t>re n’est pas liée à la société uniquement par l’action d’un sujet écrivain qui s’inscrirait dans le monde réel. Puisque l’écrivain habite le monde, il y est déjà profondément lié. Sa relation est intrins</w:t>
      </w:r>
      <w:r w:rsidRPr="00982E68">
        <w:t>è</w:t>
      </w:r>
      <w:r w:rsidRPr="00982E68">
        <w:t xml:space="preserve">que à la condition humaine. Adorno pense donc à l’instar de Sartre que l’art est un </w:t>
      </w:r>
      <w:r>
        <w:t>« </w:t>
      </w:r>
      <w:r w:rsidRPr="00982E68">
        <w:t>fait social</w:t>
      </w:r>
      <w:r>
        <w:t> »</w:t>
      </w:r>
      <w:r w:rsidRPr="00982E68">
        <w:t xml:space="preserve">, selon l’expression d’Emile Durkheim. La </w:t>
      </w:r>
      <w:r w:rsidRPr="00982E68">
        <w:rPr>
          <w:i/>
        </w:rPr>
        <w:t xml:space="preserve">Théorie esthétique </w:t>
      </w:r>
      <w:r w:rsidRPr="00982E68">
        <w:t>repose d’ailleurs sur ce principe important. L’œuvre d’art se constitue dans la tension et le processus sans fin qu’elle engendre entre ses deux princ</w:t>
      </w:r>
      <w:r w:rsidRPr="00982E68">
        <w:t>i</w:t>
      </w:r>
      <w:r w:rsidRPr="00982E68">
        <w:t>pales c</w:t>
      </w:r>
      <w:r w:rsidRPr="00982E68">
        <w:t>a</w:t>
      </w:r>
      <w:r w:rsidRPr="00982E68">
        <w:t>ractéristiques</w:t>
      </w:r>
      <w:r>
        <w:t> :</w:t>
      </w:r>
      <w:r w:rsidRPr="00982E68">
        <w:t xml:space="preserve"> l’autonomie et le fait social. </w:t>
      </w:r>
    </w:p>
    <w:p w:rsidR="0012741D" w:rsidRPr="00982E68" w:rsidRDefault="0012741D" w:rsidP="0012741D">
      <w:pPr>
        <w:spacing w:before="120" w:after="120"/>
        <w:jc w:val="both"/>
      </w:pPr>
      <w:r w:rsidRPr="00982E68">
        <w:t>La réflexion de Sartre achoppe à elle-même selon Adorno lorsqu’il prétend que cette relation de l’œuvre d’art et du social puisse être un programme littéraire. Ce postulat ét</w:t>
      </w:r>
      <w:r w:rsidRPr="00982E68">
        <w:t>a</w:t>
      </w:r>
      <w:r w:rsidRPr="00982E68">
        <w:t>blirait que toute prise de position devant le réel pourrait reve</w:t>
      </w:r>
      <w:r w:rsidRPr="00982E68">
        <w:t>n</w:t>
      </w:r>
      <w:r w:rsidRPr="00982E68">
        <w:t>diquer le statut d’œuvre d’art et puis au final, pour Adorno, tous les choix de ce type s’équivalent. L’œuvre d’art a une obl</w:t>
      </w:r>
      <w:r w:rsidRPr="00982E68">
        <w:t>i</w:t>
      </w:r>
      <w:r w:rsidRPr="00982E68">
        <w:t>gation en tout premier lieu devant la chose. Le roman, qui est né à l’âge bourgeois - c’est d’ailleurs la bourgeoisie qui a re</w:t>
      </w:r>
      <w:r w:rsidRPr="00982E68">
        <w:t>n</w:t>
      </w:r>
      <w:r w:rsidRPr="00982E68">
        <w:t>du l’art social, selon Adorno -, ne peut cependant plus au XX</w:t>
      </w:r>
      <w:r w:rsidRPr="00982E68">
        <w:rPr>
          <w:vertAlign w:val="superscript"/>
        </w:rPr>
        <w:t>e</w:t>
      </w:r>
      <w:r w:rsidRPr="00982E68">
        <w:t xml:space="preserve"> siècle reposer strictement sur l’objectivité. Adorno évoque, dans </w:t>
      </w:r>
      <w:r>
        <w:t>« </w:t>
      </w:r>
      <w:r w:rsidRPr="00982E68">
        <w:t>La Situ</w:t>
      </w:r>
      <w:r w:rsidRPr="00982E68">
        <w:t>a</w:t>
      </w:r>
      <w:r w:rsidRPr="00982E68">
        <w:t>tion du narrateur dans le roman conte</w:t>
      </w:r>
      <w:r w:rsidRPr="00982E68">
        <w:t>m</w:t>
      </w:r>
      <w:r w:rsidRPr="00982E68">
        <w:t>porain</w:t>
      </w:r>
      <w:r>
        <w:t> »</w:t>
      </w:r>
      <w:r w:rsidRPr="00982E68">
        <w:t xml:space="preserve">, l’écrivain autrichien Adalbert Stifter qui fut très important lors de la période du </w:t>
      </w:r>
      <w:r w:rsidRPr="00982E68">
        <w:rPr>
          <w:i/>
        </w:rPr>
        <w:t>Biede</w:t>
      </w:r>
      <w:r w:rsidRPr="00982E68">
        <w:rPr>
          <w:i/>
        </w:rPr>
        <w:t>r</w:t>
      </w:r>
      <w:r w:rsidRPr="00982E68">
        <w:rPr>
          <w:i/>
        </w:rPr>
        <w:t xml:space="preserve">meier </w:t>
      </w:r>
      <w:r w:rsidRPr="00982E68">
        <w:t>(1815-1848). Les romans de cette période se caractér</w:t>
      </w:r>
      <w:r w:rsidRPr="00982E68">
        <w:t>i</w:t>
      </w:r>
      <w:r w:rsidRPr="00982E68">
        <w:t xml:space="preserve">sent par la description de la </w:t>
      </w:r>
      <w:r>
        <w:t>« </w:t>
      </w:r>
      <w:r w:rsidRPr="00982E68">
        <w:t>richesse et de la beauté des choses</w:t>
      </w:r>
      <w:r>
        <w:t> </w:t>
      </w:r>
      <w:r>
        <w:rPr>
          <w:rStyle w:val="Appelnotedebasdep"/>
        </w:rPr>
        <w:footnoteReference w:id="23"/>
      </w:r>
      <w:r>
        <w:t> »</w:t>
      </w:r>
      <w:r w:rsidRPr="00982E68">
        <w:t>. La littér</w:t>
      </w:r>
      <w:r w:rsidRPr="00982E68">
        <w:t>a</w:t>
      </w:r>
      <w:r w:rsidRPr="00982E68">
        <w:t xml:space="preserve">ture, même si elle doit pour Adorno avoir des exigences objectives, ne peut plus se plonger strictement dans le monde des objets comme le </w:t>
      </w:r>
      <w:r w:rsidRPr="00982E68">
        <w:lastRenderedPageBreak/>
        <w:t xml:space="preserve">faisait Stifter sans être reléguée au </w:t>
      </w:r>
      <w:r w:rsidRPr="00982E68">
        <w:rPr>
          <w:i/>
        </w:rPr>
        <w:t>kitsch</w:t>
      </w:r>
      <w:r w:rsidRPr="00982E68">
        <w:t>. La saisie du monde qui est la tâche du narrateur se réalise à travers un partage de l’objectivisme et du subjectivisme. Ce dernier suppose que les objets soient tran</w:t>
      </w:r>
      <w:r w:rsidRPr="00982E68">
        <w:t>s</w:t>
      </w:r>
      <w:r w:rsidRPr="00982E68">
        <w:t xml:space="preserve">formés par le sujet. Il existe donc toujours de la médiation dans cette prise en charge du réel. </w:t>
      </w:r>
    </w:p>
    <w:p w:rsidR="0012741D" w:rsidRPr="00982E68" w:rsidRDefault="0012741D" w:rsidP="0012741D">
      <w:pPr>
        <w:spacing w:before="120" w:after="120"/>
        <w:jc w:val="both"/>
      </w:pPr>
      <w:r w:rsidRPr="00982E68">
        <w:t>L’œuvre d’art ne propose pas de mode de vie, elle r</w:t>
      </w:r>
      <w:r w:rsidRPr="00982E68">
        <w:t>é</w:t>
      </w:r>
      <w:r w:rsidRPr="00982E68">
        <w:t>siste contre la vie telle que se présente à l’homme. C’est à tr</w:t>
      </w:r>
      <w:r w:rsidRPr="00982E68">
        <w:t>a</w:t>
      </w:r>
      <w:r w:rsidRPr="00982E68">
        <w:t>vers cette opposition qu’elle peut être fidèle à la vie</w:t>
      </w:r>
      <w:r>
        <w:t> :</w:t>
      </w:r>
      <w:r w:rsidRPr="00982E68">
        <w:t xml:space="preserve"> </w:t>
      </w:r>
    </w:p>
    <w:p w:rsidR="0012741D" w:rsidRDefault="0012741D" w:rsidP="0012741D">
      <w:pPr>
        <w:spacing w:before="120" w:after="120"/>
        <w:jc w:val="both"/>
      </w:pPr>
      <w:r>
        <w:t>[43]</w:t>
      </w:r>
    </w:p>
    <w:p w:rsidR="0012741D" w:rsidRDefault="0012741D" w:rsidP="0012741D">
      <w:pPr>
        <w:pStyle w:val="Grillecouleur-Accent1"/>
      </w:pPr>
    </w:p>
    <w:p w:rsidR="0012741D" w:rsidRDefault="0012741D" w:rsidP="0012741D">
      <w:pPr>
        <w:pStyle w:val="Grillecouleur-Accent1"/>
      </w:pPr>
      <w:r w:rsidRPr="00982E68">
        <w:t>L’art ne consiste pas à mettre de l’avant des alternatives, mais à rési</w:t>
      </w:r>
      <w:r w:rsidRPr="00982E68">
        <w:t>s</w:t>
      </w:r>
      <w:r w:rsidRPr="00982E68">
        <w:t>ter, par la forme et rien d’autres, contre le cours du monde qui continue de menacer les hommes comme un pistolet appuyé contre leur poitrine. Mais dès que les œu</w:t>
      </w:r>
      <w:r w:rsidRPr="00982E68">
        <w:t>v</w:t>
      </w:r>
      <w:r w:rsidRPr="00982E68">
        <w:t>res d’art engagées veulent susciter des choix et en font leur critère propre, elles deviennent interchange</w:t>
      </w:r>
      <w:r w:rsidRPr="00982E68">
        <w:t>a</w:t>
      </w:r>
      <w:r w:rsidRPr="00982E68">
        <w:t>bles.</w:t>
      </w:r>
      <w:r>
        <w:t> </w:t>
      </w:r>
      <w:r>
        <w:rPr>
          <w:rStyle w:val="Appelnotedebasdep"/>
        </w:rPr>
        <w:footnoteReference w:id="24"/>
      </w:r>
    </w:p>
    <w:p w:rsidR="0012741D" w:rsidRPr="00982E68" w:rsidRDefault="0012741D" w:rsidP="0012741D">
      <w:pPr>
        <w:pStyle w:val="Grillecouleur-Accent1"/>
      </w:pPr>
    </w:p>
    <w:p w:rsidR="0012741D" w:rsidRPr="00982E68" w:rsidRDefault="0012741D" w:rsidP="0012741D">
      <w:pPr>
        <w:spacing w:before="120" w:after="120"/>
        <w:jc w:val="both"/>
      </w:pPr>
      <w:r w:rsidRPr="00982E68">
        <w:t>Même cette opposition au monde ne con</w:t>
      </w:r>
      <w:r w:rsidRPr="00982E68">
        <w:t>s</w:t>
      </w:r>
      <w:r w:rsidRPr="00982E68">
        <w:t>titue pas un programme désiré et revendiqué explic</w:t>
      </w:r>
      <w:r w:rsidRPr="00982E68">
        <w:t>i</w:t>
      </w:r>
      <w:r w:rsidRPr="00982E68">
        <w:t xml:space="preserve">tement par les œuvres d’art, la présence de l’art dans la société est en soi une </w:t>
      </w:r>
      <w:r>
        <w:t>« </w:t>
      </w:r>
      <w:r w:rsidRPr="00982E68">
        <w:t>critique</w:t>
      </w:r>
      <w:r>
        <w:t> </w:t>
      </w:r>
      <w:r>
        <w:rPr>
          <w:rStyle w:val="Appelnotedebasdep"/>
        </w:rPr>
        <w:footnoteReference w:id="25"/>
      </w:r>
      <w:r>
        <w:t> »</w:t>
      </w:r>
      <w:r w:rsidRPr="00982E68">
        <w:t>. Si l’art est fait s</w:t>
      </w:r>
      <w:r w:rsidRPr="00982E68">
        <w:t>o</w:t>
      </w:r>
      <w:r w:rsidRPr="00982E68">
        <w:t>cial, ce n’est pas parce qu’il s’engage, mais parce qu’il maintient sa posture de résistant. Le problème mis en lumière par les engagements polit</w:t>
      </w:r>
      <w:r w:rsidRPr="00982E68">
        <w:t>i</w:t>
      </w:r>
      <w:r w:rsidRPr="00982E68">
        <w:t>ques dans la littérature, en faveur d’un parti par exemple, c’est qu’ils abolissent l’autonomie essentielle de l’œuvre. Or cette auton</w:t>
      </w:r>
      <w:r w:rsidRPr="00982E68">
        <w:t>o</w:t>
      </w:r>
      <w:r w:rsidRPr="00982E68">
        <w:t>mie est déjà mise à mal par la relation de l’art au social. L’œuvre d’art, si elle ne préserve pas son autonomie, ne peut plus affronter la réalité ma</w:t>
      </w:r>
      <w:r w:rsidRPr="00982E68">
        <w:t>r</w:t>
      </w:r>
      <w:r w:rsidRPr="00982E68">
        <w:t>chande sans être elle-même complètement réifiée. L’art, après la m</w:t>
      </w:r>
      <w:r w:rsidRPr="00982E68">
        <w:t>o</w:t>
      </w:r>
      <w:r w:rsidRPr="00982E68">
        <w:t>dernité, a perdu son essence affirmative. Il n’existe que dans la diale</w:t>
      </w:r>
      <w:r w:rsidRPr="00982E68">
        <w:t>c</w:t>
      </w:r>
      <w:r w:rsidRPr="00982E68">
        <w:t>tique, la société est présente négat</w:t>
      </w:r>
      <w:r w:rsidRPr="00982E68">
        <w:t>i</w:t>
      </w:r>
      <w:r w:rsidRPr="00982E68">
        <w:t>vement en creux dans les œuvres. J’ai mentionné que Adorno insiste beaucoup dans les a</w:t>
      </w:r>
      <w:r w:rsidRPr="00982E68">
        <w:t>n</w:t>
      </w:r>
      <w:r w:rsidRPr="00982E68">
        <w:t xml:space="preserve">nées 60 sur l’idée que la pensée est elle-même une forme de </w:t>
      </w:r>
      <w:r w:rsidRPr="00982E68">
        <w:rPr>
          <w:i/>
        </w:rPr>
        <w:t>praxis</w:t>
      </w:r>
      <w:r w:rsidRPr="00982E68">
        <w:t xml:space="preserve">. L’œuvre d’art est aussi </w:t>
      </w:r>
      <w:r>
        <w:t>« </w:t>
      </w:r>
      <w:r w:rsidRPr="00982E68">
        <w:t>une forme de praxis et n’a pas à se faire pa</w:t>
      </w:r>
      <w:r w:rsidRPr="00982E68">
        <w:t>r</w:t>
      </w:r>
      <w:r w:rsidRPr="00982E68">
        <w:t>donner le fait qu’elle n’agit pas directement</w:t>
      </w:r>
      <w:r>
        <w:t> ;</w:t>
      </w:r>
      <w:r w:rsidRPr="00982E68">
        <w:t xml:space="preserve"> même si elle le voulait, elle en serait incapable car l’effet politique, même celui de la praxis qu’on dit e</w:t>
      </w:r>
      <w:r w:rsidRPr="00982E68">
        <w:t>n</w:t>
      </w:r>
      <w:r w:rsidRPr="00982E68">
        <w:t>gagée, est hautement incertain</w:t>
      </w:r>
      <w:r>
        <w:t> </w:t>
      </w:r>
      <w:r>
        <w:rPr>
          <w:rStyle w:val="Appelnotedebasdep"/>
        </w:rPr>
        <w:footnoteReference w:id="26"/>
      </w:r>
      <w:r>
        <w:t> »</w:t>
      </w:r>
      <w:r w:rsidRPr="00982E68">
        <w:t>. En refusant d’avoir un pouvoir direct sur le monde, elle accède à une praxis plus vraie, la praxis o</w:t>
      </w:r>
      <w:r w:rsidRPr="00982E68">
        <w:t>b</w:t>
      </w:r>
      <w:r w:rsidRPr="00982E68">
        <w:t>jective, puisqu’elle refuse le mensonge que la praxis imm</w:t>
      </w:r>
      <w:r w:rsidRPr="00982E68">
        <w:t>é</w:t>
      </w:r>
      <w:r w:rsidRPr="00982E68">
        <w:t>diate ne cesse de reconduire. L’œuvre d’art n’a pas besoin d’avoir un impact ext</w:t>
      </w:r>
      <w:r w:rsidRPr="00982E68">
        <w:t>é</w:t>
      </w:r>
      <w:r w:rsidRPr="00982E68">
        <w:t>rieur à elle-même pour se réaliser</w:t>
      </w:r>
      <w:r>
        <w:t> :</w:t>
      </w:r>
      <w:r w:rsidRPr="00982E68">
        <w:t xml:space="preserve"> </w:t>
      </w:r>
      <w:r>
        <w:t>« </w:t>
      </w:r>
      <w:r w:rsidRPr="00982E68">
        <w:t>L’immanence de la société dans l’œuvre est le rapport social essentiel de l’art, non pas l’immanence de l’art dans la société</w:t>
      </w:r>
      <w:r>
        <w:t> </w:t>
      </w:r>
      <w:r>
        <w:rPr>
          <w:rStyle w:val="Appelnotedebasdep"/>
        </w:rPr>
        <w:footnoteReference w:id="27"/>
      </w:r>
      <w:r>
        <w:t> »</w:t>
      </w:r>
      <w:r w:rsidRPr="00982E68">
        <w:t>. L’œuvre d’art n’a d’autre finalité que sa pr</w:t>
      </w:r>
      <w:r w:rsidRPr="00982E68">
        <w:t>o</w:t>
      </w:r>
      <w:r w:rsidRPr="00982E68">
        <w:t>pre réalisation. La marchandise absolue, comme l’œuvre d’art abs</w:t>
      </w:r>
      <w:r w:rsidRPr="00982E68">
        <w:t>o</w:t>
      </w:r>
      <w:r w:rsidRPr="00982E68">
        <w:t xml:space="preserve">lue, n’est pas un </w:t>
      </w:r>
      <w:r>
        <w:t>« </w:t>
      </w:r>
      <w:r w:rsidRPr="00982E68">
        <w:t>être pour autre chose</w:t>
      </w:r>
      <w:r>
        <w:t> »</w:t>
      </w:r>
      <w:r w:rsidRPr="00982E68">
        <w:t xml:space="preserve">, mais un </w:t>
      </w:r>
      <w:r>
        <w:t>« </w:t>
      </w:r>
      <w:r w:rsidRPr="00982E68">
        <w:t>simple pour-soi</w:t>
      </w:r>
      <w:r>
        <w:t> </w:t>
      </w:r>
      <w:r>
        <w:rPr>
          <w:rStyle w:val="Appelnotedebasdep"/>
        </w:rPr>
        <w:footnoteReference w:id="28"/>
      </w:r>
      <w:r>
        <w:t> »</w:t>
      </w:r>
      <w:r w:rsidRPr="00982E68">
        <w:t>. L’engagement est un concept qu’on ne peut pas prendre à la</w:t>
      </w:r>
      <w:r>
        <w:t xml:space="preserve"> [44]</w:t>
      </w:r>
      <w:r w:rsidRPr="00982E68">
        <w:t xml:space="preserve"> lettre, sous peine de produire de la barbarie. </w:t>
      </w:r>
      <w:r>
        <w:t>« </w:t>
      </w:r>
      <w:r w:rsidRPr="00982E68">
        <w:t>Prendre à la le</w:t>
      </w:r>
      <w:r w:rsidRPr="00982E68">
        <w:t>t</w:t>
      </w:r>
      <w:r w:rsidRPr="00982E68">
        <w:t>tre</w:t>
      </w:r>
      <w:r>
        <w:t> »</w:t>
      </w:r>
      <w:r w:rsidRPr="00982E68">
        <w:t>, c’est l’expression d’Adorno (</w:t>
      </w:r>
      <w:r>
        <w:t>« </w:t>
      </w:r>
      <w:r w:rsidRPr="00982E68">
        <w:t>La barbarie, c’est de prendre les choses à la lettre</w:t>
      </w:r>
      <w:r>
        <w:t> </w:t>
      </w:r>
      <w:r>
        <w:rPr>
          <w:rStyle w:val="Appelnotedebasdep"/>
        </w:rPr>
        <w:footnoteReference w:id="29"/>
      </w:r>
      <w:r>
        <w:t> »</w:t>
      </w:r>
      <w:r w:rsidRPr="00982E68">
        <w:t>), qui signifie bien sûr pre</w:t>
      </w:r>
      <w:r w:rsidRPr="00982E68">
        <w:t>n</w:t>
      </w:r>
      <w:r w:rsidRPr="00982E68">
        <w:t>dre le contenu au sens littéral ou prendre la chose pour le mot. La li</w:t>
      </w:r>
      <w:r w:rsidRPr="00982E68">
        <w:t>t</w:t>
      </w:r>
      <w:r w:rsidRPr="00982E68">
        <w:t>térature constituée à partir de la langue est sujette à ce que Ferd</w:t>
      </w:r>
      <w:r w:rsidRPr="00982E68">
        <w:t>i</w:t>
      </w:r>
      <w:r w:rsidRPr="00982E68">
        <w:t xml:space="preserve">nand Saussure a nommé </w:t>
      </w:r>
      <w:r>
        <w:t>« </w:t>
      </w:r>
      <w:r w:rsidRPr="00982E68">
        <w:t>l’arbitraire du signe</w:t>
      </w:r>
      <w:r>
        <w:t> »</w:t>
      </w:r>
      <w:r w:rsidRPr="00982E68">
        <w:t>. Les mots de la la</w:t>
      </w:r>
      <w:r w:rsidRPr="00982E68">
        <w:t>n</w:t>
      </w:r>
      <w:r w:rsidRPr="00982E68">
        <w:t xml:space="preserve">gue sont dits </w:t>
      </w:r>
      <w:r>
        <w:t>« </w:t>
      </w:r>
      <w:r w:rsidRPr="00982E68">
        <w:t>non mot</w:t>
      </w:r>
      <w:r w:rsidRPr="00982E68">
        <w:t>i</w:t>
      </w:r>
      <w:r w:rsidRPr="00982E68">
        <w:t>vés</w:t>
      </w:r>
      <w:r>
        <w:t> »</w:t>
      </w:r>
      <w:r w:rsidRPr="00982E68">
        <w:t>. Le mot ne désigne pas directement la chose. La littérature n’est pas un acte de commun</w:t>
      </w:r>
      <w:r w:rsidRPr="00982E68">
        <w:t>i</w:t>
      </w:r>
      <w:r w:rsidRPr="00982E68">
        <w:t>cation, elle refuse, comme l’affirme Adorno, la communic</w:t>
      </w:r>
      <w:r w:rsidRPr="00982E68">
        <w:t>a</w:t>
      </w:r>
      <w:r w:rsidRPr="00982E68">
        <w:t>tion. Elle ne prend pas les choses à la lettre et joue à profusion avec sa capacité d’y échapper. C’est ainsi que la litt</w:t>
      </w:r>
      <w:r w:rsidRPr="00982E68">
        <w:t>é</w:t>
      </w:r>
      <w:r w:rsidRPr="00982E68">
        <w:t xml:space="preserve">rature ne s’engage pas dans son contenu. Si elle s’engage, ça ne peut être que dans sa forme. </w:t>
      </w:r>
    </w:p>
    <w:p w:rsidR="0012741D" w:rsidRPr="00982E68" w:rsidRDefault="0012741D" w:rsidP="0012741D">
      <w:pPr>
        <w:spacing w:before="120" w:after="120"/>
        <w:jc w:val="both"/>
      </w:pPr>
      <w:r w:rsidRPr="00982E68">
        <w:t>Reprenons donc l’extrait de Thomas Bernhard. Le texte ne fait r</w:t>
      </w:r>
      <w:r w:rsidRPr="00982E68">
        <w:t>é</w:t>
      </w:r>
      <w:r w:rsidRPr="00982E68">
        <w:t>férence à aucune dimension politique. Je tent</w:t>
      </w:r>
      <w:r w:rsidRPr="00982E68">
        <w:t>e</w:t>
      </w:r>
      <w:r w:rsidRPr="00982E68">
        <w:t>rai de montrer de quelle manière le caractère hétéronome de la soci</w:t>
      </w:r>
      <w:r w:rsidRPr="00982E68">
        <w:t>é</w:t>
      </w:r>
      <w:r w:rsidRPr="00982E68">
        <w:t>té laisse néanmoins sa marque dans ce passage du roman. Il y a bien une mention à la législ</w:t>
      </w:r>
      <w:r w:rsidRPr="00982E68">
        <w:t>a</w:t>
      </w:r>
      <w:r w:rsidRPr="00982E68">
        <w:t>tion, mais même cette instance est mise à distance. Le narrateur dés</w:t>
      </w:r>
      <w:r w:rsidRPr="00982E68">
        <w:t>i</w:t>
      </w:r>
      <w:r w:rsidRPr="00982E68">
        <w:t xml:space="preserve">gne les </w:t>
      </w:r>
      <w:r>
        <w:t>« </w:t>
      </w:r>
      <w:r w:rsidRPr="00982E68">
        <w:t>autorités du trib</w:t>
      </w:r>
      <w:r w:rsidRPr="00982E68">
        <w:t>u</w:t>
      </w:r>
      <w:r w:rsidRPr="00982E68">
        <w:t>nal</w:t>
      </w:r>
      <w:r>
        <w:t> »</w:t>
      </w:r>
      <w:r w:rsidRPr="00982E68">
        <w:t xml:space="preserve"> comme compétentes pour éclaircir les indéterm</w:t>
      </w:r>
      <w:r w:rsidRPr="00982E68">
        <w:t>i</w:t>
      </w:r>
      <w:r w:rsidRPr="00982E68">
        <w:t xml:space="preserve">nations qui planent sur le meurtre de l’infirme. Il précise quelques lignes plus loin que l’éclairage apporté ne sera </w:t>
      </w:r>
      <w:r>
        <w:t>« </w:t>
      </w:r>
      <w:r w:rsidRPr="00982E68">
        <w:t>selon Wi</w:t>
      </w:r>
      <w:r w:rsidRPr="00982E68">
        <w:t>e</w:t>
      </w:r>
      <w:r w:rsidRPr="00982E68">
        <w:t>ser, qu’une lumière juridique</w:t>
      </w:r>
      <w:r>
        <w:t> </w:t>
      </w:r>
      <w:r>
        <w:rPr>
          <w:rStyle w:val="Appelnotedebasdep"/>
        </w:rPr>
        <w:footnoteReference w:id="30"/>
      </w:r>
      <w:r>
        <w:t> »</w:t>
      </w:r>
      <w:r w:rsidRPr="00982E68">
        <w:t>. Le texte ne stipule pas à quelles autres lumières nous devrions nous attendre, mais de toute év</w:t>
      </w:r>
      <w:r w:rsidRPr="00982E68">
        <w:t>i</w:t>
      </w:r>
      <w:r w:rsidRPr="00982E68">
        <w:t xml:space="preserve">dence l’éclairage juridique ne viendra pas résoudre </w:t>
      </w:r>
      <w:r>
        <w:t>« </w:t>
      </w:r>
      <w:r w:rsidRPr="00982E68">
        <w:t>ce qui s’épaissit si étrangement avec le temps, autour du meurtre de Mme Konrad</w:t>
      </w:r>
      <w:r>
        <w:t> </w:t>
      </w:r>
      <w:r>
        <w:rPr>
          <w:rStyle w:val="Appelnotedebasdep"/>
        </w:rPr>
        <w:footnoteReference w:id="31"/>
      </w:r>
      <w:r>
        <w:t> »</w:t>
      </w:r>
      <w:r w:rsidRPr="00982E68">
        <w:t>. Bien qu’il n’y ait aucune référence à un État, il se crée un effet de co</w:t>
      </w:r>
      <w:r w:rsidRPr="00982E68">
        <w:t>m</w:t>
      </w:r>
      <w:r w:rsidRPr="00982E68">
        <w:t>munauté dans le texte. Les lieux nommés Lanner, Stiegler, Gmachl ou Laska, où l’on parle tant du crime de Konrad semblent tous se situer à proximité. On ne mentionne pas de journaux qui a</w:t>
      </w:r>
      <w:r w:rsidRPr="00982E68">
        <w:t>u</w:t>
      </w:r>
      <w:r w:rsidRPr="00982E68">
        <w:t>raient rapporté la nouvelle. La rumeur s’est propagée dans une co</w:t>
      </w:r>
      <w:r w:rsidRPr="00982E68">
        <w:t>m</w:t>
      </w:r>
      <w:r w:rsidRPr="00982E68">
        <w:t>munauté en retrait de sorte qu’aucune source citée n’a plus de poids qu’une autre, même le narrateur n’intervient pas pour élever sa voix plus fo</w:t>
      </w:r>
      <w:r w:rsidRPr="00982E68">
        <w:t>r</w:t>
      </w:r>
      <w:r w:rsidRPr="00982E68">
        <w:t>tement que celle des autres. Konrad a donc pu tout autant tuer sa femme d’une, de deux, de trois ou de plusieurs balles, comme l'assa</w:t>
      </w:r>
      <w:r w:rsidRPr="00982E68">
        <w:t>s</w:t>
      </w:r>
      <w:r w:rsidRPr="00982E68">
        <w:t>sinat a pu se produire à quatre, à une, à cinq ou à deux heures. Le texte littéraire ne perd pas de sa cohérence parce</w:t>
      </w:r>
      <w:r>
        <w:t xml:space="preserve"> [45]</w:t>
      </w:r>
      <w:r w:rsidRPr="00982E68">
        <w:t xml:space="preserve"> que les faits ne sont pas établis. On peut très bien dire que le meurtre est en vérité survenue à toutes ces heures et avec toutes ces différe</w:t>
      </w:r>
      <w:r w:rsidRPr="00982E68">
        <w:t>n</w:t>
      </w:r>
      <w:r w:rsidRPr="00982E68">
        <w:t xml:space="preserve">tes quantités de balles. </w:t>
      </w:r>
    </w:p>
    <w:p w:rsidR="0012741D" w:rsidRPr="00982E68" w:rsidRDefault="0012741D" w:rsidP="0012741D">
      <w:pPr>
        <w:spacing w:before="120" w:after="120"/>
        <w:jc w:val="both"/>
      </w:pPr>
      <w:r w:rsidRPr="00982E68">
        <w:t>Dans le roman, le narrateur est respons</w:t>
      </w:r>
      <w:r w:rsidRPr="00982E68">
        <w:t>a</w:t>
      </w:r>
      <w:r w:rsidRPr="00982E68">
        <w:t xml:space="preserve">ble de la mise en place du récit, qu’il prenne place ou non dans l’action. Dans </w:t>
      </w:r>
      <w:r w:rsidRPr="00982E68">
        <w:rPr>
          <w:i/>
        </w:rPr>
        <w:t>La Plâtrière</w:t>
      </w:r>
      <w:r w:rsidRPr="00982E68">
        <w:t>, le narrateur cède son rôle à différents personnages, comme Fro et Wieser qui reviennent le plus fréque</w:t>
      </w:r>
      <w:r w:rsidRPr="00982E68">
        <w:t>m</w:t>
      </w:r>
      <w:r w:rsidRPr="00982E68">
        <w:t>ment. L’œuvre d’art cherche autant que possible à se dégager des idéologies, même s’il est toujours imposs</w:t>
      </w:r>
      <w:r w:rsidRPr="00982E68">
        <w:t>i</w:t>
      </w:r>
      <w:r w:rsidRPr="00982E68">
        <w:t>ble d’y parvenir entièrement. Comme l’explique Adorno, avant de v</w:t>
      </w:r>
      <w:r w:rsidRPr="00982E68">
        <w:t>é</w:t>
      </w:r>
      <w:r w:rsidRPr="00982E68">
        <w:t>hiculer le moindre contenu, le narrateur est lui-même une idéologie. Le roman est un monde porté par l'individualité du narrateur, marquée par elle. Cette individualité qui détermine le monde constitue déjà une idéologie. Le roman de Bernhard s’en détourne quelque peu en pr</w:t>
      </w:r>
      <w:r w:rsidRPr="00982E68">
        <w:t>o</w:t>
      </w:r>
      <w:r w:rsidRPr="00982E68">
        <w:t>voquant un éclatement de l’instance narrative. Cette ouverture est contrôlée, il va s’en dire</w:t>
      </w:r>
      <w:r>
        <w:t> ;</w:t>
      </w:r>
      <w:r w:rsidRPr="00982E68">
        <w:t xml:space="preserve"> le narrateur demeure celui qui organise les interv</w:t>
      </w:r>
      <w:r w:rsidRPr="00982E68">
        <w:t>e</w:t>
      </w:r>
      <w:r w:rsidRPr="00982E68">
        <w:t xml:space="preserve">nants. </w:t>
      </w:r>
    </w:p>
    <w:p w:rsidR="0012741D" w:rsidRPr="00982E68" w:rsidRDefault="0012741D" w:rsidP="0012741D">
      <w:pPr>
        <w:spacing w:before="120" w:after="120"/>
        <w:jc w:val="both"/>
        <w:rPr>
          <w:i/>
        </w:rPr>
      </w:pPr>
      <w:r w:rsidRPr="00982E68">
        <w:t xml:space="preserve">Walter Benjamin publie en 1933 l’article </w:t>
      </w:r>
      <w:r>
        <w:t>« </w:t>
      </w:r>
      <w:r w:rsidRPr="00982E68">
        <w:t>Expérience et pauvr</w:t>
      </w:r>
      <w:r w:rsidRPr="00982E68">
        <w:t>e</w:t>
      </w:r>
      <w:r w:rsidRPr="00982E68">
        <w:t>té</w:t>
      </w:r>
      <w:r>
        <w:t> »</w:t>
      </w:r>
      <w:r w:rsidRPr="00982E68">
        <w:t xml:space="preserve"> dont il reprendra les conclusions principales trois ans plus tard dans </w:t>
      </w:r>
      <w:r>
        <w:t>« </w:t>
      </w:r>
      <w:r w:rsidRPr="00982E68">
        <w:t>Le Conteur. [ou le Narrateur, selon la tradu</w:t>
      </w:r>
      <w:r w:rsidRPr="00982E68">
        <w:t>c</w:t>
      </w:r>
      <w:r w:rsidRPr="00982E68">
        <w:t>tion] Réflexions sur l’œuvre de Nicolas Le</w:t>
      </w:r>
      <w:r w:rsidRPr="00982E68">
        <w:t>s</w:t>
      </w:r>
      <w:r w:rsidRPr="00982E68">
        <w:t>kov</w:t>
      </w:r>
      <w:r>
        <w:t> »</w:t>
      </w:r>
      <w:r w:rsidRPr="00982E68">
        <w:t>. L’expérience est pour Benjamin une affaire d’héritage, un héritage qui se transmet par les récits des a</w:t>
      </w:r>
      <w:r w:rsidRPr="00982E68">
        <w:t>n</w:t>
      </w:r>
      <w:r w:rsidRPr="00982E68">
        <w:t>ciens aux plus jeunes. Il est frappé après la Première Guerre mo</w:t>
      </w:r>
      <w:r w:rsidRPr="00982E68">
        <w:t>n</w:t>
      </w:r>
      <w:r w:rsidRPr="00982E68">
        <w:t>diale par les comba</w:t>
      </w:r>
      <w:r w:rsidRPr="00982E68">
        <w:t>t</w:t>
      </w:r>
      <w:r w:rsidRPr="00982E68">
        <w:t xml:space="preserve">tants qui reviennent muets des champs de bataille. Si l’expérience de cette guerre - qui est </w:t>
      </w:r>
      <w:r>
        <w:t>« </w:t>
      </w:r>
      <w:r w:rsidRPr="00982E68">
        <w:t>l’une des plus effroyables de l’histoire universelle</w:t>
      </w:r>
      <w:r>
        <w:t> </w:t>
      </w:r>
      <w:r>
        <w:rPr>
          <w:rStyle w:val="Appelnotedebasdep"/>
        </w:rPr>
        <w:footnoteReference w:id="32"/>
      </w:r>
      <w:r>
        <w:t> »</w:t>
      </w:r>
      <w:r w:rsidRPr="00982E68">
        <w:t xml:space="preserve"> - n’est plus commun</w:t>
      </w:r>
      <w:r w:rsidRPr="00982E68">
        <w:t>i</w:t>
      </w:r>
      <w:r w:rsidRPr="00982E68">
        <w:t xml:space="preserve">cable, c’est l’humanité entière qui en souffre. Benjamin affirmera à cet égard que </w:t>
      </w:r>
      <w:r>
        <w:t>« </w:t>
      </w:r>
      <w:r w:rsidRPr="00982E68">
        <w:t>le cours de l’expérience a chuté</w:t>
      </w:r>
      <w:r>
        <w:t> </w:t>
      </w:r>
      <w:r>
        <w:rPr>
          <w:rStyle w:val="Appelnotedebasdep"/>
        </w:rPr>
        <w:footnoteReference w:id="33"/>
      </w:r>
      <w:r>
        <w:t> »</w:t>
      </w:r>
      <w:r w:rsidRPr="00982E68">
        <w:t>. Le plus terrible est que cette pauvreté n’atteint pas seulement les exp</w:t>
      </w:r>
      <w:r w:rsidRPr="00982E68">
        <w:t>é</w:t>
      </w:r>
      <w:r w:rsidRPr="00982E68">
        <w:t>riences privées, qui ne sont bien sûr pas toujours racontées. Une expérience éminemment collective, co</w:t>
      </w:r>
      <w:r w:rsidRPr="00982E68">
        <w:t>m</w:t>
      </w:r>
      <w:r w:rsidRPr="00982E68">
        <w:t>me celle de la guerre, est également touchée par cette impossibil</w:t>
      </w:r>
      <w:r w:rsidRPr="00982E68">
        <w:t>i</w:t>
      </w:r>
      <w:r w:rsidRPr="00982E68">
        <w:t xml:space="preserve">té à faire le récit des événements vécus. Benjamin, dans </w:t>
      </w:r>
      <w:r>
        <w:t>« </w:t>
      </w:r>
      <w:r w:rsidRPr="00982E68">
        <w:t>Le conteur</w:t>
      </w:r>
      <w:r>
        <w:t> »</w:t>
      </w:r>
      <w:r w:rsidRPr="00982E68">
        <w:t>, analyse une des causes de cette pauvreté de l’expérience</w:t>
      </w:r>
      <w:r>
        <w:t> :</w:t>
      </w:r>
      <w:r w:rsidRPr="00982E68">
        <w:t xml:space="preserve"> </w:t>
      </w:r>
      <w:r>
        <w:t>« </w:t>
      </w:r>
      <w:r w:rsidRPr="00982E68">
        <w:t>L’art de narrer touche à sa fin</w:t>
      </w:r>
      <w:r>
        <w:t> </w:t>
      </w:r>
      <w:r>
        <w:rPr>
          <w:rStyle w:val="Appelnotedebasdep"/>
        </w:rPr>
        <w:footnoteReference w:id="34"/>
      </w:r>
      <w:r>
        <w:t> »</w:t>
      </w:r>
      <w:r w:rsidRPr="00982E68">
        <w:t>. Si les expériences vécues ne sont plus r</w:t>
      </w:r>
      <w:r w:rsidRPr="00982E68">
        <w:t>a</w:t>
      </w:r>
      <w:r w:rsidRPr="00982E68">
        <w:t>contées oralement entre les génér</w:t>
      </w:r>
      <w:r w:rsidRPr="00982E68">
        <w:t>a</w:t>
      </w:r>
      <w:r w:rsidRPr="00982E68">
        <w:t xml:space="preserve">tions, c’est notre capacité à narrer qui va vers sa perte. </w:t>
      </w:r>
      <w:r>
        <w:t xml:space="preserve">[46] </w:t>
      </w:r>
      <w:r w:rsidRPr="00982E68">
        <w:t>La presse écrite prend le relais sur la littér</w:t>
      </w:r>
      <w:r w:rsidRPr="00982E68">
        <w:t>a</w:t>
      </w:r>
      <w:r w:rsidRPr="00982E68">
        <w:t>ture afin de r</w:t>
      </w:r>
      <w:r w:rsidRPr="00982E68">
        <w:t>a</w:t>
      </w:r>
      <w:r w:rsidRPr="00982E68">
        <w:t>conter les événements</w:t>
      </w:r>
      <w:r>
        <w:t> :</w:t>
      </w:r>
    </w:p>
    <w:p w:rsidR="0012741D" w:rsidRDefault="0012741D" w:rsidP="0012741D">
      <w:pPr>
        <w:pStyle w:val="Grillecouleur-Accent1"/>
      </w:pPr>
    </w:p>
    <w:p w:rsidR="0012741D" w:rsidRDefault="0012741D" w:rsidP="0012741D">
      <w:pPr>
        <w:pStyle w:val="Grillecouleur-Accent1"/>
      </w:pPr>
      <w:r w:rsidRPr="00982E68">
        <w:t>Tous les matins nous sommes informés des nouvelles du globe. Et pourtant nous sommes pauvres en histoires curieuses. La raison en est que nul événement ne nous a</w:t>
      </w:r>
      <w:r w:rsidRPr="00982E68">
        <w:t>t</w:t>
      </w:r>
      <w:r w:rsidRPr="00982E68">
        <w:t>teint que tout imprégné déjà d’explications. En d’autres termes</w:t>
      </w:r>
      <w:r>
        <w:t> :</w:t>
      </w:r>
      <w:r w:rsidRPr="00982E68">
        <w:t xml:space="preserve"> dans les événements presque rien ne profite à la narr</w:t>
      </w:r>
      <w:r w:rsidRPr="00982E68">
        <w:t>a</w:t>
      </w:r>
      <w:r w:rsidRPr="00982E68">
        <w:t>tion, presque tout profite à l’information. Car c’est [le] fait du narrateur né que de débarrasser une histoire, lorsqu’il la raconte, de toute explic</w:t>
      </w:r>
      <w:r w:rsidRPr="00982E68">
        <w:t>a</w:t>
      </w:r>
      <w:r w:rsidRPr="00982E68">
        <w:t>tion.</w:t>
      </w:r>
      <w:r>
        <w:t> </w:t>
      </w:r>
      <w:r>
        <w:rPr>
          <w:rStyle w:val="Appelnotedebasdep"/>
        </w:rPr>
        <w:footnoteReference w:id="35"/>
      </w:r>
    </w:p>
    <w:p w:rsidR="0012741D" w:rsidRPr="00982E68" w:rsidRDefault="0012741D" w:rsidP="0012741D">
      <w:pPr>
        <w:pStyle w:val="Grillecouleur-Accent1"/>
      </w:pPr>
    </w:p>
    <w:p w:rsidR="0012741D" w:rsidRPr="00982E68" w:rsidRDefault="0012741D" w:rsidP="0012741D">
      <w:pPr>
        <w:spacing w:before="120" w:after="120"/>
        <w:jc w:val="both"/>
      </w:pPr>
      <w:r w:rsidRPr="00982E68">
        <w:t>Cette narration dont le but est médiatique - qui che</w:t>
      </w:r>
      <w:r w:rsidRPr="00982E68">
        <w:t>r</w:t>
      </w:r>
      <w:r w:rsidRPr="00982E68">
        <w:t>che donc à transmettre un message - ne reproduit en rien le r</w:t>
      </w:r>
      <w:r w:rsidRPr="00982E68">
        <w:t>ô</w:t>
      </w:r>
      <w:r w:rsidRPr="00982E68">
        <w:t>le que jouaient les conteurs d’autrefois. Raconté avec son explication, l’événement ne laisse plus place à l’interprétation, il ne donne plus à penser. Comme l’écrit Adorno dans la première intr</w:t>
      </w:r>
      <w:r w:rsidRPr="00982E68">
        <w:t>o</w:t>
      </w:r>
      <w:r w:rsidRPr="00982E68">
        <w:t xml:space="preserve">duction de sa </w:t>
      </w:r>
      <w:r w:rsidRPr="00982E68">
        <w:rPr>
          <w:i/>
        </w:rPr>
        <w:t>Théorie esthétique</w:t>
      </w:r>
      <w:r w:rsidRPr="00982E68">
        <w:t>, l’expérience de l’œuvre d’art doit produire une distance entre le sujet et l’objet. Elle ne sert pas à le rassurer, ni à lui expliquer les évén</w:t>
      </w:r>
      <w:r w:rsidRPr="00982E68">
        <w:t>e</w:t>
      </w:r>
      <w:r w:rsidRPr="00982E68">
        <w:t>ments, mais à le confro</w:t>
      </w:r>
      <w:r w:rsidRPr="00982E68">
        <w:t>n</w:t>
      </w:r>
      <w:r w:rsidRPr="00982E68">
        <w:t>ter à ceux-ci dans toutes leurs nuances et leur profondeur. L’événement, même le plus traum</w:t>
      </w:r>
      <w:r w:rsidRPr="00982E68">
        <w:t>a</w:t>
      </w:r>
      <w:r w:rsidRPr="00982E68">
        <w:t xml:space="preserve">tique, donné avec son explication devient un objet de consommation. </w:t>
      </w:r>
    </w:p>
    <w:p w:rsidR="0012741D" w:rsidRPr="00982E68" w:rsidRDefault="0012741D" w:rsidP="0012741D">
      <w:pPr>
        <w:spacing w:before="120" w:after="120"/>
        <w:jc w:val="both"/>
      </w:pPr>
      <w:r w:rsidRPr="00982E68">
        <w:t>Un événement, comme le meurtre de Mme Konrad, qui ébranle la communauté, perd de sa consistance s’il est raconté avec son explic</w:t>
      </w:r>
      <w:r w:rsidRPr="00982E68">
        <w:t>a</w:t>
      </w:r>
      <w:r w:rsidRPr="00982E68">
        <w:t>tion. L’événement dans la littérature peut retrouver toute sa complex</w:t>
      </w:r>
      <w:r w:rsidRPr="00982E68">
        <w:t>i</w:t>
      </w:r>
      <w:r w:rsidRPr="00982E68">
        <w:t>té comme phénomène. Je reprends ici la définition de Jean-Luc M</w:t>
      </w:r>
      <w:r w:rsidRPr="00982E68">
        <w:t>a</w:t>
      </w:r>
      <w:r w:rsidRPr="00982E68">
        <w:t xml:space="preserve">rion, dans </w:t>
      </w:r>
      <w:r w:rsidRPr="00982E68">
        <w:rPr>
          <w:i/>
        </w:rPr>
        <w:t>De Surcroît</w:t>
      </w:r>
      <w:r>
        <w:t> </w:t>
      </w:r>
      <w:r>
        <w:rPr>
          <w:rStyle w:val="Appelnotedebasdep"/>
        </w:rPr>
        <w:footnoteReference w:id="36"/>
      </w:r>
      <w:r w:rsidRPr="00982E68">
        <w:t>, l’objet et l’événement sont tous les deux des phén</w:t>
      </w:r>
      <w:r w:rsidRPr="00982E68">
        <w:t>o</w:t>
      </w:r>
      <w:r w:rsidRPr="00982E68">
        <w:t xml:space="preserve">mènes, le premier est dit </w:t>
      </w:r>
      <w:r>
        <w:t>« </w:t>
      </w:r>
      <w:r w:rsidRPr="00982E68">
        <w:t>déchu</w:t>
      </w:r>
      <w:r>
        <w:t> »</w:t>
      </w:r>
      <w:r w:rsidRPr="00982E68">
        <w:t xml:space="preserve"> alors que le second est </w:t>
      </w:r>
      <w:r>
        <w:t>« </w:t>
      </w:r>
      <w:r w:rsidRPr="00982E68">
        <w:t>saturé</w:t>
      </w:r>
      <w:r>
        <w:t> »</w:t>
      </w:r>
      <w:r w:rsidRPr="00982E68">
        <w:t>. L’événement contrairement à l’objet n’est pas mesurable. La littérature, par le biais de la narration, peut</w:t>
      </w:r>
      <w:r>
        <w:t xml:space="preserve"> [47]</w:t>
      </w:r>
      <w:r w:rsidRPr="00982E68">
        <w:t xml:space="preserve"> prendre à sa charge la </w:t>
      </w:r>
      <w:r>
        <w:t>« </w:t>
      </w:r>
      <w:r w:rsidRPr="00982E68">
        <w:t>grandeur extensive</w:t>
      </w:r>
      <w:r>
        <w:t> »</w:t>
      </w:r>
      <w:r w:rsidRPr="00982E68">
        <w:t xml:space="preserve"> de l’événement. Si la littérature peut s’engager à une quelconque tâche, sans risquer de jouer à nouveau le jeu des trahisons, ce n’est pas par un engagement politique mais en assurant le récit des phén</w:t>
      </w:r>
      <w:r w:rsidRPr="00982E68">
        <w:t>o</w:t>
      </w:r>
      <w:r w:rsidRPr="00982E68">
        <w:t>mènes, autant objets qu’événements.</w:t>
      </w:r>
    </w:p>
    <w:p w:rsidR="0012741D" w:rsidRDefault="0012741D" w:rsidP="0012741D">
      <w:pPr>
        <w:spacing w:before="120" w:after="120"/>
        <w:jc w:val="both"/>
      </w:pPr>
    </w:p>
    <w:p w:rsidR="0012741D" w:rsidRPr="00982E68" w:rsidRDefault="0012741D" w:rsidP="0012741D">
      <w:pPr>
        <w:pStyle w:val="p"/>
      </w:pPr>
      <w:r>
        <w:t>[48]</w:t>
      </w:r>
    </w:p>
    <w:p w:rsidR="0012741D" w:rsidRDefault="0012741D" w:rsidP="0012741D">
      <w:pPr>
        <w:pStyle w:val="p"/>
      </w:pPr>
      <w:r>
        <w:br w:type="page"/>
        <w:t>[49]</w:t>
      </w:r>
    </w:p>
    <w:p w:rsidR="0012741D"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6" w:name="Theorie_critique_texte_03"/>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sidRPr="00D76373">
        <w:rPr>
          <w:sz w:val="48"/>
          <w:szCs w:val="36"/>
        </w:rPr>
        <w:t>La réconciliation comme utopie</w:t>
      </w:r>
      <w:r>
        <w:rPr>
          <w:sz w:val="48"/>
          <w:szCs w:val="36"/>
        </w:rPr>
        <w:br/>
      </w:r>
      <w:r w:rsidRPr="00D76373">
        <w:rPr>
          <w:sz w:val="48"/>
          <w:szCs w:val="36"/>
        </w:rPr>
        <w:t>chez Theodor Adorno</w:t>
      </w:r>
      <w:r w:rsidRPr="009629B1">
        <w:rPr>
          <w:sz w:val="48"/>
          <w:szCs w:val="36"/>
        </w:rPr>
        <w:t>.”</w:t>
      </w:r>
    </w:p>
    <w:bookmarkEnd w:id="6"/>
    <w:p w:rsidR="0012741D" w:rsidRPr="00E07116" w:rsidRDefault="0012741D" w:rsidP="0012741D">
      <w:pPr>
        <w:jc w:val="both"/>
      </w:pPr>
    </w:p>
    <w:p w:rsidR="0012741D" w:rsidRPr="00E07116" w:rsidRDefault="0012741D" w:rsidP="0012741D">
      <w:pPr>
        <w:pStyle w:val="suite"/>
      </w:pPr>
      <w:r>
        <w:t>Par William ROSS</w:t>
      </w: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rPr>
          <w:rFonts w:cs="Helvetica"/>
        </w:rPr>
      </w:pPr>
      <w:r w:rsidRPr="00982E68">
        <w:rPr>
          <w:rFonts w:cs="Helvetica"/>
        </w:rPr>
        <w:t>La pensée de Theodor Adorno est indéni</w:t>
      </w:r>
      <w:r w:rsidRPr="00982E68">
        <w:rPr>
          <w:rFonts w:cs="Helvetica"/>
        </w:rPr>
        <w:t>a</w:t>
      </w:r>
      <w:r w:rsidRPr="00982E68">
        <w:rPr>
          <w:rFonts w:cs="Helvetica"/>
        </w:rPr>
        <w:t>blement une pensée de l</w:t>
      </w:r>
      <w:r w:rsidRPr="00982E68">
        <w:rPr>
          <w:rFonts w:cs="Helvetica"/>
          <w:i/>
        </w:rPr>
        <w:t>’Aufklärung</w:t>
      </w:r>
      <w:r w:rsidRPr="00982E68">
        <w:rPr>
          <w:rFonts w:cs="Helvetica"/>
        </w:rPr>
        <w:t>, en ce qu’elle est une pensée de la r</w:t>
      </w:r>
      <w:r w:rsidRPr="00982E68">
        <w:rPr>
          <w:rFonts w:cs="Helvetica"/>
        </w:rPr>
        <w:t>é</w:t>
      </w:r>
      <w:r w:rsidRPr="00982E68">
        <w:rPr>
          <w:rFonts w:cs="Helvetica"/>
        </w:rPr>
        <w:t xml:space="preserve">conciliation, de la pacification de l’existence. Cependant, faire de Adorno un </w:t>
      </w:r>
      <w:r w:rsidRPr="00982E68">
        <w:rPr>
          <w:rFonts w:cs="Helvetica"/>
          <w:i/>
        </w:rPr>
        <w:t>Aufklärer</w:t>
      </w:r>
      <w:r w:rsidRPr="00982E68">
        <w:rPr>
          <w:rFonts w:cs="Helvetica"/>
        </w:rPr>
        <w:t xml:space="preserve"> pourrait être trompeur car cette appell</w:t>
      </w:r>
      <w:r w:rsidRPr="00982E68">
        <w:rPr>
          <w:rFonts w:cs="Helvetica"/>
        </w:rPr>
        <w:t>a</w:t>
      </w:r>
      <w:r w:rsidRPr="00982E68">
        <w:rPr>
          <w:rFonts w:cs="Helvetica"/>
        </w:rPr>
        <w:t>tion minimiserait certainement la relation critique dans laquelle la pensée ado</w:t>
      </w:r>
      <w:r w:rsidRPr="00982E68">
        <w:rPr>
          <w:rFonts w:cs="Helvetica"/>
        </w:rPr>
        <w:t>r</w:t>
      </w:r>
      <w:r w:rsidRPr="00982E68">
        <w:rPr>
          <w:rFonts w:cs="Helvetica"/>
        </w:rPr>
        <w:t>nienne s’est immiscée par rapport aux philos</w:t>
      </w:r>
      <w:r w:rsidRPr="00982E68">
        <w:rPr>
          <w:rFonts w:cs="Helvetica"/>
        </w:rPr>
        <w:t>o</w:t>
      </w:r>
      <w:r w:rsidRPr="00982E68">
        <w:rPr>
          <w:rFonts w:cs="Helvetica"/>
        </w:rPr>
        <w:t xml:space="preserve">phies phares des Lumières, de la </w:t>
      </w:r>
      <w:r w:rsidRPr="00982E68">
        <w:rPr>
          <w:rFonts w:cs="Helvetica"/>
          <w:i/>
        </w:rPr>
        <w:t>pensée en progrès</w:t>
      </w:r>
      <w:r w:rsidRPr="00982E68">
        <w:rPr>
          <w:rFonts w:cs="Helvetica"/>
        </w:rPr>
        <w:t xml:space="preserve"> ou de la </w:t>
      </w:r>
      <w:r w:rsidRPr="00982E68">
        <w:rPr>
          <w:rFonts w:cs="Helvetica"/>
          <w:i/>
        </w:rPr>
        <w:t>pensée progressiste</w:t>
      </w:r>
      <w:r>
        <w:rPr>
          <w:rFonts w:cs="Helvetica"/>
        </w:rPr>
        <w:t> </w:t>
      </w:r>
      <w:r w:rsidRPr="00982E68">
        <w:rPr>
          <w:rStyle w:val="Appelnotedebasdep"/>
          <w:rFonts w:cs="Helvetica"/>
        </w:rPr>
        <w:footnoteReference w:id="37"/>
      </w:r>
      <w:r w:rsidRPr="00982E68">
        <w:rPr>
          <w:rFonts w:cs="Helvetica"/>
        </w:rPr>
        <w:t>. Ce texte vise à présenter en quoi Adorno est un penseur de la réconciliation et comment cette de</w:t>
      </w:r>
      <w:r w:rsidRPr="00982E68">
        <w:rPr>
          <w:rFonts w:cs="Helvetica"/>
        </w:rPr>
        <w:t>r</w:t>
      </w:r>
      <w:r w:rsidRPr="00982E68">
        <w:rPr>
          <w:rFonts w:cs="Helvetica"/>
        </w:rPr>
        <w:t>nière est pensée dans sa philosophie à partir des réflexions crit</w:t>
      </w:r>
      <w:r w:rsidRPr="00982E68">
        <w:rPr>
          <w:rFonts w:cs="Helvetica"/>
        </w:rPr>
        <w:t>i</w:t>
      </w:r>
      <w:r w:rsidRPr="00982E68">
        <w:rPr>
          <w:rFonts w:cs="Helvetica"/>
        </w:rPr>
        <w:t>ques sur l’épistémologie et sur la société qui, dans son œuvre, sont imbr</w:t>
      </w:r>
      <w:r w:rsidRPr="00982E68">
        <w:rPr>
          <w:rFonts w:cs="Helvetica"/>
        </w:rPr>
        <w:t>i</w:t>
      </w:r>
      <w:r w:rsidRPr="00982E68">
        <w:rPr>
          <w:rFonts w:cs="Helvetica"/>
        </w:rPr>
        <w:t>quées les unes aux autres. Il sera d’abord question de la réconc</w:t>
      </w:r>
      <w:r w:rsidRPr="00982E68">
        <w:rPr>
          <w:rFonts w:cs="Helvetica"/>
        </w:rPr>
        <w:t>i</w:t>
      </w:r>
      <w:r w:rsidRPr="00982E68">
        <w:rPr>
          <w:rFonts w:cs="Helvetica"/>
        </w:rPr>
        <w:t>liation chez Hegel - en tant qu’il est le couronn</w:t>
      </w:r>
      <w:r w:rsidRPr="00982E68">
        <w:rPr>
          <w:rFonts w:cs="Helvetica"/>
        </w:rPr>
        <w:t>e</w:t>
      </w:r>
      <w:r w:rsidRPr="00982E68">
        <w:rPr>
          <w:rFonts w:cs="Helvetica"/>
        </w:rPr>
        <w:t>ment de l’</w:t>
      </w:r>
      <w:r w:rsidRPr="00982E68">
        <w:rPr>
          <w:rFonts w:cs="Helvetica"/>
          <w:i/>
        </w:rPr>
        <w:t xml:space="preserve">Aufklärung </w:t>
      </w:r>
      <w:r w:rsidRPr="00982E68">
        <w:rPr>
          <w:rFonts w:cs="Helvetica"/>
        </w:rPr>
        <w:t>dans l’idéalisme allemand - et de quelle manière cette réconciliation est pensée sous la forme de l’identité. Ensu</w:t>
      </w:r>
      <w:r w:rsidRPr="00982E68">
        <w:rPr>
          <w:rFonts w:cs="Helvetica"/>
        </w:rPr>
        <w:t>i</w:t>
      </w:r>
      <w:r w:rsidRPr="00982E68">
        <w:rPr>
          <w:rFonts w:cs="Helvetica"/>
        </w:rPr>
        <w:t>te, sera présentée la critique que fait Adorno de cette</w:t>
      </w:r>
      <w:r>
        <w:rPr>
          <w:rFonts w:cs="Helvetica"/>
        </w:rPr>
        <w:t xml:space="preserve"> [50]</w:t>
      </w:r>
      <w:r w:rsidRPr="00982E68">
        <w:rPr>
          <w:rFonts w:cs="Helvetica"/>
        </w:rPr>
        <w:t xml:space="preserve"> identité et comment sa philos</w:t>
      </w:r>
      <w:r w:rsidRPr="00982E68">
        <w:rPr>
          <w:rFonts w:cs="Helvetica"/>
        </w:rPr>
        <w:t>o</w:t>
      </w:r>
      <w:r w:rsidRPr="00982E68">
        <w:rPr>
          <w:rFonts w:cs="Helvetica"/>
        </w:rPr>
        <w:t>phie tente d’en sortir grâce à une ouverture sur ce qu’il nomme le non-identique. Parallèlement à ce développ</w:t>
      </w:r>
      <w:r w:rsidRPr="00982E68">
        <w:rPr>
          <w:rFonts w:cs="Helvetica"/>
        </w:rPr>
        <w:t>e</w:t>
      </w:r>
      <w:r w:rsidRPr="00982E68">
        <w:rPr>
          <w:rFonts w:cs="Helvetica"/>
        </w:rPr>
        <w:t>ment, sera présentée</w:t>
      </w:r>
      <w:r w:rsidRPr="00982E68">
        <w:t xml:space="preserve"> l’importance des réflexions épistémologiques comme moment néce</w:t>
      </w:r>
      <w:r w:rsidRPr="00982E68">
        <w:t>s</w:t>
      </w:r>
      <w:r w:rsidRPr="00982E68">
        <w:t>saire d’une critique de la société</w:t>
      </w:r>
      <w:r>
        <w:t> ;</w:t>
      </w:r>
      <w:r w:rsidRPr="00982E68">
        <w:t xml:space="preserve"> c’est dans cette articulation que se présente, selon moi, la grandeur de la philosophie adornienne, car le rapport à la connai</w:t>
      </w:r>
      <w:r w:rsidRPr="00982E68">
        <w:t>s</w:t>
      </w:r>
      <w:r w:rsidRPr="00982E68">
        <w:t>sance a des conséquences sociales et politiques. Bien plus qu’une simple relation entre des interrogations philosophiques et des que</w:t>
      </w:r>
      <w:r w:rsidRPr="00982E68">
        <w:t>s</w:t>
      </w:r>
      <w:r w:rsidRPr="00982E68">
        <w:t xml:space="preserve">tionnements sociaux, la philosophie d’Adorno vise à répondre à un </w:t>
      </w:r>
      <w:r>
        <w:t>« </w:t>
      </w:r>
      <w:r w:rsidRPr="00982E68">
        <w:rPr>
          <w:i/>
        </w:rPr>
        <w:t>besoin théor</w:t>
      </w:r>
      <w:r w:rsidRPr="00982E68">
        <w:rPr>
          <w:i/>
        </w:rPr>
        <w:t>i</w:t>
      </w:r>
      <w:r w:rsidRPr="00982E68">
        <w:rPr>
          <w:i/>
        </w:rPr>
        <w:t>que</w:t>
      </w:r>
      <w:r w:rsidRPr="00982E68">
        <w:t xml:space="preserve"> de la théorie de la société et de l’histoire, en tant qu’il est soumis à une </w:t>
      </w:r>
      <w:r w:rsidRPr="00982E68">
        <w:rPr>
          <w:i/>
        </w:rPr>
        <w:t>réflexion conceptue</w:t>
      </w:r>
      <w:r w:rsidRPr="00982E68">
        <w:rPr>
          <w:i/>
        </w:rPr>
        <w:t>l</w:t>
      </w:r>
      <w:r w:rsidRPr="00982E68">
        <w:rPr>
          <w:i/>
        </w:rPr>
        <w:t>le</w:t>
      </w:r>
      <w:r>
        <w:t> </w:t>
      </w:r>
      <w:r w:rsidRPr="00982E68">
        <w:rPr>
          <w:rStyle w:val="Appelnotedebasdep"/>
        </w:rPr>
        <w:footnoteReference w:id="38"/>
      </w:r>
      <w:r>
        <w:t> »</w:t>
      </w:r>
      <w:r w:rsidRPr="00982E68">
        <w:t xml:space="preserve"> et c’est dans cette perspective que sera présentée la crit</w:t>
      </w:r>
      <w:r w:rsidRPr="00982E68">
        <w:t>i</w:t>
      </w:r>
      <w:r w:rsidRPr="00982E68">
        <w:t>que de la pensée hégélienne tout comme la tentative de la dépasser.</w:t>
      </w:r>
    </w:p>
    <w:p w:rsidR="0012741D" w:rsidRDefault="0012741D" w:rsidP="0012741D">
      <w:pPr>
        <w:spacing w:before="120" w:after="120"/>
        <w:jc w:val="both"/>
      </w:pPr>
      <w:r w:rsidRPr="00982E68">
        <w:t>Du point de vue du mouvement général de leur pensée, ce qui di</w:t>
      </w:r>
      <w:r w:rsidRPr="00982E68">
        <w:t>f</w:t>
      </w:r>
      <w:r w:rsidRPr="00982E68">
        <w:t xml:space="preserve">férencie Hegel d’Adorno est que ce </w:t>
      </w:r>
      <w:r w:rsidRPr="00982E68">
        <w:rPr>
          <w:rFonts w:cs="Helvetica"/>
        </w:rPr>
        <w:t>dernier</w:t>
      </w:r>
      <w:r w:rsidRPr="00982E68">
        <w:t xml:space="preserve"> n’est pas dans un système clos</w:t>
      </w:r>
      <w:r>
        <w:t> ;</w:t>
      </w:r>
      <w:r w:rsidRPr="00982E68">
        <w:t xml:space="preserve"> que, selon lui, le mouvement de la pe</w:t>
      </w:r>
      <w:r w:rsidRPr="00982E68">
        <w:t>n</w:t>
      </w:r>
      <w:r w:rsidRPr="00982E68">
        <w:t>sée et le mouvement de l’histoire ne connaissent pas de fin - position qui sera reprochée à H</w:t>
      </w:r>
      <w:r w:rsidRPr="00982E68">
        <w:t>e</w:t>
      </w:r>
      <w:r w:rsidRPr="00982E68">
        <w:t xml:space="preserve">gel. Pour Adorno, il serait plus juste de dire que </w:t>
      </w:r>
      <w:r>
        <w:t>« </w:t>
      </w:r>
      <w:r w:rsidRPr="00982E68">
        <w:t>la vérité est une constellation en devenir, et non pas un déroulement automatique</w:t>
      </w:r>
      <w:r>
        <w:t> </w:t>
      </w:r>
      <w:r w:rsidRPr="00982E68">
        <w:rPr>
          <w:rStyle w:val="Appelnotedebasdep"/>
        </w:rPr>
        <w:footnoteReference w:id="39"/>
      </w:r>
      <w:r>
        <w:t> »</w:t>
      </w:r>
      <w:r w:rsidRPr="00982E68">
        <w:t>. La compréhe</w:t>
      </w:r>
      <w:r w:rsidRPr="00982E68">
        <w:t>n</w:t>
      </w:r>
      <w:r w:rsidRPr="00982E68">
        <w:t>sion de cette différence et de ce qui la motive facilite la compréhe</w:t>
      </w:r>
      <w:r w:rsidRPr="00982E68">
        <w:t>n</w:t>
      </w:r>
      <w:r w:rsidRPr="00982E68">
        <w:t>sion de la position critique qu’Adorno adoptera vis-à-vis de Hegel quand il sera question de théorie de la connai</w:t>
      </w:r>
      <w:r w:rsidRPr="00982E68">
        <w:t>s</w:t>
      </w:r>
      <w:r w:rsidRPr="00982E68">
        <w:t>sance. Ainsi, avant de passer à l’exposé de la théorie de l’identité chez Hegel et de la tentative adornienne de la dépasser, il sera que</w:t>
      </w:r>
      <w:r w:rsidRPr="00982E68">
        <w:t>s</w:t>
      </w:r>
      <w:r w:rsidRPr="00982E68">
        <w:t>tion du mouvement général des deux positions et ce qui les différencie. Cependant, pr</w:t>
      </w:r>
      <w:r w:rsidRPr="00982E68">
        <w:t>é</w:t>
      </w:r>
      <w:r w:rsidRPr="00982E68">
        <w:t>senter cette différence dès le départ n’a qu’une valeur didactique et, en aucun cas, il serait injuste de se limiter à cette opposition du mouv</w:t>
      </w:r>
      <w:r w:rsidRPr="00982E68">
        <w:t>e</w:t>
      </w:r>
      <w:r w:rsidRPr="00982E68">
        <w:t>ment général qui est ma</w:t>
      </w:r>
      <w:r w:rsidRPr="00982E68">
        <w:t>r</w:t>
      </w:r>
      <w:r w:rsidRPr="00982E68">
        <w:t>qué d’une abstraction, car l’opposition prend réellement forme dans son contenu qui sera présenté par la suite.</w:t>
      </w:r>
    </w:p>
    <w:p w:rsidR="0012741D" w:rsidRPr="00982E68" w:rsidRDefault="0012741D" w:rsidP="0012741D">
      <w:pPr>
        <w:spacing w:before="120" w:after="120"/>
        <w:jc w:val="both"/>
      </w:pPr>
      <w:r>
        <w:br w:type="page"/>
      </w:r>
    </w:p>
    <w:p w:rsidR="0012741D" w:rsidRPr="00982E68" w:rsidRDefault="0012741D" w:rsidP="0012741D">
      <w:pPr>
        <w:pStyle w:val="planche"/>
      </w:pPr>
      <w:r w:rsidRPr="00982E68">
        <w:t>Réconciliation</w:t>
      </w:r>
      <w:r>
        <w:t> :</w:t>
      </w:r>
      <w:r w:rsidRPr="00982E68">
        <w:t xml:space="preserve"> téléologie ou utopie</w:t>
      </w:r>
      <w:r>
        <w:t> ?</w:t>
      </w:r>
    </w:p>
    <w:p w:rsidR="0012741D" w:rsidRDefault="0012741D" w:rsidP="0012741D">
      <w:pPr>
        <w:spacing w:before="120" w:after="120"/>
        <w:jc w:val="both"/>
        <w:rPr>
          <w:rFonts w:cs="Helvetica"/>
        </w:rPr>
      </w:pPr>
    </w:p>
    <w:p w:rsidR="0012741D" w:rsidRPr="00982E68" w:rsidRDefault="0012741D" w:rsidP="0012741D">
      <w:pPr>
        <w:spacing w:before="120" w:after="120"/>
        <w:jc w:val="both"/>
        <w:rPr>
          <w:rFonts w:cs="Helvetica"/>
        </w:rPr>
      </w:pPr>
      <w:r w:rsidRPr="00982E68">
        <w:rPr>
          <w:rFonts w:cs="Helvetica"/>
        </w:rPr>
        <w:t>Si, dans une volonté de synthèse, j’affirmais qu’un des points communs entre l’</w:t>
      </w:r>
      <w:r w:rsidRPr="00982E68">
        <w:rPr>
          <w:rFonts w:cs="Helvetica"/>
          <w:i/>
        </w:rPr>
        <w:t>Aufklärung</w:t>
      </w:r>
      <w:r w:rsidRPr="00982E68">
        <w:rPr>
          <w:rFonts w:cs="Helvetica"/>
        </w:rPr>
        <w:t xml:space="preserve"> classique et la philosophie d’Adorno est que toutes deux visent et pensent la réconcili</w:t>
      </w:r>
      <w:r w:rsidRPr="00982E68">
        <w:rPr>
          <w:rFonts w:cs="Helvetica"/>
        </w:rPr>
        <w:t>a</w:t>
      </w:r>
      <w:r w:rsidRPr="00982E68">
        <w:rPr>
          <w:rFonts w:cs="Helvetica"/>
        </w:rPr>
        <w:t xml:space="preserve">tion, </w:t>
      </w:r>
      <w:r>
        <w:rPr>
          <w:rFonts w:cs="Helvetica"/>
        </w:rPr>
        <w:t xml:space="preserve">[51] </w:t>
      </w:r>
      <w:r w:rsidRPr="00982E68">
        <w:rPr>
          <w:rFonts w:cs="Helvetica"/>
        </w:rPr>
        <w:t>je devrais du même souffle montrer ce qui distingue Adorno de ces préd</w:t>
      </w:r>
      <w:r w:rsidRPr="00982E68">
        <w:rPr>
          <w:rFonts w:cs="Helvetica"/>
        </w:rPr>
        <w:t>é</w:t>
      </w:r>
      <w:r w:rsidRPr="00982E68">
        <w:rPr>
          <w:rFonts w:cs="Helvetica"/>
        </w:rPr>
        <w:t>cesseurs et en particulier de Hegel</w:t>
      </w:r>
      <w:r>
        <w:rPr>
          <w:rFonts w:cs="Helvetica"/>
        </w:rPr>
        <w:t> :</w:t>
      </w:r>
      <w:r w:rsidRPr="00982E68">
        <w:rPr>
          <w:rFonts w:cs="Helvetica"/>
        </w:rPr>
        <w:t xml:space="preserve"> son </w:t>
      </w:r>
      <w:r w:rsidRPr="00982E68">
        <w:rPr>
          <w:rFonts w:cs="Helvetica"/>
          <w:i/>
        </w:rPr>
        <w:t>t</w:t>
      </w:r>
      <w:r w:rsidRPr="00982E68">
        <w:rPr>
          <w:rFonts w:cs="Helvetica"/>
          <w:i/>
        </w:rPr>
        <w:t>e</w:t>
      </w:r>
      <w:r w:rsidRPr="00982E68">
        <w:rPr>
          <w:rFonts w:cs="Helvetica"/>
          <w:i/>
        </w:rPr>
        <w:t>los</w:t>
      </w:r>
      <w:r w:rsidRPr="00982E68">
        <w:rPr>
          <w:rFonts w:cs="Helvetica"/>
        </w:rPr>
        <w:t xml:space="preserve"> n’est nulle part présupposé, ni dans une logique formelle, ni dans une métaphysique</w:t>
      </w:r>
      <w:r>
        <w:rPr>
          <w:rFonts w:cs="Helvetica"/>
        </w:rPr>
        <w:t> ;</w:t>
      </w:r>
      <w:r w:rsidRPr="00982E68">
        <w:rPr>
          <w:rFonts w:cs="Helvetica"/>
        </w:rPr>
        <w:t xml:space="preserve"> le travail du penser dialectique, de l’autocorrection du penser n’ouvre pas sur un positif</w:t>
      </w:r>
      <w:r>
        <w:rPr>
          <w:rFonts w:cs="Helvetica"/>
        </w:rPr>
        <w:t> ;</w:t>
      </w:r>
      <w:r w:rsidRPr="00982E68">
        <w:rPr>
          <w:rFonts w:cs="Helvetica"/>
        </w:rPr>
        <w:t xml:space="preserve"> conjurer le mal ne dessine pas le bien, du moins, pas automatiqu</w:t>
      </w:r>
      <w:r w:rsidRPr="00982E68">
        <w:rPr>
          <w:rFonts w:cs="Helvetica"/>
        </w:rPr>
        <w:t>e</w:t>
      </w:r>
      <w:r w:rsidRPr="00982E68">
        <w:rPr>
          <w:rFonts w:cs="Helvetica"/>
        </w:rPr>
        <w:t>ment</w:t>
      </w:r>
      <w:r>
        <w:rPr>
          <w:rFonts w:cs="Helvetica"/>
        </w:rPr>
        <w:t> </w:t>
      </w:r>
      <w:r w:rsidRPr="00982E68">
        <w:rPr>
          <w:rStyle w:val="Appelnotedebasdep"/>
          <w:rFonts w:cs="Helvetica"/>
        </w:rPr>
        <w:footnoteReference w:id="40"/>
      </w:r>
      <w:r w:rsidRPr="00982E68">
        <w:rPr>
          <w:rFonts w:cs="Helvetica"/>
        </w:rPr>
        <w:t>. Si la déte</w:t>
      </w:r>
      <w:r w:rsidRPr="00982E68">
        <w:rPr>
          <w:rFonts w:cs="Helvetica"/>
        </w:rPr>
        <w:t>r</w:t>
      </w:r>
      <w:r w:rsidRPr="00982E68">
        <w:rPr>
          <w:rFonts w:cs="Helvetica"/>
        </w:rPr>
        <w:t xml:space="preserve">mination de l’échec possède une vérité - la sortie de la contradiction comme étant plus </w:t>
      </w:r>
      <w:r>
        <w:rPr>
          <w:rFonts w:cs="Helvetica"/>
        </w:rPr>
        <w:t>« </w:t>
      </w:r>
      <w:r w:rsidRPr="00982E68">
        <w:rPr>
          <w:rFonts w:cs="Helvetica"/>
        </w:rPr>
        <w:t>vraie</w:t>
      </w:r>
      <w:r>
        <w:rPr>
          <w:rFonts w:cs="Helvetica"/>
        </w:rPr>
        <w:t> »</w:t>
      </w:r>
      <w:r w:rsidRPr="00982E68">
        <w:rPr>
          <w:rFonts w:cs="Helvetica"/>
        </w:rPr>
        <w:t xml:space="preserve"> que la contradiction -, elle n’établit pas pour autant une vérité posit</w:t>
      </w:r>
      <w:r w:rsidRPr="00982E68">
        <w:rPr>
          <w:rFonts w:cs="Helvetica"/>
        </w:rPr>
        <w:t>i</w:t>
      </w:r>
      <w:r w:rsidRPr="00982E68">
        <w:rPr>
          <w:rFonts w:cs="Helvetica"/>
        </w:rPr>
        <w:t>ve en elle-même. Pour le dire autrement, la négation déterminée élimine l’erreur conceptuelle, mais cela ne détermine pas i</w:t>
      </w:r>
      <w:r w:rsidRPr="00982E68">
        <w:rPr>
          <w:rFonts w:cs="Helvetica"/>
        </w:rPr>
        <w:t>m</w:t>
      </w:r>
      <w:r w:rsidRPr="00982E68">
        <w:rPr>
          <w:rFonts w:cs="Helvetica"/>
        </w:rPr>
        <w:t>médiatement une nouvelle vérité</w:t>
      </w:r>
      <w:r>
        <w:rPr>
          <w:rFonts w:cs="Helvetica"/>
        </w:rPr>
        <w:t> ;</w:t>
      </w:r>
      <w:r w:rsidRPr="00982E68">
        <w:rPr>
          <w:rFonts w:cs="Helvetica"/>
        </w:rPr>
        <w:t xml:space="preserve"> encore faut-il réorganiser ce qui dans le concept erroné était néa</w:t>
      </w:r>
      <w:r w:rsidRPr="00982E68">
        <w:rPr>
          <w:rFonts w:cs="Helvetica"/>
        </w:rPr>
        <w:t>n</w:t>
      </w:r>
      <w:r w:rsidRPr="00982E68">
        <w:rPr>
          <w:rFonts w:cs="Helvetica"/>
        </w:rPr>
        <w:t>moins vrai, repenser sous un autre concept les ruines laissées par l’élimination du concept déterminé comme faux quitte à introduire de nouveaux él</w:t>
      </w:r>
      <w:r w:rsidRPr="00982E68">
        <w:rPr>
          <w:rFonts w:cs="Helvetica"/>
        </w:rPr>
        <w:t>é</w:t>
      </w:r>
      <w:r w:rsidRPr="00982E68">
        <w:rPr>
          <w:rFonts w:cs="Helvetica"/>
        </w:rPr>
        <w:t>ments qui avaient été laissés de côté. Évidemment, il n’est pas poss</w:t>
      </w:r>
      <w:r w:rsidRPr="00982E68">
        <w:rPr>
          <w:rFonts w:cs="Helvetica"/>
        </w:rPr>
        <w:t>i</w:t>
      </w:r>
      <w:r w:rsidRPr="00982E68">
        <w:rPr>
          <w:rFonts w:cs="Helvetica"/>
        </w:rPr>
        <w:t xml:space="preserve">ble de séparer arbitrairement ces deux </w:t>
      </w:r>
      <w:r>
        <w:rPr>
          <w:rFonts w:cs="Helvetica"/>
        </w:rPr>
        <w:t>« </w:t>
      </w:r>
      <w:r w:rsidRPr="00982E68">
        <w:rPr>
          <w:rFonts w:cs="Helvetica"/>
        </w:rPr>
        <w:t>moments</w:t>
      </w:r>
      <w:r>
        <w:rPr>
          <w:rFonts w:cs="Helvetica"/>
        </w:rPr>
        <w:t> »</w:t>
      </w:r>
      <w:r w:rsidRPr="00982E68">
        <w:rPr>
          <w:rFonts w:cs="Helvetica"/>
        </w:rPr>
        <w:t xml:space="preserve"> de la pensée - c</w:t>
      </w:r>
      <w:r w:rsidRPr="00982E68">
        <w:rPr>
          <w:rFonts w:cs="Helvetica"/>
        </w:rPr>
        <w:t>e</w:t>
      </w:r>
      <w:r w:rsidRPr="00982E68">
        <w:rPr>
          <w:rFonts w:cs="Helvetica"/>
        </w:rPr>
        <w:t>lui de la négation déterminée et celui de la spéculation ou de la cré</w:t>
      </w:r>
      <w:r w:rsidRPr="00982E68">
        <w:rPr>
          <w:rFonts w:cs="Helvetica"/>
        </w:rPr>
        <w:t>a</w:t>
      </w:r>
      <w:r w:rsidRPr="00982E68">
        <w:rPr>
          <w:rFonts w:cs="Helvetica"/>
        </w:rPr>
        <w:t>tion du concept - il s’agit seulement de co</w:t>
      </w:r>
      <w:r w:rsidRPr="00982E68">
        <w:rPr>
          <w:rFonts w:cs="Helvetica"/>
        </w:rPr>
        <w:t>m</w:t>
      </w:r>
      <w:r w:rsidRPr="00982E68">
        <w:rPr>
          <w:rFonts w:cs="Helvetica"/>
        </w:rPr>
        <w:t>prendre que ce n’est pas un seul et même mouvement qui sort de l’erreur et entre dans la vér</w:t>
      </w:r>
      <w:r w:rsidRPr="00982E68">
        <w:rPr>
          <w:rFonts w:cs="Helvetica"/>
        </w:rPr>
        <w:t>i</w:t>
      </w:r>
      <w:r w:rsidRPr="00982E68">
        <w:rPr>
          <w:rFonts w:cs="Helvetica"/>
        </w:rPr>
        <w:t>té</w:t>
      </w:r>
      <w:r>
        <w:rPr>
          <w:rFonts w:cs="Helvetica"/>
        </w:rPr>
        <w:t> ;</w:t>
      </w:r>
      <w:r w:rsidRPr="00982E68">
        <w:rPr>
          <w:rFonts w:cs="Helvetica"/>
        </w:rPr>
        <w:t xml:space="preserve"> penser cela omettrait la po</w:t>
      </w:r>
      <w:r w:rsidRPr="00982E68">
        <w:rPr>
          <w:rFonts w:cs="Helvetica"/>
        </w:rPr>
        <w:t>s</w:t>
      </w:r>
      <w:r w:rsidRPr="00982E68">
        <w:rPr>
          <w:rFonts w:cs="Helvetica"/>
        </w:rPr>
        <w:t>sibilité, toujours présente, du risque de retomber dans une no</w:t>
      </w:r>
      <w:r w:rsidRPr="00982E68">
        <w:rPr>
          <w:rFonts w:cs="Helvetica"/>
        </w:rPr>
        <w:t>u</w:t>
      </w:r>
      <w:r w:rsidRPr="00982E68">
        <w:rPr>
          <w:rFonts w:cs="Helvetica"/>
        </w:rPr>
        <w:t>velle fausseté ou de penser que l’erreur niée était simplement un impensé.</w:t>
      </w:r>
    </w:p>
    <w:p w:rsidR="0012741D" w:rsidRPr="00982E68" w:rsidRDefault="0012741D" w:rsidP="0012741D">
      <w:pPr>
        <w:spacing w:before="120" w:after="120"/>
        <w:jc w:val="both"/>
      </w:pPr>
      <w:r w:rsidRPr="00982E68">
        <w:rPr>
          <w:rFonts w:cs="Helvetica"/>
        </w:rPr>
        <w:t>À ce titre, le penser dialectique, tel qu’il se présente chez Adorno, ne possède pas de concl</w:t>
      </w:r>
      <w:r w:rsidRPr="00982E68">
        <w:rPr>
          <w:rFonts w:cs="Helvetica"/>
        </w:rPr>
        <w:t>u</w:t>
      </w:r>
      <w:r w:rsidRPr="00982E68">
        <w:rPr>
          <w:rFonts w:cs="Helvetica"/>
        </w:rPr>
        <w:t>sion comme c’est le cas chez Hegel. Pour ce dernier, la réconciliation est pensée sous le signe de l’identité du sujet et de l’objet, du concept et de la ch</w:t>
      </w:r>
      <w:r w:rsidRPr="00982E68">
        <w:rPr>
          <w:rFonts w:cs="Helvetica"/>
        </w:rPr>
        <w:t>o</w:t>
      </w:r>
      <w:r w:rsidRPr="00982E68">
        <w:rPr>
          <w:rFonts w:cs="Helvetica"/>
        </w:rPr>
        <w:t>se, de l’en-soi et du pour-soi</w:t>
      </w:r>
      <w:r>
        <w:rPr>
          <w:rFonts w:cs="Helvetica"/>
        </w:rPr>
        <w:t> ;</w:t>
      </w:r>
      <w:r w:rsidRPr="00982E68">
        <w:rPr>
          <w:rFonts w:cs="Helvetica"/>
        </w:rPr>
        <w:t xml:space="preserve"> qui plus est, cette identité est couronnée transcendental</w:t>
      </w:r>
      <w:r w:rsidRPr="00982E68">
        <w:rPr>
          <w:rFonts w:cs="Helvetica"/>
        </w:rPr>
        <w:t>e</w:t>
      </w:r>
      <w:r w:rsidRPr="00982E68">
        <w:rPr>
          <w:rFonts w:cs="Helvetica"/>
        </w:rPr>
        <w:t>ment par une identité du sujet et de l’absolu. Pour le dire autrement</w:t>
      </w:r>
      <w:r>
        <w:rPr>
          <w:rFonts w:cs="Helvetica"/>
        </w:rPr>
        <w:t> :</w:t>
      </w:r>
      <w:r w:rsidRPr="00982E68">
        <w:rPr>
          <w:rFonts w:cs="Helvetica"/>
        </w:rPr>
        <w:t xml:space="preserve"> </w:t>
      </w:r>
      <w:r>
        <w:t>« </w:t>
      </w:r>
      <w:r w:rsidRPr="00982E68">
        <w:t>Chez [H</w:t>
      </w:r>
      <w:r w:rsidRPr="00982E68">
        <w:t>e</w:t>
      </w:r>
      <w:r w:rsidRPr="00982E68">
        <w:t>gel], identité et positivité coïncidaient</w:t>
      </w:r>
      <w:r>
        <w:t> ;</w:t>
      </w:r>
      <w:r w:rsidRPr="00982E68">
        <w:t xml:space="preserve"> l’inclusion de tout le non-identique et objectif dans la subjectivité étendue et promue esprit a</w:t>
      </w:r>
      <w:r w:rsidRPr="00982E68">
        <w:t>b</w:t>
      </w:r>
      <w:r w:rsidRPr="00982E68">
        <w:t>solu, devait réaliser la réconciliation.</w:t>
      </w:r>
      <w:r>
        <w:t> </w:t>
      </w:r>
      <w:r w:rsidRPr="00982E68">
        <w:rPr>
          <w:rStyle w:val="Appelnotedebasdep"/>
        </w:rPr>
        <w:footnoteReference w:id="41"/>
      </w:r>
      <w:r>
        <w:t> »</w:t>
      </w:r>
      <w:r w:rsidRPr="00982E68">
        <w:rPr>
          <w:rFonts w:cs="Helvetica"/>
        </w:rPr>
        <w:t xml:space="preserve"> Identité signifie, dans ce contexte, que la vérité est comprise sous la forme d’une adéquation entre la chose et le concept, cette identité peut post</w:t>
      </w:r>
      <w:r w:rsidRPr="00982E68">
        <w:rPr>
          <w:rFonts w:cs="Helvetica"/>
        </w:rPr>
        <w:t>u</w:t>
      </w:r>
      <w:r w:rsidRPr="00982E68">
        <w:rPr>
          <w:rFonts w:cs="Helvetica"/>
        </w:rPr>
        <w:t>ler à atteindre la même force logique que l’identité mathématique et, en ce cas, le concept épuise toute signific</w:t>
      </w:r>
      <w:r w:rsidRPr="00982E68">
        <w:rPr>
          <w:rFonts w:cs="Helvetica"/>
        </w:rPr>
        <w:t>a</w:t>
      </w:r>
      <w:r w:rsidRPr="00982E68">
        <w:rPr>
          <w:rFonts w:cs="Helvetica"/>
        </w:rPr>
        <w:t>tion</w:t>
      </w:r>
      <w:r>
        <w:rPr>
          <w:rFonts w:cs="Helvetica"/>
        </w:rPr>
        <w:t xml:space="preserve"> [52]</w:t>
      </w:r>
      <w:r w:rsidRPr="00982E68">
        <w:rPr>
          <w:rFonts w:cs="Helvetica"/>
        </w:rPr>
        <w:t xml:space="preserve"> de la chose.</w:t>
      </w:r>
      <w:r w:rsidRPr="00982E68">
        <w:t xml:space="preserve"> Selon Adorno, il y aurait donc dans la phil</w:t>
      </w:r>
      <w:r w:rsidRPr="00982E68">
        <w:t>o</w:t>
      </w:r>
      <w:r w:rsidRPr="00982E68">
        <w:t>sophie hégélienne une confiance telle en le savoir - qui aboutirait inévitablement au savoir absolu - qu’il garant</w:t>
      </w:r>
      <w:r w:rsidRPr="00982E68">
        <w:t>i</w:t>
      </w:r>
      <w:r w:rsidRPr="00982E68">
        <w:t>rait par lui-même la sortie de la négativité, de la contradiction, de la contingence.</w:t>
      </w:r>
    </w:p>
    <w:p w:rsidR="0012741D" w:rsidRPr="00982E68" w:rsidRDefault="0012741D" w:rsidP="0012741D">
      <w:pPr>
        <w:spacing w:before="120" w:after="120"/>
        <w:jc w:val="both"/>
        <w:rPr>
          <w:rFonts w:cs="Helvetica"/>
        </w:rPr>
      </w:pPr>
      <w:r w:rsidRPr="00982E68">
        <w:rPr>
          <w:rFonts w:cs="Helvetica"/>
        </w:rPr>
        <w:t>La confiance ontologique qui anime la pensée de Hegel n’est pas présente chez Ado</w:t>
      </w:r>
      <w:r w:rsidRPr="00982E68">
        <w:rPr>
          <w:rFonts w:cs="Helvetica"/>
        </w:rPr>
        <w:t>r</w:t>
      </w:r>
      <w:r w:rsidRPr="00982E68">
        <w:rPr>
          <w:rFonts w:cs="Helvetica"/>
        </w:rPr>
        <w:t>no</w:t>
      </w:r>
      <w:r>
        <w:rPr>
          <w:rFonts w:cs="Helvetica"/>
        </w:rPr>
        <w:t> :</w:t>
      </w:r>
      <w:r w:rsidRPr="00982E68">
        <w:rPr>
          <w:rFonts w:cs="Helvetica"/>
        </w:rPr>
        <w:t xml:space="preserve"> l’espoir </w:t>
      </w:r>
      <w:r w:rsidRPr="00982E68">
        <w:rPr>
          <w:rFonts w:cs="Helvetica"/>
          <w:i/>
        </w:rPr>
        <w:t>pour</w:t>
      </w:r>
      <w:r w:rsidRPr="00982E68">
        <w:rPr>
          <w:rFonts w:cs="Helvetica"/>
        </w:rPr>
        <w:t xml:space="preserve"> la pensée et l’espoir </w:t>
      </w:r>
      <w:r w:rsidRPr="00982E68">
        <w:rPr>
          <w:rFonts w:cs="Helvetica"/>
          <w:i/>
        </w:rPr>
        <w:t>en</w:t>
      </w:r>
      <w:r w:rsidRPr="00982E68">
        <w:rPr>
          <w:rFonts w:cs="Helvetica"/>
        </w:rPr>
        <w:t xml:space="preserve"> la pensée ont été ébranlés historiquement</w:t>
      </w:r>
      <w:r>
        <w:rPr>
          <w:rFonts w:cs="Helvetica"/>
        </w:rPr>
        <w:t> ;</w:t>
      </w:r>
      <w:r w:rsidRPr="00982E68">
        <w:rPr>
          <w:rFonts w:cs="Helvetica"/>
        </w:rPr>
        <w:t xml:space="preserve"> Au</w:t>
      </w:r>
      <w:r w:rsidRPr="00982E68">
        <w:rPr>
          <w:rFonts w:cs="Helvetica"/>
        </w:rPr>
        <w:t>s</w:t>
      </w:r>
      <w:r w:rsidRPr="00982E68">
        <w:rPr>
          <w:rFonts w:cs="Helvetica"/>
        </w:rPr>
        <w:t>chwitz et Hiroshima sont les symboles d’une régression de la pensée en son contraire</w:t>
      </w:r>
      <w:r>
        <w:rPr>
          <w:rFonts w:cs="Helvetica"/>
        </w:rPr>
        <w:t> :</w:t>
      </w:r>
      <w:r w:rsidRPr="00982E68">
        <w:rPr>
          <w:rFonts w:cs="Helvetica"/>
        </w:rPr>
        <w:t xml:space="preserve"> si raison et réconc</w:t>
      </w:r>
      <w:r w:rsidRPr="00982E68">
        <w:rPr>
          <w:rFonts w:cs="Helvetica"/>
        </w:rPr>
        <w:t>i</w:t>
      </w:r>
      <w:r w:rsidRPr="00982E68">
        <w:rPr>
          <w:rFonts w:cs="Helvetica"/>
        </w:rPr>
        <w:t xml:space="preserve">liation vont de pair, ce n’est ni de façon </w:t>
      </w:r>
      <w:r w:rsidRPr="00982E68">
        <w:rPr>
          <w:rFonts w:cs="Helvetica"/>
          <w:i/>
        </w:rPr>
        <w:t>a priori</w:t>
      </w:r>
      <w:r w:rsidRPr="00982E68">
        <w:rPr>
          <w:rFonts w:cs="Helvetica"/>
        </w:rPr>
        <w:t>, ni de manière automatique. Ce qui est remis en doute est à la fois la validité de l’unité de la raison sous laquelle se présente le penser qui se conclut sous la forme de l’identification de la chose et de son concept ainsi que la capacité d’une telle identité totale de permettre la réconcili</w:t>
      </w:r>
      <w:r w:rsidRPr="00982E68">
        <w:rPr>
          <w:rFonts w:cs="Helvetica"/>
        </w:rPr>
        <w:t>a</w:t>
      </w:r>
      <w:r w:rsidRPr="00982E68">
        <w:rPr>
          <w:rFonts w:cs="Helvetica"/>
        </w:rPr>
        <w:t xml:space="preserve">tion. Ce refus de l’identité absolue est présenté très clairement par Adorno lorsqu’il nous dit </w:t>
      </w:r>
      <w:r>
        <w:rPr>
          <w:rFonts w:cs="Helvetica"/>
        </w:rPr>
        <w:t>« </w:t>
      </w:r>
      <w:r w:rsidRPr="00982E68">
        <w:rPr>
          <w:rFonts w:cs="Helvetica"/>
        </w:rPr>
        <w:t>que la philosophie n’a plus le droit d’espérer la totalité</w:t>
      </w:r>
      <w:r>
        <w:rPr>
          <w:rFonts w:cs="Helvetica"/>
        </w:rPr>
        <w:t> </w:t>
      </w:r>
      <w:r w:rsidRPr="00982E68">
        <w:rPr>
          <w:rStyle w:val="Appelnotedebasdep"/>
          <w:rFonts w:cs="Helvetica"/>
        </w:rPr>
        <w:footnoteReference w:id="42"/>
      </w:r>
      <w:r>
        <w:rPr>
          <w:rFonts w:cs="Helvetica"/>
        </w:rPr>
        <w:t> »</w:t>
      </w:r>
      <w:r w:rsidRPr="00982E68">
        <w:rPr>
          <w:rFonts w:cs="Helvetica"/>
        </w:rPr>
        <w:t>. Refus d’espoir dans la totalité en ce que la construction d’un système basé sur ou dirigé vers une totalité a pour conséquence une certaine réification, un certain blocage, qui devient une légitimation idéologique de la réification au sein de la totalité s</w:t>
      </w:r>
      <w:r w:rsidRPr="00982E68">
        <w:rPr>
          <w:rFonts w:cs="Helvetica"/>
        </w:rPr>
        <w:t>o</w:t>
      </w:r>
      <w:r w:rsidRPr="00982E68">
        <w:rPr>
          <w:rFonts w:cs="Helvetica"/>
        </w:rPr>
        <w:t>ciale, seule totalité dont nous pouvons a</w:t>
      </w:r>
      <w:r w:rsidRPr="00982E68">
        <w:rPr>
          <w:rFonts w:cs="Helvetica"/>
        </w:rPr>
        <w:t>f</w:t>
      </w:r>
      <w:r w:rsidRPr="00982E68">
        <w:rPr>
          <w:rFonts w:cs="Helvetica"/>
        </w:rPr>
        <w:t>firmer que nous en faisons l’expérience. Pour Adorno, la réconcili</w:t>
      </w:r>
      <w:r w:rsidRPr="00982E68">
        <w:rPr>
          <w:rFonts w:cs="Helvetica"/>
        </w:rPr>
        <w:t>a</w:t>
      </w:r>
      <w:r w:rsidRPr="00982E68">
        <w:rPr>
          <w:rFonts w:cs="Helvetica"/>
        </w:rPr>
        <w:t>tion ne peut être réduite à l’identité</w:t>
      </w:r>
      <w:r>
        <w:rPr>
          <w:rFonts w:cs="Helvetica"/>
        </w:rPr>
        <w:t> ;</w:t>
      </w:r>
      <w:r w:rsidRPr="00982E68">
        <w:rPr>
          <w:rFonts w:cs="Helvetica"/>
        </w:rPr>
        <w:t xml:space="preserve"> bien au contraire, l’identité - par sa prétention totalisante - empêche la réconciliation. En antic</w:t>
      </w:r>
      <w:r w:rsidRPr="00982E68">
        <w:rPr>
          <w:rFonts w:cs="Helvetica"/>
        </w:rPr>
        <w:t>i</w:t>
      </w:r>
      <w:r w:rsidRPr="00982E68">
        <w:rPr>
          <w:rFonts w:cs="Helvetica"/>
        </w:rPr>
        <w:t>pant sur ce dont il sera question plus loin, pour Adorno la réconc</w:t>
      </w:r>
      <w:r w:rsidRPr="00982E68">
        <w:rPr>
          <w:rFonts w:cs="Helvetica"/>
        </w:rPr>
        <w:t>i</w:t>
      </w:r>
      <w:r w:rsidRPr="00982E68">
        <w:rPr>
          <w:rFonts w:cs="Helvetica"/>
        </w:rPr>
        <w:t xml:space="preserve">liation doit plutôt être comprise comme </w:t>
      </w:r>
      <w:r>
        <w:rPr>
          <w:rFonts w:cs="Helvetica"/>
        </w:rPr>
        <w:t>« </w:t>
      </w:r>
      <w:r w:rsidRPr="00982E68">
        <w:rPr>
          <w:rFonts w:cs="Helvetica"/>
        </w:rPr>
        <w:t xml:space="preserve">l’état de la différence </w:t>
      </w:r>
      <w:r w:rsidRPr="00982E68">
        <w:rPr>
          <w:rFonts w:cs="Helvetica"/>
          <w:i/>
        </w:rPr>
        <w:t>sans domination</w:t>
      </w:r>
      <w:r w:rsidRPr="00982E68">
        <w:rPr>
          <w:rFonts w:cs="Helvetica"/>
        </w:rPr>
        <w:t xml:space="preserve"> dans lequel les diff</w:t>
      </w:r>
      <w:r w:rsidRPr="00982E68">
        <w:rPr>
          <w:rFonts w:cs="Helvetica"/>
        </w:rPr>
        <w:t>é</w:t>
      </w:r>
      <w:r w:rsidRPr="00982E68">
        <w:rPr>
          <w:rFonts w:cs="Helvetica"/>
        </w:rPr>
        <w:t>rences communiquent</w:t>
      </w:r>
      <w:r>
        <w:rPr>
          <w:rFonts w:cs="Helvetica"/>
        </w:rPr>
        <w:t> </w:t>
      </w:r>
      <w:r w:rsidRPr="00982E68">
        <w:rPr>
          <w:rStyle w:val="Appelnotedebasdep"/>
          <w:rFonts w:cs="Helvetica"/>
        </w:rPr>
        <w:footnoteReference w:id="43"/>
      </w:r>
      <w:r>
        <w:rPr>
          <w:rFonts w:cs="Helvetica"/>
        </w:rPr>
        <w:t> »</w:t>
      </w:r>
      <w:r w:rsidRPr="00982E68">
        <w:rPr>
          <w:rFonts w:cs="Helvetica"/>
        </w:rPr>
        <w:t>, c’est-à-dire de penser la vérité de la r</w:t>
      </w:r>
      <w:r w:rsidRPr="00982E68">
        <w:rPr>
          <w:rFonts w:cs="Helvetica"/>
        </w:rPr>
        <w:t>é</w:t>
      </w:r>
      <w:r w:rsidRPr="00982E68">
        <w:rPr>
          <w:rFonts w:cs="Helvetica"/>
        </w:rPr>
        <w:t>conciliation sous le motif de la sortie de l’identification, de l’adéquation, pour la faire agir dans un ensemble cohérent qui n’est pas hermétiquement fermé à ce qui lui est extérieur.</w:t>
      </w:r>
    </w:p>
    <w:p w:rsidR="0012741D" w:rsidRPr="00982E68" w:rsidRDefault="0012741D" w:rsidP="0012741D">
      <w:pPr>
        <w:spacing w:before="120" w:after="120"/>
        <w:jc w:val="both"/>
      </w:pPr>
      <w:r w:rsidRPr="00982E68">
        <w:rPr>
          <w:rFonts w:cs="Helvetica"/>
        </w:rPr>
        <w:t>Pour le clarifier tout de suite, il faut cependant co</w:t>
      </w:r>
      <w:r w:rsidRPr="00982E68">
        <w:rPr>
          <w:rFonts w:cs="Helvetica"/>
        </w:rPr>
        <w:t>m</w:t>
      </w:r>
      <w:r w:rsidRPr="00982E68">
        <w:rPr>
          <w:rFonts w:cs="Helvetica"/>
        </w:rPr>
        <w:t>prendre que, pour Adorno, la pensée fonctionne toujours par identification. Repr</w:t>
      </w:r>
      <w:r w:rsidRPr="00982E68">
        <w:rPr>
          <w:rFonts w:cs="Helvetica"/>
        </w:rPr>
        <w:t>e</w:t>
      </w:r>
      <w:r w:rsidRPr="00982E68">
        <w:rPr>
          <w:rFonts w:cs="Helvetica"/>
        </w:rPr>
        <w:t>nant une position classique de la philos</w:t>
      </w:r>
      <w:r w:rsidRPr="00982E68">
        <w:rPr>
          <w:rFonts w:cs="Helvetica"/>
        </w:rPr>
        <w:t>o</w:t>
      </w:r>
      <w:r w:rsidRPr="00982E68">
        <w:rPr>
          <w:rFonts w:cs="Helvetica"/>
        </w:rPr>
        <w:t>phie selon laquelle tout ce qui est déterminé et que le lang</w:t>
      </w:r>
      <w:r w:rsidRPr="00982E68">
        <w:rPr>
          <w:rFonts w:cs="Helvetica"/>
        </w:rPr>
        <w:t>a</w:t>
      </w:r>
      <w:r w:rsidRPr="00982E68">
        <w:rPr>
          <w:rFonts w:cs="Helvetica"/>
        </w:rPr>
        <w:t>ge apophantique est ce à partir de quoi se pose, dans la pensée, la détermination du sub</w:t>
      </w:r>
      <w:r w:rsidRPr="00982E68">
        <w:rPr>
          <w:rFonts w:cs="Helvetica"/>
        </w:rPr>
        <w:t>s</w:t>
      </w:r>
      <w:r w:rsidRPr="00982E68">
        <w:rPr>
          <w:rFonts w:cs="Helvetica"/>
        </w:rPr>
        <w:t>trat, de l’</w:t>
      </w:r>
      <w:r w:rsidRPr="00982E68">
        <w:rPr>
          <w:rFonts w:cs="Helvetica"/>
          <w:i/>
        </w:rPr>
        <w:t>hypokeimenon</w:t>
      </w:r>
      <w:r w:rsidRPr="00982E68">
        <w:t>, Adorno</w:t>
      </w:r>
      <w:r>
        <w:t xml:space="preserve"> [53]</w:t>
      </w:r>
      <w:r w:rsidRPr="00982E68">
        <w:t xml:space="preserve"> présente l’acte de lier un sujet à un prédicat par la liaison de la copule comme acte d’indentification</w:t>
      </w:r>
      <w:r>
        <w:t> :</w:t>
      </w:r>
      <w:r w:rsidRPr="00982E68">
        <w:t xml:space="preserve"> </w:t>
      </w:r>
      <w:r>
        <w:t>« </w:t>
      </w:r>
      <w:r w:rsidRPr="00982E68">
        <w:t>toute détermination est ident</w:t>
      </w:r>
      <w:r w:rsidRPr="00982E68">
        <w:t>i</w:t>
      </w:r>
      <w:r w:rsidRPr="00982E68">
        <w:t>fication</w:t>
      </w:r>
      <w:r>
        <w:t> </w:t>
      </w:r>
      <w:r w:rsidRPr="00982E68">
        <w:rPr>
          <w:rStyle w:val="Appelnotedebasdep"/>
        </w:rPr>
        <w:footnoteReference w:id="44"/>
      </w:r>
      <w:r>
        <w:t> »</w:t>
      </w:r>
      <w:r w:rsidRPr="00982E68">
        <w:t>. Cependant, même si l’identification est un moment nécessa</w:t>
      </w:r>
      <w:r w:rsidRPr="00982E68">
        <w:t>i</w:t>
      </w:r>
      <w:r w:rsidRPr="00982E68">
        <w:t xml:space="preserve">re de la pensée, il ne doit pas être compris comme son </w:t>
      </w:r>
      <w:r w:rsidRPr="00982E68">
        <w:rPr>
          <w:i/>
        </w:rPr>
        <w:t>telos</w:t>
      </w:r>
      <w:r>
        <w:t> ;</w:t>
      </w:r>
      <w:r w:rsidRPr="00982E68">
        <w:t xml:space="preserve"> Adorno insiste à plusieurs reprises que le penser ident</w:t>
      </w:r>
      <w:r w:rsidRPr="00982E68">
        <w:t>i</w:t>
      </w:r>
      <w:r w:rsidRPr="00982E68">
        <w:t>fiant n’est pas limité à son propre horizon car il n’est pas const</w:t>
      </w:r>
      <w:r w:rsidRPr="00982E68">
        <w:t>i</w:t>
      </w:r>
      <w:r w:rsidRPr="00982E68">
        <w:t>tué à partir de ce qui lui est propre. La pensée est toujours pensée de quelque chose et, en premier lieu, pensée de quelque chose qui n’est pas de l’ordre de la pensée</w:t>
      </w:r>
      <w:r>
        <w:t> </w:t>
      </w:r>
      <w:r w:rsidRPr="00982E68">
        <w:rPr>
          <w:rStyle w:val="Appelnotedebasdep"/>
        </w:rPr>
        <w:footnoteReference w:id="45"/>
      </w:r>
      <w:r w:rsidRPr="00982E68">
        <w:t>. Puisque la pensée, pour être réellement un penser, doit s’ouvrir et se constituer à partir de quelque chose qui lui est hétérog</w:t>
      </w:r>
      <w:r w:rsidRPr="00982E68">
        <w:t>è</w:t>
      </w:r>
      <w:r w:rsidRPr="00982E68">
        <w:t>ne, Adorno postule que toute prétention à l’autonomisation absolue de la pensée est un aveuglement dangereux. Il devient une fausse abstra</w:t>
      </w:r>
      <w:r w:rsidRPr="00982E68">
        <w:t>c</w:t>
      </w:r>
      <w:r w:rsidRPr="00982E68">
        <w:t>tion, voire un acte de dilettante. Nous ne sommes pas conda</w:t>
      </w:r>
      <w:r w:rsidRPr="00982E68">
        <w:t>m</w:t>
      </w:r>
      <w:r w:rsidRPr="00982E68">
        <w:t>nés à cette pulsion de la raison qui vise l’autonomie et la totalité</w:t>
      </w:r>
      <w:r>
        <w:t> :</w:t>
      </w:r>
      <w:r w:rsidRPr="00982E68">
        <w:t xml:space="preserve"> grâce à l’autoréflexion de la pensée, nous sommes capable, en amont du pe</w:t>
      </w:r>
      <w:r w:rsidRPr="00982E68">
        <w:t>n</w:t>
      </w:r>
      <w:r w:rsidRPr="00982E68">
        <w:t>ser identifiant, de s’ouvrir de nouveau sur cette hétérogénéité imma</w:t>
      </w:r>
      <w:r w:rsidRPr="00982E68">
        <w:t>î</w:t>
      </w:r>
      <w:r w:rsidRPr="00982E68">
        <w:t>trisable pour le penser identifiant. Garder o</w:t>
      </w:r>
      <w:r w:rsidRPr="00982E68">
        <w:t>u</w:t>
      </w:r>
      <w:r w:rsidRPr="00982E68">
        <w:t xml:space="preserve">vert, en aval et amont de la pensée, le </w:t>
      </w:r>
      <w:r>
        <w:t>« </w:t>
      </w:r>
      <w:r w:rsidRPr="00982E68">
        <w:t>moment</w:t>
      </w:r>
      <w:r>
        <w:t> »</w:t>
      </w:r>
      <w:r w:rsidRPr="00982E68">
        <w:t xml:space="preserve"> du non-identique est ce qu’Adorno propose afin d’empêcher cet aveuglement de la raison qui, dans sa prétention à l’autonomie, devient totalitaire</w:t>
      </w:r>
      <w:r>
        <w:t> </w:t>
      </w:r>
      <w:r w:rsidRPr="00982E68">
        <w:rPr>
          <w:rStyle w:val="Appelnotedebasdep"/>
        </w:rPr>
        <w:footnoteReference w:id="46"/>
      </w:r>
      <w:r w:rsidRPr="00982E68">
        <w:t>.</w:t>
      </w:r>
    </w:p>
    <w:p w:rsidR="0012741D" w:rsidRPr="00982E68" w:rsidRDefault="0012741D" w:rsidP="0012741D">
      <w:pPr>
        <w:spacing w:before="120" w:after="120"/>
        <w:jc w:val="both"/>
      </w:pPr>
      <w:r w:rsidRPr="00982E68">
        <w:t xml:space="preserve">Si ce que nous pouvons espérer du penser identifiant est qu’il s’ouvre au non-identique - et je reviendrai sur ce qui </w:t>
      </w:r>
      <w:r>
        <w:t xml:space="preserve">[54] </w:t>
      </w:r>
      <w:r w:rsidRPr="00982E68">
        <w:t>motive Adorno à penser cette espérance - il nous faut co</w:t>
      </w:r>
      <w:r w:rsidRPr="00982E68">
        <w:t>m</w:t>
      </w:r>
      <w:r w:rsidRPr="00982E68">
        <w:t xml:space="preserve">prendre en même temps que ce but, cette finalité n’est en rien déterminée. Le </w:t>
      </w:r>
      <w:r w:rsidRPr="00982E68">
        <w:rPr>
          <w:i/>
        </w:rPr>
        <w:t>telos</w:t>
      </w:r>
      <w:r w:rsidRPr="00982E68">
        <w:t xml:space="preserve"> de Hegel, l’identité du sujet absolu et de l’idée absolue est un </w:t>
      </w:r>
      <w:r w:rsidRPr="00982E68">
        <w:rPr>
          <w:i/>
        </w:rPr>
        <w:t>arrêt de la dialectique</w:t>
      </w:r>
      <w:r w:rsidRPr="00982E68">
        <w:t>. Il serait plus juste de dire qu’Adorno remplace la téléol</w:t>
      </w:r>
      <w:r w:rsidRPr="00982E68">
        <w:t>o</w:t>
      </w:r>
      <w:r w:rsidRPr="00982E68">
        <w:t>gie de l’identité par un ut</w:t>
      </w:r>
      <w:r w:rsidRPr="00982E68">
        <w:t>o</w:t>
      </w:r>
      <w:r w:rsidRPr="00982E68">
        <w:t>pisme s’ouvrant sur la non-identité. Si, comme l’affirme Ado</w:t>
      </w:r>
      <w:r w:rsidRPr="00982E68">
        <w:t>r</w:t>
      </w:r>
      <w:r w:rsidRPr="00982E68">
        <w:t xml:space="preserve">no, </w:t>
      </w:r>
      <w:r>
        <w:t>« </w:t>
      </w:r>
      <w:r w:rsidRPr="00982E68">
        <w:t>la non-identité est le telos de l’identification</w:t>
      </w:r>
      <w:r>
        <w:t> </w:t>
      </w:r>
      <w:r w:rsidRPr="00982E68">
        <w:rPr>
          <w:rStyle w:val="Appelnotedebasdep"/>
        </w:rPr>
        <w:footnoteReference w:id="47"/>
      </w:r>
      <w:r>
        <w:t> »</w:t>
      </w:r>
      <w:r w:rsidRPr="00982E68">
        <w:t xml:space="preserve">, le fait que le penser identifiant s’ouvre sur ce qui n’est pas lui-même que tout son processus vise son ouverture en amont sur ce qui l’empêche formellement de se fermer on ne peut plus parler de </w:t>
      </w:r>
      <w:r w:rsidRPr="00982E68">
        <w:rPr>
          <w:i/>
        </w:rPr>
        <w:t>telos</w:t>
      </w:r>
      <w:r w:rsidRPr="00982E68">
        <w:t xml:space="preserve"> en ce sens que l’ouverture sur le non-identique n’est pas qu’une finalité, mais toujours et encore un nouvel élan. Le m</w:t>
      </w:r>
      <w:r w:rsidRPr="00982E68">
        <w:t>o</w:t>
      </w:r>
      <w:r w:rsidRPr="00982E68">
        <w:t>tif anti-systémique de la pensée d’Adorno nous empêche de penser en elle l’existence d’une finalité au sens fort. C’est en ce sens que convie</w:t>
      </w:r>
      <w:r w:rsidRPr="00982E68">
        <w:t>n</w:t>
      </w:r>
      <w:r w:rsidRPr="00982E68">
        <w:t xml:space="preserve">drait mieux le terme d’utopisme qui présente, au lieu de la fermeture dans l’identité, l’ouverture dans l’indéterminé. </w:t>
      </w:r>
      <w:r>
        <w:t>« </w:t>
      </w:r>
      <w:r w:rsidRPr="00982E68">
        <w:t>L’utopie serait par-delà l’identité et par-delà la contradiction, une conjonction du diff</w:t>
      </w:r>
      <w:r w:rsidRPr="00982E68">
        <w:t>é</w:t>
      </w:r>
      <w:r w:rsidRPr="00982E68">
        <w:t>rent.</w:t>
      </w:r>
      <w:r>
        <w:t> </w:t>
      </w:r>
      <w:r w:rsidRPr="00982E68">
        <w:rPr>
          <w:rStyle w:val="Appelnotedebasdep"/>
        </w:rPr>
        <w:footnoteReference w:id="48"/>
      </w:r>
      <w:r>
        <w:t> »</w:t>
      </w:r>
    </w:p>
    <w:p w:rsidR="0012741D" w:rsidRPr="00982E68" w:rsidRDefault="0012741D" w:rsidP="0012741D">
      <w:pPr>
        <w:spacing w:before="120" w:after="120"/>
        <w:jc w:val="both"/>
        <w:rPr>
          <w:rFonts w:cs="Helvetica"/>
        </w:rPr>
      </w:pPr>
      <w:r w:rsidRPr="00982E68">
        <w:t>Comme cela a été mentionné précédemment, la r</w:t>
      </w:r>
      <w:r w:rsidRPr="00982E68">
        <w:t>é</w:t>
      </w:r>
      <w:r w:rsidRPr="00982E68">
        <w:t>conciliation aussi était pensée en rapport avec l’idée de différence. À ce titre, là où H</w:t>
      </w:r>
      <w:r w:rsidRPr="00982E68">
        <w:t>e</w:t>
      </w:r>
      <w:r w:rsidRPr="00982E68">
        <w:t>gel pose la réconciliation dans l’identité comprise comme finalité, Adorno pense la réconcili</w:t>
      </w:r>
      <w:r w:rsidRPr="00982E68">
        <w:t>a</w:t>
      </w:r>
      <w:r w:rsidRPr="00982E68">
        <w:t>tion comme la pensée qui pense contre sa propre limitation et qui, par delà, s’ouvre sur ce qu’elle ne peut déte</w:t>
      </w:r>
      <w:r w:rsidRPr="00982E68">
        <w:t>r</w:t>
      </w:r>
      <w:r w:rsidRPr="00982E68">
        <w:t>miner enti</w:t>
      </w:r>
      <w:r w:rsidRPr="00982E68">
        <w:t>è</w:t>
      </w:r>
      <w:r w:rsidRPr="00982E68">
        <w:t>rement et qui accepte cette tension, la pensée utopique est celle qui tente d’apaiser la tension et de s’apaiser dans la tension et non pas de la supprimer arbitrair</w:t>
      </w:r>
      <w:r w:rsidRPr="00982E68">
        <w:t>e</w:t>
      </w:r>
      <w:r w:rsidRPr="00982E68">
        <w:t>ment ou de l’ignorer.</w:t>
      </w:r>
    </w:p>
    <w:p w:rsidR="0012741D" w:rsidRPr="00982E68" w:rsidRDefault="0012741D" w:rsidP="0012741D">
      <w:pPr>
        <w:spacing w:before="120" w:after="120"/>
        <w:jc w:val="both"/>
      </w:pPr>
      <w:r w:rsidRPr="00982E68">
        <w:t>Maintenant que nous avons tiré quelques l</w:t>
      </w:r>
      <w:r w:rsidRPr="00982E68">
        <w:t>i</w:t>
      </w:r>
      <w:r w:rsidRPr="00982E68">
        <w:t>gnes de forces sur ce que vise le projet philos</w:t>
      </w:r>
      <w:r w:rsidRPr="00982E68">
        <w:t>o</w:t>
      </w:r>
      <w:r w:rsidRPr="00982E68">
        <w:t>phique d’Adorno et ce qui le distingue de Hegel duquel il est l’héritier, il est temps de rentrer plus en profondeur dans l’articulation des réflexions épistém</w:t>
      </w:r>
      <w:r w:rsidRPr="00982E68">
        <w:t>o</w:t>
      </w:r>
      <w:r w:rsidRPr="00982E68">
        <w:t>logiques chez Adorno qui nous mènent vers l’énonciation de la possibilité d’une telle réconcili</w:t>
      </w:r>
      <w:r w:rsidRPr="00982E68">
        <w:t>a</w:t>
      </w:r>
      <w:r w:rsidRPr="00982E68">
        <w:t>tion. Il s’agit donc dans un premier temps de voir, à partir de la nég</w:t>
      </w:r>
      <w:r w:rsidRPr="00982E68">
        <w:t>a</w:t>
      </w:r>
      <w:r w:rsidRPr="00982E68">
        <w:t>tion déterminée du principe d’identité - et de son sauvetage -, co</w:t>
      </w:r>
      <w:r w:rsidRPr="00982E68">
        <w:t>m</w:t>
      </w:r>
      <w:r w:rsidRPr="00982E68">
        <w:t xml:space="preserve">ment se dessine l’articulation du penser chez Adorno et comment ce penser est une </w:t>
      </w:r>
      <w:r w:rsidRPr="00982E68">
        <w:rPr>
          <w:i/>
        </w:rPr>
        <w:t>Aufhebung</w:t>
      </w:r>
      <w:r w:rsidRPr="00982E68">
        <w:t xml:space="preserve"> qui reprend le penser identifiant tout en s’ouvrant en aval comme en amont à ce qui </w:t>
      </w:r>
      <w:r>
        <w:t xml:space="preserve">[55] </w:t>
      </w:r>
      <w:r w:rsidRPr="00982E68">
        <w:t>le rend poss</w:t>
      </w:r>
      <w:r w:rsidRPr="00982E68">
        <w:t>i</w:t>
      </w:r>
      <w:r w:rsidRPr="00982E68">
        <w:t>ble et qui est oublié du moment où l’on s’aveugle sur la toute puissance formelle du principe d’identité qui dessine une totalité close et par d</w:t>
      </w:r>
      <w:r w:rsidRPr="00982E68">
        <w:t>e</w:t>
      </w:r>
      <w:r w:rsidRPr="00982E68">
        <w:t xml:space="preserve">là fausse. </w:t>
      </w:r>
      <w:r>
        <w:t>« </w:t>
      </w:r>
      <w:r w:rsidRPr="00982E68">
        <w:t>La ratio se renverse en irrationalité dès que dans sa néce</w:t>
      </w:r>
      <w:r w:rsidRPr="00982E68">
        <w:t>s</w:t>
      </w:r>
      <w:r w:rsidRPr="00982E68">
        <w:t>saire progre</w:t>
      </w:r>
      <w:r w:rsidRPr="00982E68">
        <w:t>s</w:t>
      </w:r>
      <w:r w:rsidRPr="00982E68">
        <w:t xml:space="preserve">sion, elle méconnait que la disparition de son substrat [la teneur chosale </w:t>
      </w:r>
      <w:r>
        <w:t>« </w:t>
      </w:r>
      <w:r w:rsidRPr="00982E68">
        <w:t>derrière</w:t>
      </w:r>
      <w:r>
        <w:t> »</w:t>
      </w:r>
      <w:r w:rsidRPr="00982E68">
        <w:t xml:space="preserve"> le concept, le non-identique au concept], aussi amoindri soit-il, est son propre produit, l’ouvrage de son abstra</w:t>
      </w:r>
      <w:r w:rsidRPr="00982E68">
        <w:t>c</w:t>
      </w:r>
      <w:r w:rsidRPr="00982E68">
        <w:t>tion.</w:t>
      </w:r>
      <w:r>
        <w:t> </w:t>
      </w:r>
      <w:r w:rsidRPr="00982E68">
        <w:rPr>
          <w:rStyle w:val="Appelnotedebasdep"/>
        </w:rPr>
        <w:footnoteReference w:id="49"/>
      </w:r>
      <w:r>
        <w:t> »</w:t>
      </w:r>
      <w:r w:rsidRPr="00982E68">
        <w:t xml:space="preserve"> Conformément à l’idée hégélienne selon laquelle le penser est dialect</w:t>
      </w:r>
      <w:r w:rsidRPr="00982E68">
        <w:t>i</w:t>
      </w:r>
      <w:r w:rsidRPr="00982E68">
        <w:t>que en ce sens qu’il est fondamentalement autocorrectif, Adorno postule que le penser identifiant a la force de penser contre lui-même du moment qu’il accepte de travailler avec l’idée d’un concept qui pèche contre lui-même, un concept du non-conceptuel, une identité du non-identique.</w:t>
      </w:r>
    </w:p>
    <w:p w:rsidR="0012741D" w:rsidRDefault="0012741D" w:rsidP="0012741D">
      <w:pPr>
        <w:spacing w:before="120" w:after="120"/>
        <w:jc w:val="both"/>
      </w:pPr>
    </w:p>
    <w:p w:rsidR="0012741D" w:rsidRPr="00982E68" w:rsidRDefault="0012741D" w:rsidP="0012741D">
      <w:pPr>
        <w:pStyle w:val="planche"/>
      </w:pPr>
      <w:r w:rsidRPr="00982E68">
        <w:t>Critique de l’identité</w:t>
      </w:r>
    </w:p>
    <w:p w:rsidR="0012741D" w:rsidRDefault="0012741D" w:rsidP="0012741D">
      <w:pPr>
        <w:spacing w:before="120" w:after="120"/>
        <w:jc w:val="both"/>
      </w:pPr>
    </w:p>
    <w:p w:rsidR="0012741D" w:rsidRPr="00982E68" w:rsidRDefault="0012741D" w:rsidP="0012741D">
      <w:pPr>
        <w:spacing w:before="120" w:after="120"/>
        <w:jc w:val="both"/>
      </w:pPr>
      <w:r w:rsidRPr="00982E68">
        <w:t>Comme mentionné ci-dessus, Adorno cons</w:t>
      </w:r>
      <w:r w:rsidRPr="00982E68">
        <w:t>i</w:t>
      </w:r>
      <w:r w:rsidRPr="00982E68">
        <w:t>dère que la pensée qui fonctionne par identification est à la fois nécessaire et insuff</w:t>
      </w:r>
      <w:r w:rsidRPr="00982E68">
        <w:t>i</w:t>
      </w:r>
      <w:r w:rsidRPr="00982E68">
        <w:t>sante. Ce qui, dans le penser identifiant, pose probl</w:t>
      </w:r>
      <w:r w:rsidRPr="00982E68">
        <w:t>è</w:t>
      </w:r>
      <w:r w:rsidRPr="00982E68">
        <w:t>me, pour Adorno, est sa tendance à s’auto-aveugler, à se pre</w:t>
      </w:r>
      <w:r w:rsidRPr="00982E68">
        <w:t>n</w:t>
      </w:r>
      <w:r w:rsidRPr="00982E68">
        <w:t>dre lui-même pour l’alpha et l’oméga et à postuler une totalité qui n’en est pas une</w:t>
      </w:r>
      <w:r>
        <w:t> ;</w:t>
      </w:r>
      <w:r w:rsidRPr="00982E68">
        <w:t xml:space="preserve"> ou, pire enc</w:t>
      </w:r>
      <w:r w:rsidRPr="00982E68">
        <w:t>o</w:t>
      </w:r>
      <w:r w:rsidRPr="00982E68">
        <w:t xml:space="preserve">re, à participer à l’élaboration d’une totalité réellement tangible qui détermine et limite </w:t>
      </w:r>
      <w:r w:rsidRPr="00982E68">
        <w:rPr>
          <w:i/>
        </w:rPr>
        <w:t>a priori</w:t>
      </w:r>
      <w:r w:rsidRPr="00982E68">
        <w:t xml:space="preserve"> les possibilités</w:t>
      </w:r>
      <w:r>
        <w:t> :</w:t>
      </w:r>
      <w:r w:rsidRPr="00982E68">
        <w:t xml:space="preserve"> la totalité sociale du cap</w:t>
      </w:r>
      <w:r w:rsidRPr="00982E68">
        <w:t>i</w:t>
      </w:r>
      <w:r w:rsidRPr="00982E68">
        <w:t>tali</w:t>
      </w:r>
      <w:r w:rsidRPr="00982E68">
        <w:t>s</w:t>
      </w:r>
      <w:r w:rsidRPr="00982E68">
        <w:t>me. Ces expressions critiques qui ont été semées au vent sur une terre en jachère seront reprises et travaillées ici car leur explic</w:t>
      </w:r>
      <w:r w:rsidRPr="00982E68">
        <w:t>a</w:t>
      </w:r>
      <w:r w:rsidRPr="00982E68">
        <w:t>tion conceptuelle reste à faire. Cependant, pour bien compre</w:t>
      </w:r>
      <w:r w:rsidRPr="00982E68">
        <w:t>n</w:t>
      </w:r>
      <w:r w:rsidRPr="00982E68">
        <w:t>dre que la critique du penser identifiant n’est pas que formelle et théorique, mais en même temps sociale, il me faut faire un petit excursus suppléme</w:t>
      </w:r>
      <w:r w:rsidRPr="00982E68">
        <w:t>n</w:t>
      </w:r>
      <w:r w:rsidRPr="00982E68">
        <w:t>taire.</w:t>
      </w:r>
    </w:p>
    <w:p w:rsidR="0012741D" w:rsidRPr="00982E68" w:rsidRDefault="0012741D" w:rsidP="0012741D">
      <w:pPr>
        <w:spacing w:before="120" w:after="120"/>
        <w:jc w:val="both"/>
      </w:pPr>
      <w:r w:rsidRPr="00982E68">
        <w:t xml:space="preserve">Comme l’affirme Christophe David, </w:t>
      </w:r>
      <w:r>
        <w:t>« </w:t>
      </w:r>
      <w:r w:rsidRPr="00982E68">
        <w:t>il n’est pas ex</w:t>
      </w:r>
      <w:r w:rsidRPr="00982E68">
        <w:t>a</w:t>
      </w:r>
      <w:r w:rsidRPr="00982E68">
        <w:t>géré d’affirmer que, pour Adorno, les idées mènent le mo</w:t>
      </w:r>
      <w:r w:rsidRPr="00982E68">
        <w:t>n</w:t>
      </w:r>
      <w:r w:rsidRPr="00982E68">
        <w:t>de</w:t>
      </w:r>
      <w:r>
        <w:t> </w:t>
      </w:r>
      <w:r w:rsidRPr="00982E68">
        <w:rPr>
          <w:rStyle w:val="Appelnotedebasdep"/>
        </w:rPr>
        <w:footnoteReference w:id="50"/>
      </w:r>
      <w:r>
        <w:t> »</w:t>
      </w:r>
      <w:r w:rsidRPr="00982E68">
        <w:t>, en ce sens que le rapport qu’entretient la théorie avec l’histoire n’est pas simplement celui de l’explication dans l’après-coup - comme le laiss</w:t>
      </w:r>
      <w:r w:rsidRPr="00982E68">
        <w:t>e</w:t>
      </w:r>
      <w:r w:rsidRPr="00982E68">
        <w:t>rait penser la comparaison avec la chouette de Minerve -, mais bi</w:t>
      </w:r>
      <w:r>
        <w:t xml:space="preserve">en aussi un rapport performatif [56] </w:t>
      </w:r>
      <w:r w:rsidRPr="00982E68">
        <w:t>comme a su le montrer la sociol</w:t>
      </w:r>
      <w:r w:rsidRPr="00982E68">
        <w:t>o</w:t>
      </w:r>
      <w:r w:rsidRPr="00982E68">
        <w:t>gie</w:t>
      </w:r>
      <w:r>
        <w:t> </w:t>
      </w:r>
      <w:r w:rsidRPr="00982E68">
        <w:rPr>
          <w:rStyle w:val="Appelnotedebasdep"/>
        </w:rPr>
        <w:footnoteReference w:id="51"/>
      </w:r>
      <w:r w:rsidRPr="00982E68">
        <w:t>. Quel rapport entre la totalité que présuppose le penser ident</w:t>
      </w:r>
      <w:r w:rsidRPr="00982E68">
        <w:t>i</w:t>
      </w:r>
      <w:r w:rsidRPr="00982E68">
        <w:t>fiant et la totalité sociale qui est réalisée historiquement</w:t>
      </w:r>
      <w:r>
        <w:t> ?</w:t>
      </w:r>
      <w:r w:rsidRPr="00982E68">
        <w:t xml:space="preserve"> C’est pr</w:t>
      </w:r>
      <w:r w:rsidRPr="00982E68">
        <w:t>o</w:t>
      </w:r>
      <w:r w:rsidRPr="00982E68">
        <w:t>bablement en ce lieu que se montre toute la difficulté de la pensée d’Adorno</w:t>
      </w:r>
      <w:r>
        <w:t> :</w:t>
      </w:r>
      <w:r w:rsidRPr="00982E68">
        <w:t xml:space="preserve"> ils sont en fait inséparable. </w:t>
      </w:r>
      <w:r>
        <w:t>« </w:t>
      </w:r>
      <w:r w:rsidRPr="00982E68">
        <w:t>La critique de la société est une critique de la connaissance et inversement.</w:t>
      </w:r>
      <w:r w:rsidRPr="00982E68">
        <w:rPr>
          <w:rStyle w:val="Appelnotedebasdep"/>
        </w:rPr>
        <w:footnoteReference w:id="52"/>
      </w:r>
      <w:r>
        <w:t> »</w:t>
      </w:r>
      <w:r w:rsidRPr="00982E68">
        <w:t xml:space="preserve"> Pour comprendre rée</w:t>
      </w:r>
      <w:r w:rsidRPr="00982E68">
        <w:t>l</w:t>
      </w:r>
      <w:r w:rsidRPr="00982E68">
        <w:t xml:space="preserve">lement ce dont il s’agit, il faut spécifier que si, pour Adorno, les idées </w:t>
      </w:r>
      <w:r>
        <w:t>« </w:t>
      </w:r>
      <w:r w:rsidRPr="00982E68">
        <w:t>dirigent</w:t>
      </w:r>
      <w:r>
        <w:t> »</w:t>
      </w:r>
      <w:r w:rsidRPr="00982E68">
        <w:t xml:space="preserve"> le monde, elles sont également élaborées à partir de l’expérience intr</w:t>
      </w:r>
      <w:r w:rsidRPr="00982E68">
        <w:t>a</w:t>
      </w:r>
      <w:r w:rsidRPr="00982E68">
        <w:t xml:space="preserve">mondaine. Cette relation qui a été présentée de façon très claire par Max Weber dans son chapitre sur la </w:t>
      </w:r>
      <w:r w:rsidRPr="00982E68">
        <w:rPr>
          <w:i/>
        </w:rPr>
        <w:t>sociologie des rel</w:t>
      </w:r>
      <w:r w:rsidRPr="00982E68">
        <w:rPr>
          <w:i/>
        </w:rPr>
        <w:t>i</w:t>
      </w:r>
      <w:r w:rsidRPr="00982E68">
        <w:rPr>
          <w:i/>
        </w:rPr>
        <w:t>gions</w:t>
      </w:r>
      <w:r w:rsidRPr="00982E68">
        <w:t xml:space="preserve"> dans le second tome d’</w:t>
      </w:r>
      <w:r w:rsidRPr="00982E68">
        <w:rPr>
          <w:i/>
        </w:rPr>
        <w:t>Économie et soci</w:t>
      </w:r>
      <w:r w:rsidRPr="00982E68">
        <w:rPr>
          <w:i/>
        </w:rPr>
        <w:t>é</w:t>
      </w:r>
      <w:r w:rsidRPr="00982E68">
        <w:rPr>
          <w:i/>
        </w:rPr>
        <w:t>té</w:t>
      </w:r>
      <w:r w:rsidRPr="00982E68">
        <w:t xml:space="preserve"> va comme suit</w:t>
      </w:r>
      <w:r>
        <w:t> :</w:t>
      </w:r>
      <w:r w:rsidRPr="00982E68">
        <w:t xml:space="preserve"> </w:t>
      </w:r>
      <w:r>
        <w:t>« </w:t>
      </w:r>
      <w:r w:rsidRPr="00982E68">
        <w:t>Les formes les plus élémentaires du co</w:t>
      </w:r>
      <w:r w:rsidRPr="00982E68">
        <w:t>m</w:t>
      </w:r>
      <w:r w:rsidRPr="00982E68">
        <w:t>portement motivé par des facteurs religieux ou magiques sont orientées vers le monde d’</w:t>
      </w:r>
      <w:r w:rsidRPr="00982E68">
        <w:rPr>
          <w:i/>
        </w:rPr>
        <w:t>ici-bas</w:t>
      </w:r>
      <w:r w:rsidRPr="00982E68">
        <w:t>.</w:t>
      </w:r>
      <w:r>
        <w:t> </w:t>
      </w:r>
      <w:r w:rsidRPr="00982E68">
        <w:rPr>
          <w:rStyle w:val="Appelnotedebasdep"/>
        </w:rPr>
        <w:footnoteReference w:id="53"/>
      </w:r>
      <w:r>
        <w:t> »</w:t>
      </w:r>
      <w:r w:rsidRPr="00982E68">
        <w:t xml:space="preserve"> De façon plus philosoph</w:t>
      </w:r>
      <w:r w:rsidRPr="00982E68">
        <w:t>i</w:t>
      </w:r>
      <w:r w:rsidRPr="00982E68">
        <w:t>que, il s’agit de comprendre que, pour Adorno, ce qui se pr</w:t>
      </w:r>
      <w:r w:rsidRPr="00982E68">
        <w:t>é</w:t>
      </w:r>
      <w:r w:rsidRPr="00982E68">
        <w:t>sente comme transcendantal pour l’expérience est à la fois élaboré à partir de et diriger vers l’</w:t>
      </w:r>
      <w:r w:rsidRPr="00982E68">
        <w:rPr>
          <w:i/>
        </w:rPr>
        <w:t>ici-bas</w:t>
      </w:r>
      <w:r w:rsidRPr="00982E68">
        <w:t>.</w:t>
      </w:r>
    </w:p>
    <w:p w:rsidR="0012741D" w:rsidRPr="00982E68" w:rsidRDefault="0012741D" w:rsidP="0012741D">
      <w:pPr>
        <w:spacing w:before="120" w:after="120"/>
        <w:jc w:val="both"/>
      </w:pPr>
      <w:r w:rsidRPr="00982E68">
        <w:t>Maintenant qu’a été (trop) brièvement clarifié le ra</w:t>
      </w:r>
      <w:r w:rsidRPr="00982E68">
        <w:t>p</w:t>
      </w:r>
      <w:r w:rsidRPr="00982E68">
        <w:t>port entre la pensée et la réalité, il s’agit de voir d’abord co</w:t>
      </w:r>
      <w:r w:rsidRPr="00982E68">
        <w:t>m</w:t>
      </w:r>
      <w:r w:rsidRPr="00982E68">
        <w:t>ment s’articule le penser identifiant dans la théorie de la connaissance et, dans un s</w:t>
      </w:r>
      <w:r w:rsidRPr="00982E68">
        <w:t>e</w:t>
      </w:r>
      <w:r w:rsidRPr="00982E68">
        <w:t>cond moment, comment le savoir élaboré grâce à lui trouve son corr</w:t>
      </w:r>
      <w:r w:rsidRPr="00982E68">
        <w:t>é</w:t>
      </w:r>
      <w:r w:rsidRPr="00982E68">
        <w:t>lat dans la réalité histor</w:t>
      </w:r>
      <w:r w:rsidRPr="00982E68">
        <w:t>i</w:t>
      </w:r>
      <w:r w:rsidRPr="00982E68">
        <w:t>que.</w:t>
      </w:r>
    </w:p>
    <w:p w:rsidR="0012741D" w:rsidRDefault="0012741D" w:rsidP="0012741D">
      <w:pPr>
        <w:spacing w:before="120" w:after="120"/>
        <w:jc w:val="both"/>
      </w:pPr>
      <w:r w:rsidRPr="00982E68">
        <w:t>Il n’est jamais aisé de résumer le mouvement dans l</w:t>
      </w:r>
      <w:r w:rsidRPr="00982E68">
        <w:t>e</w:t>
      </w:r>
      <w:r w:rsidRPr="00982E68">
        <w:t>quel s’insère la pensée chez Hegel tant ce mouvement est d</w:t>
      </w:r>
      <w:r w:rsidRPr="00982E68">
        <w:t>é</w:t>
      </w:r>
      <w:r w:rsidRPr="00982E68">
        <w:t>terminé par le contenu qui le structure et que ce contenu est différent à chaque étape de la pensée et de son développement dans l’histoire. Devant ce constat - le fait que la philosophie est irrésumable -, un choix s’impose</w:t>
      </w:r>
      <w:r>
        <w:t> :</w:t>
      </w:r>
      <w:r w:rsidRPr="00982E68">
        <w:t xml:space="preserve"> je suis contraint de tirer quelques gros traits généraux qui serviront à démo</w:t>
      </w:r>
      <w:r w:rsidRPr="00982E68">
        <w:t>n</w:t>
      </w:r>
      <w:r w:rsidRPr="00982E68">
        <w:t>trer ce sur quoi s’appuie Adorno pour critiquer et sauvega</w:t>
      </w:r>
      <w:r w:rsidRPr="00982E68">
        <w:t>r</w:t>
      </w:r>
      <w:r w:rsidRPr="00982E68">
        <w:t xml:space="preserve">der Hegel. Il </w:t>
      </w:r>
      <w:r>
        <w:t xml:space="preserve">[57] </w:t>
      </w:r>
      <w:r w:rsidRPr="00982E68">
        <w:t>ne saurait donc être question ici d’un exposé fidèle de la phil</w:t>
      </w:r>
      <w:r w:rsidRPr="00982E68">
        <w:t>o</w:t>
      </w:r>
      <w:r w:rsidRPr="00982E68">
        <w:t>sophie hégélienne, mais plutôt l’exposition de certaines conséque</w:t>
      </w:r>
      <w:r w:rsidRPr="00982E68">
        <w:t>n</w:t>
      </w:r>
      <w:r w:rsidRPr="00982E68">
        <w:t>ces de sa pensée qui se présentent sous la forme d’une géniale lucidité et qui, cependant, interpellent son propre d</w:t>
      </w:r>
      <w:r w:rsidRPr="00982E68">
        <w:t>é</w:t>
      </w:r>
      <w:r w:rsidRPr="00982E68">
        <w:t>passement.</w:t>
      </w:r>
    </w:p>
    <w:p w:rsidR="0012741D" w:rsidRPr="00982E68" w:rsidRDefault="0012741D" w:rsidP="0012741D">
      <w:pPr>
        <w:spacing w:before="120" w:after="120"/>
        <w:jc w:val="both"/>
      </w:pPr>
    </w:p>
    <w:p w:rsidR="0012741D" w:rsidRPr="00982E68" w:rsidRDefault="0012741D" w:rsidP="0012741D">
      <w:pPr>
        <w:pStyle w:val="a"/>
      </w:pPr>
      <w:r w:rsidRPr="00982E68">
        <w:t>L’aveuglement</w:t>
      </w:r>
    </w:p>
    <w:p w:rsidR="0012741D" w:rsidRDefault="0012741D" w:rsidP="0012741D">
      <w:pPr>
        <w:spacing w:before="120" w:after="120"/>
        <w:jc w:val="both"/>
      </w:pPr>
    </w:p>
    <w:p w:rsidR="0012741D" w:rsidRPr="00982E68" w:rsidRDefault="0012741D" w:rsidP="0012741D">
      <w:pPr>
        <w:spacing w:before="120" w:after="120"/>
        <w:jc w:val="both"/>
      </w:pPr>
      <w:r w:rsidRPr="00982E68">
        <w:t>Comme il en a été question plus tôt, le penser ident</w:t>
      </w:r>
      <w:r w:rsidRPr="00982E68">
        <w:t>i</w:t>
      </w:r>
      <w:r w:rsidRPr="00982E68">
        <w:t>fiant possède une tendance à l’auto-aveuglement. Quel est cet aveuglement et co</w:t>
      </w:r>
      <w:r w:rsidRPr="00982E68">
        <w:t>m</w:t>
      </w:r>
      <w:r w:rsidRPr="00982E68">
        <w:t>ment apparaît-il</w:t>
      </w:r>
      <w:r>
        <w:t> ?</w:t>
      </w:r>
      <w:r w:rsidRPr="00982E68">
        <w:t xml:space="preserve"> Le penser identifiant s’aveugle en ce qu’il supprime ce sur quoi il se fonde</w:t>
      </w:r>
      <w:r>
        <w:t> :</w:t>
      </w:r>
      <w:r w:rsidRPr="00982E68">
        <w:t xml:space="preserve"> afin de pouvoir identifier une chose particuli</w:t>
      </w:r>
      <w:r w:rsidRPr="00982E68">
        <w:t>è</w:t>
      </w:r>
      <w:r w:rsidRPr="00982E68">
        <w:t>re à l’universalité du concept, la pensée doit supprimer les détermin</w:t>
      </w:r>
      <w:r w:rsidRPr="00982E68">
        <w:t>a</w:t>
      </w:r>
      <w:r w:rsidRPr="00982E68">
        <w:t>tions singuli</w:t>
      </w:r>
      <w:r w:rsidRPr="00982E68">
        <w:t>è</w:t>
      </w:r>
      <w:r w:rsidRPr="00982E68">
        <w:t xml:space="preserve">res de la chose qui étaient le fondement de son acte de penser. </w:t>
      </w:r>
      <w:r>
        <w:t>« </w:t>
      </w:r>
      <w:r w:rsidRPr="00982E68">
        <w:t>Le quelque chose en tant que substrat nécessaire au penser du concept […] est l’abstraction la plus extrême de la teneur ch</w:t>
      </w:r>
      <w:r w:rsidRPr="00982E68">
        <w:t>o</w:t>
      </w:r>
      <w:r w:rsidRPr="00982E68">
        <w:t>sale non identique au penser, et qui néanmoins ne saurait être éliminée par aucun processus supplémentaire de pe</w:t>
      </w:r>
      <w:r w:rsidRPr="00982E68">
        <w:t>n</w:t>
      </w:r>
      <w:r w:rsidRPr="00982E68">
        <w:t>ser</w:t>
      </w:r>
      <w:r>
        <w:t> </w:t>
      </w:r>
      <w:r w:rsidRPr="00982E68">
        <w:rPr>
          <w:rStyle w:val="Appelnotedebasdep"/>
        </w:rPr>
        <w:footnoteReference w:id="54"/>
      </w:r>
      <w:r>
        <w:t> »</w:t>
      </w:r>
      <w:r w:rsidRPr="00982E68">
        <w:t>. Ce qui donne l’impulsion à cet aveuglement est la demande qu’exprime la con</w:t>
      </w:r>
      <w:r w:rsidRPr="00982E68">
        <w:t>s</w:t>
      </w:r>
      <w:r w:rsidRPr="00982E68">
        <w:t>cience et qui est une demande de concrét</w:t>
      </w:r>
      <w:r w:rsidRPr="00982E68">
        <w:t>u</w:t>
      </w:r>
      <w:r w:rsidRPr="00982E68">
        <w:t>de. Pour la conscience, est concret ce qui lui est identique</w:t>
      </w:r>
      <w:r>
        <w:t> :</w:t>
      </w:r>
      <w:r w:rsidRPr="00982E68">
        <w:t xml:space="preserve"> le concept. La teneur chosale est, pour la pensée, une abstraction qu’elle croit à tort pouvoir se débarra</w:t>
      </w:r>
      <w:r w:rsidRPr="00982E68">
        <w:t>s</w:t>
      </w:r>
      <w:r w:rsidRPr="00982E68">
        <w:t>ser</w:t>
      </w:r>
      <w:r>
        <w:t> ;</w:t>
      </w:r>
      <w:r w:rsidRPr="00982E68">
        <w:t xml:space="preserve"> c’est ce que vise le moment dialectique chez Hegel</w:t>
      </w:r>
      <w:r>
        <w:t> :</w:t>
      </w:r>
      <w:r w:rsidRPr="00982E68">
        <w:t xml:space="preserve"> </w:t>
      </w:r>
      <w:r>
        <w:t>« </w:t>
      </w:r>
      <w:r w:rsidRPr="00982E68">
        <w:t>le m</w:t>
      </w:r>
      <w:r w:rsidRPr="00982E68">
        <w:t>o</w:t>
      </w:r>
      <w:r w:rsidRPr="00982E68">
        <w:t>ment dialectique est la propre auto-suppression [des] déterminations finies, et leur pa</w:t>
      </w:r>
      <w:r w:rsidRPr="00982E68">
        <w:t>s</w:t>
      </w:r>
      <w:r w:rsidRPr="00982E68">
        <w:t>sage dans leur opposées</w:t>
      </w:r>
      <w:r>
        <w:t> </w:t>
      </w:r>
      <w:r w:rsidRPr="00982E68">
        <w:rPr>
          <w:rStyle w:val="Appelnotedebasdep"/>
        </w:rPr>
        <w:footnoteReference w:id="55"/>
      </w:r>
      <w:r>
        <w:t> »</w:t>
      </w:r>
      <w:r w:rsidRPr="00982E68">
        <w:t>. Devant cette tendance à un tel aveuglement, Adorno insiste sur la teneur chosale à partir de laquelle s’articule la pensée en la liant à l’idée d’intentionnalité phénoménol</w:t>
      </w:r>
      <w:r w:rsidRPr="00982E68">
        <w:t>o</w:t>
      </w:r>
      <w:r w:rsidRPr="00982E68">
        <w:t>gique</w:t>
      </w:r>
      <w:r>
        <w:t> :</w:t>
      </w:r>
      <w:r w:rsidRPr="00982E68">
        <w:t xml:space="preserve"> </w:t>
      </w:r>
      <w:r>
        <w:t>« </w:t>
      </w:r>
      <w:r w:rsidRPr="00982E68">
        <w:t>Il n’est guère d’argument plus fort en f</w:t>
      </w:r>
      <w:r w:rsidRPr="00982E68">
        <w:t>a</w:t>
      </w:r>
      <w:r w:rsidRPr="00982E68">
        <w:t>veur du primat de l’objet […] que celui selon lequel la pensée doit épouser un objet même si elle n’en a pas encore, ou si elle croit le produire.</w:t>
      </w:r>
      <w:r>
        <w:t> </w:t>
      </w:r>
      <w:r w:rsidRPr="00982E68">
        <w:rPr>
          <w:rStyle w:val="Appelnotedebasdep"/>
        </w:rPr>
        <w:footnoteReference w:id="56"/>
      </w:r>
      <w:r>
        <w:t> »</w:t>
      </w:r>
      <w:r w:rsidRPr="00982E68">
        <w:t xml:space="preserve"> Il s’agit de garder à l’esprit que la pensée n’est pas auto-fondée et qu’elle ne peut s’émanciper de cette abstraction à partir de laquelle elle travaille son cheminement vers la concrétude.</w:t>
      </w:r>
    </w:p>
    <w:p w:rsidR="0012741D" w:rsidRPr="00982E68" w:rsidRDefault="0012741D" w:rsidP="0012741D">
      <w:pPr>
        <w:spacing w:before="120" w:after="120"/>
        <w:jc w:val="both"/>
      </w:pPr>
      <w:r w:rsidRPr="00982E68">
        <w:t>Cependant, il y a ici un glissement</w:t>
      </w:r>
      <w:r>
        <w:t> :</w:t>
      </w:r>
      <w:r w:rsidRPr="00982E68">
        <w:t xml:space="preserve"> de teneur chosale, de </w:t>
      </w:r>
      <w:r w:rsidRPr="00982E68">
        <w:rPr>
          <w:i/>
        </w:rPr>
        <w:t>chose</w:t>
      </w:r>
      <w:r w:rsidRPr="00982E68">
        <w:t xml:space="preserve"> l’on passe à </w:t>
      </w:r>
      <w:r w:rsidRPr="00982E68">
        <w:rPr>
          <w:i/>
        </w:rPr>
        <w:t>objet</w:t>
      </w:r>
      <w:r w:rsidRPr="00982E68">
        <w:t>. L’objet est la forme que prend la</w:t>
      </w:r>
      <w:r>
        <w:t xml:space="preserve"> [58]</w:t>
      </w:r>
      <w:r w:rsidRPr="00982E68">
        <w:t xml:space="preserve"> ch</w:t>
      </w:r>
      <w:r w:rsidRPr="00982E68">
        <w:t>o</w:t>
      </w:r>
      <w:r w:rsidRPr="00982E68">
        <w:t>se pour la pensée</w:t>
      </w:r>
      <w:r>
        <w:t> ;</w:t>
      </w:r>
      <w:r w:rsidRPr="00982E68">
        <w:t xml:space="preserve"> à ce titre, tout objet </w:t>
      </w:r>
      <w:r>
        <w:t>« </w:t>
      </w:r>
      <w:r w:rsidRPr="00982E68">
        <w:t>possède</w:t>
      </w:r>
      <w:r>
        <w:t> »</w:t>
      </w:r>
      <w:r w:rsidRPr="00982E68">
        <w:t xml:space="preserve"> une teneur chosale. Le gli</w:t>
      </w:r>
      <w:r w:rsidRPr="00982E68">
        <w:t>s</w:t>
      </w:r>
      <w:r w:rsidRPr="00982E68">
        <w:t>sement n’est pas que sémantique</w:t>
      </w:r>
      <w:r>
        <w:t> :</w:t>
      </w:r>
      <w:r w:rsidRPr="00982E68">
        <w:t xml:space="preserve"> il indique que la conscience n’est pas une abstra</w:t>
      </w:r>
      <w:r w:rsidRPr="00982E68">
        <w:t>c</w:t>
      </w:r>
      <w:r w:rsidRPr="00982E68">
        <w:t>tion de la logique, elle n’est que par l’intermédiaire d’un sujet historiquement et socialement déterminé. Le sujet connai</w:t>
      </w:r>
      <w:r w:rsidRPr="00982E68">
        <w:t>s</w:t>
      </w:r>
      <w:r w:rsidRPr="00982E68">
        <w:t xml:space="preserve">sant n’est pas un </w:t>
      </w:r>
      <w:r w:rsidRPr="00982E68">
        <w:rPr>
          <w:i/>
        </w:rPr>
        <w:t>a priori</w:t>
      </w:r>
      <w:r w:rsidRPr="00982E68">
        <w:t xml:space="preserve">, il n’est pas un </w:t>
      </w:r>
      <w:r w:rsidRPr="00982E68">
        <w:rPr>
          <w:i/>
        </w:rPr>
        <w:t>eidos</w:t>
      </w:r>
      <w:r w:rsidRPr="00982E68">
        <w:t>, il est un résultat</w:t>
      </w:r>
      <w:r>
        <w:t> </w:t>
      </w:r>
      <w:r w:rsidRPr="00982E68">
        <w:rPr>
          <w:rStyle w:val="Appelnotedebasdep"/>
        </w:rPr>
        <w:footnoteReference w:id="57"/>
      </w:r>
      <w:r w:rsidRPr="00982E68">
        <w:t>. Ce sujet est d’abord et avant tout un objet en ce sens que tout être humain est, en nai</w:t>
      </w:r>
      <w:r w:rsidRPr="00982E68">
        <w:t>s</w:t>
      </w:r>
      <w:r w:rsidRPr="00982E68">
        <w:t>sant, une conscience potentielle qui se subjectivise dans son développement</w:t>
      </w:r>
      <w:r>
        <w:t> ;</w:t>
      </w:r>
      <w:r w:rsidRPr="00982E68">
        <w:t xml:space="preserve"> ce qui permet cette subjectivation est une obje</w:t>
      </w:r>
      <w:r w:rsidRPr="00982E68">
        <w:t>c</w:t>
      </w:r>
      <w:r w:rsidRPr="00982E68">
        <w:t>tivité, celle de la société et de son système de croyance, de valeurs et ses connaissances déterm</w:t>
      </w:r>
      <w:r w:rsidRPr="00982E68">
        <w:t>i</w:t>
      </w:r>
      <w:r w:rsidRPr="00982E68">
        <w:t>nées. La pensée est donc, selon Adorno, doublement fondée</w:t>
      </w:r>
      <w:r>
        <w:t> :</w:t>
      </w:r>
      <w:r w:rsidRPr="00982E68">
        <w:t xml:space="preserve"> dans le primat de l’objectivité sociale à partir de laquelle le sujet peut se subject</w:t>
      </w:r>
      <w:r w:rsidRPr="00982E68">
        <w:t>i</w:t>
      </w:r>
      <w:r w:rsidRPr="00982E68">
        <w:t>viser et le primat de l’objet dans le sens où le sujet n’est pas l</w:t>
      </w:r>
      <w:r w:rsidRPr="00982E68">
        <w:t>i</w:t>
      </w:r>
      <w:r w:rsidRPr="00982E68">
        <w:t>mité à ce contenu reçu, qu’il peut, par la pensée, refaire l’expérience (</w:t>
      </w:r>
      <w:r w:rsidRPr="00982E68">
        <w:rPr>
          <w:i/>
        </w:rPr>
        <w:t>Erfahrung</w:t>
      </w:r>
      <w:r w:rsidRPr="00982E68">
        <w:t>) de l’objet et de sa détermin</w:t>
      </w:r>
      <w:r w:rsidRPr="00982E68">
        <w:t>a</w:t>
      </w:r>
      <w:r w:rsidRPr="00982E68">
        <w:t>tion chosale. Toute prétention à supprimer ce primat a pour cons</w:t>
      </w:r>
      <w:r w:rsidRPr="00982E68">
        <w:t>é</w:t>
      </w:r>
      <w:r w:rsidRPr="00982E68">
        <w:t>quence, selon Adorno, de supprimer la relation que désire entretenir la pensée avec la réalité. Son désir de concr</w:t>
      </w:r>
      <w:r w:rsidRPr="00982E68">
        <w:t>é</w:t>
      </w:r>
      <w:r w:rsidRPr="00982E68">
        <w:t>tude se solderait par le prix d’une abstraction encore plus grande.</w:t>
      </w:r>
    </w:p>
    <w:p w:rsidR="0012741D" w:rsidRPr="00982E68" w:rsidRDefault="0012741D" w:rsidP="0012741D">
      <w:pPr>
        <w:spacing w:before="120" w:after="120"/>
        <w:jc w:val="both"/>
      </w:pPr>
      <w:r w:rsidRPr="00982E68">
        <w:t>Il y a plus, un tel aveuglement de la pensée sur la t</w:t>
      </w:r>
      <w:r w:rsidRPr="00982E68">
        <w:t>e</w:t>
      </w:r>
      <w:r w:rsidRPr="00982E68">
        <w:t>neur chosale de l’objet trouve son corrélat dans la réalité sociale. Un tel aveugl</w:t>
      </w:r>
      <w:r w:rsidRPr="00982E68">
        <w:t>e</w:t>
      </w:r>
      <w:r w:rsidRPr="00982E68">
        <w:t>ment a été réalisé historiquement dans le fét</w:t>
      </w:r>
      <w:r w:rsidRPr="00982E68">
        <w:t>i</w:t>
      </w:r>
      <w:r w:rsidRPr="00982E68">
        <w:t>chisme de la marchandise. Un fétiche est, pour en do</w:t>
      </w:r>
      <w:r w:rsidRPr="00982E68">
        <w:t>n</w:t>
      </w:r>
      <w:r w:rsidRPr="00982E68">
        <w:t xml:space="preserve">ner une définition lexicale, un </w:t>
      </w:r>
      <w:r>
        <w:t>« </w:t>
      </w:r>
      <w:r w:rsidRPr="00982E68">
        <w:t>o</w:t>
      </w:r>
      <w:r w:rsidRPr="00982E68">
        <w:rPr>
          <w:rStyle w:val="tlfcdefinition"/>
        </w:rPr>
        <w:t>bjet, naturel ou façonné, considéré comme le support ou l'incarnation de puissa</w:t>
      </w:r>
      <w:r w:rsidRPr="00982E68">
        <w:rPr>
          <w:rStyle w:val="tlfcdefinition"/>
        </w:rPr>
        <w:t>n</w:t>
      </w:r>
      <w:r w:rsidRPr="00982E68">
        <w:rPr>
          <w:rStyle w:val="tlfcdefinition"/>
        </w:rPr>
        <w:t>ces supra-humaines et, en tant que tel, doué de pouvoirs magiques dans certaines religions primitives</w:t>
      </w:r>
      <w:r>
        <w:rPr>
          <w:rStyle w:val="tlfcdefinition"/>
        </w:rPr>
        <w:t> </w:t>
      </w:r>
      <w:r w:rsidRPr="00982E68">
        <w:rPr>
          <w:rStyle w:val="Appelnotedebasdep"/>
        </w:rPr>
        <w:footnoteReference w:id="58"/>
      </w:r>
      <w:r>
        <w:rPr>
          <w:rStyle w:val="tlfcdefinition"/>
        </w:rPr>
        <w:t> »</w:t>
      </w:r>
      <w:r w:rsidRPr="00982E68">
        <w:rPr>
          <w:rStyle w:val="tlfcdefinition"/>
        </w:rPr>
        <w:t>.</w:t>
      </w:r>
      <w:r w:rsidRPr="00982E68">
        <w:t xml:space="preserve"> La marchand</w:t>
      </w:r>
      <w:r w:rsidRPr="00982E68">
        <w:t>i</w:t>
      </w:r>
      <w:r w:rsidRPr="00982E68">
        <w:t>se est la forme que prend la chose lorsqu’elle est introduite dans la société par l’échange. La valeur de la marchandise est une valeur abstraite en ce qu’elle est la valeur de la chose libérée de toutes déterminations e</w:t>
      </w:r>
      <w:r w:rsidRPr="00982E68">
        <w:t>s</w:t>
      </w:r>
      <w:r w:rsidRPr="00982E68">
        <w:t>sentielles et devient déterminée par un seul facteur</w:t>
      </w:r>
      <w:r>
        <w:t> :</w:t>
      </w:r>
      <w:r w:rsidRPr="00982E68">
        <w:t xml:space="preserve"> son caractère échangeable. C’est le capitalisme qui fait app</w:t>
      </w:r>
      <w:r w:rsidRPr="00982E68">
        <w:t>a</w:t>
      </w:r>
      <w:r w:rsidRPr="00982E68">
        <w:t>raître l’horizon de la marchandise abstraite. La marchandise est constituée de deux façons</w:t>
      </w:r>
      <w:r>
        <w:t> :</w:t>
      </w:r>
      <w:r w:rsidRPr="00982E68">
        <w:t xml:space="preserve"> en ce qu’elle est un objet produit à partir des rapports de productions, et en ce qu’elle est un objet qui peut être échangé et qui trouve sa d</w:t>
      </w:r>
      <w:r w:rsidRPr="00982E68">
        <w:t>é</w:t>
      </w:r>
      <w:r w:rsidRPr="00982E68">
        <w:t>termination à partir du marché où elle est pensée sous la</w:t>
      </w:r>
      <w:r>
        <w:t xml:space="preserve"> [59]</w:t>
      </w:r>
      <w:r w:rsidRPr="00982E68">
        <w:t xml:space="preserve"> modalité de la circulation. Au niveau du discours de l’économie politique, la première détermination de la marchandise - sa détermin</w:t>
      </w:r>
      <w:r w:rsidRPr="00982E68">
        <w:t>a</w:t>
      </w:r>
      <w:r w:rsidRPr="00982E68">
        <w:t>tion sociale - est r</w:t>
      </w:r>
      <w:r w:rsidRPr="00982E68">
        <w:t>e</w:t>
      </w:r>
      <w:r w:rsidRPr="00982E68">
        <w:t>léguée au cachot de la pensée pour que puisse être exacerbée son caractère fluide d’</w:t>
      </w:r>
      <w:r>
        <w:t>« </w:t>
      </w:r>
      <w:r w:rsidRPr="00982E68">
        <w:t>échangeabilité</w:t>
      </w:r>
      <w:r>
        <w:t> »</w:t>
      </w:r>
      <w:r w:rsidRPr="00982E68">
        <w:t>. La valeur de la ma</w:t>
      </w:r>
      <w:r w:rsidRPr="00982E68">
        <w:t>r</w:t>
      </w:r>
      <w:r w:rsidRPr="00982E68">
        <w:t>chandise est pensée, dans l’idéologie capitaliste, comme étant autoportante. La marchandise, en ce qu’elle est un objet qui oublie le travail humain qui l’a produit, se présente à la conscience du sujet vivant dans la s</w:t>
      </w:r>
      <w:r w:rsidRPr="00982E68">
        <w:t>o</w:t>
      </w:r>
      <w:r w:rsidRPr="00982E68">
        <w:t>ciété capitaliste comme poss</w:t>
      </w:r>
      <w:r w:rsidRPr="00982E68">
        <w:t>é</w:t>
      </w:r>
      <w:r w:rsidRPr="00982E68">
        <w:t xml:space="preserve">dant un tel pouvoir </w:t>
      </w:r>
      <w:r>
        <w:t>« </w:t>
      </w:r>
      <w:r w:rsidRPr="00982E68">
        <w:t>supra-humain</w:t>
      </w:r>
      <w:r>
        <w:t> »</w:t>
      </w:r>
      <w:r w:rsidRPr="00982E68">
        <w:t>. Le fétichisme de la marchandise est un aveugl</w:t>
      </w:r>
      <w:r w:rsidRPr="00982E68">
        <w:t>e</w:t>
      </w:r>
      <w:r w:rsidRPr="00982E68">
        <w:t>ment du même type que celui qui se produit dans le penser ident</w:t>
      </w:r>
      <w:r w:rsidRPr="00982E68">
        <w:t>i</w:t>
      </w:r>
      <w:r w:rsidRPr="00982E68">
        <w:t>fiant</w:t>
      </w:r>
      <w:r>
        <w:t> :</w:t>
      </w:r>
      <w:r w:rsidRPr="00982E68">
        <w:t xml:space="preserve"> l’objet-marchandise se pr</w:t>
      </w:r>
      <w:r w:rsidRPr="00982E68">
        <w:t>é</w:t>
      </w:r>
      <w:r w:rsidRPr="00982E68">
        <w:t>sente comme un donné duquel est évacuée sa teneur chosale, c’est-à-dire le travail social qui y est sédimenté. Au niveau de l’idéologie capitaliste, cet aveuglement répond aussi à une demande de concrét</w:t>
      </w:r>
      <w:r w:rsidRPr="00982E68">
        <w:t>u</w:t>
      </w:r>
      <w:r w:rsidRPr="00982E68">
        <w:t>de</w:t>
      </w:r>
      <w:r>
        <w:t> :</w:t>
      </w:r>
      <w:r w:rsidRPr="00982E68">
        <w:t xml:space="preserve"> au sein de ce système, ce qui est produit est plus concret pour le propriétaire des moyens de production que le travail social qui permet une telle production. Encore une fois, cette demande de concrétude se solde par une abstraction plus grande</w:t>
      </w:r>
      <w:r>
        <w:t> :</w:t>
      </w:r>
      <w:r w:rsidRPr="00982E68">
        <w:t xml:space="preserve"> le caractère fétiche de la ma</w:t>
      </w:r>
      <w:r w:rsidRPr="00982E68">
        <w:t>r</w:t>
      </w:r>
      <w:r w:rsidRPr="00982E68">
        <w:t>chandise.</w:t>
      </w:r>
    </w:p>
    <w:p w:rsidR="0012741D" w:rsidRDefault="0012741D" w:rsidP="0012741D">
      <w:pPr>
        <w:spacing w:before="120" w:after="120"/>
        <w:jc w:val="both"/>
      </w:pPr>
      <w:r w:rsidRPr="00982E68">
        <w:t>Lorsqu’il était question plus tôt du primat de l’objet, il a été établi que le primat de l’objet était double</w:t>
      </w:r>
      <w:r>
        <w:t> :</w:t>
      </w:r>
      <w:r w:rsidRPr="00982E68">
        <w:t xml:space="preserve"> primat de l’objet comme déte</w:t>
      </w:r>
      <w:r w:rsidRPr="00982E68">
        <w:t>r</w:t>
      </w:r>
      <w:r w:rsidRPr="00982E68">
        <w:t>mination sociale qui fonde le sujet et primat de l’objet comme acte de garder présent à la conscience le fait qu’elle se fonde dans son hétér</w:t>
      </w:r>
      <w:r w:rsidRPr="00982E68">
        <w:t>o</w:t>
      </w:r>
      <w:r w:rsidRPr="00982E68">
        <w:t>généité. Il est maintenant possible de présenter que, puisque le fét</w:t>
      </w:r>
      <w:r w:rsidRPr="00982E68">
        <w:t>i</w:t>
      </w:r>
      <w:r w:rsidRPr="00982E68">
        <w:t>chisme de la marchandise est la forme idéologique socialement org</w:t>
      </w:r>
      <w:r w:rsidRPr="00982E68">
        <w:t>a</w:t>
      </w:r>
      <w:r w:rsidRPr="00982E68">
        <w:t>nisée avec laquelle nous entrons en rapport avec les choses, le pr</w:t>
      </w:r>
      <w:r w:rsidRPr="00982E68">
        <w:t>i</w:t>
      </w:r>
      <w:r w:rsidRPr="00982E68">
        <w:t>mat de l’objet à partir duquel le sujet se constitue est celui de la marcha</w:t>
      </w:r>
      <w:r w:rsidRPr="00982E68">
        <w:t>n</w:t>
      </w:r>
      <w:r w:rsidRPr="00982E68">
        <w:t>dise. Cependant, il est visiblement insuffisant de s’en tenir à ce ra</w:t>
      </w:r>
      <w:r w:rsidRPr="00982E68">
        <w:t>p</w:t>
      </w:r>
      <w:r w:rsidRPr="00982E68">
        <w:t>port que l’analyse marxiste a réussi à percer comme un appauvriss</w:t>
      </w:r>
      <w:r w:rsidRPr="00982E68">
        <w:t>e</w:t>
      </w:r>
      <w:r w:rsidRPr="00982E68">
        <w:t>ment ontologique de notre rapport au monde</w:t>
      </w:r>
      <w:r w:rsidRPr="00982E68">
        <w:rPr>
          <w:rStyle w:val="Appelnotedebasdep"/>
        </w:rPr>
        <w:footnoteReference w:id="59"/>
      </w:r>
      <w:r w:rsidRPr="00982E68">
        <w:t>. C’est dans cette crit</w:t>
      </w:r>
      <w:r w:rsidRPr="00982E68">
        <w:t>i</w:t>
      </w:r>
      <w:r w:rsidRPr="00982E68">
        <w:t>que du fétichisme de la ma</w:t>
      </w:r>
      <w:r w:rsidRPr="00982E68">
        <w:t>r</w:t>
      </w:r>
      <w:r w:rsidRPr="00982E68">
        <w:t>chandise que nous pouvons voir comment s’opère cette deuxième face du primat de l’objet. Il y a dans le concept de marchandise un contenu qui fait abstraction de la teneur chosale de ce qu’est réellement un produit qui se présente comme marchandise</w:t>
      </w:r>
      <w:r>
        <w:t> ;</w:t>
      </w:r>
      <w:r w:rsidRPr="00982E68">
        <w:t xml:space="preserve"> cette teneur chosale ne cesse pas d’exister pour la raison qu’elle n’est pas pensée dans le concept. La présence du travail social qui gît de</w:t>
      </w:r>
      <w:r w:rsidRPr="00982E68">
        <w:t>r</w:t>
      </w:r>
      <w:r w:rsidRPr="00982E68">
        <w:t>rière le concept de marchandise fait pression sur ce même concept et</w:t>
      </w:r>
      <w:r>
        <w:t xml:space="preserve"> [60]</w:t>
      </w:r>
      <w:r w:rsidRPr="00982E68">
        <w:t xml:space="preserve"> détermine la contradiction dans laquelle est pris ce concept de marchandise. Adorno dira à ce sujet que </w:t>
      </w:r>
      <w:r>
        <w:t>« </w:t>
      </w:r>
      <w:r w:rsidRPr="00982E68">
        <w:t>chez Marx déjà s’exprime la différence entre le primat de l’objet comme quelque chose à produ</w:t>
      </w:r>
      <w:r w:rsidRPr="00982E68">
        <w:t>i</w:t>
      </w:r>
      <w:r w:rsidRPr="00982E68">
        <w:t>re de façon critique et sa caric</w:t>
      </w:r>
      <w:r w:rsidRPr="00982E68">
        <w:t>a</w:t>
      </w:r>
      <w:r w:rsidRPr="00982E68">
        <w:t>ture dans ce qui est établi, sa distorsion due au caractère de la marchandise</w:t>
      </w:r>
      <w:r w:rsidRPr="00982E68">
        <w:rPr>
          <w:rStyle w:val="Appelnotedebasdep"/>
        </w:rPr>
        <w:footnoteReference w:id="60"/>
      </w:r>
      <w:r>
        <w:t> » ;</w:t>
      </w:r>
      <w:r w:rsidRPr="00982E68">
        <w:t xml:space="preserve"> confi</w:t>
      </w:r>
      <w:r w:rsidRPr="00982E68">
        <w:t>r</w:t>
      </w:r>
      <w:r w:rsidRPr="00982E68">
        <w:t>mant de nouveau que l’objectivité dés</w:t>
      </w:r>
      <w:r w:rsidRPr="00982E68">
        <w:t>i</w:t>
      </w:r>
      <w:r w:rsidRPr="00982E68">
        <w:t>rée est supprimée car elle est pensée comme créée dans l’abstraction subjective</w:t>
      </w:r>
      <w:r>
        <w:t> ;</w:t>
      </w:r>
      <w:r w:rsidRPr="00982E68">
        <w:t xml:space="preserve"> en elle est suppr</w:t>
      </w:r>
      <w:r w:rsidRPr="00982E68">
        <w:t>i</w:t>
      </w:r>
      <w:r w:rsidRPr="00982E68">
        <w:t>mée le moment de ce qui permet l’objectivité et qui lui est néanmoins étranger, non ident</w:t>
      </w:r>
      <w:r w:rsidRPr="00982E68">
        <w:t>i</w:t>
      </w:r>
      <w:r w:rsidRPr="00982E68">
        <w:t>que</w:t>
      </w:r>
      <w:r>
        <w:t> :</w:t>
      </w:r>
      <w:r w:rsidRPr="00982E68">
        <w:t xml:space="preserve"> la teneur chosale.</w:t>
      </w:r>
    </w:p>
    <w:p w:rsidR="0012741D" w:rsidRPr="00982E68" w:rsidRDefault="0012741D" w:rsidP="0012741D">
      <w:pPr>
        <w:spacing w:before="120" w:after="120"/>
        <w:jc w:val="both"/>
      </w:pPr>
    </w:p>
    <w:p w:rsidR="0012741D" w:rsidRPr="00982E68" w:rsidRDefault="0012741D" w:rsidP="0012741D">
      <w:pPr>
        <w:pStyle w:val="a"/>
      </w:pPr>
      <w:r w:rsidRPr="009C6EDF">
        <w:t>L’autonomie</w:t>
      </w:r>
    </w:p>
    <w:p w:rsidR="0012741D" w:rsidRDefault="0012741D" w:rsidP="0012741D">
      <w:pPr>
        <w:spacing w:before="120" w:after="120"/>
        <w:jc w:val="both"/>
      </w:pPr>
    </w:p>
    <w:p w:rsidR="0012741D" w:rsidRPr="00982E68" w:rsidRDefault="0012741D" w:rsidP="0012741D">
      <w:pPr>
        <w:spacing w:before="120" w:after="120"/>
        <w:jc w:val="both"/>
      </w:pPr>
      <w:r w:rsidRPr="00982E68">
        <w:t>Pour la conscience, l’aveuglement dans la pensée se solde par une prétention d’autonomie</w:t>
      </w:r>
      <w:r>
        <w:t> :</w:t>
      </w:r>
      <w:r w:rsidRPr="00982E68">
        <w:t xml:space="preserve"> la pensée, à travers l’expérience de l’objet, se donne à elle-même ses propres normes pour le juger. Cette aut</w:t>
      </w:r>
      <w:r w:rsidRPr="00982E68">
        <w:t>o</w:t>
      </w:r>
      <w:r w:rsidRPr="00982E68">
        <w:t>nomie se présente, dans la philosophie hégélienne, dans l’acte de cré</w:t>
      </w:r>
      <w:r w:rsidRPr="00982E68">
        <w:t>a</w:t>
      </w:r>
      <w:r w:rsidRPr="00982E68">
        <w:t xml:space="preserve">tion du concept qui se fait à partir de la conscience qui est </w:t>
      </w:r>
      <w:r>
        <w:t>« </w:t>
      </w:r>
      <w:r w:rsidRPr="00982E68">
        <w:t>d’un côté conscience de l’objet, et d’un autre côté conscience de soi-même</w:t>
      </w:r>
      <w:r>
        <w:t> </w:t>
      </w:r>
      <w:r w:rsidRPr="00982E68">
        <w:rPr>
          <w:rStyle w:val="Appelnotedebasdep"/>
        </w:rPr>
        <w:footnoteReference w:id="61"/>
      </w:r>
      <w:r>
        <w:t> »</w:t>
      </w:r>
      <w:r w:rsidRPr="00982E68">
        <w:t>. Comme cela a été dit ci-dessus, l’objet diffère de la chose en ce qu’il est la chose médiatisée par et dans la conscience. Con</w:t>
      </w:r>
      <w:r w:rsidRPr="00982E68">
        <w:t>s</w:t>
      </w:r>
      <w:r w:rsidRPr="00982E68">
        <w:t>cience de l’objet et conscience de soi-même sont deux moments de la conscie</w:t>
      </w:r>
      <w:r w:rsidRPr="00982E68">
        <w:t>n</w:t>
      </w:r>
      <w:r w:rsidRPr="00982E68">
        <w:t>ce d’un individu</w:t>
      </w:r>
      <w:r>
        <w:t> ;</w:t>
      </w:r>
      <w:r w:rsidRPr="00982E68">
        <w:t xml:space="preserve"> il y a donc, dans cette pensée, primat du sujet qui se donne à lui-même son objet. Si, dans la dialect</w:t>
      </w:r>
      <w:r w:rsidRPr="00982E68">
        <w:t>i</w:t>
      </w:r>
      <w:r w:rsidRPr="00982E68">
        <w:t>que du sujet et de l’objet, les deux pôles sont présentés comme étant sur le même plan, il n’en reste pas moins que c’est le sujet qui est l’élément actif qui agit sur l’objet. Cette autonomie du sujet qui est présente sous la forme du primat du sujet est pensée à même la structure de la logique chez H</w:t>
      </w:r>
      <w:r w:rsidRPr="00982E68">
        <w:t>e</w:t>
      </w:r>
      <w:r w:rsidRPr="00982E68">
        <w:t xml:space="preserve">gel qui </w:t>
      </w:r>
      <w:r>
        <w:t>« </w:t>
      </w:r>
      <w:r w:rsidRPr="00982E68">
        <w:t>anticipe ainsi l’œuvre tout entière qui veut mettre en évide</w:t>
      </w:r>
      <w:r w:rsidRPr="00982E68">
        <w:t>n</w:t>
      </w:r>
      <w:r w:rsidRPr="00982E68">
        <w:t>ce le primat du sujet dans son sens, c’est-à-dire de façon idéaliste</w:t>
      </w:r>
      <w:r>
        <w:t> </w:t>
      </w:r>
      <w:r w:rsidRPr="00982E68">
        <w:rPr>
          <w:rStyle w:val="Appelnotedebasdep"/>
        </w:rPr>
        <w:footnoteReference w:id="62"/>
      </w:r>
      <w:r>
        <w:t> »</w:t>
      </w:r>
      <w:r w:rsidRPr="00982E68">
        <w:t>. Le primat du sujet dans l’acte déterminé de la conscience est légitimé (onto)logiquement par la forme de la subject</w:t>
      </w:r>
      <w:r w:rsidRPr="00982E68">
        <w:t>i</w:t>
      </w:r>
      <w:r w:rsidRPr="00982E68">
        <w:t>vité absolue et abstraite dans la philosophie de Hegel. Ainsi, cette subjectiv</w:t>
      </w:r>
      <w:r w:rsidRPr="00982E68">
        <w:t>i</w:t>
      </w:r>
      <w:r w:rsidRPr="00982E68">
        <w:t>té qui semble s’autonomiser dans l’expérience de la chose est, pour Adorno, pr</w:t>
      </w:r>
      <w:r w:rsidRPr="00982E68">
        <w:t>é</w:t>
      </w:r>
      <w:r w:rsidRPr="00982E68">
        <w:t>supposée dès le départ. Une telle autonomie apparaît comme cons</w:t>
      </w:r>
      <w:r w:rsidRPr="00982E68">
        <w:t>é</w:t>
      </w:r>
      <w:r w:rsidRPr="00982E68">
        <w:t>quence logique de l’aveuglement qui la préc</w:t>
      </w:r>
      <w:r w:rsidRPr="00982E68">
        <w:t>è</w:t>
      </w:r>
      <w:r w:rsidRPr="00982E68">
        <w:t xml:space="preserve">de, </w:t>
      </w:r>
      <w:r>
        <w:t xml:space="preserve">[61] </w:t>
      </w:r>
      <w:r w:rsidRPr="00982E68">
        <w:t>mais ce qui est plus troublant c’est qu’elle trouve une source de légitimation à l’extérieur de ce mouvement</w:t>
      </w:r>
      <w:r>
        <w:t> :</w:t>
      </w:r>
      <w:r w:rsidRPr="00982E68">
        <w:t xml:space="preserve"> dans l’ontologie.</w:t>
      </w:r>
    </w:p>
    <w:p w:rsidR="0012741D" w:rsidRPr="00982E68" w:rsidRDefault="0012741D" w:rsidP="0012741D">
      <w:pPr>
        <w:spacing w:before="120" w:after="120"/>
        <w:jc w:val="both"/>
      </w:pPr>
      <w:r w:rsidRPr="00982E68">
        <w:t>Une telle autonomie, un tel primat de sujet, se trouve réalisée hi</w:t>
      </w:r>
      <w:r w:rsidRPr="00982E68">
        <w:t>s</w:t>
      </w:r>
      <w:r w:rsidRPr="00982E68">
        <w:t>toriquement dans la subjectivité bourgeoise qui se réclame d’un ind</w:t>
      </w:r>
      <w:r w:rsidRPr="00982E68">
        <w:t>i</w:t>
      </w:r>
      <w:r w:rsidRPr="00982E68">
        <w:t>vidualisme abstrait et qui était le nouveau s</w:t>
      </w:r>
      <w:r w:rsidRPr="00982E68">
        <w:t>u</w:t>
      </w:r>
      <w:r w:rsidRPr="00982E68">
        <w:t>jet social naissant au temps de Hegel. L’autonomie de l’individu bourgeois est une auton</w:t>
      </w:r>
      <w:r w:rsidRPr="00982E68">
        <w:t>o</w:t>
      </w:r>
      <w:r w:rsidRPr="00982E68">
        <w:t>mie abstraite car elle vise à penser les conditions de la réalis</w:t>
      </w:r>
      <w:r w:rsidRPr="00982E68">
        <w:t>a</w:t>
      </w:r>
      <w:r w:rsidRPr="00982E68">
        <w:t>tion de cet individu à l’extérieur du cadre social qui le réalise concrètement et qui l</w:t>
      </w:r>
      <w:r w:rsidRPr="00982E68">
        <w:t>i</w:t>
      </w:r>
      <w:r w:rsidRPr="00982E68">
        <w:t>mite toujours cette autonomie. C’est à Marcel Mauss que nous devons une des expositions les plus intéressantes sur l’autonomie du sujet moderne comme étant le résultat d’un processus d’abstraction et d’aveuglement</w:t>
      </w:r>
      <w:r>
        <w:t> </w:t>
      </w:r>
      <w:r w:rsidRPr="00982E68">
        <w:rPr>
          <w:rStyle w:val="Appelnotedebasdep"/>
        </w:rPr>
        <w:footnoteReference w:id="63"/>
      </w:r>
      <w:r w:rsidRPr="00982E68">
        <w:t xml:space="preserve">. Marcel Mauss montre que l’individu moderne est pensé à partir de la notion juridique de la </w:t>
      </w:r>
      <w:r w:rsidRPr="00982E68">
        <w:rPr>
          <w:i/>
        </w:rPr>
        <w:t>persona</w:t>
      </w:r>
      <w:r w:rsidRPr="00982E68">
        <w:t xml:space="preserve"> du droit romain. Dans le cadre du droit romain, le statut de la </w:t>
      </w:r>
      <w:r w:rsidRPr="00982E68">
        <w:rPr>
          <w:i/>
        </w:rPr>
        <w:t>persona</w:t>
      </w:r>
      <w:r w:rsidRPr="00982E68">
        <w:t xml:space="preserve"> est attribué à l’étranger, au mét</w:t>
      </w:r>
      <w:r w:rsidRPr="00982E68">
        <w:t>è</w:t>
      </w:r>
      <w:r w:rsidRPr="00982E68">
        <w:t>que, au sujet qui n’est pas assujetti par le même rapport norm</w:t>
      </w:r>
      <w:r w:rsidRPr="00982E68">
        <w:t>a</w:t>
      </w:r>
      <w:r w:rsidRPr="00982E68">
        <w:t xml:space="preserve">tif que le lieu où il se trouve. Le statut de la </w:t>
      </w:r>
      <w:r w:rsidRPr="00982E68">
        <w:rPr>
          <w:i/>
        </w:rPr>
        <w:t>persona</w:t>
      </w:r>
      <w:r w:rsidRPr="00982E68">
        <w:t xml:space="preserve"> est le statut juridique de celui qui se trouve à l’extérieur de sa communa</w:t>
      </w:r>
      <w:r w:rsidRPr="00982E68">
        <w:t>u</w:t>
      </w:r>
      <w:r w:rsidRPr="00982E68">
        <w:t>té d’origine et auquel nous attribuons néanmoins un statut propre à sa situation</w:t>
      </w:r>
      <w:r>
        <w:t> :</w:t>
      </w:r>
      <w:r w:rsidRPr="00982E68">
        <w:t xml:space="preserve"> le statut de l’étranger </w:t>
      </w:r>
      <w:r w:rsidRPr="00982E68">
        <w:rPr>
          <w:i/>
        </w:rPr>
        <w:t>légitime</w:t>
      </w:r>
      <w:r w:rsidRPr="00982E68">
        <w:t xml:space="preserve">. Tout comme l’étymologie de </w:t>
      </w:r>
      <w:r>
        <w:t>« </w:t>
      </w:r>
      <w:r w:rsidRPr="00982E68">
        <w:t>personne</w:t>
      </w:r>
      <w:r>
        <w:t> »</w:t>
      </w:r>
      <w:r w:rsidRPr="00982E68">
        <w:t xml:space="preserve"> le donne à penser</w:t>
      </w:r>
      <w:r>
        <w:t> </w:t>
      </w:r>
      <w:r w:rsidRPr="00982E68">
        <w:rPr>
          <w:rStyle w:val="Appelnotedebasdep"/>
        </w:rPr>
        <w:footnoteReference w:id="64"/>
      </w:r>
      <w:r w:rsidRPr="00982E68">
        <w:t xml:space="preserve">, du statut de </w:t>
      </w:r>
      <w:r w:rsidRPr="00982E68">
        <w:rPr>
          <w:i/>
        </w:rPr>
        <w:t>persona</w:t>
      </w:r>
      <w:r w:rsidRPr="00982E68">
        <w:t xml:space="preserve"> se dégage une certaine autonomie en ce sens que celui qui est reconnu comme </w:t>
      </w:r>
      <w:r w:rsidRPr="00982E68">
        <w:rPr>
          <w:i/>
        </w:rPr>
        <w:t>persona</w:t>
      </w:r>
      <w:r w:rsidRPr="00982E68">
        <w:t xml:space="preserve"> se montre selon la détermin</w:t>
      </w:r>
      <w:r w:rsidRPr="00982E68">
        <w:t>a</w:t>
      </w:r>
      <w:r w:rsidRPr="00982E68">
        <w:t xml:space="preserve">tion qui lui convient car il est libre de choisir son </w:t>
      </w:r>
      <w:r w:rsidRPr="00982E68">
        <w:rPr>
          <w:i/>
        </w:rPr>
        <w:t>cognomen</w:t>
      </w:r>
      <w:r w:rsidRPr="00982E68">
        <w:t xml:space="preserve">, son surnom, qui est fondement de son identité personnelle. La </w:t>
      </w:r>
      <w:r w:rsidRPr="00982E68">
        <w:rPr>
          <w:i/>
        </w:rPr>
        <w:t>pe</w:t>
      </w:r>
      <w:r w:rsidRPr="00982E68">
        <w:rPr>
          <w:i/>
        </w:rPr>
        <w:t>r</w:t>
      </w:r>
      <w:r w:rsidRPr="00982E68">
        <w:rPr>
          <w:i/>
        </w:rPr>
        <w:t>sona</w:t>
      </w:r>
      <w:r w:rsidRPr="00982E68">
        <w:t xml:space="preserve"> est autonome en ce sens très stricte qu’elle se donne à elle-même son propre nom ce qui n’est pas le cas du citoyen romain qui reçoit son nom, prénom et surnom de la colle</w:t>
      </w:r>
      <w:r w:rsidRPr="00982E68">
        <w:t>c</w:t>
      </w:r>
      <w:r w:rsidRPr="00982E68">
        <w:t xml:space="preserve">tivité qui lui attribut. Le statut juridique de la </w:t>
      </w:r>
      <w:r w:rsidRPr="00982E68">
        <w:rPr>
          <w:i/>
        </w:rPr>
        <w:t>persona</w:t>
      </w:r>
      <w:r w:rsidRPr="00982E68">
        <w:t xml:space="preserve"> dans le droit romain se présente donc sous la forme d’une abstraction qui se sait comme telle. C’est ce qui changera dans le droit moderne où le st</w:t>
      </w:r>
      <w:r w:rsidRPr="00982E68">
        <w:t>a</w:t>
      </w:r>
      <w:r w:rsidRPr="00982E68">
        <w:t>tut de la personne sera considéré comme une concrétude, la seule qui soit. L’autonomie de l’individu moderne sera présentée à travers les ra</w:t>
      </w:r>
      <w:r w:rsidRPr="00982E68">
        <w:t>p</w:t>
      </w:r>
      <w:r w:rsidRPr="00982E68">
        <w:t>ports de propriétés</w:t>
      </w:r>
      <w:r>
        <w:t> :</w:t>
      </w:r>
      <w:r w:rsidRPr="00982E68">
        <w:t xml:space="preserve"> la personne est propriétaire de son corps, la pe</w:t>
      </w:r>
      <w:r w:rsidRPr="00982E68">
        <w:t>r</w:t>
      </w:r>
      <w:r w:rsidRPr="00982E68">
        <w:t>sonne se possède elle-même et est sa première possession. Une telle autonomie est abstraite en ce qu’elle</w:t>
      </w:r>
      <w:r>
        <w:t xml:space="preserve"> [62]</w:t>
      </w:r>
      <w:r w:rsidRPr="00982E68">
        <w:t xml:space="preserve"> considère comme une do</w:t>
      </w:r>
      <w:r w:rsidRPr="00982E68">
        <w:t>n</w:t>
      </w:r>
      <w:r w:rsidRPr="00982E68">
        <w:t>née ontologique la propriété. Or, la propriété n’est pas une essence du sujet, elle est toujours médiatisée, elle est un rapport socialement o</w:t>
      </w:r>
      <w:r w:rsidRPr="00982E68">
        <w:t>r</w:t>
      </w:r>
      <w:r w:rsidRPr="00982E68">
        <w:t>ganisé. Comme c’était le cas avec la marchandise qui s’aveugle sur son contenu chosal à savoir les rapports sociaux de produ</w:t>
      </w:r>
      <w:r w:rsidRPr="00982E68">
        <w:t>c</w:t>
      </w:r>
      <w:r w:rsidRPr="00982E68">
        <w:t>tions, l’autonomie du sujet s’articule à partir du même aveuglement</w:t>
      </w:r>
      <w:r>
        <w:t> :</w:t>
      </w:r>
      <w:r w:rsidRPr="00982E68">
        <w:t xml:space="preserve"> l’oubli de la co</w:t>
      </w:r>
      <w:r w:rsidRPr="00982E68">
        <w:t>m</w:t>
      </w:r>
      <w:r w:rsidRPr="00982E68">
        <w:t xml:space="preserve">munauté qui donne au sujet les conditions de possibilités de pouvoir se subjectiver. Le sujet est constitué à partir de la société, il n’est pas autonome </w:t>
      </w:r>
      <w:r w:rsidRPr="00982E68">
        <w:rPr>
          <w:i/>
        </w:rPr>
        <w:t>a priori</w:t>
      </w:r>
      <w:r w:rsidRPr="00982E68">
        <w:t>. La corrél</w:t>
      </w:r>
      <w:r w:rsidRPr="00982E68">
        <w:t>a</w:t>
      </w:r>
      <w:r w:rsidRPr="00982E68">
        <w:t>tion entre le sujet moderne et le primat du sujet dans la philosophie hégélienne est brièvement synth</w:t>
      </w:r>
      <w:r w:rsidRPr="00982E68">
        <w:t>é</w:t>
      </w:r>
      <w:r w:rsidRPr="00982E68">
        <w:t>tisée par Adorno lorsqu’il affirme qu’</w:t>
      </w:r>
      <w:r>
        <w:t>« </w:t>
      </w:r>
      <w:r w:rsidRPr="00982E68">
        <w:t>un tel subjectivisme philos</w:t>
      </w:r>
      <w:r w:rsidRPr="00982E68">
        <w:t>o</w:t>
      </w:r>
      <w:r w:rsidRPr="00982E68">
        <w:t>phique accompagne de façon idéologique, comme étant son fond</w:t>
      </w:r>
      <w:r w:rsidRPr="00982E68">
        <w:t>e</w:t>
      </w:r>
      <w:r w:rsidRPr="00982E68">
        <w:t>ment, l’émancipation du moi bou</w:t>
      </w:r>
      <w:r w:rsidRPr="00982E68">
        <w:t>r</w:t>
      </w:r>
      <w:r w:rsidRPr="00982E68">
        <w:t>geois</w:t>
      </w:r>
      <w:r>
        <w:t> </w:t>
      </w:r>
      <w:r w:rsidRPr="00982E68">
        <w:rPr>
          <w:rStyle w:val="Appelnotedebasdep"/>
        </w:rPr>
        <w:footnoteReference w:id="65"/>
      </w:r>
      <w:r>
        <w:t> »</w:t>
      </w:r>
      <w:r w:rsidRPr="00982E68">
        <w:t>.</w:t>
      </w:r>
    </w:p>
    <w:p w:rsidR="0012741D" w:rsidRPr="00982E68" w:rsidRDefault="0012741D" w:rsidP="0012741D">
      <w:pPr>
        <w:spacing w:before="120" w:after="120"/>
        <w:jc w:val="both"/>
      </w:pPr>
      <w:r w:rsidRPr="00982E68">
        <w:t xml:space="preserve">La prétention à une telle autonomie dans la pensée comme dans sa réalisation historique dans le sujet bourgeois constitue une </w:t>
      </w:r>
      <w:r w:rsidRPr="00982E68">
        <w:rPr>
          <w:i/>
        </w:rPr>
        <w:t>hybris</w:t>
      </w:r>
      <w:r w:rsidRPr="00982E68">
        <w:t xml:space="preserve"> car les limites objectives de la pensée et du sujet qui se dessinent dans la relation à la chose sont reléguées à être déterminées subjectivement. Adorno présente très clairement cette démesure dans la pensée lor</w:t>
      </w:r>
      <w:r w:rsidRPr="00982E68">
        <w:t>s</w:t>
      </w:r>
      <w:r w:rsidRPr="00982E68">
        <w:t>qu’il affirme</w:t>
      </w:r>
      <w:r>
        <w:t> :</w:t>
      </w:r>
      <w:r w:rsidRPr="00982E68">
        <w:t xml:space="preserve"> </w:t>
      </w:r>
      <w:r>
        <w:t>« </w:t>
      </w:r>
      <w:r w:rsidRPr="00982E68">
        <w:t>L’hybris consiste à vouloir que l’identité soit que la chose en elle-même corresponde à son concept.</w:t>
      </w:r>
      <w:r>
        <w:t> </w:t>
      </w:r>
      <w:r w:rsidRPr="00982E68">
        <w:rPr>
          <w:rStyle w:val="Appelnotedebasdep"/>
        </w:rPr>
        <w:footnoteReference w:id="66"/>
      </w:r>
      <w:r>
        <w:t> »</w:t>
      </w:r>
      <w:r w:rsidRPr="00982E68">
        <w:t xml:space="preserve"> Le sujet auton</w:t>
      </w:r>
      <w:r w:rsidRPr="00982E68">
        <w:t>o</w:t>
      </w:r>
      <w:r w:rsidRPr="00982E68">
        <w:t>me se présente peu soucieux de la déterminité de la chose, il ne désire que se l’approprier - en tant qu’il jouit lui-même du monopole du sens qu’il donne à la chose - afin de la faire sienne. Une telle prétention a pour conséquence la disparition de toute altérité, de toute différence. C’est un malin génie celui qui a présenté que l’identité était identité de l’identique et du différent tout en étant conscient que pour le sujet pensant cette différence a été produite à même la con</w:t>
      </w:r>
      <w:r w:rsidRPr="00982E68">
        <w:t>s</w:t>
      </w:r>
      <w:r w:rsidRPr="00982E68">
        <w:t>cience de l’identité. Ce qui est hétér</w:t>
      </w:r>
      <w:r w:rsidRPr="00982E68">
        <w:t>o</w:t>
      </w:r>
      <w:r w:rsidRPr="00982E68">
        <w:t>gène n’est jamais présenté pour ce qu’il est, il est toujours conçu pour soi. L’altérité de la chose importe peu dans le processus de pensée qui chemine vers le savoir absolu, car la possession du concept est suffisante.</w:t>
      </w:r>
    </w:p>
    <w:p w:rsidR="0012741D" w:rsidRPr="00982E68" w:rsidRDefault="0012741D" w:rsidP="0012741D">
      <w:pPr>
        <w:spacing w:before="120" w:after="120"/>
        <w:jc w:val="both"/>
      </w:pPr>
      <w:r w:rsidRPr="00982E68">
        <w:t>Cette démesure trouve, elle aussi, son corrélat historique dans la négation des droits de posse</w:t>
      </w:r>
      <w:r w:rsidRPr="00982E68">
        <w:t>s</w:t>
      </w:r>
      <w:r w:rsidRPr="00982E68">
        <w:t>sions médiévaux pour les remplacer par la notion de propriété moderne. Le droit de possession est un droit qui se rapporte à des choses et qui est construit à partir de la communauté pour y retourner en créant des liens d’interdépendance des individus où la chose</w:t>
      </w:r>
      <w:r>
        <w:t xml:space="preserve"> [63]</w:t>
      </w:r>
      <w:r w:rsidRPr="00982E68">
        <w:t xml:space="preserve"> agit comme médiation. La propriété privée moderne est la négation de la possession en ce qu’elle est le droit de nier l’accès d’autrui à la chose. La propriété c’est aussi le droit de soustra</w:t>
      </w:r>
      <w:r w:rsidRPr="00982E68">
        <w:t>i</w:t>
      </w:r>
      <w:r w:rsidRPr="00982E68">
        <w:t>re la chose aux règles d’usage convenues. Encore une fois, ce qui sa</w:t>
      </w:r>
      <w:r w:rsidRPr="00982E68">
        <w:t>u</w:t>
      </w:r>
      <w:r w:rsidRPr="00982E68">
        <w:t>te aux yeux c’est que c’est la même chose qui disparaît</w:t>
      </w:r>
      <w:r>
        <w:t> :</w:t>
      </w:r>
      <w:r w:rsidRPr="00982E68">
        <w:t xml:space="preserve"> le contenu des rapports sociaux. La démesure de la propriété privée se prése</w:t>
      </w:r>
      <w:r w:rsidRPr="00982E68">
        <w:t>n</w:t>
      </w:r>
      <w:r w:rsidRPr="00982E68">
        <w:t>te explicitement en ce qu’elle est droit d’</w:t>
      </w:r>
      <w:r w:rsidRPr="00982E68">
        <w:rPr>
          <w:i/>
        </w:rPr>
        <w:t>usus</w:t>
      </w:r>
      <w:r w:rsidRPr="00982E68">
        <w:t xml:space="preserve"> et d’</w:t>
      </w:r>
      <w:r w:rsidRPr="00982E68">
        <w:rPr>
          <w:i/>
        </w:rPr>
        <w:t>abusus</w:t>
      </w:r>
      <w:r>
        <w:rPr>
          <w:i/>
        </w:rPr>
        <w:t> ;</w:t>
      </w:r>
      <w:r w:rsidRPr="00982E68">
        <w:t xml:space="preserve"> sortie de to</w:t>
      </w:r>
      <w:r w:rsidRPr="00982E68">
        <w:t>u</w:t>
      </w:r>
      <w:r w:rsidRPr="00982E68">
        <w:t>tes déterminations norm</w:t>
      </w:r>
      <w:r w:rsidRPr="00982E68">
        <w:t>a</w:t>
      </w:r>
      <w:r w:rsidRPr="00982E68">
        <w:t>tives, la chose qui est propriété exclusive d’un individu peut se prêter à tous les usages, même celui de sa pure et simple destruction. Il aurait été inconcevable pour un homme m</w:t>
      </w:r>
      <w:r w:rsidRPr="00982E68">
        <w:t>é</w:t>
      </w:r>
      <w:r w:rsidRPr="00982E68">
        <w:t>diéval de détruire le moulin communal qui était de possession co</w:t>
      </w:r>
      <w:r w:rsidRPr="00982E68">
        <w:t>m</w:t>
      </w:r>
      <w:r w:rsidRPr="00982E68">
        <w:t>mune entre le seigneur et ses serfs en ce sens que tous avaient des droits et des responsabilités à l’égard de ce moulin. Or, il n’est pas inconcevable que le propriétaire moderne d’un bien à usage collectif puisse décider de retirer à autrui les droits qu’il avait en relation à ce bien. C’est l’exemple class</w:t>
      </w:r>
      <w:r w:rsidRPr="00982E68">
        <w:t>i</w:t>
      </w:r>
      <w:r w:rsidRPr="00982E68">
        <w:t>que que Marx souleva de la suppression du droit seigne</w:t>
      </w:r>
      <w:r w:rsidRPr="00982E68">
        <w:t>u</w:t>
      </w:r>
      <w:r w:rsidRPr="00982E68">
        <w:t xml:space="preserve">rial de la récolte du bois mort et qu’il dénonça dans la </w:t>
      </w:r>
      <w:r w:rsidRPr="00982E68">
        <w:rPr>
          <w:i/>
        </w:rPr>
        <w:t>Gazette rhénane</w:t>
      </w:r>
      <w:r w:rsidRPr="00982E68">
        <w:t>. Qui plus est, il est possible également de simplement détruire la chose</w:t>
      </w:r>
      <w:r>
        <w:t> ;</w:t>
      </w:r>
      <w:r w:rsidRPr="00982E68">
        <w:t xml:space="preserve"> cette possibilité est permise par le droit. Ce que la propriété privée instaure comme démesure est celle de plier le d</w:t>
      </w:r>
      <w:r w:rsidRPr="00982E68">
        <w:t>é</w:t>
      </w:r>
      <w:r w:rsidRPr="00982E68">
        <w:t>ploiement complet de rapports normatifs aux capr</w:t>
      </w:r>
      <w:r w:rsidRPr="00982E68">
        <w:t>i</w:t>
      </w:r>
      <w:r w:rsidRPr="00982E68">
        <w:t>ces d’un individu qui n’a en aucun cas à se soucier d’autrui car a</w:t>
      </w:r>
      <w:r w:rsidRPr="00982E68">
        <w:t>u</w:t>
      </w:r>
      <w:r w:rsidRPr="00982E68">
        <w:t>trui n’est pour lui qu’un moyen pour sa propre fin.</w:t>
      </w:r>
    </w:p>
    <w:p w:rsidR="0012741D" w:rsidRPr="00982E68" w:rsidRDefault="0012741D" w:rsidP="0012741D">
      <w:pPr>
        <w:spacing w:before="120" w:after="120"/>
        <w:jc w:val="both"/>
      </w:pPr>
      <w:r w:rsidRPr="00982E68">
        <w:t>Dans sa philosophie pratique, Kant, qui avait vu juste à maints égards, pose que la relation que nous devons avoir avec autrui est ce</w:t>
      </w:r>
      <w:r w:rsidRPr="00982E68">
        <w:t>l</w:t>
      </w:r>
      <w:r w:rsidRPr="00982E68">
        <w:t>le de le considérer comme une fin en soi et non un moyen pour soi. Cette grandeur de la philosophie pratique ka</w:t>
      </w:r>
      <w:r w:rsidRPr="00982E68">
        <w:t>n</w:t>
      </w:r>
      <w:r w:rsidRPr="00982E68">
        <w:t>tienne qui n’eut jamais la possibilité de s’inscrire dans sa phil</w:t>
      </w:r>
      <w:r w:rsidRPr="00982E68">
        <w:t>o</w:t>
      </w:r>
      <w:r w:rsidRPr="00982E68">
        <w:t>sophie théorique de la raison pure montre la limite de sa pensée dualiste. Il est tout de même poss</w:t>
      </w:r>
      <w:r w:rsidRPr="00982E68">
        <w:t>i</w:t>
      </w:r>
      <w:r w:rsidRPr="00982E68">
        <w:t>ble de penser comment le penser identifiant et le capitalisme réalisent ce moment non éthique qui consiste à reléguer autrui au rang de moyen</w:t>
      </w:r>
      <w:r>
        <w:t> :</w:t>
      </w:r>
      <w:r w:rsidRPr="00982E68">
        <w:t xml:space="preserve"> c’est en tant que moyen que la différence peut intégrer l’identité, en tant que fin, autrui se présente toujours comme un non-identique. Comme nous l’indique également Kant, l’absence de bien n’est pas un neutre, il est un mal qui a des conséque</w:t>
      </w:r>
      <w:r w:rsidRPr="00982E68">
        <w:t>n</w:t>
      </w:r>
      <w:r w:rsidRPr="00982E68">
        <w:t>ces, il n’y a pas de moyens termes neutre</w:t>
      </w:r>
      <w:r>
        <w:t> </w:t>
      </w:r>
      <w:r w:rsidRPr="00982E68">
        <w:rPr>
          <w:rStyle w:val="Appelnotedebasdep"/>
        </w:rPr>
        <w:footnoteReference w:id="67"/>
      </w:r>
      <w:r w:rsidRPr="00982E68">
        <w:t xml:space="preserve">. </w:t>
      </w:r>
      <w:r>
        <w:t xml:space="preserve">[64] </w:t>
      </w:r>
      <w:r w:rsidRPr="00982E68">
        <w:t>L’aliénation de l’altérité dans la pe</w:t>
      </w:r>
      <w:r w:rsidRPr="00982E68">
        <w:t>n</w:t>
      </w:r>
      <w:r w:rsidRPr="00982E68">
        <w:t>sée n’est pas qu’une absence de bien, elle prescrit l’aliénation réelle de toutes différences avec la société bourgeo</w:t>
      </w:r>
      <w:r w:rsidRPr="00982E68">
        <w:t>i</w:t>
      </w:r>
      <w:r w:rsidRPr="00982E68">
        <w:t>se.</w:t>
      </w:r>
    </w:p>
    <w:p w:rsidR="0012741D" w:rsidRPr="00982E68" w:rsidRDefault="0012741D" w:rsidP="0012741D">
      <w:pPr>
        <w:spacing w:before="120" w:after="120"/>
        <w:jc w:val="both"/>
      </w:pPr>
      <w:r w:rsidRPr="00982E68">
        <w:t xml:space="preserve">Ce qui suit nécessairement de cette </w:t>
      </w:r>
      <w:r w:rsidRPr="00982E68">
        <w:rPr>
          <w:i/>
        </w:rPr>
        <w:t>hybris</w:t>
      </w:r>
      <w:r w:rsidRPr="00982E68">
        <w:t>, le fait qu’autrui est to</w:t>
      </w:r>
      <w:r w:rsidRPr="00982E68">
        <w:t>u</w:t>
      </w:r>
      <w:r w:rsidRPr="00982E68">
        <w:t>jours pour soi et non considérer comme finalité en soi, est une viole</w:t>
      </w:r>
      <w:r w:rsidRPr="00982E68">
        <w:t>n</w:t>
      </w:r>
      <w:r w:rsidRPr="00982E68">
        <w:t>ce, une domination illégitime du sujet. Que le sujet soit propriétaire de la chose en ce qu’il est propri</w:t>
      </w:r>
      <w:r w:rsidRPr="00982E68">
        <w:t>é</w:t>
      </w:r>
      <w:r w:rsidRPr="00982E68">
        <w:t>taire de sa signification en son concept ou qu’il soit propriétaire de la chose juridiquement parlant, l’effet est le même. En ce sens que, pour le sujet dans son identité à lui-même, toute alt</w:t>
      </w:r>
      <w:r w:rsidRPr="00982E68">
        <w:t>é</w:t>
      </w:r>
      <w:r w:rsidRPr="00982E68">
        <w:t>rité est conçue comme un négatif qui doit éventuellement être réintégré à l’identité. En ne respectant pas la détermination sing</w:t>
      </w:r>
      <w:r w:rsidRPr="00982E68">
        <w:t>u</w:t>
      </w:r>
      <w:r w:rsidRPr="00982E68">
        <w:t>lière d’autrui, elle le réduit à une ident</w:t>
      </w:r>
      <w:r w:rsidRPr="00982E68">
        <w:t>i</w:t>
      </w:r>
      <w:r w:rsidRPr="00982E68">
        <w:t>té conceptuelle qui fait de lui le résidu d’une différence</w:t>
      </w:r>
      <w:r>
        <w:t> :</w:t>
      </w:r>
      <w:r w:rsidRPr="00982E68">
        <w:t xml:space="preserve"> un exemplaire. Une telle violence à l’altérité est un appauvrissement de son individualité irréduct</w:t>
      </w:r>
      <w:r w:rsidRPr="00982E68">
        <w:t>i</w:t>
      </w:r>
      <w:r w:rsidRPr="00982E68">
        <w:t>ble. Le concept ne dit pas ce qu’est une chose, il dit ce sous quoi une chose s’insère dans les catégories du jugement du sujet</w:t>
      </w:r>
      <w:r>
        <w:t> </w:t>
      </w:r>
      <w:r w:rsidRPr="00982E68">
        <w:rPr>
          <w:rStyle w:val="Appelnotedebasdep"/>
        </w:rPr>
        <w:footnoteReference w:id="68"/>
      </w:r>
      <w:r w:rsidRPr="00982E68">
        <w:t>. L’identité réalisée n’est pas celle de la chose et de son concept, mais celle du concept et du sujet en tant qu’ils prennent place dans une totalité qui se veut coh</w:t>
      </w:r>
      <w:r w:rsidRPr="00982E68">
        <w:t>é</w:t>
      </w:r>
      <w:r w:rsidRPr="00982E68">
        <w:t xml:space="preserve">rente. </w:t>
      </w:r>
    </w:p>
    <w:p w:rsidR="0012741D" w:rsidRPr="00982E68" w:rsidRDefault="0012741D" w:rsidP="0012741D">
      <w:pPr>
        <w:spacing w:before="120" w:after="120"/>
        <w:jc w:val="both"/>
      </w:pPr>
      <w:r w:rsidRPr="00982E68">
        <w:t>Un tel appauvrissement conceptuel, une telle domin</w:t>
      </w:r>
      <w:r w:rsidRPr="00982E68">
        <w:t>a</w:t>
      </w:r>
      <w:r w:rsidRPr="00982E68">
        <w:t>tion se trouve, elle aussi, à avoir été réalisée historiquement dans l’organisation du travail capitaliste pour qui le prolétaire n’est qu’une force de travail. Son individualité est supprimée au profit d’une identification dans la valeur de son travail</w:t>
      </w:r>
      <w:r>
        <w:t> ;</w:t>
      </w:r>
      <w:r w:rsidRPr="00982E68">
        <w:t xml:space="preserve"> il n’est qu’un exemplaire, qu’une marchandise privée de toute détermination humaine. Ce qui importe pour la pr</w:t>
      </w:r>
      <w:r w:rsidRPr="00982E68">
        <w:t>o</w:t>
      </w:r>
      <w:r w:rsidRPr="00982E68">
        <w:t>duction capit</w:t>
      </w:r>
      <w:r w:rsidRPr="00982E68">
        <w:t>a</w:t>
      </w:r>
      <w:r w:rsidRPr="00982E68">
        <w:t>liste n’est pas un individu, c’est un volume d’énergie et une capacité transformatrice.</w:t>
      </w:r>
    </w:p>
    <w:p w:rsidR="0012741D" w:rsidRPr="00982E68" w:rsidRDefault="0012741D" w:rsidP="0012741D">
      <w:pPr>
        <w:spacing w:before="120" w:after="120"/>
        <w:jc w:val="both"/>
      </w:pPr>
      <w:r w:rsidRPr="00982E68">
        <w:t>Le corrélat du concept se trouve à être, dans la société capitaliste, la valeur d’échange. La valeur d’échange ne dit pas ce qu’est une ch</w:t>
      </w:r>
      <w:r w:rsidRPr="00982E68">
        <w:t>o</w:t>
      </w:r>
      <w:r w:rsidRPr="00982E68">
        <w:t>se, elle dit ce sous quoi une chose apparaît</w:t>
      </w:r>
      <w:r>
        <w:t> :</w:t>
      </w:r>
      <w:r w:rsidRPr="00982E68">
        <w:t xml:space="preserve"> sa circulation ma</w:t>
      </w:r>
      <w:r w:rsidRPr="00982E68">
        <w:t>r</w:t>
      </w:r>
      <w:r w:rsidRPr="00982E68">
        <w:t>chande et sa fluidité. Tout comme le concept qui est pensé selon l’unique cr</w:t>
      </w:r>
      <w:r w:rsidRPr="00982E68">
        <w:t>i</w:t>
      </w:r>
      <w:r w:rsidRPr="00982E68">
        <w:t>tère de l’identité</w:t>
      </w:r>
      <w:r>
        <w:t> ;</w:t>
      </w:r>
      <w:r w:rsidRPr="00982E68">
        <w:t xml:space="preserve"> la valeur ma</w:t>
      </w:r>
      <w:r w:rsidRPr="00982E68">
        <w:t>r</w:t>
      </w:r>
      <w:r w:rsidRPr="00982E68">
        <w:t>chande l’est selon l’échangeabilité. Par la valeur d’échange, toute chose devient identique à une autre, car to</w:t>
      </w:r>
      <w:r w:rsidRPr="00982E68">
        <w:t>u</w:t>
      </w:r>
      <w:r w:rsidRPr="00982E68">
        <w:t>te chose à la possibilité d’être échangée une fois effectué le</w:t>
      </w:r>
      <w:r>
        <w:t xml:space="preserve"> [65]</w:t>
      </w:r>
      <w:r w:rsidRPr="00982E68">
        <w:t xml:space="preserve"> sacr</w:t>
      </w:r>
      <w:r w:rsidRPr="00982E68">
        <w:t>i</w:t>
      </w:r>
      <w:r w:rsidRPr="00982E68">
        <w:t>fice de sa singularité</w:t>
      </w:r>
      <w:r>
        <w:t> </w:t>
      </w:r>
      <w:r w:rsidRPr="00982E68">
        <w:rPr>
          <w:rStyle w:val="Appelnotedebasdep"/>
        </w:rPr>
        <w:footnoteReference w:id="69"/>
      </w:r>
      <w:r w:rsidRPr="00982E68">
        <w:t xml:space="preserve">. </w:t>
      </w:r>
      <w:r>
        <w:t>« </w:t>
      </w:r>
      <w:r w:rsidRPr="00982E68">
        <w:t>L’identité de toutes les choses entre elles se paie par l’impossibilité de chaque chose d’être ident</w:t>
      </w:r>
      <w:r w:rsidRPr="00982E68">
        <w:t>i</w:t>
      </w:r>
      <w:r w:rsidRPr="00982E68">
        <w:t>que à elle-même.</w:t>
      </w:r>
      <w:r>
        <w:t> </w:t>
      </w:r>
      <w:r w:rsidRPr="00982E68">
        <w:rPr>
          <w:rStyle w:val="Appelnotedebasdep"/>
        </w:rPr>
        <w:footnoteReference w:id="70"/>
      </w:r>
      <w:r>
        <w:t> »</w:t>
      </w:r>
      <w:r w:rsidRPr="00982E68">
        <w:t xml:space="preserve"> Tel est le postulat que font Adorno et Horkheimer en 1944 et qui décrit très bien comment l’exacerbation du pr</w:t>
      </w:r>
      <w:r w:rsidRPr="00982E68">
        <w:t>i</w:t>
      </w:r>
      <w:r w:rsidRPr="00982E68">
        <w:t>mat du sujet se solde par une liquidation de l’affirmation d’une réelle subjectivité.</w:t>
      </w:r>
    </w:p>
    <w:p w:rsidR="0012741D" w:rsidRDefault="0012741D" w:rsidP="0012741D">
      <w:pPr>
        <w:spacing w:before="120" w:after="120"/>
        <w:jc w:val="both"/>
      </w:pPr>
      <w:r w:rsidRPr="00982E68">
        <w:t>Tout comme le concept qui devient un moyen de r</w:t>
      </w:r>
      <w:r w:rsidRPr="00982E68">
        <w:t>é</w:t>
      </w:r>
      <w:r w:rsidRPr="00982E68">
        <w:t>ification de la subjectivité de la chose, du contenu historique et social sédimenté en elle, afin que le sujet puisse en retour in</w:t>
      </w:r>
      <w:r w:rsidRPr="00982E68">
        <w:t>s</w:t>
      </w:r>
      <w:r w:rsidRPr="00982E68">
        <w:t>trumentaliser le monde pour sa propre fin, la valeur d’échange devient une fausse sublimation de la différence en ce qu’elle crée une médiocre égalité où ce qui distingue le grain de riz de l’homme n’est qu’une question de quantité. Alors que l’esclavagisme promulguait qu’un esclave valait tel ou tel mo</w:t>
      </w:r>
      <w:r w:rsidRPr="00982E68">
        <w:t>n</w:t>
      </w:r>
      <w:r w:rsidRPr="00982E68">
        <w:t>tant, il était implicite aussi que l’on ne reconnaissait pas l’esclave comme libre et égal aux autres hommes. À ce titre, aussi morbide que cela puisse paraître, l’esclavagisme était moins hypocrite que le cap</w:t>
      </w:r>
      <w:r w:rsidRPr="00982E68">
        <w:t>i</w:t>
      </w:r>
      <w:r w:rsidRPr="00982E68">
        <w:t>talisme qui affirme idéol</w:t>
      </w:r>
      <w:r w:rsidRPr="00982E68">
        <w:t>o</w:t>
      </w:r>
      <w:r w:rsidRPr="00982E68">
        <w:t>giquement qu’on ne peut réduire un homme à sa valeur d’usage, mais qui, dans le contractualisme - institution centrale du lien social jur</w:t>
      </w:r>
      <w:r w:rsidRPr="00982E68">
        <w:t>i</w:t>
      </w:r>
      <w:r w:rsidRPr="00982E68">
        <w:t>dique dans la modernité -, est néanmoins réduit à sa valeur d’échange. L’exemplification absurde d’une telle réalité se trouve exposée dans les régimes d’assurances de santé et de vie qui attribuent une valeur monétaire au corps humain. Toute su</w:t>
      </w:r>
      <w:r w:rsidRPr="00982E68">
        <w:t>b</w:t>
      </w:r>
      <w:r w:rsidRPr="00982E68">
        <w:t>jectivité se liquéfie, car tout rapport à l’objectivité à partir duquel une telle subjectivité est possible a été depuis longtemps oublié. Marx r</w:t>
      </w:r>
      <w:r w:rsidRPr="00982E68">
        <w:t>é</w:t>
      </w:r>
      <w:r w:rsidRPr="00982E68">
        <w:t>sume cette situation dans cette géniale synth</w:t>
      </w:r>
      <w:r w:rsidRPr="00982E68">
        <w:t>è</w:t>
      </w:r>
      <w:r w:rsidRPr="00982E68">
        <w:t>se</w:t>
      </w:r>
      <w:r>
        <w:t> :</w:t>
      </w:r>
      <w:r w:rsidRPr="00982E68">
        <w:t xml:space="preserve"> </w:t>
      </w:r>
      <w:r>
        <w:t>« </w:t>
      </w:r>
      <w:r w:rsidRPr="00982E68">
        <w:t>Tout ce qui était solide, bien établi, se volatilise, tout ce qui était sacré se trouve prof</w:t>
      </w:r>
      <w:r w:rsidRPr="00982E68">
        <w:t>a</w:t>
      </w:r>
      <w:r w:rsidRPr="00982E68">
        <w:t>né, et à la fin les hommes sont forcés de consid</w:t>
      </w:r>
      <w:r w:rsidRPr="00982E68">
        <w:t>é</w:t>
      </w:r>
      <w:r w:rsidRPr="00982E68">
        <w:t>rer d’un œil détrompé la place qu’ils tiennent dans la vie, et leurs rapports mutuels.</w:t>
      </w:r>
      <w:r>
        <w:t> </w:t>
      </w:r>
      <w:r w:rsidRPr="00982E68">
        <w:rPr>
          <w:rStyle w:val="Appelnotedebasdep"/>
        </w:rPr>
        <w:footnoteReference w:id="71"/>
      </w:r>
      <w:r>
        <w:t> »</w:t>
      </w:r>
    </w:p>
    <w:p w:rsidR="0012741D" w:rsidRPr="00982E68" w:rsidRDefault="0012741D" w:rsidP="0012741D">
      <w:pPr>
        <w:spacing w:before="120" w:after="120"/>
        <w:jc w:val="both"/>
      </w:pPr>
    </w:p>
    <w:p w:rsidR="0012741D" w:rsidRPr="009C6EDF" w:rsidRDefault="0012741D" w:rsidP="0012741D">
      <w:pPr>
        <w:pStyle w:val="a"/>
      </w:pPr>
      <w:r w:rsidRPr="009C6EDF">
        <w:t>La visée de la totalité</w:t>
      </w:r>
    </w:p>
    <w:p w:rsidR="0012741D" w:rsidRPr="00982E68" w:rsidRDefault="0012741D" w:rsidP="0012741D">
      <w:pPr>
        <w:spacing w:before="120" w:after="120"/>
        <w:jc w:val="both"/>
      </w:pPr>
    </w:p>
    <w:p w:rsidR="0012741D" w:rsidRPr="00982E68" w:rsidRDefault="0012741D" w:rsidP="0012741D">
      <w:pPr>
        <w:spacing w:before="120" w:after="120"/>
        <w:jc w:val="both"/>
      </w:pPr>
      <w:r w:rsidRPr="00982E68">
        <w:t>Ayant sapé ce qui se trouvait sous ses pieds, ses pr</w:t>
      </w:r>
      <w:r w:rsidRPr="00982E68">
        <w:t>o</w:t>
      </w:r>
      <w:r w:rsidRPr="00982E68">
        <w:t>pres conditions de possibilités, cette fausse autonomie qui est étrangère à toutes lim</w:t>
      </w:r>
      <w:r w:rsidRPr="00982E68">
        <w:t>i</w:t>
      </w:r>
      <w:r w:rsidRPr="00982E68">
        <w:t>tations objectives doit, pour</w:t>
      </w:r>
      <w:r>
        <w:t xml:space="preserve"> [66]</w:t>
      </w:r>
      <w:r w:rsidRPr="00982E68">
        <w:t xml:space="preserve"> retrouver une ju</w:t>
      </w:r>
      <w:r w:rsidRPr="00982E68">
        <w:t>s</w:t>
      </w:r>
      <w:r w:rsidRPr="00982E68">
        <w:t>tification objective, s’identifier à la totalité, et par là se totaliser elle-même. C’est là le cœur de son caractère idéolog</w:t>
      </w:r>
      <w:r w:rsidRPr="00982E68">
        <w:t>i</w:t>
      </w:r>
      <w:r w:rsidRPr="00982E68">
        <w:t>que. Cette totalisation se trouve chez Hegel dans la figure du sujet connaissant qui s’identifie à l’esprit a</w:t>
      </w:r>
      <w:r w:rsidRPr="00982E68">
        <w:t>b</w:t>
      </w:r>
      <w:r w:rsidRPr="00982E68">
        <w:t>solu pour devenir le d</w:t>
      </w:r>
      <w:r w:rsidRPr="00982E68">
        <w:t>e</w:t>
      </w:r>
      <w:r w:rsidRPr="00982E68">
        <w:t xml:space="preserve">venir lui-même. </w:t>
      </w:r>
      <w:r>
        <w:t>« </w:t>
      </w:r>
      <w:r w:rsidRPr="00982E68">
        <w:t>Le sujet se connaissant lui-même doit donc, selon la conce</w:t>
      </w:r>
      <w:r w:rsidRPr="00982E68">
        <w:t>p</w:t>
      </w:r>
      <w:r w:rsidRPr="00982E68">
        <w:t>tion idéaliste, être pensé lui-même comme identique à l’absolu</w:t>
      </w:r>
      <w:r>
        <w:t> ;</w:t>
      </w:r>
      <w:r w:rsidRPr="00982E68">
        <w:t xml:space="preserve"> il doit être infini.</w:t>
      </w:r>
      <w:r>
        <w:t> </w:t>
      </w:r>
      <w:r w:rsidRPr="00982E68">
        <w:rPr>
          <w:rStyle w:val="Appelnotedebasdep"/>
        </w:rPr>
        <w:footnoteReference w:id="72"/>
      </w:r>
      <w:r>
        <w:t> »</w:t>
      </w:r>
      <w:r w:rsidRPr="00982E68">
        <w:t xml:space="preserve"> Une telle identif</w:t>
      </w:r>
      <w:r w:rsidRPr="00982E68">
        <w:t>i</w:t>
      </w:r>
      <w:r w:rsidRPr="00982E68">
        <w:t>cation de l’identité et de la totalité est ce que Hegel proposait comme réconciliation. Évidemment, il serait absurde de penser que H</w:t>
      </w:r>
      <w:r w:rsidRPr="00982E68">
        <w:t>e</w:t>
      </w:r>
      <w:r w:rsidRPr="00982E68">
        <w:t>gel, s’il pouvait sortir de son repos éternel, accepterait de nommer réconciliée notre conte</w:t>
      </w:r>
      <w:r w:rsidRPr="00982E68">
        <w:t>m</w:t>
      </w:r>
      <w:r w:rsidRPr="00982E68">
        <w:t>poranéité.</w:t>
      </w:r>
    </w:p>
    <w:p w:rsidR="0012741D" w:rsidRPr="00982E68" w:rsidRDefault="0012741D" w:rsidP="0012741D">
      <w:pPr>
        <w:spacing w:before="120" w:after="120"/>
        <w:jc w:val="both"/>
      </w:pPr>
      <w:r w:rsidRPr="00982E68">
        <w:t>Nous ne pouvons cependant pas passer à côté de ce qui a été réal</w:t>
      </w:r>
      <w:r w:rsidRPr="00982E68">
        <w:t>i</w:t>
      </w:r>
      <w:r w:rsidRPr="00982E68">
        <w:t>sé comme totalité historiquement et qui partage une inquiétante sim</w:t>
      </w:r>
      <w:r w:rsidRPr="00982E68">
        <w:t>i</w:t>
      </w:r>
      <w:r w:rsidRPr="00982E68">
        <w:t>larité avec ce qui était visé par Hegel. La totalité réalisée dans le cap</w:t>
      </w:r>
      <w:r w:rsidRPr="00982E68">
        <w:t>i</w:t>
      </w:r>
      <w:r w:rsidRPr="00982E68">
        <w:t>talisme est celle de la totalisation de l’identité à partir du critère de la valeur d’échange qui devient le lien médiatisant toute chose.</w:t>
      </w:r>
    </w:p>
    <w:p w:rsidR="0012741D" w:rsidRDefault="0012741D" w:rsidP="0012741D">
      <w:pPr>
        <w:spacing w:before="120" w:after="120"/>
        <w:jc w:val="both"/>
      </w:pPr>
      <w:r w:rsidRPr="00982E68">
        <w:t>Comme il est possible de le voir, cette total</w:t>
      </w:r>
      <w:r w:rsidRPr="00982E68">
        <w:t>i</w:t>
      </w:r>
      <w:r w:rsidRPr="00982E68">
        <w:t>té, qui était pour Hegel la réconciliation, ne peut aspirer à un tel titre ni dans sa propre pensée, ni dans sa réalisation historique. Il s’agit maint</w:t>
      </w:r>
      <w:r w:rsidRPr="00982E68">
        <w:t>e</w:t>
      </w:r>
      <w:r w:rsidRPr="00982E68">
        <w:t>nant de voir comment nous ne sommes pas limité à cette situation, comment dans ses pr</w:t>
      </w:r>
      <w:r w:rsidRPr="00982E68">
        <w:t>o</w:t>
      </w:r>
      <w:r w:rsidRPr="00982E68">
        <w:t xml:space="preserve">pres contradictions se donnent les traces d’une nouvelle </w:t>
      </w:r>
      <w:r w:rsidRPr="00982E68">
        <w:rPr>
          <w:i/>
        </w:rPr>
        <w:t>Aufh</w:t>
      </w:r>
      <w:r w:rsidRPr="00982E68">
        <w:rPr>
          <w:i/>
        </w:rPr>
        <w:t>e</w:t>
      </w:r>
      <w:r w:rsidRPr="00982E68">
        <w:rPr>
          <w:i/>
        </w:rPr>
        <w:t>bung</w:t>
      </w:r>
      <w:r w:rsidRPr="00982E68">
        <w:t>.</w:t>
      </w:r>
    </w:p>
    <w:p w:rsidR="0012741D" w:rsidRPr="00982E68" w:rsidRDefault="0012741D" w:rsidP="0012741D">
      <w:pPr>
        <w:spacing w:before="120" w:after="120"/>
        <w:jc w:val="both"/>
      </w:pPr>
    </w:p>
    <w:p w:rsidR="0012741D" w:rsidRPr="00982E68" w:rsidRDefault="0012741D" w:rsidP="0012741D">
      <w:pPr>
        <w:pStyle w:val="planche"/>
      </w:pPr>
      <w:r w:rsidRPr="00982E68">
        <w:t>La réconciliation comme utopie</w:t>
      </w:r>
    </w:p>
    <w:p w:rsidR="0012741D" w:rsidRDefault="0012741D" w:rsidP="0012741D">
      <w:pPr>
        <w:spacing w:before="120" w:after="120"/>
        <w:jc w:val="both"/>
      </w:pPr>
    </w:p>
    <w:p w:rsidR="0012741D" w:rsidRPr="00982E68" w:rsidRDefault="0012741D" w:rsidP="0012741D">
      <w:pPr>
        <w:spacing w:before="120" w:after="120"/>
        <w:jc w:val="both"/>
      </w:pPr>
      <w:r w:rsidRPr="00982E68">
        <w:t>Dans ce qui a précédé, j’ai présenté la raison pour laquelle le pe</w:t>
      </w:r>
      <w:r w:rsidRPr="00982E68">
        <w:t>n</w:t>
      </w:r>
      <w:r w:rsidRPr="00982E68">
        <w:t>ser identifiant s’aveugle lui-même et, dans cet aveuglement, de quelle manière il prétend se fonder lui-même. Co</w:t>
      </w:r>
      <w:r w:rsidRPr="00982E68">
        <w:t>m</w:t>
      </w:r>
      <w:r w:rsidRPr="00982E68">
        <w:t>ment, par la suite, cette prétention à l’auto-fondation justifie dans ce système le primat du s</w:t>
      </w:r>
      <w:r w:rsidRPr="00982E68">
        <w:t>u</w:t>
      </w:r>
      <w:r w:rsidRPr="00982E68">
        <w:t>jet, son autonomie et co</w:t>
      </w:r>
      <w:r w:rsidRPr="00982E68">
        <w:t>m</w:t>
      </w:r>
      <w:r w:rsidRPr="00982E68">
        <w:t>ment, de cette autonomie, il prétend viser la totalité en supprimant l’altérité. Finalement, j’ai traité de quelle m</w:t>
      </w:r>
      <w:r w:rsidRPr="00982E68">
        <w:t>a</w:t>
      </w:r>
      <w:r w:rsidRPr="00982E68">
        <w:t>nière cette suppression de l’altérité est pensée comme totalité de l’identité et de la différence et comment cette différence est une pr</w:t>
      </w:r>
      <w:r w:rsidRPr="00982E68">
        <w:t>o</w:t>
      </w:r>
      <w:r w:rsidRPr="00982E68">
        <w:t>priété du sujet et non pas quelque chose qui viendrait limiter object</w:t>
      </w:r>
      <w:r w:rsidRPr="00982E68">
        <w:t>i</w:t>
      </w:r>
      <w:r w:rsidRPr="00982E68">
        <w:t>vement ce sujet. En parallèle de cette présentation, j’ai tenté de mo</w:t>
      </w:r>
      <w:r w:rsidRPr="00982E68">
        <w:t>n</w:t>
      </w:r>
      <w:r w:rsidRPr="00982E68">
        <w:t>trer comment ce mouvement s’était réalisé historiquement. C’est pr</w:t>
      </w:r>
      <w:r w:rsidRPr="00982E68">
        <w:t>o</w:t>
      </w:r>
      <w:r w:rsidRPr="00982E68">
        <w:t>bablement là, dans sa</w:t>
      </w:r>
      <w:r>
        <w:t xml:space="preserve"> [67]</w:t>
      </w:r>
      <w:r w:rsidRPr="00982E68">
        <w:t xml:space="preserve"> faible</w:t>
      </w:r>
      <w:r w:rsidRPr="00982E68">
        <w:t>s</w:t>
      </w:r>
      <w:r w:rsidRPr="00982E68">
        <w:t>se, la plus grande force de Hegel, celle d’avoir pu reproduire dans son sy</w:t>
      </w:r>
      <w:r w:rsidRPr="00982E68">
        <w:t>s</w:t>
      </w:r>
      <w:r w:rsidRPr="00982E68">
        <w:t>tème ce qui était en train de se réaliser</w:t>
      </w:r>
      <w:r>
        <w:t> :</w:t>
      </w:r>
      <w:r w:rsidRPr="00982E68">
        <w:t xml:space="preserve"> l’avènement du capit</w:t>
      </w:r>
      <w:r w:rsidRPr="00982E68">
        <w:t>a</w:t>
      </w:r>
      <w:r w:rsidRPr="00982E68">
        <w:t>lisme.</w:t>
      </w:r>
    </w:p>
    <w:p w:rsidR="0012741D" w:rsidRDefault="0012741D" w:rsidP="0012741D">
      <w:pPr>
        <w:pStyle w:val="Grillecouleur-Accent1"/>
      </w:pPr>
    </w:p>
    <w:p w:rsidR="0012741D" w:rsidRDefault="0012741D" w:rsidP="0012741D">
      <w:pPr>
        <w:pStyle w:val="Grillecouleur-Accent1"/>
      </w:pPr>
      <w:r w:rsidRPr="00982E68">
        <w:t>C’est un des plus étonnants mérites de Hegel que d’avoir tiré du concept ce caractère systém</w:t>
      </w:r>
      <w:r w:rsidRPr="00982E68">
        <w:t>a</w:t>
      </w:r>
      <w:r w:rsidRPr="00982E68">
        <w:t>tique de la société, bien avant que celui-ci ait pu s’imposer dans la sphère de sa pr</w:t>
      </w:r>
      <w:r w:rsidRPr="00982E68">
        <w:t>o</w:t>
      </w:r>
      <w:r w:rsidRPr="00982E68">
        <w:t xml:space="preserve">pre expérience à une Allemagne très en retard dans son développement social. Le monde unifié dans la </w:t>
      </w:r>
      <w:r>
        <w:t>« </w:t>
      </w:r>
      <w:r w:rsidRPr="00982E68">
        <w:t>produ</w:t>
      </w:r>
      <w:r w:rsidRPr="00982E68">
        <w:t>c</w:t>
      </w:r>
      <w:r w:rsidRPr="00982E68">
        <w:t>tion</w:t>
      </w:r>
      <w:r>
        <w:t> »</w:t>
      </w:r>
      <w:r w:rsidRPr="00982E68">
        <w:t xml:space="preserve"> par le travail social suivant la relation d’échange dépend dans tous ces moments des conditions sociales de sa produ</w:t>
      </w:r>
      <w:r w:rsidRPr="00982E68">
        <w:t>c</w:t>
      </w:r>
      <w:r w:rsidRPr="00982E68">
        <w:t>tion et, dans cette mesure, réalise effectivement le primat du tout sur les parties</w:t>
      </w:r>
      <w:r>
        <w:t> ;</w:t>
      </w:r>
      <w:r w:rsidRPr="00982E68">
        <w:t xml:space="preserve"> en c</w:t>
      </w:r>
      <w:r w:rsidRPr="00982E68">
        <w:t>e</w:t>
      </w:r>
      <w:r w:rsidRPr="00982E68">
        <w:t>la, l’impuissance dése</w:t>
      </w:r>
      <w:r w:rsidRPr="00982E68">
        <w:t>s</w:t>
      </w:r>
      <w:r w:rsidRPr="00982E68">
        <w:t>pérée de chaque individu vérifie aujourd’hui la pensée h</w:t>
      </w:r>
      <w:r w:rsidRPr="00982E68">
        <w:t>é</w:t>
      </w:r>
      <w:r w:rsidRPr="00982E68">
        <w:t>gélienne du système dans tous ces excès. Le culte même de la production n’est pas seulement une idéologie de l’homme maître de la n</w:t>
      </w:r>
      <w:r w:rsidRPr="00982E68">
        <w:t>a</w:t>
      </w:r>
      <w:r w:rsidRPr="00982E68">
        <w:t>ture, d’une autonomie sans limites. Il laisse voir que le rapport unive</w:t>
      </w:r>
      <w:r w:rsidRPr="00982E68">
        <w:t>r</w:t>
      </w:r>
      <w:r w:rsidRPr="00982E68">
        <w:t>sel d’échange, dans lequel tout ce qui est n’est qu’un être pour autre chose, se trouve sous la domination de ceux qui disposent de la produ</w:t>
      </w:r>
      <w:r w:rsidRPr="00982E68">
        <w:t>c</w:t>
      </w:r>
      <w:r w:rsidRPr="00982E68">
        <w:t>tion sociale</w:t>
      </w:r>
      <w:r>
        <w:t> ;</w:t>
      </w:r>
      <w:r w:rsidRPr="00982E68">
        <w:t xml:space="preserve"> cette domination est adorée philosophiquement. Et just</w:t>
      </w:r>
      <w:r w:rsidRPr="00982E68">
        <w:t>e</w:t>
      </w:r>
      <w:r w:rsidRPr="00982E68">
        <w:t>ment, l’être pour autrui, fondement juridique officiel de l’existence de toutes les marchand</w:t>
      </w:r>
      <w:r w:rsidRPr="00982E68">
        <w:t>i</w:t>
      </w:r>
      <w:r w:rsidRPr="00982E68">
        <w:t>ses, n’est qu’un corollaire de la pr</w:t>
      </w:r>
      <w:r w:rsidRPr="00982E68">
        <w:t>o</w:t>
      </w:r>
      <w:r w:rsidRPr="00982E68">
        <w:t>duction. Même le monde dans lequel n’existe rien seulement pour soi est aussi le monde de l’activité productr</w:t>
      </w:r>
      <w:r w:rsidRPr="00982E68">
        <w:t>i</w:t>
      </w:r>
      <w:r w:rsidRPr="00982E68">
        <w:t>ce effrénée, o</w:t>
      </w:r>
      <w:r w:rsidRPr="00982E68">
        <w:t>u</w:t>
      </w:r>
      <w:r w:rsidRPr="00982E68">
        <w:t>blieuse de sa destination humaine. Cette faculté qu’a la production de s’oublier elle-même, le pri</w:t>
      </w:r>
      <w:r w:rsidRPr="00982E68">
        <w:t>n</w:t>
      </w:r>
      <w:r w:rsidRPr="00982E68">
        <w:t>cipe d’expansion insatiable et destructeur de la société d’échange, se reflète dans la métaphysique hég</w:t>
      </w:r>
      <w:r w:rsidRPr="00982E68">
        <w:t>é</w:t>
      </w:r>
      <w:r w:rsidRPr="00982E68">
        <w:t>lienne. Elle décrit, non dans des aperçus historiques, mais essentiellement, ce qu’est le monde authentiquement, sans pour a</w:t>
      </w:r>
      <w:r w:rsidRPr="00982E68">
        <w:t>u</w:t>
      </w:r>
      <w:r w:rsidRPr="00982E68">
        <w:t>tant s’en laisser accroire par la question de l’authenticité. La société civile est une totalité d’antagonismes. Elle ne se maintient en vie qu’à travers ses antagoni</w:t>
      </w:r>
      <w:r w:rsidRPr="00982E68">
        <w:t>s</w:t>
      </w:r>
      <w:r w:rsidRPr="00982E68">
        <w:t>mes</w:t>
      </w:r>
      <w:r>
        <w:t> ;</w:t>
      </w:r>
      <w:r w:rsidRPr="00982E68">
        <w:t xml:space="preserve"> elle ne sa</w:t>
      </w:r>
      <w:r w:rsidRPr="00982E68">
        <w:t>u</w:t>
      </w:r>
      <w:r w:rsidRPr="00982E68">
        <w:t>rait les aplanir.</w:t>
      </w:r>
      <w:r>
        <w:t> </w:t>
      </w:r>
      <w:r>
        <w:rPr>
          <w:rStyle w:val="Appelnotedebasdep"/>
        </w:rPr>
        <w:footnoteReference w:id="73"/>
      </w:r>
    </w:p>
    <w:p w:rsidR="0012741D" w:rsidRPr="00982E68" w:rsidRDefault="0012741D" w:rsidP="0012741D">
      <w:pPr>
        <w:pStyle w:val="Grillecouleur-Accent1"/>
      </w:pPr>
    </w:p>
    <w:p w:rsidR="0012741D" w:rsidRPr="00982E68" w:rsidRDefault="0012741D" w:rsidP="0012741D">
      <w:pPr>
        <w:spacing w:before="120" w:after="120"/>
        <w:jc w:val="both"/>
      </w:pPr>
      <w:r w:rsidRPr="00982E68">
        <w:t>Par cette longue citation qui peut-être compr</w:t>
      </w:r>
      <w:r w:rsidRPr="00982E68">
        <w:t>i</w:t>
      </w:r>
      <w:r w:rsidRPr="00982E68">
        <w:t>se en vertu de ce qui a été exposé plus tôt, il est possible de mieux co</w:t>
      </w:r>
      <w:r w:rsidRPr="00982E68">
        <w:t>m</w:t>
      </w:r>
      <w:r w:rsidRPr="00982E68">
        <w:t>prendre la situation dans laquelle nous sommes</w:t>
      </w:r>
      <w:r>
        <w:t> :</w:t>
      </w:r>
      <w:r w:rsidRPr="00982E68">
        <w:t xml:space="preserve"> Hegel est vrai et faux à la fois. Il est vrai en ce sens que sa théorie du système est adéquate à ce qui a été réalisé historiquement et en ce sens Hegel est un singulier allié théorique pour interpréter la totalité capitaliste. Cependant, Hegel dit faux lor</w:t>
      </w:r>
      <w:r w:rsidRPr="00982E68">
        <w:t>s</w:t>
      </w:r>
      <w:r w:rsidRPr="00982E68">
        <w:t>que qu’il présente cette totalité comme étant une transcendance abs</w:t>
      </w:r>
      <w:r w:rsidRPr="00982E68">
        <w:t>o</w:t>
      </w:r>
      <w:r w:rsidRPr="00982E68">
        <w:t>lue, comme une positivité accomplie, comme une réconcili</w:t>
      </w:r>
      <w:r w:rsidRPr="00982E68">
        <w:t>a</w:t>
      </w:r>
      <w:r w:rsidRPr="00982E68">
        <w:t xml:space="preserve">tion, comme la réalisation de la raison. La totalité </w:t>
      </w:r>
      <w:r>
        <w:t xml:space="preserve">[68] </w:t>
      </w:r>
      <w:r w:rsidRPr="00982E68">
        <w:t>présentée par Hegel est une totalité fausse en ce qu’elle est idéologique</w:t>
      </w:r>
      <w:r>
        <w:t> :</w:t>
      </w:r>
      <w:r w:rsidRPr="00982E68">
        <w:t xml:space="preserve"> en elle est perdu son contenu concret et les conditions de possibilités pour qu’il puisse s’exprimer.</w:t>
      </w:r>
    </w:p>
    <w:p w:rsidR="0012741D" w:rsidRPr="00982E68" w:rsidRDefault="0012741D" w:rsidP="0012741D">
      <w:pPr>
        <w:spacing w:before="120" w:after="120"/>
        <w:jc w:val="both"/>
      </w:pPr>
      <w:r w:rsidRPr="00982E68">
        <w:t>Ce n’est pas parce que le sujet connaissant visant l’identité de l’identique et du différent trouve son parallèle hi</w:t>
      </w:r>
      <w:r w:rsidRPr="00982E68">
        <w:t>s</w:t>
      </w:r>
      <w:r w:rsidRPr="00982E68">
        <w:t>torique dans le sujet bourgeois que la philosophie s’est réalisée. Dans un monde où ceux qui sont sans possession sont privés de la possibilité d’être identique à eux-mêmes en ce qu’ils sont des exemplaire inte</w:t>
      </w:r>
      <w:r w:rsidRPr="00982E68">
        <w:t>r</w:t>
      </w:r>
      <w:r w:rsidRPr="00982E68">
        <w:t>changeable dans l’organisation sociale du tr</w:t>
      </w:r>
      <w:r w:rsidRPr="00982E68">
        <w:t>a</w:t>
      </w:r>
      <w:r w:rsidRPr="00982E68">
        <w:t xml:space="preserve">vail, seul celui qui n’est pas aliéné par ce travail, car il n’y est pas soumis, peut peut-être postulé au titre de </w:t>
      </w:r>
      <w:r>
        <w:t>« </w:t>
      </w:r>
      <w:r w:rsidRPr="00982E68">
        <w:t>subjectivité</w:t>
      </w:r>
      <w:r>
        <w:t> »</w:t>
      </w:r>
      <w:r w:rsidRPr="00982E68">
        <w:t xml:space="preserve"> au sens où l’entendent les philosophies du sujet. Co</w:t>
      </w:r>
      <w:r w:rsidRPr="00982E68">
        <w:t>m</w:t>
      </w:r>
      <w:r w:rsidRPr="00982E68">
        <w:t>prendre que la réalisation d’une telle subjectivité est rendue possible par la violence, l’aliénation et la réific</w:t>
      </w:r>
      <w:r w:rsidRPr="00982E68">
        <w:t>a</w:t>
      </w:r>
      <w:r w:rsidRPr="00982E68">
        <w:t>tion empêche de penser cette réalité comme une totalité positive, une réconciliation.</w:t>
      </w:r>
    </w:p>
    <w:p w:rsidR="0012741D" w:rsidRPr="00982E68" w:rsidRDefault="0012741D" w:rsidP="0012741D">
      <w:pPr>
        <w:spacing w:before="120" w:after="120"/>
        <w:jc w:val="both"/>
      </w:pPr>
      <w:r w:rsidRPr="00982E68">
        <w:t>L’erreur de Hegel est de confondre la totalité naissante du capit</w:t>
      </w:r>
      <w:r w:rsidRPr="00982E68">
        <w:t>a</w:t>
      </w:r>
      <w:r w:rsidRPr="00982E68">
        <w:t>liste avec la totalité réalisée de la raison. Cette erreur a été soulignée maintes fois par les jeunes hégéliens de gauche qui reprenaient Hegel contre lui-même - comme Adorno le fera - en démontrant l’effectivité de l’irrationnel et la non effectivité du rationnel. Loin de n’être qu’une erreur théor</w:t>
      </w:r>
      <w:r w:rsidRPr="00982E68">
        <w:t>i</w:t>
      </w:r>
      <w:r w:rsidRPr="00982E68">
        <w:t>que, le système philosophique de Hegel, se trouve être une erreur sur un autre plan</w:t>
      </w:r>
      <w:r>
        <w:t> :</w:t>
      </w:r>
      <w:r w:rsidRPr="00982E68">
        <w:t xml:space="preserve"> elle se présente comme idéologie car elle est ultimement une justification de ce qui a lieu.</w:t>
      </w:r>
    </w:p>
    <w:p w:rsidR="0012741D" w:rsidRPr="00982E68" w:rsidRDefault="0012741D" w:rsidP="0012741D">
      <w:pPr>
        <w:spacing w:before="120" w:after="120"/>
        <w:jc w:val="both"/>
      </w:pPr>
      <w:r w:rsidRPr="00982E68">
        <w:t>Selon Adorno, la tâche qui incombe maint</w:t>
      </w:r>
      <w:r w:rsidRPr="00982E68">
        <w:t>e</w:t>
      </w:r>
      <w:r w:rsidRPr="00982E68">
        <w:t>nant à la philosophie est de faire penser la pensée contre elle-même en ce sens que la pe</w:t>
      </w:r>
      <w:r w:rsidRPr="00982E68">
        <w:t>n</w:t>
      </w:r>
      <w:r w:rsidRPr="00982E68">
        <w:t>sée ne doit plus se limiter à l’horizon de l’identité en même temps qu’elle doit se limiter en cessant de viser la réalisation d’une totalité. La possibilité d’une réconc</w:t>
      </w:r>
      <w:r w:rsidRPr="00982E68">
        <w:t>i</w:t>
      </w:r>
      <w:r w:rsidRPr="00982E68">
        <w:t>liation doit être pensée comme une réalité où la coexistence des différences ne génère pas de tensions qui me</w:t>
      </w:r>
      <w:r w:rsidRPr="00982E68">
        <w:t>t</w:t>
      </w:r>
      <w:r w:rsidRPr="00982E68">
        <w:t>tent en danger l’existence de ces différences. À ce titre, une société réconciliée ne peut se prétendre être une objectivité où tous les ant</w:t>
      </w:r>
      <w:r w:rsidRPr="00982E68">
        <w:t>a</w:t>
      </w:r>
      <w:r w:rsidRPr="00982E68">
        <w:t>gonismes auraient été éliminés, et ce de manière potentiellement arb</w:t>
      </w:r>
      <w:r w:rsidRPr="00982E68">
        <w:t>i</w:t>
      </w:r>
      <w:r w:rsidRPr="00982E68">
        <w:t>traire, mais elle doit au contraire prétendre à sa réalisation subject</w:t>
      </w:r>
      <w:r w:rsidRPr="00982E68">
        <w:t>i</w:t>
      </w:r>
      <w:r w:rsidRPr="00982E68">
        <w:t>ve</w:t>
      </w:r>
      <w:r>
        <w:t> </w:t>
      </w:r>
      <w:r w:rsidRPr="00982E68">
        <w:rPr>
          <w:rStyle w:val="Appelnotedebasdep"/>
        </w:rPr>
        <w:footnoteReference w:id="74"/>
      </w:r>
      <w:r w:rsidRPr="00982E68">
        <w:t xml:space="preserve"> où les moments de contradictions n’apparaissent pas comme menaçant sa propre existence et que la volonté d’éliminer la contr</w:t>
      </w:r>
      <w:r w:rsidRPr="00982E68">
        <w:t>a</w:t>
      </w:r>
      <w:r w:rsidRPr="00982E68">
        <w:t>diction ne se</w:t>
      </w:r>
      <w:r>
        <w:t xml:space="preserve"> [69]</w:t>
      </w:r>
      <w:r w:rsidRPr="00982E68">
        <w:t xml:space="preserve"> confonde plus avec un proce</w:t>
      </w:r>
      <w:r w:rsidRPr="00982E68">
        <w:t>s</w:t>
      </w:r>
      <w:r w:rsidRPr="00982E68">
        <w:t>sus de forclusion, de camouflage profond, de ce qui fait naître cette contradiction. Par contre, de ce qu’il pourrait en être de cette réconciliation ne peut s’exprimer dans des formulations positives que sous la forme d’une espérance générale, et par là insuffisante. Comme l’affirme très ju</w:t>
      </w:r>
      <w:r w:rsidRPr="00982E68">
        <w:t>s</w:t>
      </w:r>
      <w:r w:rsidRPr="00982E68">
        <w:t>tement Adorno</w:t>
      </w:r>
      <w:r>
        <w:t> :</w:t>
      </w:r>
      <w:r w:rsidRPr="00982E68">
        <w:t xml:space="preserve"> </w:t>
      </w:r>
      <w:r>
        <w:t>« </w:t>
      </w:r>
      <w:r w:rsidRPr="00982E68">
        <w:t>Ce qui pourrait être différent n’a pas encore co</w:t>
      </w:r>
      <w:r w:rsidRPr="00982E68">
        <w:t>m</w:t>
      </w:r>
      <w:r w:rsidRPr="00982E68">
        <w:t>mencé. Cela affecte toutes les déterminations singulières.</w:t>
      </w:r>
      <w:r>
        <w:t> </w:t>
      </w:r>
      <w:r w:rsidRPr="00982E68">
        <w:rPr>
          <w:rStyle w:val="Appelnotedebasdep"/>
        </w:rPr>
        <w:footnoteReference w:id="75"/>
      </w:r>
      <w:r>
        <w:t> »</w:t>
      </w:r>
      <w:r w:rsidRPr="00982E68">
        <w:t xml:space="preserve"> Nous sommes donc conda</w:t>
      </w:r>
      <w:r w:rsidRPr="00982E68">
        <w:t>m</w:t>
      </w:r>
      <w:r w:rsidRPr="00982E68">
        <w:t>nés à penser sous la forme négative la sortie de la nég</w:t>
      </w:r>
      <w:r w:rsidRPr="00982E68">
        <w:t>a</w:t>
      </w:r>
      <w:r w:rsidRPr="00982E68">
        <w:t>tivité.</w:t>
      </w:r>
    </w:p>
    <w:p w:rsidR="0012741D" w:rsidRPr="00982E68" w:rsidRDefault="0012741D" w:rsidP="0012741D">
      <w:pPr>
        <w:spacing w:before="120" w:after="120"/>
        <w:jc w:val="both"/>
      </w:pPr>
      <w:r w:rsidRPr="00982E68">
        <w:t>C’est par cette nécessité de penser de manière négative la négativ</w:t>
      </w:r>
      <w:r w:rsidRPr="00982E68">
        <w:t>i</w:t>
      </w:r>
      <w:r w:rsidRPr="00982E68">
        <w:t>té que la philosophie ado</w:t>
      </w:r>
      <w:r w:rsidRPr="00982E68">
        <w:t>r</w:t>
      </w:r>
      <w:r w:rsidRPr="00982E68">
        <w:t>nienne se consacre surtout à formuler une pensée du diagnostic. Concrètement parlant, la philos</w:t>
      </w:r>
      <w:r w:rsidRPr="00982E68">
        <w:t>o</w:t>
      </w:r>
      <w:r w:rsidRPr="00982E68">
        <w:t>phie d’Adorno vise une double tâche théorique</w:t>
      </w:r>
      <w:r>
        <w:t> :</w:t>
      </w:r>
      <w:r w:rsidRPr="00982E68">
        <w:t xml:space="preserve"> nommer la contradiction et conce</w:t>
      </w:r>
      <w:r w:rsidRPr="00982E68">
        <w:t>p</w:t>
      </w:r>
      <w:r w:rsidRPr="00982E68">
        <w:t xml:space="preserve">tualiser la négativité opérante dans la société afin de pouvoir conjurer le mal et de guérir par le concept la douleur que celui-ci a imposé au monde. </w:t>
      </w:r>
    </w:p>
    <w:p w:rsidR="0012741D" w:rsidRDefault="0012741D" w:rsidP="0012741D">
      <w:pPr>
        <w:spacing w:before="120" w:after="120"/>
        <w:jc w:val="both"/>
      </w:pPr>
      <w:r w:rsidRPr="00982E68">
        <w:t>La conceptualisation de la négativité se présente comme conce</w:t>
      </w:r>
      <w:r w:rsidRPr="00982E68">
        <w:t>p</w:t>
      </w:r>
      <w:r w:rsidRPr="00982E68">
        <w:t>tualisation de ce qui n’est pas identique à cette total</w:t>
      </w:r>
      <w:r w:rsidRPr="00982E68">
        <w:t>i</w:t>
      </w:r>
      <w:r w:rsidRPr="00982E68">
        <w:t xml:space="preserve">té fausse, l’existence non-identique n’est ni une existence positive ou négative </w:t>
      </w:r>
      <w:r w:rsidRPr="00982E68">
        <w:rPr>
          <w:i/>
        </w:rPr>
        <w:t>a priori</w:t>
      </w:r>
      <w:r w:rsidRPr="00982E68">
        <w:t>. Le non-identique s’exprime dans la contradiction, il indique que quelque chose ne cadre pas dans ce système qui se présente co</w:t>
      </w:r>
      <w:r w:rsidRPr="00982E68">
        <w:t>m</w:t>
      </w:r>
      <w:r w:rsidRPr="00982E68">
        <w:t>me totalité. À chaque fois que cette contradiction est vécue par un s</w:t>
      </w:r>
      <w:r w:rsidRPr="00982E68">
        <w:t>u</w:t>
      </w:r>
      <w:r w:rsidRPr="00982E68">
        <w:t>jet sous la forme de la souffrance ce sont à la fois la totalité et la pos</w:t>
      </w:r>
      <w:r w:rsidRPr="00982E68">
        <w:t>i</w:t>
      </w:r>
      <w:r w:rsidRPr="00982E68">
        <w:t>tivité de l’identité qui sont ainsi potentiell</w:t>
      </w:r>
      <w:r w:rsidRPr="00982E68">
        <w:t>e</w:t>
      </w:r>
      <w:r w:rsidRPr="00982E68">
        <w:t xml:space="preserve">ment remises en question. </w:t>
      </w:r>
      <w:r>
        <w:t>« </w:t>
      </w:r>
      <w:r w:rsidRPr="00982E68">
        <w:t>Le m</w:t>
      </w:r>
      <w:r w:rsidRPr="00982E68">
        <w:t>o</w:t>
      </w:r>
      <w:r w:rsidRPr="00982E68">
        <w:t xml:space="preserve">ment corporel annonce à la connaissance que </w:t>
      </w:r>
      <w:r w:rsidRPr="00982E68">
        <w:rPr>
          <w:i/>
        </w:rPr>
        <w:t>la souffrance</w:t>
      </w:r>
      <w:r w:rsidRPr="00982E68">
        <w:t xml:space="preserve"> </w:t>
      </w:r>
      <w:r w:rsidRPr="00982E68">
        <w:rPr>
          <w:i/>
        </w:rPr>
        <w:t>ne doit pas être, que cela doit changer</w:t>
      </w:r>
      <w:r w:rsidRPr="00982E68">
        <w:t>.</w:t>
      </w:r>
      <w:r>
        <w:t> </w:t>
      </w:r>
      <w:r w:rsidRPr="00982E68">
        <w:rPr>
          <w:rStyle w:val="Appelnotedebasdep"/>
        </w:rPr>
        <w:footnoteReference w:id="76"/>
      </w:r>
      <w:r>
        <w:t> »</w:t>
      </w:r>
      <w:r w:rsidRPr="00982E68">
        <w:t xml:space="preserve"> Vouloir donner un contenu thé</w:t>
      </w:r>
      <w:r w:rsidRPr="00982E68">
        <w:t>o</w:t>
      </w:r>
      <w:r w:rsidRPr="00982E68">
        <w:t xml:space="preserve">rique à ce qui n’est pas pensé, c’est déjà s’ouvrir à une altérité à laquelle le système clos ne donnait pas le droit de cité. C’est en ce sens qu’Adorno dira que </w:t>
      </w:r>
      <w:r>
        <w:t>« </w:t>
      </w:r>
      <w:r w:rsidRPr="00982E68">
        <w:t>le besoin de faire s’exprimer la souffrance est condition de toute vérité. Car la souffrance est une objectivité qui pèse sur le sujet</w:t>
      </w:r>
      <w:r>
        <w:t> ;</w:t>
      </w:r>
      <w:r w:rsidRPr="00982E68">
        <w:t xml:space="preserve"> ce qu’il éprouve comme ce qui lui est le plus subje</w:t>
      </w:r>
      <w:r w:rsidRPr="00982E68">
        <w:t>c</w:t>
      </w:r>
      <w:r w:rsidRPr="00982E68">
        <w:t>tif, son expression médiatisée subject</w:t>
      </w:r>
      <w:r w:rsidRPr="00982E68">
        <w:t>i</w:t>
      </w:r>
      <w:r w:rsidRPr="00982E68">
        <w:t>vement.</w:t>
      </w:r>
      <w:r>
        <w:t> »</w:t>
      </w:r>
      <w:r w:rsidRPr="00982E68">
        <w:t xml:space="preserve"> C’est parce que le sujet est formé à partir d’une tot</w:t>
      </w:r>
      <w:r w:rsidRPr="00982E68">
        <w:t>a</w:t>
      </w:r>
      <w:r w:rsidRPr="00982E68">
        <w:t>lité sociale elle-même objective et réifiée que son expérience subjective a un contenu objectif.</w:t>
      </w:r>
    </w:p>
    <w:p w:rsidR="0012741D" w:rsidRPr="00982E68" w:rsidRDefault="0012741D" w:rsidP="0012741D">
      <w:pPr>
        <w:spacing w:before="120" w:after="120"/>
        <w:jc w:val="both"/>
      </w:pPr>
      <w:r>
        <w:t>[70]</w:t>
      </w:r>
    </w:p>
    <w:p w:rsidR="0012741D" w:rsidRPr="00982E68" w:rsidRDefault="0012741D" w:rsidP="0012741D">
      <w:pPr>
        <w:spacing w:before="120" w:after="120"/>
        <w:jc w:val="both"/>
      </w:pPr>
      <w:r w:rsidRPr="00982E68">
        <w:t>Le fait que la contradiction s’exprime, chez Adorno, non pas de manière logique, mais sous le terme de la souffrance, indique une ru</w:t>
      </w:r>
      <w:r w:rsidRPr="00982E68">
        <w:t>p</w:t>
      </w:r>
      <w:r w:rsidRPr="00982E68">
        <w:t>ture importante face à la philosophie. La souffrance se joue à un n</w:t>
      </w:r>
      <w:r w:rsidRPr="00982E68">
        <w:t>i</w:t>
      </w:r>
      <w:r w:rsidRPr="00982E68">
        <w:t xml:space="preserve">veau pré-philosophique, à un niveau plus ou moins indistinct entre le somatique et le psychique. </w:t>
      </w:r>
      <w:r>
        <w:t>« </w:t>
      </w:r>
      <w:r w:rsidRPr="00982E68">
        <w:t>Dans la dimension du plaisir et du d</w:t>
      </w:r>
      <w:r w:rsidRPr="00982E68">
        <w:t>é</w:t>
      </w:r>
      <w:r w:rsidRPr="00982E68">
        <w:t>plaisir, quelque chose de corporel les investit. Toute douleur et toute négativité, moteur de la pensée dialectique, sont la figure médiatisée de façon multiple et parfois devenue méconnaiss</w:t>
      </w:r>
      <w:r w:rsidRPr="00982E68">
        <w:t>a</w:t>
      </w:r>
      <w:r w:rsidRPr="00982E68">
        <w:t>ble du physique, de même que tout bonheur vise à l’accomplissement sensible et gagne son objectivité en elle.</w:t>
      </w:r>
      <w:r>
        <w:t> </w:t>
      </w:r>
      <w:r w:rsidRPr="00982E68">
        <w:rPr>
          <w:rStyle w:val="Appelnotedebasdep"/>
        </w:rPr>
        <w:footnoteReference w:id="77"/>
      </w:r>
      <w:r>
        <w:t> »</w:t>
      </w:r>
      <w:r w:rsidRPr="00982E68">
        <w:t xml:space="preserve"> Ce qui est important, c’est que ce n</w:t>
      </w:r>
      <w:r w:rsidRPr="00982E68">
        <w:t>i</w:t>
      </w:r>
      <w:r w:rsidRPr="00982E68">
        <w:t>veau somatique ne laisse pas la pensée tranquille, elle l’interpelle en tous ces moments et c’est là toute l’importance du non-identique chez Adorno. La pensée ne se dirige pas par elle-même vers un objet, c’est quelque chose d’autre qui l’y amène. Ce quelque chose peut lui-même être pensé, mais en aucun cas sa conceptualisation pourra se targuer de s’émanciper de ce quelque chose.</w:t>
      </w:r>
    </w:p>
    <w:p w:rsidR="0012741D" w:rsidRPr="00982E68" w:rsidRDefault="0012741D" w:rsidP="0012741D">
      <w:pPr>
        <w:spacing w:before="120" w:after="120"/>
        <w:jc w:val="both"/>
      </w:pPr>
      <w:r w:rsidRPr="00982E68">
        <w:t>C’est ce qu’indique la pensée du primat de l’objet qui est introduite dans sa pensée justement pour éviter une forclusion de ce qui est e</w:t>
      </w:r>
      <w:r w:rsidRPr="00982E68">
        <w:t>x</w:t>
      </w:r>
      <w:r w:rsidRPr="00982E68">
        <w:t>terne à la subjectivité. Dans le primat de l’objet, Adorno présente l’importance de considérer un m</w:t>
      </w:r>
      <w:r w:rsidRPr="00982E68">
        <w:t>o</w:t>
      </w:r>
      <w:r w:rsidRPr="00982E68">
        <w:t>ment de passivité dans la pensée</w:t>
      </w:r>
      <w:r>
        <w:t> ;</w:t>
      </w:r>
      <w:r w:rsidRPr="00982E68">
        <w:t xml:space="preserve"> moment où le sujet prend conscience de la détermination chosale, de la subjectiv</w:t>
      </w:r>
      <w:r w:rsidRPr="00982E68">
        <w:t>i</w:t>
      </w:r>
      <w:r w:rsidRPr="00982E68">
        <w:t>té de la chose, de la contradiction effective. Ce moment de passivité rompt avec l’aveuglement dont ont été victimes les phil</w:t>
      </w:r>
      <w:r w:rsidRPr="00982E68">
        <w:t>o</w:t>
      </w:r>
      <w:r w:rsidRPr="00982E68">
        <w:t>s</w:t>
      </w:r>
      <w:r w:rsidRPr="00982E68">
        <w:t>o</w:t>
      </w:r>
      <w:r w:rsidRPr="00982E68">
        <w:t xml:space="preserve">phies moderne du sujet, mais la passivité et l’activité de la pensée ne peuvent pas être séparées en tant que tel. </w:t>
      </w:r>
      <w:r>
        <w:t>« </w:t>
      </w:r>
      <w:r w:rsidRPr="00982E68">
        <w:t>La passivité se niche au cœur de ce qui est actif</w:t>
      </w:r>
      <w:r>
        <w:t> </w:t>
      </w:r>
      <w:r w:rsidRPr="00982E68">
        <w:rPr>
          <w:rStyle w:val="Appelnotedebasdep"/>
        </w:rPr>
        <w:footnoteReference w:id="78"/>
      </w:r>
      <w:r>
        <w:t> »</w:t>
      </w:r>
      <w:r w:rsidRPr="00982E68">
        <w:t>, mais ce qui est actif est à la fois la pensée et la non-pensée. L’intégration du moment de la pa</w:t>
      </w:r>
      <w:r w:rsidRPr="00982E68">
        <w:t>s</w:t>
      </w:r>
      <w:r w:rsidRPr="00982E68">
        <w:t>sivité est donc central dans l’élaboration d’une pensée qui vise à s’ouvrir à l’altérité sans la réduire à des déterminations logiques préétablies</w:t>
      </w:r>
      <w:r>
        <w:t> :</w:t>
      </w:r>
      <w:r w:rsidRPr="00982E68">
        <w:t xml:space="preserve"> dans la pa</w:t>
      </w:r>
      <w:r w:rsidRPr="00982E68">
        <w:t>s</w:t>
      </w:r>
      <w:r w:rsidRPr="00982E68">
        <w:t xml:space="preserve">sivité c’est ce qui est non-identique à la pensée qui indique ce qui est à penser, le moment de passivité introduit un moment de </w:t>
      </w:r>
      <w:r w:rsidRPr="00982E68">
        <w:rPr>
          <w:i/>
        </w:rPr>
        <w:t>respect</w:t>
      </w:r>
      <w:r w:rsidRPr="00982E68">
        <w:t xml:space="preserve"> où ce qui se donne, se donne pour ce qu’il est et non pas pour ce que le sujet désire qu’il soit.</w:t>
      </w:r>
    </w:p>
    <w:p w:rsidR="0012741D" w:rsidRPr="00982E68" w:rsidRDefault="0012741D" w:rsidP="0012741D">
      <w:pPr>
        <w:spacing w:before="120" w:after="120"/>
        <w:jc w:val="both"/>
      </w:pPr>
      <w:r w:rsidRPr="00982E68">
        <w:t>Une conceptualisation philosophique comme celle du primat de l’objet interpelle nécessair</w:t>
      </w:r>
      <w:r w:rsidRPr="00982E68">
        <w:t>e</w:t>
      </w:r>
      <w:r w:rsidRPr="00982E68">
        <w:t>ment à faire sortir le</w:t>
      </w:r>
      <w:r>
        <w:t xml:space="preserve"> [71]</w:t>
      </w:r>
      <w:r w:rsidRPr="00982E68">
        <w:t xml:space="preserve"> penser de l’éther idéaliste afin d’établir une position matérialiste. Le passage au mat</w:t>
      </w:r>
      <w:r w:rsidRPr="00982E68">
        <w:t>é</w:t>
      </w:r>
      <w:r w:rsidRPr="00982E68">
        <w:t>rialisme est ce qui marque, selon Adorno, la tentative de la philos</w:t>
      </w:r>
      <w:r w:rsidRPr="00982E68">
        <w:t>o</w:t>
      </w:r>
      <w:r w:rsidRPr="00982E68">
        <w:t>phie à accepter en son cœur même un élément hétérogène qui élimin</w:t>
      </w:r>
      <w:r w:rsidRPr="00982E68">
        <w:t>e</w:t>
      </w:r>
      <w:r w:rsidRPr="00982E68">
        <w:t>rait la tentation d’hypostasier un des moments du processus de penser comme il éliminerait la prétention de penser la vérité sous la forme de l’identité, de l’</w:t>
      </w:r>
      <w:r w:rsidRPr="00982E68">
        <w:rPr>
          <w:i/>
        </w:rPr>
        <w:t>adequatio</w:t>
      </w:r>
      <w:r w:rsidRPr="00982E68">
        <w:t xml:space="preserve">. </w:t>
      </w:r>
      <w:r>
        <w:t>« </w:t>
      </w:r>
      <w:r w:rsidRPr="00982E68">
        <w:t xml:space="preserve">Une pensée qui accepte de voir que fait partie de son propre sens quelque chose qui n’est pas de la pensée, fait sauter la logique de la non-contradiction. </w:t>
      </w:r>
      <w:r w:rsidRPr="00982E68">
        <w:rPr>
          <w:i/>
        </w:rPr>
        <w:t>Sa prison a des fen</w:t>
      </w:r>
      <w:r w:rsidRPr="00982E68">
        <w:rPr>
          <w:i/>
        </w:rPr>
        <w:t>ê</w:t>
      </w:r>
      <w:r w:rsidRPr="00982E68">
        <w:rPr>
          <w:i/>
        </w:rPr>
        <w:t>tres</w:t>
      </w:r>
      <w:r w:rsidRPr="00982E68">
        <w:t>.</w:t>
      </w:r>
      <w:r>
        <w:t> </w:t>
      </w:r>
      <w:r w:rsidRPr="00982E68">
        <w:rPr>
          <w:rStyle w:val="Appelnotedebasdep"/>
        </w:rPr>
        <w:footnoteReference w:id="79"/>
      </w:r>
      <w:r>
        <w:t> »</w:t>
      </w:r>
    </w:p>
    <w:p w:rsidR="0012741D" w:rsidRPr="00982E68" w:rsidRDefault="0012741D" w:rsidP="0012741D">
      <w:pPr>
        <w:spacing w:before="120" w:after="120"/>
        <w:jc w:val="both"/>
      </w:pPr>
      <w:r w:rsidRPr="00982E68">
        <w:t>S’il est impossible de mettre de côté la chose, la pensée dialectique matérialiste ne peut également se débarrasser du moment du sujet si</w:t>
      </w:r>
      <w:r w:rsidRPr="00982E68">
        <w:t>n</w:t>
      </w:r>
      <w:r w:rsidRPr="00982E68">
        <w:t>gulier. Le sujet est un moment fondamental pour la pensée matériali</w:t>
      </w:r>
      <w:r w:rsidRPr="00982E68">
        <w:t>s</w:t>
      </w:r>
      <w:r w:rsidRPr="00982E68">
        <w:t>te car c’est toujours un sujet corp</w:t>
      </w:r>
      <w:r w:rsidRPr="00982E68">
        <w:t>o</w:t>
      </w:r>
      <w:r w:rsidRPr="00982E68">
        <w:t>rel vivant qui fait l’expérience de la teneur chosale sans laquelle il n’y aurait ni pensée ni concept. Dans cette relation, ni l’objet ni le sujet ne peuvent être hypostasié ni oublié sans faire en même temps tomber l’édifice fragile de la raison.</w:t>
      </w:r>
    </w:p>
    <w:p w:rsidR="0012741D" w:rsidRPr="00982E68" w:rsidRDefault="0012741D" w:rsidP="0012741D">
      <w:pPr>
        <w:spacing w:before="120" w:after="120"/>
        <w:jc w:val="both"/>
      </w:pPr>
      <w:r w:rsidRPr="00982E68">
        <w:t>Or, en quoi une pensée dialectique matérialiste, co</w:t>
      </w:r>
      <w:r w:rsidRPr="00982E68">
        <w:t>m</w:t>
      </w:r>
      <w:r w:rsidRPr="00982E68">
        <w:t>me celle que propose, Adorno peut-elle espérer réaliser une r</w:t>
      </w:r>
      <w:r w:rsidRPr="00982E68">
        <w:t>é</w:t>
      </w:r>
      <w:r w:rsidRPr="00982E68">
        <w:t>conciliation</w:t>
      </w:r>
      <w:r>
        <w:t> ?</w:t>
      </w:r>
      <w:r w:rsidRPr="00982E68">
        <w:t xml:space="preserve"> En quoi corrige-t-elle les erreurs et les excès de l’idéalisme duquel elle est l’héritière. C’est en ce que la pos</w:t>
      </w:r>
      <w:r w:rsidRPr="00982E68">
        <w:t>i</w:t>
      </w:r>
      <w:r w:rsidRPr="00982E68">
        <w:t xml:space="preserve">tion matérialiste se fonde sur le concept </w:t>
      </w:r>
      <w:r>
        <w:t>« </w:t>
      </w:r>
      <w:r w:rsidRPr="00982E68">
        <w:t>in-conceptualisable</w:t>
      </w:r>
      <w:r>
        <w:t> »</w:t>
      </w:r>
      <w:r w:rsidRPr="00982E68">
        <w:t xml:space="preserve"> de matière, de la </w:t>
      </w:r>
      <w:r w:rsidRPr="00982E68">
        <w:rPr>
          <w:i/>
        </w:rPr>
        <w:t>hyle</w:t>
      </w:r>
      <w:r w:rsidRPr="00982E68">
        <w:t>, qui se présente depuis les Grecs sous une forme problématique. Le concept de mati</w:t>
      </w:r>
      <w:r w:rsidRPr="00982E68">
        <w:t>è</w:t>
      </w:r>
      <w:r w:rsidRPr="00982E68">
        <w:t>re, dans la philos</w:t>
      </w:r>
      <w:r w:rsidRPr="00982E68">
        <w:t>o</w:t>
      </w:r>
      <w:r w:rsidRPr="00982E68">
        <w:t>phie aristotélicienne se présente dans une tension inéludable</w:t>
      </w:r>
      <w:r>
        <w:t> :</w:t>
      </w:r>
      <w:r w:rsidRPr="00982E68">
        <w:t xml:space="preserve"> la matière est un pur indéterminé, cette absence de déte</w:t>
      </w:r>
      <w:r w:rsidRPr="00982E68">
        <w:t>r</w:t>
      </w:r>
      <w:r w:rsidRPr="00982E68">
        <w:t>min</w:t>
      </w:r>
      <w:r w:rsidRPr="00982E68">
        <w:t>a</w:t>
      </w:r>
      <w:r w:rsidRPr="00982E68">
        <w:t xml:space="preserve">tion la fait balancer - pour la conscience grecque - dans le non-être. En même temps, la matière est le substrat de tout ce qui est en ce qu’elle est ce qui est informé par les </w:t>
      </w:r>
      <w:r w:rsidRPr="00982E68">
        <w:rPr>
          <w:i/>
        </w:rPr>
        <w:t>eidos</w:t>
      </w:r>
      <w:r w:rsidRPr="00982E68">
        <w:t>. La matière se présente donc dans la philosophie aristotélicienne comme une possib</w:t>
      </w:r>
      <w:r w:rsidRPr="00982E68">
        <w:t>i</w:t>
      </w:r>
      <w:r w:rsidRPr="00982E68">
        <w:t xml:space="preserve">lité selon la traduction du terme polysémantique de </w:t>
      </w:r>
      <w:r w:rsidRPr="00982E68">
        <w:rPr>
          <w:i/>
        </w:rPr>
        <w:t>dynamis</w:t>
      </w:r>
      <w:r w:rsidRPr="00982E68">
        <w:t>. En ce qu’elle est indéterminée et changeante, la matière impose à la pensée que soit constamment refaite l’expérience de la chose</w:t>
      </w:r>
      <w:r>
        <w:t> ;</w:t>
      </w:r>
      <w:r w:rsidRPr="00982E68">
        <w:t xml:space="preserve"> dans la pensée matéri</w:t>
      </w:r>
      <w:r w:rsidRPr="00982E68">
        <w:t>a</w:t>
      </w:r>
      <w:r w:rsidRPr="00982E68">
        <w:t>liste, la con</w:t>
      </w:r>
      <w:r w:rsidRPr="00982E68">
        <w:t>s</w:t>
      </w:r>
      <w:r w:rsidRPr="00982E68">
        <w:t>cience ne connaît pas de repos.</w:t>
      </w:r>
    </w:p>
    <w:p w:rsidR="0012741D" w:rsidRDefault="0012741D" w:rsidP="0012741D">
      <w:pPr>
        <w:spacing w:before="120" w:after="120"/>
        <w:jc w:val="both"/>
      </w:pPr>
      <w:r w:rsidRPr="00982E68">
        <w:t>Adorno refuse ici de vouloir concilier Parménide et Héraclite comme le désirait autrefois Hegel. Ce refus est simple en apparence</w:t>
      </w:r>
      <w:r>
        <w:t> :</w:t>
      </w:r>
      <w:r w:rsidRPr="00982E68">
        <w:t xml:space="preserve"> il refuse l’idée parménidienne d’une stabilité de la vérité en ce qu’il refuse l’idée d’une noosphère</w:t>
      </w:r>
      <w:r>
        <w:t xml:space="preserve"> [72]</w:t>
      </w:r>
      <w:r w:rsidRPr="00982E68">
        <w:t xml:space="preserve"> transcenda</w:t>
      </w:r>
      <w:r w:rsidRPr="00982E68">
        <w:t>n</w:t>
      </w:r>
      <w:r w:rsidRPr="00982E68">
        <w:t xml:space="preserve">tale qui déterminerait </w:t>
      </w:r>
      <w:r w:rsidRPr="00982E68">
        <w:rPr>
          <w:i/>
        </w:rPr>
        <w:t>a priori</w:t>
      </w:r>
      <w:r w:rsidRPr="00982E68">
        <w:t xml:space="preserve"> le contenu de vérité de l’ici-bas. </w:t>
      </w:r>
      <w:r>
        <w:t>« </w:t>
      </w:r>
      <w:r w:rsidRPr="00982E68">
        <w:t>Il n’est plus possible d’affirmer que l’immuable est vérité et que le mû, l’éphémère est a</w:t>
      </w:r>
      <w:r w:rsidRPr="00982E68">
        <w:t>p</w:t>
      </w:r>
      <w:r w:rsidRPr="00982E68">
        <w:t>parence, c’est-à-dire l’indifférence réciproque du temporel et des idées éternelles</w:t>
      </w:r>
      <w:r>
        <w:t> </w:t>
      </w:r>
      <w:r w:rsidRPr="00982E68">
        <w:rPr>
          <w:rStyle w:val="Appelnotedebasdep"/>
        </w:rPr>
        <w:footnoteReference w:id="80"/>
      </w:r>
      <w:r>
        <w:t> »</w:t>
      </w:r>
      <w:r w:rsidRPr="00982E68">
        <w:t>, il nous échoit donc de penser tout contenu de v</w:t>
      </w:r>
      <w:r w:rsidRPr="00982E68">
        <w:t>é</w:t>
      </w:r>
      <w:r w:rsidRPr="00982E68">
        <w:t>rité en fonction de l’expérience, sans pour autant se limiter à elle. Si la vérité n’était que l’aboutissement d’une activité classificatrice des d</w:t>
      </w:r>
      <w:r w:rsidRPr="00982E68">
        <w:t>a</w:t>
      </w:r>
      <w:r w:rsidRPr="00982E68">
        <w:t xml:space="preserve">tas, comme le prétend le positivisme, la vérité serait avilie car elle ne </w:t>
      </w:r>
      <w:r>
        <w:t>« </w:t>
      </w:r>
      <w:r w:rsidRPr="00982E68">
        <w:t>comptabiliserait</w:t>
      </w:r>
      <w:r>
        <w:t> »</w:t>
      </w:r>
      <w:r w:rsidRPr="00982E68">
        <w:t xml:space="preserve"> que ce qui est sans se questionner sur ce qui d</w:t>
      </w:r>
      <w:r w:rsidRPr="00982E68">
        <w:t>e</w:t>
      </w:r>
      <w:r w:rsidRPr="00982E68">
        <w:t>vrait être, ce qui pourrait être. Ainsi, Adorno désire tout de même pr</w:t>
      </w:r>
      <w:r w:rsidRPr="00982E68">
        <w:t>é</w:t>
      </w:r>
      <w:r w:rsidRPr="00982E68">
        <w:t>server le moment spéculatif dans la raison</w:t>
      </w:r>
      <w:r>
        <w:t> :</w:t>
      </w:r>
      <w:r w:rsidRPr="00982E68">
        <w:t xml:space="preserve"> </w:t>
      </w:r>
      <w:r>
        <w:t>« </w:t>
      </w:r>
      <w:r w:rsidRPr="00982E68">
        <w:t>Les Idées vivent dans les cavernes qui exi</w:t>
      </w:r>
      <w:r w:rsidRPr="00982E68">
        <w:t>s</w:t>
      </w:r>
      <w:r w:rsidRPr="00982E68">
        <w:t>tent entre ce que les choses prétendent à être et ce qu’elles sont.</w:t>
      </w:r>
      <w:r>
        <w:t> </w:t>
      </w:r>
      <w:r w:rsidRPr="00982E68">
        <w:rPr>
          <w:rStyle w:val="Appelnotedebasdep"/>
        </w:rPr>
        <w:footnoteReference w:id="81"/>
      </w:r>
      <w:r>
        <w:t> »</w:t>
      </w:r>
      <w:r w:rsidRPr="00982E68">
        <w:t xml:space="preserve"> Une telle capac</w:t>
      </w:r>
      <w:r w:rsidRPr="00982E68">
        <w:t>i</w:t>
      </w:r>
      <w:r w:rsidRPr="00982E68">
        <w:t>té spéculative vise à se détacher sommairement des datas sens</w:t>
      </w:r>
      <w:r w:rsidRPr="00982E68">
        <w:t>i</w:t>
      </w:r>
      <w:r w:rsidRPr="00982E68">
        <w:t>bles afin de voir dans quelle mesure ils peuvent être réaménagés à l’intérieur de constell</w:t>
      </w:r>
      <w:r w:rsidRPr="00982E68">
        <w:t>a</w:t>
      </w:r>
      <w:r w:rsidRPr="00982E68">
        <w:t>tions différentes, dans des constellations moins douloureuses. La capacité spéculative de la pensée ne se détourne pas de l’objet, elle intègre en elle ses po</w:t>
      </w:r>
      <w:r w:rsidRPr="00982E68">
        <w:t>s</w:t>
      </w:r>
      <w:r w:rsidRPr="00982E68">
        <w:t>sibilités réprimées par le système qui les délimite. Adorno conçoit que la limitation du possible qui a cour dans la totalité capitaliste a une origine métaphysique qu’il s’agit de critiquer. La métaphysique nous enseigne qu’au-delà de la possibilité r</w:t>
      </w:r>
      <w:r w:rsidRPr="00982E68">
        <w:t>é</w:t>
      </w:r>
      <w:r w:rsidRPr="00982E68">
        <w:t>elle, il n’y a qu’une possibilité formelle qui est conçue comme la conformité au principe de non-contradiction</w:t>
      </w:r>
      <w:r>
        <w:t> ;</w:t>
      </w:r>
      <w:r w:rsidRPr="00982E68">
        <w:t xml:space="preserve"> c’est une possibilité abstraite vide de contenu. Le di</w:t>
      </w:r>
      <w:r w:rsidRPr="00982E68">
        <w:t>s</w:t>
      </w:r>
      <w:r w:rsidRPr="00982E68">
        <w:t>cours métaphysique enseigne qu’il y a une frontière nette entre le po</w:t>
      </w:r>
      <w:r w:rsidRPr="00982E68">
        <w:t>s</w:t>
      </w:r>
      <w:r w:rsidRPr="00982E68">
        <w:t>sible réel qui est celui qui est appelé à s’actualiser</w:t>
      </w:r>
      <w:r>
        <w:t> </w:t>
      </w:r>
      <w:r w:rsidRPr="00982E68">
        <w:rPr>
          <w:rStyle w:val="Appelnotedebasdep"/>
        </w:rPr>
        <w:footnoteReference w:id="82"/>
      </w:r>
      <w:r w:rsidRPr="00982E68">
        <w:t xml:space="preserve"> et le possible formel. Or, une telle frontière est une aberration devant l’histoire r</w:t>
      </w:r>
      <w:r w:rsidRPr="00982E68">
        <w:t>é</w:t>
      </w:r>
      <w:r w:rsidRPr="00982E68">
        <w:t>cente</w:t>
      </w:r>
      <w:r>
        <w:t> :</w:t>
      </w:r>
      <w:r w:rsidRPr="00982E68">
        <w:t xml:space="preserve"> Au</w:t>
      </w:r>
      <w:r w:rsidRPr="00982E68">
        <w:t>s</w:t>
      </w:r>
      <w:r w:rsidRPr="00982E68">
        <w:t>chwitz est un possible qui n’aurait jamais dû s’actualiser</w:t>
      </w:r>
      <w:r>
        <w:t> ;</w:t>
      </w:r>
      <w:r w:rsidRPr="00982E68">
        <w:t xml:space="preserve"> tout comme bien des possibilités d’émancipation sont rejetées du r</w:t>
      </w:r>
      <w:r w:rsidRPr="00982E68">
        <w:t>e</w:t>
      </w:r>
      <w:r w:rsidRPr="00982E68">
        <w:t>vers de la main comme étant des impossibles. En sortant de la mét</w:t>
      </w:r>
      <w:r w:rsidRPr="00982E68">
        <w:t>a</w:t>
      </w:r>
      <w:r w:rsidRPr="00982E68">
        <w:t>physique traditionnelle, Adorno pose que la frontière se s</w:t>
      </w:r>
      <w:r w:rsidRPr="00982E68">
        <w:t>i</w:t>
      </w:r>
      <w:r w:rsidRPr="00982E68">
        <w:t>tue plutôt entre ce qui nous apparaît possible et ce que nous pouvons encore penser comme possibilité, cette frontière d</w:t>
      </w:r>
      <w:r w:rsidRPr="00982E68">
        <w:t>e</w:t>
      </w:r>
      <w:r w:rsidRPr="00982E68">
        <w:t>vient ainsi poreuse et floue. La spéculation comprise en ce sens n’est pas un égarement su</w:t>
      </w:r>
      <w:r w:rsidRPr="00982E68">
        <w:t>b</w:t>
      </w:r>
      <w:r w:rsidRPr="00982E68">
        <w:t>jectif de la conscience, mais bien au contraire une plus grande con</w:t>
      </w:r>
      <w:r w:rsidRPr="00982E68">
        <w:t>s</w:t>
      </w:r>
      <w:r w:rsidRPr="00982E68">
        <w:t>cience de la détermination ch</w:t>
      </w:r>
      <w:r w:rsidRPr="00982E68">
        <w:t>o</w:t>
      </w:r>
      <w:r w:rsidRPr="00982E68">
        <w:t>sale de l’objet.</w:t>
      </w:r>
    </w:p>
    <w:p w:rsidR="0012741D" w:rsidRPr="00982E68" w:rsidRDefault="0012741D" w:rsidP="0012741D">
      <w:pPr>
        <w:spacing w:before="120" w:after="120"/>
        <w:jc w:val="both"/>
      </w:pPr>
      <w:r>
        <w:t>[73]</w:t>
      </w:r>
    </w:p>
    <w:p w:rsidR="0012741D" w:rsidRPr="00982E68" w:rsidRDefault="0012741D" w:rsidP="0012741D">
      <w:pPr>
        <w:spacing w:before="120" w:after="120"/>
        <w:jc w:val="both"/>
      </w:pPr>
      <w:r w:rsidRPr="00982E68">
        <w:t>C’est en une telle possibilité spéculative que se dresse la possibilité de l’utopie négative, celle de redéfinir notre rapport au monde dans la possibilité de conjurer constamment le moment du négatif en y réo</w:t>
      </w:r>
      <w:r w:rsidRPr="00982E68">
        <w:t>r</w:t>
      </w:r>
      <w:r w:rsidRPr="00982E68">
        <w:t>ganisant notre rapport aux choses et par-delà notre rapport au monde. Dans la spécul</w:t>
      </w:r>
      <w:r w:rsidRPr="00982E68">
        <w:t>a</w:t>
      </w:r>
      <w:r w:rsidRPr="00982E68">
        <w:t>tion apparaissent de nouvelles possibilités qui étaient auparavant des taches aveugles résultant de la totalité réifiée dans l</w:t>
      </w:r>
      <w:r w:rsidRPr="00982E68">
        <w:t>a</w:t>
      </w:r>
      <w:r w:rsidRPr="00982E68">
        <w:t>quelle se déroule notre existence. L’impression que nous avons lor</w:t>
      </w:r>
      <w:r w:rsidRPr="00982E68">
        <w:t>s</w:t>
      </w:r>
      <w:r w:rsidRPr="00982E68">
        <w:t>qu’en baissant les bras nous déclarons que tout est joué est une i</w:t>
      </w:r>
      <w:r w:rsidRPr="00982E68">
        <w:t>m</w:t>
      </w:r>
      <w:r w:rsidRPr="00982E68">
        <w:t>pression issue du même regard que celui qui se réjouie de ce qui est actuel</w:t>
      </w:r>
      <w:r>
        <w:t> :</w:t>
      </w:r>
      <w:r w:rsidRPr="00982E68">
        <w:t xml:space="preserve"> la vérité est à chercher dans la négation déte</w:t>
      </w:r>
      <w:r w:rsidRPr="00982E68">
        <w:t>r</w:t>
      </w:r>
      <w:r w:rsidRPr="00982E68">
        <w:t>minée de cette impotentialité idéologiquement transmise, elle se trouve non pas dans ce qui n’est pas au sens d’un non-être, la réalisation de la raison est bien plus à chercher dans ce qui a été mutilé avec l’histoire. À ce s</w:t>
      </w:r>
      <w:r w:rsidRPr="00982E68">
        <w:t>u</w:t>
      </w:r>
      <w:r w:rsidRPr="00982E68">
        <w:t xml:space="preserve">jet, Adorno fait montre d’une très grande sensibilité lorsqu’il affirme que </w:t>
      </w:r>
      <w:r>
        <w:t>« </w:t>
      </w:r>
      <w:r w:rsidRPr="00982E68">
        <w:t>ce qui oblige à la philosophie, son bonheur, c’est le fait que même la pensée d</w:t>
      </w:r>
      <w:r w:rsidRPr="00982E68">
        <w:t>é</w:t>
      </w:r>
      <w:r w:rsidRPr="00982E68">
        <w:t>sespérée porte en elle un peu de la certitude de ce qui fut pensé, trace ultime de la preuve ontologique, et si possible de ce qu’il y a en elle d’ineffaçable</w:t>
      </w:r>
      <w:r>
        <w:t> </w:t>
      </w:r>
      <w:r w:rsidRPr="00982E68">
        <w:rPr>
          <w:rStyle w:val="Appelnotedebasdep"/>
        </w:rPr>
        <w:footnoteReference w:id="83"/>
      </w:r>
      <w:r>
        <w:t> »</w:t>
      </w:r>
      <w:r w:rsidRPr="00982E68">
        <w:t>. C’est au dése</w:t>
      </w:r>
      <w:r w:rsidRPr="00982E68">
        <w:t>s</w:t>
      </w:r>
      <w:r w:rsidRPr="00982E68">
        <w:t>péré, à celui qui ne peut trouver secours dans aucune des possibilités présentées à lui à partir du cadre social, qu’est donnée la possibilité de redéfinir le po</w:t>
      </w:r>
      <w:r w:rsidRPr="00982E68">
        <w:t>s</w:t>
      </w:r>
      <w:r w:rsidRPr="00982E68">
        <w:t>sible</w:t>
      </w:r>
      <w:r>
        <w:t> ;</w:t>
      </w:r>
      <w:r w:rsidRPr="00982E68">
        <w:t xml:space="preserve"> c’est en ce sens que l’espoir nous est donné par les désesp</w:t>
      </w:r>
      <w:r w:rsidRPr="00982E68">
        <w:t>é</w:t>
      </w:r>
      <w:r w:rsidRPr="00982E68">
        <w:t>rés.</w:t>
      </w:r>
    </w:p>
    <w:p w:rsidR="0012741D" w:rsidRPr="00982E68" w:rsidRDefault="0012741D" w:rsidP="0012741D">
      <w:pPr>
        <w:spacing w:before="120" w:after="120"/>
        <w:jc w:val="both"/>
      </w:pPr>
      <w:r w:rsidRPr="00982E68">
        <w:t>Comme il a été question un peu plus tôt de la métaphysique, pe</w:t>
      </w:r>
      <w:r w:rsidRPr="00982E68">
        <w:t>r</w:t>
      </w:r>
      <w:r w:rsidRPr="00982E68">
        <w:t>mettez-moi seulement une remarque. Adorno o</w:t>
      </w:r>
      <w:r w:rsidRPr="00982E68">
        <w:t>p</w:t>
      </w:r>
      <w:r w:rsidRPr="00982E68">
        <w:t>te pour une position matérialiste. Cela l’amène à élaborer une critique acerbe de la mét</w:t>
      </w:r>
      <w:r w:rsidRPr="00982E68">
        <w:t>a</w:t>
      </w:r>
      <w:r w:rsidRPr="00982E68">
        <w:t>physique. Cependant il ne faut pas penser qu’il rejette l’idée d’une métaphysique. Pour le dire de manière trop laconique, Adorno rejette l’idée d’une pr</w:t>
      </w:r>
      <w:r w:rsidRPr="00982E68">
        <w:t>i</w:t>
      </w:r>
      <w:r w:rsidRPr="00982E68">
        <w:t>mauté d’un en-soi transcendantal qui déterminerait ce qu’est la vérité dans l’ici-bas, mais il ne rejette pas toute transcenda</w:t>
      </w:r>
      <w:r w:rsidRPr="00982E68">
        <w:t>n</w:t>
      </w:r>
      <w:r w:rsidRPr="00982E68">
        <w:t>ce. Dans ses cours sur la métaphysique, Adorno présente la spécul</w:t>
      </w:r>
      <w:r w:rsidRPr="00982E68">
        <w:t>a</w:t>
      </w:r>
      <w:r w:rsidRPr="00982E68">
        <w:t>tion comme étant ce qu’il conserve de la transcendance, de la mét</w:t>
      </w:r>
      <w:r w:rsidRPr="00982E68">
        <w:t>a</w:t>
      </w:r>
      <w:r w:rsidRPr="00982E68">
        <w:t>physique</w:t>
      </w:r>
      <w:r>
        <w:t> :</w:t>
      </w:r>
      <w:r w:rsidRPr="00982E68">
        <w:t xml:space="preserve"> </w:t>
      </w:r>
      <w:r>
        <w:t>« </w:t>
      </w:r>
      <w:r w:rsidRPr="00982E68">
        <w:t>Bien qu’empêtrée, bien qu’enfermée dans la ma</w:t>
      </w:r>
      <w:r w:rsidRPr="00982E68">
        <w:t>i</w:t>
      </w:r>
      <w:r w:rsidRPr="00982E68">
        <w:t>son de verre de notre constitution et de notre langage, la philosophie a la pr</w:t>
      </w:r>
      <w:r w:rsidRPr="00982E68">
        <w:t>o</w:t>
      </w:r>
      <w:r w:rsidRPr="00982E68">
        <w:t>priété singulière d’être toujours à nouveau capable de penser au-delà d’elle-même, au-delà de cette limit</w:t>
      </w:r>
      <w:r w:rsidRPr="00982E68">
        <w:t>a</w:t>
      </w:r>
      <w:r w:rsidRPr="00982E68">
        <w:t>tion, de penser à travers les murs de cette maison de verre. Ce</w:t>
      </w:r>
      <w:r w:rsidRPr="00982E68">
        <w:t>t</w:t>
      </w:r>
      <w:r w:rsidRPr="00982E68">
        <w:t xml:space="preserve">te possibilité de penser au-delà </w:t>
      </w:r>
      <w:r>
        <w:t xml:space="preserve">[74] </w:t>
      </w:r>
      <w:r w:rsidRPr="00982E68">
        <w:t>d’elle-même, dans l’Ouvert, c’est très précisément la métaphys</w:t>
      </w:r>
      <w:r w:rsidRPr="00982E68">
        <w:t>i</w:t>
      </w:r>
      <w:r w:rsidRPr="00982E68">
        <w:t>que.</w:t>
      </w:r>
      <w:r>
        <w:t> </w:t>
      </w:r>
      <w:r w:rsidRPr="00982E68">
        <w:rPr>
          <w:rStyle w:val="Appelnotedebasdep"/>
        </w:rPr>
        <w:footnoteReference w:id="84"/>
      </w:r>
      <w:r>
        <w:t> »</w:t>
      </w:r>
      <w:r w:rsidRPr="00982E68">
        <w:t xml:space="preserve"> La métaphysique adornienne est peut-être minimaliste co</w:t>
      </w:r>
      <w:r w:rsidRPr="00982E68">
        <w:t>m</w:t>
      </w:r>
      <w:r w:rsidRPr="00982E68">
        <w:t>me le propose David</w:t>
      </w:r>
      <w:r>
        <w:t> </w:t>
      </w:r>
      <w:r w:rsidRPr="00982E68">
        <w:rPr>
          <w:rStyle w:val="Appelnotedebasdep"/>
        </w:rPr>
        <w:footnoteReference w:id="85"/>
      </w:r>
      <w:r w:rsidRPr="00982E68">
        <w:t>, mais telle est la forme que prend toute la pe</w:t>
      </w:r>
      <w:r w:rsidRPr="00982E68">
        <w:t>n</w:t>
      </w:r>
      <w:r w:rsidRPr="00982E68">
        <w:t>sée d’Adorno</w:t>
      </w:r>
      <w:r>
        <w:t> ;</w:t>
      </w:r>
      <w:r w:rsidRPr="00982E68">
        <w:t xml:space="preserve"> elle est déflationniste en ce qu’elle vise d’abord et avant tout à éviter la démesure d’une pensée qui spécule sans s’en r</w:t>
      </w:r>
      <w:r w:rsidRPr="00982E68">
        <w:t>e</w:t>
      </w:r>
      <w:r w:rsidRPr="00982E68">
        <w:t>mettre à la détermination chosale.</w:t>
      </w:r>
    </w:p>
    <w:p w:rsidR="0012741D" w:rsidRPr="00982E68" w:rsidRDefault="0012741D" w:rsidP="0012741D">
      <w:pPr>
        <w:spacing w:before="120" w:after="120"/>
        <w:jc w:val="both"/>
      </w:pPr>
      <w:r w:rsidRPr="00982E68">
        <w:t>Pour revenir à la problématique de l’utopisme, il peut sembler qu’Adorno présente un utopisme où la négation déterminée de la n</w:t>
      </w:r>
      <w:r w:rsidRPr="00982E68">
        <w:t>é</w:t>
      </w:r>
      <w:r w:rsidRPr="00982E68">
        <w:t>gativité soit ce qui permet d’ouvrir le champ du possible sans tout</w:t>
      </w:r>
      <w:r w:rsidRPr="00982E68">
        <w:t>e</w:t>
      </w:r>
      <w:r w:rsidRPr="00982E68">
        <w:t>fois nous indiquer ce qu’on pourrait attendre d’une telle ouvert</w:t>
      </w:r>
      <w:r w:rsidRPr="00982E68">
        <w:t>u</w:t>
      </w:r>
      <w:r w:rsidRPr="00982E68">
        <w:t>re. Cette impression est exacte et je ne crois pas exagérer si j’affirme qu’Adorno lui-même ne savait pas ce qui se dessinait au-delà de cet horizon. S’ouvrir au non-conceptuel, au non-identique, c’est d’une certaine manière s’ouvrir à une éthique du faible qui, au lieu d’affirmer compu</w:t>
      </w:r>
      <w:r w:rsidRPr="00982E68">
        <w:t>l</w:t>
      </w:r>
      <w:r w:rsidRPr="00982E68">
        <w:t>sivement, se contente de pointer en une direction - celle de l’espoir. Éthique du faible qui cependant redouble d’ardeur et de force devant l’injustice qui elle est facilement identifiable parce qu’elle est ce qui a lieu.</w:t>
      </w:r>
    </w:p>
    <w:p w:rsidR="0012741D" w:rsidRPr="00982E68" w:rsidRDefault="0012741D" w:rsidP="0012741D">
      <w:pPr>
        <w:spacing w:before="120" w:after="120"/>
        <w:jc w:val="both"/>
      </w:pPr>
      <w:r w:rsidRPr="00982E68">
        <w:t xml:space="preserve">En ce sens, la réalisation de la raison dans l’histoire prend chez Adorno une toute autre forme que chez Hegel. </w:t>
      </w:r>
      <w:r>
        <w:t>« </w:t>
      </w:r>
      <w:r w:rsidRPr="00982E68">
        <w:t>L’histoire ne serait plus, selon ma conception, le lieu d’où les Idées s’élèvent, se dét</w:t>
      </w:r>
      <w:r w:rsidRPr="00982E68">
        <w:t>a</w:t>
      </w:r>
      <w:r w:rsidRPr="00982E68">
        <w:t>chent de manière autonome pour disp</w:t>
      </w:r>
      <w:r w:rsidRPr="00982E68">
        <w:t>a</w:t>
      </w:r>
      <w:r w:rsidRPr="00982E68">
        <w:t>raître de nouveau, mais les images historiques seraient elles-mêmes pour ainsi dire des Idées, dont la connexion constitu</w:t>
      </w:r>
      <w:r w:rsidRPr="00982E68">
        <w:t>e</w:t>
      </w:r>
      <w:r w:rsidRPr="00982E68">
        <w:t>rait de manière non intentionnelle la vérité, au lieu que la vérité advienne dans l’histoire comme intention.</w:t>
      </w:r>
      <w:r>
        <w:t> </w:t>
      </w:r>
      <w:r w:rsidRPr="00982E68">
        <w:rPr>
          <w:rStyle w:val="Appelnotedebasdep"/>
        </w:rPr>
        <w:footnoteReference w:id="86"/>
      </w:r>
      <w:r>
        <w:t> »</w:t>
      </w:r>
      <w:r w:rsidRPr="00982E68">
        <w:t xml:space="preserve"> En refusant la position du système, Adorno, contrairement à Hegel, ne désire pas réaliser une sortie de la contingence pour entrer dans la n</w:t>
      </w:r>
      <w:r w:rsidRPr="00982E68">
        <w:t>é</w:t>
      </w:r>
      <w:r w:rsidRPr="00982E68">
        <w:t>cessité. Une telle volonté est une tyrannie de la pensée qui vise à d</w:t>
      </w:r>
      <w:r w:rsidRPr="00982E68">
        <w:t>é</w:t>
      </w:r>
      <w:r w:rsidRPr="00982E68">
        <w:t xml:space="preserve">terminer </w:t>
      </w:r>
      <w:r w:rsidRPr="00982E68">
        <w:rPr>
          <w:i/>
        </w:rPr>
        <w:t>a priori</w:t>
      </w:r>
      <w:r w:rsidRPr="00982E68">
        <w:t xml:space="preserve"> ce qui est et ce qui doit être. En ayant s</w:t>
      </w:r>
      <w:r w:rsidRPr="00982E68">
        <w:t>a</w:t>
      </w:r>
      <w:r w:rsidRPr="00982E68">
        <w:t>bré de sa philosophie tout ce qui n’était pas sublunaire, la pos</w:t>
      </w:r>
      <w:r w:rsidRPr="00982E68">
        <w:t>i</w:t>
      </w:r>
      <w:r w:rsidRPr="00982E68">
        <w:t>tion d’Adorno s’ouvre à la nécessité de la contingence de l’existence humaine, pour le formuler de façon paradoxale.</w:t>
      </w:r>
    </w:p>
    <w:p w:rsidR="0012741D" w:rsidRDefault="0012741D" w:rsidP="0012741D">
      <w:pPr>
        <w:spacing w:before="120" w:after="120"/>
        <w:jc w:val="both"/>
      </w:pPr>
      <w:r>
        <w:t>[75]</w:t>
      </w:r>
    </w:p>
    <w:p w:rsidR="0012741D" w:rsidRPr="00982E68" w:rsidRDefault="0012741D" w:rsidP="0012741D">
      <w:pPr>
        <w:spacing w:before="120" w:after="120"/>
        <w:jc w:val="both"/>
      </w:pPr>
      <w:r w:rsidRPr="00982E68">
        <w:t>En regard de ce qui a été formulé, je crois qu’il est maintenant po</w:t>
      </w:r>
      <w:r w:rsidRPr="00982E68">
        <w:t>s</w:t>
      </w:r>
      <w:r w:rsidRPr="00982E68">
        <w:t xml:space="preserve">sible de mieux comprendre ce qui gît derrière les formulations de la réconciliation comme </w:t>
      </w:r>
      <w:r>
        <w:t>« </w:t>
      </w:r>
      <w:r w:rsidRPr="00982E68">
        <w:t>jeu des différences</w:t>
      </w:r>
      <w:r>
        <w:t> »</w:t>
      </w:r>
      <w:r w:rsidRPr="00982E68">
        <w:t xml:space="preserve">, </w:t>
      </w:r>
      <w:r>
        <w:t>« </w:t>
      </w:r>
      <w:r w:rsidRPr="00982E68">
        <w:t>différences commun</w:t>
      </w:r>
      <w:r w:rsidRPr="00982E68">
        <w:t>i</w:t>
      </w:r>
      <w:r w:rsidRPr="00982E68">
        <w:t>cantes</w:t>
      </w:r>
      <w:r>
        <w:t> »</w:t>
      </w:r>
      <w:r w:rsidRPr="00982E68">
        <w:t xml:space="preserve">, </w:t>
      </w:r>
      <w:r>
        <w:t>« </w:t>
      </w:r>
      <w:r w:rsidRPr="00982E68">
        <w:t>état de la différence sans domination</w:t>
      </w:r>
      <w:r>
        <w:t> »</w:t>
      </w:r>
      <w:r w:rsidRPr="00982E68">
        <w:t>. La différence entre la chose et le concept qui l’exprime n’étant plus muette, il y a déso</w:t>
      </w:r>
      <w:r w:rsidRPr="00982E68">
        <w:t>r</w:t>
      </w:r>
      <w:r w:rsidRPr="00982E68">
        <w:t>mais un espace de possibilité qui en est dégagé. Vouloir conceptual</w:t>
      </w:r>
      <w:r w:rsidRPr="00982E68">
        <w:t>i</w:t>
      </w:r>
      <w:r w:rsidRPr="00982E68">
        <w:t>ser cette o</w:t>
      </w:r>
      <w:r w:rsidRPr="00982E68">
        <w:t>u</w:t>
      </w:r>
      <w:r w:rsidRPr="00982E68">
        <w:t>verture en tant qu’ouverture, et non pas l’enfermer dans une fixité déterminée, c’est ce dont est capable une pensée qui pe</w:t>
      </w:r>
      <w:r w:rsidRPr="00982E68">
        <w:t>n</w:t>
      </w:r>
      <w:r w:rsidRPr="00982E68">
        <w:t>se contre elle-même en ce qu’elle pense au-delà de l’impulsion qui l’a fait naître. Je pense qu’est désormais co</w:t>
      </w:r>
      <w:r w:rsidRPr="00982E68">
        <w:t>m</w:t>
      </w:r>
      <w:r w:rsidRPr="00982E68">
        <w:t>préhensible en quoi cette réconciliation en est vraiment une, en ce qu’elle ne vise pas à aplanir le particulier sous l’universel, ni de nier l’idée d’un universel, mais qu’elle cherche à dire ce qu’il en est de l’état des choses comme de ce qu’il pourrait en être. Elle ne vise pas non plus à hypostasier un des termes de la relation épistémologique pour en faire un absolu</w:t>
      </w:r>
      <w:r>
        <w:t> ;</w:t>
      </w:r>
      <w:r w:rsidRPr="00982E68">
        <w:t xml:space="preserve"> la r</w:t>
      </w:r>
      <w:r w:rsidRPr="00982E68">
        <w:t>é</w:t>
      </w:r>
      <w:r w:rsidRPr="00982E68">
        <w:t>conc</w:t>
      </w:r>
      <w:r w:rsidRPr="00982E68">
        <w:t>i</w:t>
      </w:r>
      <w:r w:rsidRPr="00982E68">
        <w:t>liation n’est pas la volonté de figer toute chose dans une place qui leur serait préétablie. La réconciliation est le travail cont</w:t>
      </w:r>
      <w:r w:rsidRPr="00982E68">
        <w:t>i</w:t>
      </w:r>
      <w:r w:rsidRPr="00982E68">
        <w:t>nu de penser un espace où ce qui n’est pas conforme à la totalité sociale puisse s’insérer dans cette dernière et par là lui faire abandonner son caractère totalisant et réifiant. Cette réconciliation ne peut pas être pensée sous le motif fermé de la téléologie bien qu’elle po</w:t>
      </w:r>
      <w:r w:rsidRPr="00982E68">
        <w:t>s</w:t>
      </w:r>
      <w:r w:rsidRPr="00982E68">
        <w:t>sède une visée téléologique, mais cette visée n’est jamais re</w:t>
      </w:r>
      <w:r w:rsidRPr="00982E68">
        <w:t>m</w:t>
      </w:r>
      <w:r w:rsidRPr="00982E68">
        <w:t>plie car elle s’ouvre toujours sur une indétermination conceptuelle qui réanime la pulsion de la pensée. Cette réconc</w:t>
      </w:r>
      <w:r w:rsidRPr="00982E68">
        <w:t>i</w:t>
      </w:r>
      <w:r w:rsidRPr="00982E68">
        <w:t>liation est donc un utopisme en ce que, de son mouvement, sont dégagées des potentialités qui s’expriment négativement sous la forme de constellations remani</w:t>
      </w:r>
      <w:r w:rsidRPr="00982E68">
        <w:t>a</w:t>
      </w:r>
      <w:r w:rsidRPr="00982E68">
        <w:t>bles. La réconciliation est dialectique et non une sortie de celle-ci.</w:t>
      </w:r>
    </w:p>
    <w:p w:rsidR="0012741D" w:rsidRDefault="0012741D" w:rsidP="0012741D">
      <w:pPr>
        <w:spacing w:before="120" w:after="120"/>
        <w:jc w:val="both"/>
      </w:pPr>
    </w:p>
    <w:p w:rsidR="0012741D" w:rsidRDefault="0012741D" w:rsidP="0012741D">
      <w:pPr>
        <w:pStyle w:val="p"/>
      </w:pPr>
      <w:r>
        <w:t>[76]</w:t>
      </w:r>
    </w:p>
    <w:p w:rsidR="0012741D" w:rsidRPr="00982E68" w:rsidRDefault="0012741D" w:rsidP="0012741D">
      <w:pPr>
        <w:pStyle w:val="p"/>
      </w:pPr>
      <w:r>
        <w:br w:type="page"/>
        <w:t>[77]</w:t>
      </w:r>
    </w:p>
    <w:p w:rsidR="0012741D"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7" w:name="Theorie_critique_texte_04"/>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sidRPr="00D76373">
        <w:rPr>
          <w:sz w:val="48"/>
          <w:szCs w:val="36"/>
        </w:rPr>
        <w:t>De la réification à la reconnaissance.</w:t>
      </w:r>
      <w:r>
        <w:rPr>
          <w:sz w:val="48"/>
          <w:szCs w:val="36"/>
        </w:rPr>
        <w:br/>
      </w:r>
      <w:r w:rsidRPr="00D76373">
        <w:rPr>
          <w:sz w:val="48"/>
          <w:szCs w:val="36"/>
        </w:rPr>
        <w:t>Une critique de la théorie de</w:t>
      </w:r>
      <w:r>
        <w:rPr>
          <w:sz w:val="48"/>
          <w:szCs w:val="36"/>
        </w:rPr>
        <w:br/>
      </w:r>
      <w:r w:rsidRPr="00D76373">
        <w:rPr>
          <w:sz w:val="48"/>
          <w:szCs w:val="36"/>
        </w:rPr>
        <w:t>la réific</w:t>
      </w:r>
      <w:r w:rsidRPr="00D76373">
        <w:rPr>
          <w:sz w:val="48"/>
          <w:szCs w:val="36"/>
        </w:rPr>
        <w:t>a</w:t>
      </w:r>
      <w:r w:rsidRPr="00D76373">
        <w:rPr>
          <w:sz w:val="48"/>
          <w:szCs w:val="36"/>
        </w:rPr>
        <w:t>tion chez Axel Honneth</w:t>
      </w:r>
      <w:r w:rsidRPr="009629B1">
        <w:rPr>
          <w:sz w:val="48"/>
          <w:szCs w:val="36"/>
        </w:rPr>
        <w:t>.”</w:t>
      </w:r>
    </w:p>
    <w:bookmarkEnd w:id="7"/>
    <w:p w:rsidR="0012741D" w:rsidRPr="00E07116" w:rsidRDefault="0012741D" w:rsidP="0012741D">
      <w:pPr>
        <w:jc w:val="both"/>
      </w:pPr>
    </w:p>
    <w:p w:rsidR="0012741D" w:rsidRPr="00E07116" w:rsidRDefault="0012741D" w:rsidP="0012741D">
      <w:pPr>
        <w:pStyle w:val="suite"/>
      </w:pPr>
      <w:r>
        <w:t>Par Éric MARTIN</w:t>
      </w: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pPr>
      <w:r w:rsidRPr="00982E68">
        <w:t>Axel Honneth, héritier de Jürgen Habermas et de l’École de Fran</w:t>
      </w:r>
      <w:r w:rsidRPr="00982E68">
        <w:t>c</w:t>
      </w:r>
      <w:r w:rsidRPr="00982E68">
        <w:t xml:space="preserve">fort, a récemment publié un ouvrage sur la question de la réification des rapports sociaux. Dans </w:t>
      </w:r>
      <w:r w:rsidRPr="00982E68">
        <w:rPr>
          <w:i/>
        </w:rPr>
        <w:t>La réification</w:t>
      </w:r>
      <w:r>
        <w:rPr>
          <w:i/>
        </w:rPr>
        <w:t> :</w:t>
      </w:r>
      <w:r w:rsidRPr="00982E68">
        <w:rPr>
          <w:i/>
        </w:rPr>
        <w:t xml:space="preserve"> Petit traité de Théorie cr</w:t>
      </w:r>
      <w:r w:rsidRPr="00982E68">
        <w:rPr>
          <w:i/>
        </w:rPr>
        <w:t>i</w:t>
      </w:r>
      <w:r w:rsidRPr="00982E68">
        <w:rPr>
          <w:i/>
        </w:rPr>
        <w:t>tique</w:t>
      </w:r>
      <w:r>
        <w:t> </w:t>
      </w:r>
      <w:r w:rsidRPr="00982E68">
        <w:rPr>
          <w:rStyle w:val="Appelnotedebasdep"/>
        </w:rPr>
        <w:footnoteReference w:id="87"/>
      </w:r>
      <w:r w:rsidRPr="00982E68">
        <w:t xml:space="preserve">, Honneth remet </w:t>
      </w:r>
      <w:r>
        <w:t>« </w:t>
      </w:r>
      <w:r w:rsidRPr="00982E68">
        <w:t>au goût du jour</w:t>
      </w:r>
      <w:r>
        <w:t> »</w:t>
      </w:r>
      <w:r w:rsidRPr="00982E68">
        <w:t xml:space="preserve"> le concept de réific</w:t>
      </w:r>
      <w:r w:rsidRPr="00982E68">
        <w:t>a</w:t>
      </w:r>
      <w:r w:rsidRPr="00982E68">
        <w:t xml:space="preserve">tion popularisé par Georg Lukács dans les années 1920, en l’abordant du point de vue de la </w:t>
      </w:r>
      <w:r>
        <w:t>« </w:t>
      </w:r>
      <w:r w:rsidRPr="00982E68">
        <w:t>théorie de la reconnaissance</w:t>
      </w:r>
      <w:r>
        <w:t> »</w:t>
      </w:r>
      <w:r w:rsidRPr="00982E68">
        <w:t>. Or, ce petit bo</w:t>
      </w:r>
      <w:r w:rsidRPr="00982E68">
        <w:t>u</w:t>
      </w:r>
      <w:r w:rsidRPr="00982E68">
        <w:t>quin, dont on sent qu’il a été ficelé rapidement, réduit la riche conce</w:t>
      </w:r>
      <w:r w:rsidRPr="00982E68">
        <w:t>p</w:t>
      </w:r>
      <w:r w:rsidRPr="00982E68">
        <w:t>tion du fétichisme marchand chez Lukács en la ramenant sur le terrain de l’intersubjectivité affective, la dépouillant de ses re</w:t>
      </w:r>
      <w:r w:rsidRPr="00982E68">
        <w:t>s</w:t>
      </w:r>
      <w:r w:rsidRPr="00982E68">
        <w:t>sorts les plus puissants. L’entreprise est, pour le moins, navrante.</w:t>
      </w:r>
    </w:p>
    <w:p w:rsidR="0012741D" w:rsidRPr="00982E68" w:rsidRDefault="0012741D" w:rsidP="0012741D">
      <w:pPr>
        <w:spacing w:before="120" w:after="120"/>
        <w:jc w:val="both"/>
      </w:pPr>
      <w:r w:rsidRPr="00982E68">
        <w:t>Le cas Honneth s’avère intéressant dans la mesure où il est sym</w:t>
      </w:r>
      <w:r w:rsidRPr="00982E68">
        <w:t>p</w:t>
      </w:r>
      <w:r w:rsidRPr="00982E68">
        <w:t>tomatique d’une dérive plus générale de la théor</w:t>
      </w:r>
      <w:r w:rsidRPr="00982E68">
        <w:t>i</w:t>
      </w:r>
      <w:r w:rsidRPr="00982E68">
        <w:t>que critique qui, en larguant ses bases dialectiques et ontologiques, c’est-à-dire son hér</w:t>
      </w:r>
      <w:r w:rsidRPr="00982E68">
        <w:t>i</w:t>
      </w:r>
      <w:r w:rsidRPr="00982E68">
        <w:t>tage hégélien, a dû se replier sur une posture de plus en plus intersu</w:t>
      </w:r>
      <w:r w:rsidRPr="00982E68">
        <w:t>b</w:t>
      </w:r>
      <w:r w:rsidRPr="00982E68">
        <w:t>jectiviste et naturaliste. Cette approche ne trouve plus aucun fond</w:t>
      </w:r>
      <w:r w:rsidRPr="00982E68">
        <w:t>e</w:t>
      </w:r>
      <w:r w:rsidRPr="00982E68">
        <w:t>ment normatif objectif qui transcenderait les individualités et perme</w:t>
      </w:r>
      <w:r w:rsidRPr="00982E68">
        <w:t>t</w:t>
      </w:r>
      <w:r w:rsidRPr="00982E68">
        <w:t xml:space="preserve">trait de juger de l’évolution des sociétés, le seul </w:t>
      </w:r>
      <w:r>
        <w:t>« </w:t>
      </w:r>
      <w:r w:rsidRPr="00982E68">
        <w:t>fondement</w:t>
      </w:r>
      <w:r>
        <w:t> »</w:t>
      </w:r>
      <w:r w:rsidRPr="00982E68">
        <w:t xml:space="preserve"> de la socialité se trouvant pour elle dans l’affectivité ou l’amour</w:t>
      </w:r>
      <w:r>
        <w:t xml:space="preserve"> [78]</w:t>
      </w:r>
      <w:r w:rsidRPr="00982E68">
        <w:t xml:space="preserve"> innés qui sont censés fonder l’intersubjectivité et la reconnaissance mutue</w:t>
      </w:r>
      <w:r w:rsidRPr="00982E68">
        <w:t>l</w:t>
      </w:r>
      <w:r w:rsidRPr="00982E68">
        <w:t xml:space="preserve">le. </w:t>
      </w:r>
    </w:p>
    <w:p w:rsidR="0012741D" w:rsidRPr="00982E68" w:rsidRDefault="0012741D" w:rsidP="0012741D">
      <w:pPr>
        <w:spacing w:before="120" w:after="120"/>
        <w:jc w:val="both"/>
      </w:pPr>
      <w:r w:rsidRPr="00982E68">
        <w:t xml:space="preserve">Cela, on l’admettra, est loin d’être </w:t>
      </w:r>
      <w:r>
        <w:t>« </w:t>
      </w:r>
      <w:r w:rsidRPr="00982E68">
        <w:t>révolutionnaire</w:t>
      </w:r>
      <w:r>
        <w:t> »</w:t>
      </w:r>
      <w:r w:rsidRPr="00982E68">
        <w:t xml:space="preserve"> si l’on considère la tendance du capitalisme avancé à organiser la société sur la base de l’hédonisme et du désir débridé. En identifiant la liberté du sujet à la </w:t>
      </w:r>
      <w:r>
        <w:t>« </w:t>
      </w:r>
      <w:r w:rsidRPr="00982E68">
        <w:t>poursuite du bonheur</w:t>
      </w:r>
      <w:r>
        <w:t> »</w:t>
      </w:r>
      <w:r w:rsidRPr="00982E68">
        <w:t>, ce qui passerait par l’acceptation résignée ou l’investissement complaisant de ses pulsions, Honneth adopte une conception naturaliste en rupture avec l’idée d’autonomie rationnelle fo</w:t>
      </w:r>
      <w:r w:rsidRPr="00982E68">
        <w:t>n</w:t>
      </w:r>
      <w:r w:rsidRPr="00982E68">
        <w:t>datrice de l’idéalisme allemand (Kant-Hegel). Celle-ci supposait qu’un sujet soit capable de se tenir dans une posture réflex</w:t>
      </w:r>
      <w:r w:rsidRPr="00982E68">
        <w:t>i</w:t>
      </w:r>
      <w:r w:rsidRPr="00982E68">
        <w:t>ve vis-à-vis de lui-même et non pas dans une posture totalement d</w:t>
      </w:r>
      <w:r w:rsidRPr="00982E68">
        <w:t>é</w:t>
      </w:r>
      <w:r w:rsidRPr="00982E68">
        <w:t xml:space="preserve">terminée par ses </w:t>
      </w:r>
      <w:r>
        <w:t>« </w:t>
      </w:r>
      <w:r w:rsidRPr="00982E68">
        <w:t>besoins</w:t>
      </w:r>
      <w:r>
        <w:t> »</w:t>
      </w:r>
      <w:r w:rsidRPr="00982E68">
        <w:t xml:space="preserve"> naturalisés ou son </w:t>
      </w:r>
      <w:r>
        <w:t>« </w:t>
      </w:r>
      <w:r w:rsidRPr="00982E68">
        <w:t>identité</w:t>
      </w:r>
      <w:r>
        <w:t> »</w:t>
      </w:r>
      <w:r w:rsidRPr="00982E68">
        <w:t xml:space="preserve"> nature</w:t>
      </w:r>
      <w:r w:rsidRPr="00982E68">
        <w:t>l</w:t>
      </w:r>
      <w:r w:rsidRPr="00982E68">
        <w:t xml:space="preserve">le. On pose ainsi un sujet </w:t>
      </w:r>
      <w:r w:rsidRPr="00982E68">
        <w:rPr>
          <w:i/>
        </w:rPr>
        <w:t>a priori</w:t>
      </w:r>
      <w:r w:rsidRPr="00982E68">
        <w:t xml:space="preserve"> qui s’engage dans un mouvement pragmatique de re-connaissance de l’autre et de re-totalisation </w:t>
      </w:r>
      <w:r w:rsidRPr="00982E68">
        <w:rPr>
          <w:i/>
        </w:rPr>
        <w:t>a po</w:t>
      </w:r>
      <w:r w:rsidRPr="00982E68">
        <w:rPr>
          <w:i/>
        </w:rPr>
        <w:t>s</w:t>
      </w:r>
      <w:r w:rsidRPr="00982E68">
        <w:rPr>
          <w:i/>
        </w:rPr>
        <w:t xml:space="preserve">teriori, </w:t>
      </w:r>
      <w:r w:rsidRPr="00982E68">
        <w:t xml:space="preserve">oubliant que l’espace du rapport où s’effectue le travail de la médiation précède la constitution de ces sujets. À trop penser l’impulsion de désir qui anime le sujet individuel, on oublie que l’Amour est </w:t>
      </w:r>
      <w:r w:rsidRPr="00982E68">
        <w:rPr>
          <w:i/>
        </w:rPr>
        <w:t>toujours déjà</w:t>
      </w:r>
      <w:r w:rsidRPr="00982E68">
        <w:t xml:space="preserve"> quelque chose qui dépend de son enracin</w:t>
      </w:r>
      <w:r w:rsidRPr="00982E68">
        <w:t>e</w:t>
      </w:r>
      <w:r w:rsidRPr="00982E68">
        <w:t xml:space="preserve">ment </w:t>
      </w:r>
      <w:r w:rsidRPr="00982E68">
        <w:rPr>
          <w:i/>
        </w:rPr>
        <w:t>a priori</w:t>
      </w:r>
      <w:r w:rsidRPr="00982E68">
        <w:t xml:space="preserve"> dans le commun et ne s’objective comme incarnation comm</w:t>
      </w:r>
      <w:r w:rsidRPr="00982E68">
        <w:t>u</w:t>
      </w:r>
      <w:r w:rsidRPr="00982E68">
        <w:t xml:space="preserve">ne de deux ou plusieurs subjectivités qu’en retrouvant le commun dont ces subjectivités semblaient s’être déracinées. </w:t>
      </w:r>
    </w:p>
    <w:p w:rsidR="0012741D" w:rsidRPr="00982E68" w:rsidRDefault="0012741D" w:rsidP="0012741D">
      <w:pPr>
        <w:spacing w:before="120" w:after="120"/>
        <w:jc w:val="both"/>
      </w:pPr>
      <w:r w:rsidRPr="00982E68">
        <w:t>L’Amour ne saurait ainsi être réduit à quelque disposition instin</w:t>
      </w:r>
      <w:r w:rsidRPr="00982E68">
        <w:t>c</w:t>
      </w:r>
      <w:r w:rsidRPr="00982E68">
        <w:t>tuelle à aller vers l’Autre, tant il n’existe que lorsque la liberté e</w:t>
      </w:r>
      <w:r w:rsidRPr="00982E68">
        <w:t>m</w:t>
      </w:r>
      <w:r w:rsidRPr="00982E68">
        <w:t>brasse la contrainte qui se présente initialement comme l’Autre d’elle-même, puis comme communauté, s</w:t>
      </w:r>
      <w:r w:rsidRPr="00982E68">
        <w:t>a</w:t>
      </w:r>
      <w:r w:rsidRPr="00982E68">
        <w:t>chant que cette dernière est, au fond, première, c’est-à-dire substrat de toute rencontre. Les formes communes sont essentiellement</w:t>
      </w:r>
      <w:r>
        <w:t> </w:t>
      </w:r>
      <w:r w:rsidRPr="00982E68">
        <w:rPr>
          <w:rStyle w:val="Appelnotedebasdep"/>
        </w:rPr>
        <w:footnoteReference w:id="88"/>
      </w:r>
      <w:r w:rsidRPr="00982E68">
        <w:t xml:space="preserve"> la nécessité objectivée que retro</w:t>
      </w:r>
      <w:r w:rsidRPr="00982E68">
        <w:t>u</w:t>
      </w:r>
      <w:r w:rsidRPr="00982E68">
        <w:t>vent l’Amour et la Liberté dès lors qu’elles trouvent leur contenu</w:t>
      </w:r>
      <w:r>
        <w:t> :</w:t>
      </w:r>
      <w:r w:rsidRPr="00982E68">
        <w:t xml:space="preserve"> </w:t>
      </w:r>
      <w:r w:rsidRPr="00982E68">
        <w:rPr>
          <w:i/>
        </w:rPr>
        <w:t>l’Esprit objectif</w:t>
      </w:r>
      <w:r w:rsidRPr="00982E68">
        <w:t>.</w:t>
      </w:r>
    </w:p>
    <w:p w:rsidR="0012741D" w:rsidRPr="00982E68" w:rsidRDefault="0012741D" w:rsidP="0012741D">
      <w:pPr>
        <w:spacing w:before="120" w:after="120"/>
        <w:jc w:val="both"/>
      </w:pPr>
      <w:r w:rsidRPr="00982E68">
        <w:t xml:space="preserve">Or, la théorie critique contemporaine, en réduisant la réification à un </w:t>
      </w:r>
      <w:r>
        <w:t>« </w:t>
      </w:r>
      <w:r w:rsidRPr="00982E68">
        <w:t>oubli</w:t>
      </w:r>
      <w:r>
        <w:t> »</w:t>
      </w:r>
      <w:r w:rsidRPr="00982E68">
        <w:t xml:space="preserve"> de l’humanité de l’Autre, participe</w:t>
      </w:r>
      <w:r>
        <w:t xml:space="preserve"> [79]</w:t>
      </w:r>
      <w:r w:rsidRPr="00982E68">
        <w:t xml:space="preserve"> e</w:t>
      </w:r>
      <w:r w:rsidRPr="00982E68">
        <w:t>l</w:t>
      </w:r>
      <w:r w:rsidRPr="00982E68">
        <w:t xml:space="preserve">le-même d’un oubli plus général de ces formes, oubli qu’on pourrait appeler </w:t>
      </w:r>
      <w:r>
        <w:t>« </w:t>
      </w:r>
      <w:r w:rsidRPr="00982E68">
        <w:t>aliénation originelle du social</w:t>
      </w:r>
      <w:r>
        <w:t> </w:t>
      </w:r>
      <w:r w:rsidRPr="00982E68">
        <w:rPr>
          <w:rStyle w:val="Appelnotedebasdep"/>
        </w:rPr>
        <w:footnoteReference w:id="89"/>
      </w:r>
      <w:r>
        <w:t> »</w:t>
      </w:r>
      <w:r w:rsidRPr="00982E68">
        <w:t>. La théorie critique en est ici r</w:t>
      </w:r>
      <w:r w:rsidRPr="00982E68">
        <w:t>é</w:t>
      </w:r>
      <w:r w:rsidRPr="00982E68">
        <w:t xml:space="preserve">duite à penser la réification comme mépris entre des sujets qui ne se reconnaîtraient pas l’un l’autre </w:t>
      </w:r>
      <w:r w:rsidRPr="00982E68">
        <w:rPr>
          <w:i/>
        </w:rPr>
        <w:t>précisément</w:t>
      </w:r>
      <w:r w:rsidRPr="00982E68">
        <w:t xml:space="preserve"> parce qu’elle ne pense plus la chosification comme un résultat de la marchandisation capit</w:t>
      </w:r>
      <w:r w:rsidRPr="00982E68">
        <w:t>a</w:t>
      </w:r>
      <w:r w:rsidRPr="00982E68">
        <w:t>liste, c’est-à-dire comme aliénation de sujets qui font partie d’une t</w:t>
      </w:r>
      <w:r w:rsidRPr="00982E68">
        <w:t>o</w:t>
      </w:r>
      <w:r w:rsidRPr="00982E68">
        <w:t>talité (l’ensemble des rapports de production, la société), mais à qui est refusée et o</w:t>
      </w:r>
      <w:r w:rsidRPr="00982E68">
        <w:t>c</w:t>
      </w:r>
      <w:r w:rsidRPr="00982E68">
        <w:t xml:space="preserve">cultée la conscience d’être à l’origine de ces mêmes rapports de production. </w:t>
      </w:r>
    </w:p>
    <w:p w:rsidR="0012741D" w:rsidRPr="00982E68" w:rsidRDefault="0012741D" w:rsidP="0012741D">
      <w:pPr>
        <w:spacing w:before="120" w:after="120"/>
        <w:jc w:val="both"/>
      </w:pPr>
      <w:r w:rsidRPr="00982E68">
        <w:t>On admettra que cela est assez problématique dans un contexte où, précisément, le capitalisme tend à dépolitiser et à naturaliser l’ordre social, c’est-à-dire à soustraire l’organisation des rapports sociaux de production à toute critique normative en les présentant comme éte</w:t>
      </w:r>
      <w:r w:rsidRPr="00982E68">
        <w:t>r</w:t>
      </w:r>
      <w:r w:rsidRPr="00982E68">
        <w:t xml:space="preserve">nels. Ce n’est ainsi pas la </w:t>
      </w:r>
      <w:r w:rsidRPr="00982E68">
        <w:rPr>
          <w:i/>
        </w:rPr>
        <w:t>forme</w:t>
      </w:r>
      <w:r w:rsidRPr="00982E68">
        <w:t xml:space="preserve"> des relations sociales de produ</w:t>
      </w:r>
      <w:r w:rsidRPr="00982E68">
        <w:t>c</w:t>
      </w:r>
      <w:r w:rsidRPr="00982E68">
        <w:t>tion qui poserait problème, mais seulement la capacité ou l’incapacité des sujets à reconnaître l’autre comme alter ego dans chaque relation pa</w:t>
      </w:r>
      <w:r w:rsidRPr="00982E68">
        <w:t>r</w:t>
      </w:r>
      <w:r w:rsidRPr="00982E68">
        <w:t xml:space="preserve">ticulière. La </w:t>
      </w:r>
      <w:r>
        <w:t>« </w:t>
      </w:r>
      <w:r w:rsidRPr="00982E68">
        <w:t>théorie critique</w:t>
      </w:r>
      <w:r>
        <w:t> »</w:t>
      </w:r>
      <w:r w:rsidRPr="00982E68">
        <w:t xml:space="preserve"> procède ainsi au recyclage de la réif</w:t>
      </w:r>
      <w:r w:rsidRPr="00982E68">
        <w:t>i</w:t>
      </w:r>
      <w:r w:rsidRPr="00982E68">
        <w:t>cation lukácsienne pour la dépouiller de ses principaux attributs rév</w:t>
      </w:r>
      <w:r w:rsidRPr="00982E68">
        <w:t>o</w:t>
      </w:r>
      <w:r w:rsidRPr="00982E68">
        <w:t>lutionnaires.</w:t>
      </w:r>
    </w:p>
    <w:p w:rsidR="0012741D" w:rsidRPr="00982E68" w:rsidRDefault="0012741D" w:rsidP="0012741D">
      <w:pPr>
        <w:spacing w:before="120" w:after="120"/>
        <w:jc w:val="both"/>
      </w:pPr>
      <w:r w:rsidRPr="00982E68">
        <w:t xml:space="preserve">Quand la pensée dite </w:t>
      </w:r>
      <w:r>
        <w:t>« </w:t>
      </w:r>
      <w:r w:rsidRPr="00982E68">
        <w:t>critique</w:t>
      </w:r>
      <w:r>
        <w:t> »</w:t>
      </w:r>
      <w:r w:rsidRPr="00982E68">
        <w:t xml:space="preserve"> part de prémisses ontologiques et catégorielles identiques au capital, refusant de j</w:t>
      </w:r>
      <w:r w:rsidRPr="00982E68">
        <w:t>u</w:t>
      </w:r>
      <w:r w:rsidRPr="00982E68">
        <w:t>ger normativement l’évolution des sociétés pour se replier sur les relations interhumaines et communicationnelles, fusse pour y dégager une sorte d’empathie ontologique qu’auraient nat</w:t>
      </w:r>
      <w:r w:rsidRPr="00982E68">
        <w:t>u</w:t>
      </w:r>
      <w:r w:rsidRPr="00982E68">
        <w:t>rellement les êtres humains entre eux, elle consacre l’aliénation des individus vis-à-vis d’une totalité déso</w:t>
      </w:r>
      <w:r w:rsidRPr="00982E68">
        <w:t>r</w:t>
      </w:r>
      <w:r w:rsidRPr="00982E68">
        <w:t xml:space="preserve">mais irréfléchie et abandonnée à l’irrationalité des </w:t>
      </w:r>
      <w:r>
        <w:t>« </w:t>
      </w:r>
      <w:r w:rsidRPr="00982E68">
        <w:t>puissances ave</w:t>
      </w:r>
      <w:r w:rsidRPr="00982E68">
        <w:t>u</w:t>
      </w:r>
      <w:r w:rsidRPr="00982E68">
        <w:t>gles</w:t>
      </w:r>
      <w:r>
        <w:t> »</w:t>
      </w:r>
      <w:r w:rsidRPr="00982E68">
        <w:t xml:space="preserve"> qui meuvent l’économie et la technique. L’ordre devient un i</w:t>
      </w:r>
      <w:r w:rsidRPr="00982E68">
        <w:t>m</w:t>
      </w:r>
      <w:r w:rsidRPr="00982E68">
        <w:t>pe</w:t>
      </w:r>
      <w:r w:rsidRPr="00982E68">
        <w:t>n</w:t>
      </w:r>
      <w:r w:rsidRPr="00982E68">
        <w:t>sé. Le pauvre Lukács se retourne sans doute dans sa bière.</w:t>
      </w:r>
    </w:p>
    <w:p w:rsidR="0012741D" w:rsidRDefault="0012741D" w:rsidP="0012741D">
      <w:pPr>
        <w:spacing w:before="120" w:after="120"/>
        <w:jc w:val="both"/>
      </w:pPr>
      <w:r>
        <w:br w:type="page"/>
      </w:r>
    </w:p>
    <w:p w:rsidR="0012741D" w:rsidRPr="00982E68" w:rsidRDefault="0012741D" w:rsidP="0012741D">
      <w:pPr>
        <w:pStyle w:val="planche"/>
      </w:pPr>
      <w:r w:rsidRPr="00982E68">
        <w:t>Lukács et la réification</w:t>
      </w:r>
    </w:p>
    <w:p w:rsidR="0012741D" w:rsidRDefault="0012741D" w:rsidP="0012741D">
      <w:pPr>
        <w:spacing w:before="120" w:after="120"/>
        <w:jc w:val="both"/>
      </w:pPr>
    </w:p>
    <w:p w:rsidR="0012741D" w:rsidRPr="00982E68" w:rsidRDefault="0012741D" w:rsidP="0012741D">
      <w:pPr>
        <w:spacing w:before="120" w:after="120"/>
        <w:jc w:val="both"/>
      </w:pPr>
      <w:r w:rsidRPr="00982E68">
        <w:t>Pour Lukács, la conséquence principale de la réification est de c</w:t>
      </w:r>
      <w:r w:rsidRPr="00982E68">
        <w:t>a</w:t>
      </w:r>
      <w:r w:rsidRPr="00982E68">
        <w:t>cher aux producteurs du monde humain le fait qu’ils sont ultimement les auteurs des formes qu’ils habitent. Initialement, le concept de r</w:t>
      </w:r>
      <w:r w:rsidRPr="00982E68">
        <w:t>é</w:t>
      </w:r>
      <w:r w:rsidRPr="00982E68">
        <w:t>ification désignait le fait de cons</w:t>
      </w:r>
      <w:r w:rsidRPr="00982E68">
        <w:t>i</w:t>
      </w:r>
      <w:r w:rsidRPr="00982E68">
        <w:t xml:space="preserve">dérer les rapports aux autres, avec nature et avec le soi comme des rapports avec des </w:t>
      </w:r>
      <w:r>
        <w:t>« </w:t>
      </w:r>
      <w:r w:rsidRPr="00982E68">
        <w:t>choses</w:t>
      </w:r>
      <w:r>
        <w:t> »</w:t>
      </w:r>
      <w:r w:rsidRPr="00982E68">
        <w:t>. Cette analyse est</w:t>
      </w:r>
      <w:r>
        <w:t xml:space="preserve"> [80]</w:t>
      </w:r>
      <w:r w:rsidRPr="00982E68">
        <w:t xml:space="preserve"> influencée par le concept du </w:t>
      </w:r>
      <w:r>
        <w:t>« </w:t>
      </w:r>
      <w:r w:rsidRPr="00982E68">
        <w:t>fétichisme de la ma</w:t>
      </w:r>
      <w:r w:rsidRPr="00982E68">
        <w:t>r</w:t>
      </w:r>
      <w:r w:rsidRPr="00982E68">
        <w:t>chandise</w:t>
      </w:r>
      <w:r>
        <w:t> »</w:t>
      </w:r>
      <w:r w:rsidRPr="00982E68">
        <w:t xml:space="preserve"> chez Marx, qui décrit les rapports sociaux de produ</w:t>
      </w:r>
      <w:r w:rsidRPr="00982E68">
        <w:t>c</w:t>
      </w:r>
      <w:r w:rsidRPr="00982E68">
        <w:t>tion comme étant m</w:t>
      </w:r>
      <w:r w:rsidRPr="00982E68">
        <w:t>é</w:t>
      </w:r>
      <w:r w:rsidRPr="00982E68">
        <w:t>diatisés par une idéologie qui naturalise la forme des rapports marchands et qui l’étend à l’ensemble des secteurs de la s</w:t>
      </w:r>
      <w:r w:rsidRPr="00982E68">
        <w:t>o</w:t>
      </w:r>
      <w:r w:rsidRPr="00982E68">
        <w:t xml:space="preserve">ciété. </w:t>
      </w:r>
    </w:p>
    <w:p w:rsidR="0012741D" w:rsidRPr="00982E68" w:rsidRDefault="0012741D" w:rsidP="0012741D">
      <w:pPr>
        <w:spacing w:before="120" w:after="120"/>
        <w:jc w:val="both"/>
      </w:pPr>
      <w:r w:rsidRPr="00982E68">
        <w:t>L’organisation de la société se présente ainsi comme un ordre ap</w:t>
      </w:r>
      <w:r w:rsidRPr="00982E68">
        <w:t>o</w:t>
      </w:r>
      <w:r w:rsidRPr="00982E68">
        <w:t>litique et anhistorique, un ensemble de lois objectives régissant l’économie et auxquelles les sujets d</w:t>
      </w:r>
      <w:r w:rsidRPr="00982E68">
        <w:t>e</w:t>
      </w:r>
      <w:r w:rsidRPr="00982E68">
        <w:t>vraient s’adapter. De même, les marchandises produites par les individus se retournent en quelque so</w:t>
      </w:r>
      <w:r w:rsidRPr="00982E68">
        <w:t>r</w:t>
      </w:r>
      <w:r w:rsidRPr="00982E68">
        <w:t xml:space="preserve">te </w:t>
      </w:r>
      <w:r>
        <w:t>« </w:t>
      </w:r>
      <w:r w:rsidRPr="00982E68">
        <w:t>contre eux</w:t>
      </w:r>
      <w:r>
        <w:t> » :</w:t>
      </w:r>
      <w:r w:rsidRPr="00982E68">
        <w:t xml:space="preserve"> dépossédés du pr</w:t>
      </w:r>
      <w:r w:rsidRPr="00982E68">
        <w:t>o</w:t>
      </w:r>
      <w:r w:rsidRPr="00982E68">
        <w:t>duit de leur travail, ils n’accèdent à la consommation qu’à travers la vente de leur force de travail en contrepartie d’un salaire qui leur permet d’acheter des ma</w:t>
      </w:r>
      <w:r w:rsidRPr="00982E68">
        <w:t>r</w:t>
      </w:r>
      <w:r w:rsidRPr="00982E68">
        <w:t>chandises qu’ils n’ont pas faites. Toute la structure qui organise les échanges écon</w:t>
      </w:r>
      <w:r w:rsidRPr="00982E68">
        <w:t>o</w:t>
      </w:r>
      <w:r w:rsidRPr="00982E68">
        <w:t>miques leur est ainsi cachée.</w:t>
      </w:r>
    </w:p>
    <w:p w:rsidR="0012741D" w:rsidRPr="00982E68" w:rsidRDefault="0012741D" w:rsidP="0012741D">
      <w:pPr>
        <w:spacing w:before="120" w:after="120"/>
        <w:jc w:val="both"/>
      </w:pPr>
      <w:r w:rsidRPr="00982E68">
        <w:t xml:space="preserve">Le sujet historique qui fait le monde, dans la lecture très fichtéenne de Lukács (aussi proche du principe </w:t>
      </w:r>
      <w:r w:rsidRPr="00982E68">
        <w:rPr>
          <w:i/>
        </w:rPr>
        <w:t xml:space="preserve">verum factum </w:t>
      </w:r>
      <w:r w:rsidRPr="00982E68">
        <w:t>de Vico qui veut que l’on ne puisse connaître l’ordre social que parce que l’homme l’a produit) se voit, à cause de la réification, dans l’incapacité de se repr</w:t>
      </w:r>
      <w:r w:rsidRPr="00982E68">
        <w:t>é</w:t>
      </w:r>
      <w:r w:rsidRPr="00982E68">
        <w:t>senter comme étant ce sujet pr</w:t>
      </w:r>
      <w:r w:rsidRPr="00982E68">
        <w:t>o</w:t>
      </w:r>
      <w:r w:rsidRPr="00982E68">
        <w:t>ducteur du monde, et de sorte, engagé vis-à-vis du monde comme envers une puissance qui lui serait total</w:t>
      </w:r>
      <w:r w:rsidRPr="00982E68">
        <w:t>e</w:t>
      </w:r>
      <w:r w:rsidRPr="00982E68">
        <w:t>ment extérie</w:t>
      </w:r>
      <w:r w:rsidRPr="00982E68">
        <w:t>u</w:t>
      </w:r>
      <w:r w:rsidRPr="00982E68">
        <w:t xml:space="preserve">re. </w:t>
      </w:r>
    </w:p>
    <w:p w:rsidR="0012741D" w:rsidRPr="00982E68" w:rsidRDefault="0012741D" w:rsidP="0012741D">
      <w:pPr>
        <w:spacing w:before="120" w:after="120"/>
        <w:jc w:val="both"/>
      </w:pPr>
      <w:r w:rsidRPr="00982E68">
        <w:t>Que les théories constructivistes en viennent à reco</w:t>
      </w:r>
      <w:r w:rsidRPr="00982E68">
        <w:t>n</w:t>
      </w:r>
      <w:r w:rsidRPr="00982E68">
        <w:t>naître ensuite - Eurêka</w:t>
      </w:r>
      <w:r>
        <w:t> !</w:t>
      </w:r>
      <w:r w:rsidRPr="00982E68">
        <w:t xml:space="preserve"> - que le </w:t>
      </w:r>
      <w:r>
        <w:t>« </w:t>
      </w:r>
      <w:r w:rsidRPr="00982E68">
        <w:t>social est un construit s</w:t>
      </w:r>
      <w:r w:rsidRPr="00982E68">
        <w:t>o</w:t>
      </w:r>
      <w:r w:rsidRPr="00982E68">
        <w:t>cial</w:t>
      </w:r>
      <w:r>
        <w:t> »</w:t>
      </w:r>
      <w:r w:rsidRPr="00982E68">
        <w:t xml:space="preserve"> (sic</w:t>
      </w:r>
      <w:r>
        <w:t> !</w:t>
      </w:r>
      <w:r w:rsidRPr="00982E68">
        <w:t>) ne règle pas grand-chose, dans la mesure où cette construction ne se voit reconna</w:t>
      </w:r>
      <w:r w:rsidRPr="00982E68">
        <w:t>î</w:t>
      </w:r>
      <w:r w:rsidRPr="00982E68">
        <w:t xml:space="preserve">tre aucune unité </w:t>
      </w:r>
      <w:r w:rsidRPr="00982E68">
        <w:rPr>
          <w:i/>
        </w:rPr>
        <w:t>sensée</w:t>
      </w:r>
      <w:r w:rsidRPr="00982E68">
        <w:t>, dans son o</w:t>
      </w:r>
      <w:r w:rsidRPr="00982E68">
        <w:t>r</w:t>
      </w:r>
      <w:r w:rsidRPr="00982E68">
        <w:t xml:space="preserve">dre et son pouvoir, autre que celle d’une configuration arbitraire et permutable à l’infini. Ce qu’il faut dire, c’est que, bien que le monde matériel humain non naturel soit une </w:t>
      </w:r>
      <w:r>
        <w:t>« </w:t>
      </w:r>
      <w:r w:rsidRPr="00982E68">
        <w:t>production subjective</w:t>
      </w:r>
      <w:r>
        <w:t> »</w:t>
      </w:r>
      <w:r w:rsidRPr="00982E68">
        <w:t xml:space="preserve">, le sujet qui la fait flotte </w:t>
      </w:r>
      <w:r>
        <w:t>« </w:t>
      </w:r>
      <w:r w:rsidRPr="00982E68">
        <w:t>au-dessus des subjectivités empiriques</w:t>
      </w:r>
      <w:r>
        <w:t> </w:t>
      </w:r>
      <w:r w:rsidRPr="00982E68">
        <w:rPr>
          <w:rStyle w:val="Appelnotedebasdep"/>
        </w:rPr>
        <w:footnoteReference w:id="90"/>
      </w:r>
      <w:r>
        <w:t> » ;</w:t>
      </w:r>
      <w:r w:rsidRPr="00982E68">
        <w:t xml:space="preserve"> c’est le rapport social de production lui-même </w:t>
      </w:r>
      <w:r w:rsidRPr="00982E68">
        <w:rPr>
          <w:i/>
        </w:rPr>
        <w:t>en tant</w:t>
      </w:r>
      <w:r w:rsidRPr="00982E68">
        <w:t xml:space="preserve"> qu’il est mis en forme symboliquement par des médi</w:t>
      </w:r>
      <w:r w:rsidRPr="00982E68">
        <w:t>a</w:t>
      </w:r>
      <w:r w:rsidRPr="00982E68">
        <w:t xml:space="preserve">tions objectives, effectives qui renvoient elles-mêmes à une nécessité. </w:t>
      </w:r>
    </w:p>
    <w:p w:rsidR="0012741D" w:rsidRPr="00982E68" w:rsidRDefault="0012741D" w:rsidP="0012741D">
      <w:pPr>
        <w:spacing w:before="120" w:after="120"/>
        <w:jc w:val="both"/>
      </w:pPr>
      <w:r w:rsidRPr="00982E68">
        <w:t>Dans ces formes tiennent les conditions d’existence de la volonté libre, et elles ne sont contingentes que dans la mesure où elles pou</w:t>
      </w:r>
      <w:r w:rsidRPr="00982E68">
        <w:t>r</w:t>
      </w:r>
      <w:r w:rsidRPr="00982E68">
        <w:t>raient bien ne pas recommencer, c’est-à-dire</w:t>
      </w:r>
      <w:r>
        <w:t xml:space="preserve"> [81]</w:t>
      </w:r>
      <w:r w:rsidRPr="00982E68">
        <w:t xml:space="preserve"> qu’elles sont fragiles et pourraient disparaître</w:t>
      </w:r>
      <w:r>
        <w:t> </w:t>
      </w:r>
      <w:r w:rsidRPr="00982E68">
        <w:rPr>
          <w:rStyle w:val="Appelnotedebasdep"/>
        </w:rPr>
        <w:footnoteReference w:id="91"/>
      </w:r>
      <w:r w:rsidRPr="00982E68">
        <w:t>. Cette totalité est également contradictoire dans la mesure où elle est trave</w:t>
      </w:r>
      <w:r w:rsidRPr="00982E68">
        <w:t>r</w:t>
      </w:r>
      <w:r w:rsidRPr="00982E68">
        <w:t>sée par la domination dont l’un des principaux traits est ou bien d’être dogmatique (c’est-à-dire refuser la médiation nécessaire de la conscience, l’ordre étant posé comme pure nécessité objective extérieure), ou bien d’être ontologiquement dése</w:t>
      </w:r>
      <w:r w:rsidRPr="00982E68">
        <w:t>n</w:t>
      </w:r>
      <w:r w:rsidRPr="00982E68">
        <w:t>chantée (c’est-à-dire refuser toute limite qui ne corre</w:t>
      </w:r>
      <w:r w:rsidRPr="00982E68">
        <w:t>s</w:t>
      </w:r>
      <w:r w:rsidRPr="00982E68">
        <w:t>pond pas aux catégories de la puissance, de la création, de l’innovation, de la pr</w:t>
      </w:r>
      <w:r w:rsidRPr="00982E68">
        <w:t>o</w:t>
      </w:r>
      <w:r w:rsidRPr="00982E68">
        <w:t>duction au nom d’un désarroi doublé de relativisme)</w:t>
      </w:r>
      <w:r>
        <w:t> </w:t>
      </w:r>
      <w:r w:rsidRPr="00982E68">
        <w:rPr>
          <w:rStyle w:val="Appelnotedebasdep"/>
        </w:rPr>
        <w:footnoteReference w:id="92"/>
      </w:r>
      <w:r w:rsidRPr="00982E68">
        <w:t xml:space="preserve">. </w:t>
      </w:r>
    </w:p>
    <w:p w:rsidR="0012741D" w:rsidRPr="00982E68" w:rsidRDefault="0012741D" w:rsidP="0012741D">
      <w:pPr>
        <w:spacing w:before="120" w:after="120"/>
        <w:jc w:val="both"/>
      </w:pPr>
      <w:r w:rsidRPr="00982E68">
        <w:t xml:space="preserve">Lorsqu’on nie l’existence </w:t>
      </w:r>
      <w:r w:rsidRPr="00982E68">
        <w:rPr>
          <w:i/>
        </w:rPr>
        <w:t xml:space="preserve">a priori </w:t>
      </w:r>
      <w:r w:rsidRPr="00982E68">
        <w:t>de la totalité, la soci</w:t>
      </w:r>
      <w:r w:rsidRPr="00982E68">
        <w:t>é</w:t>
      </w:r>
      <w:r w:rsidRPr="00982E68">
        <w:t>té s’avère incapable de trouver son fondement dans quelque contenu normatif. C’est ainsi la société elle-même qui se fond dans le décor jusqu’à se confondre avec un espace vide et d</w:t>
      </w:r>
      <w:r w:rsidRPr="00982E68">
        <w:t>é</w:t>
      </w:r>
      <w:r w:rsidRPr="00982E68">
        <w:t xml:space="preserve">symbolisé où les relations sociales de production pourraient construire des </w:t>
      </w:r>
      <w:r>
        <w:t>« </w:t>
      </w:r>
      <w:r w:rsidRPr="00982E68">
        <w:t>construits</w:t>
      </w:r>
      <w:r>
        <w:t> »</w:t>
      </w:r>
      <w:r w:rsidRPr="00982E68">
        <w:t xml:space="preserve"> à volonté. Reste à savoir quelle prétention gagnera le concours perspectiviste. Le pol</w:t>
      </w:r>
      <w:r w:rsidRPr="00982E68">
        <w:t>i</w:t>
      </w:r>
      <w:r w:rsidRPr="00982E68">
        <w:t xml:space="preserve">tique, quant à lui, n’a d’autre choix que de se réduire de plus en plus à un processus axiologiquement neutre de gestion procédurale </w:t>
      </w:r>
      <w:r w:rsidRPr="00982E68">
        <w:rPr>
          <w:i/>
        </w:rPr>
        <w:t xml:space="preserve">check and balance </w:t>
      </w:r>
      <w:r w:rsidRPr="00982E68">
        <w:t>des différentes prétentions valorielles privat</w:t>
      </w:r>
      <w:r w:rsidRPr="00982E68">
        <w:t>i</w:t>
      </w:r>
      <w:r w:rsidRPr="00982E68">
        <w:t xml:space="preserve">sées. </w:t>
      </w:r>
    </w:p>
    <w:p w:rsidR="0012741D" w:rsidRPr="00982E68" w:rsidRDefault="0012741D" w:rsidP="0012741D">
      <w:pPr>
        <w:spacing w:before="120" w:after="120"/>
        <w:jc w:val="both"/>
      </w:pPr>
      <w:r w:rsidRPr="00982E68">
        <w:t>La théorie critique contemporaine se situe catégorie</w:t>
      </w:r>
      <w:r w:rsidRPr="00982E68">
        <w:t>l</w:t>
      </w:r>
      <w:r w:rsidRPr="00982E68">
        <w:t xml:space="preserve">lement au même endroit, puisque son affect anti-institutionnel et son anti-fondationnalisme l’amènent à un repli </w:t>
      </w:r>
      <w:r>
        <w:t>« </w:t>
      </w:r>
      <w:r w:rsidRPr="00982E68">
        <w:t>psychol</w:t>
      </w:r>
      <w:r w:rsidRPr="00982E68">
        <w:t>o</w:t>
      </w:r>
      <w:r w:rsidRPr="00982E68">
        <w:t>giste-affectiviste</w:t>
      </w:r>
      <w:r>
        <w:t> »</w:t>
      </w:r>
      <w:r w:rsidRPr="00982E68">
        <w:t xml:space="preserve"> dans l’ordre du microsocial. Elle doit ensuite reconstruire pragmat</w:t>
      </w:r>
      <w:r w:rsidRPr="00982E68">
        <w:t>i</w:t>
      </w:r>
      <w:r w:rsidRPr="00982E68">
        <w:t xml:space="preserve">quement l’intersubjectivité à partir de la fiction de ce point de départ </w:t>
      </w:r>
      <w:r w:rsidRPr="00982E68">
        <w:rPr>
          <w:i/>
        </w:rPr>
        <w:t>en apparence</w:t>
      </w:r>
      <w:r w:rsidRPr="00982E68">
        <w:t xml:space="preserve"> immédiat.</w:t>
      </w:r>
    </w:p>
    <w:p w:rsidR="0012741D" w:rsidRPr="00982E68" w:rsidRDefault="0012741D" w:rsidP="0012741D">
      <w:pPr>
        <w:spacing w:before="120" w:after="120"/>
        <w:jc w:val="both"/>
      </w:pPr>
      <w:r w:rsidRPr="00982E68">
        <w:t>En niant ainsi l’antériorité de la totalité, la théorie critique conte</w:t>
      </w:r>
      <w:r w:rsidRPr="00982E68">
        <w:t>m</w:t>
      </w:r>
      <w:r w:rsidRPr="00982E68">
        <w:t>poraine se prive de la capacité de comprendre et de dépasser le fét</w:t>
      </w:r>
      <w:r w:rsidRPr="00982E68">
        <w:t>i</w:t>
      </w:r>
      <w:r w:rsidRPr="00982E68">
        <w:t xml:space="preserve">chisme marchand. En effet, le concept de </w:t>
      </w:r>
      <w:r>
        <w:t>« </w:t>
      </w:r>
      <w:r w:rsidRPr="00982E68">
        <w:t>réification</w:t>
      </w:r>
      <w:r>
        <w:t> »</w:t>
      </w:r>
      <w:r w:rsidRPr="00982E68">
        <w:t xml:space="preserve"> revu par Axel Honneth ne porte plus de charge critique vis-à-vis de l’ordre capitali</w:t>
      </w:r>
      <w:r w:rsidRPr="00982E68">
        <w:t>s</w:t>
      </w:r>
      <w:r w:rsidRPr="00982E68">
        <w:t>te, mais désigne seulement l’envers de la reconnaissance intersubje</w:t>
      </w:r>
      <w:r w:rsidRPr="00982E68">
        <w:t>c</w:t>
      </w:r>
      <w:r w:rsidRPr="00982E68">
        <w:t xml:space="preserve">tive, c’est-à-dire </w:t>
      </w:r>
      <w:r>
        <w:t>« </w:t>
      </w:r>
      <w:r w:rsidRPr="00982E68">
        <w:t>l’oubli</w:t>
      </w:r>
      <w:r>
        <w:t> »</w:t>
      </w:r>
      <w:r w:rsidRPr="00982E68">
        <w:t xml:space="preserve"> du respect de l’autre, ou encore le </w:t>
      </w:r>
      <w:r>
        <w:t>« </w:t>
      </w:r>
      <w:r w:rsidRPr="00982E68">
        <w:t>mépris</w:t>
      </w:r>
      <w:r>
        <w:t> »</w:t>
      </w:r>
      <w:r w:rsidRPr="00982E68">
        <w:t>. On</w:t>
      </w:r>
      <w:r>
        <w:t xml:space="preserve"> [82]</w:t>
      </w:r>
      <w:r w:rsidRPr="00982E68">
        <w:t xml:space="preserve"> réifie quand on ne reconnaît plus l’autre comme un autre h</w:t>
      </w:r>
      <w:r w:rsidRPr="00982E68">
        <w:t>u</w:t>
      </w:r>
      <w:r w:rsidRPr="00982E68">
        <w:t xml:space="preserve">main. Point final. </w:t>
      </w:r>
    </w:p>
    <w:p w:rsidR="0012741D" w:rsidRPr="00982E68" w:rsidRDefault="0012741D" w:rsidP="0012741D">
      <w:pPr>
        <w:spacing w:before="120" w:after="120"/>
        <w:jc w:val="both"/>
      </w:pPr>
      <w:r w:rsidRPr="00982E68">
        <w:t>Cette éviction du rapport à la totalité et à la transfo</w:t>
      </w:r>
      <w:r w:rsidRPr="00982E68">
        <w:t>r</w:t>
      </w:r>
      <w:r w:rsidRPr="00982E68">
        <w:t xml:space="preserve">mation de la société s’avère symptomatique d’un recul de la théorie dite </w:t>
      </w:r>
      <w:r>
        <w:t>« </w:t>
      </w:r>
      <w:r w:rsidRPr="00982E68">
        <w:t>critique</w:t>
      </w:r>
      <w:r>
        <w:t> »</w:t>
      </w:r>
      <w:r w:rsidRPr="00982E68">
        <w:t xml:space="preserve"> après que les pensées marxistes et hég</w:t>
      </w:r>
      <w:r w:rsidRPr="00982E68">
        <w:t>é</w:t>
      </w:r>
      <w:r w:rsidRPr="00982E68">
        <w:t>liennes qui étaient à son fondement aient été discréditées à partir des exemples catastr</w:t>
      </w:r>
      <w:r w:rsidRPr="00982E68">
        <w:t>o</w:t>
      </w:r>
      <w:r w:rsidRPr="00982E68">
        <w:t xml:space="preserve">phiques de ce qu’on a appelé le </w:t>
      </w:r>
      <w:r>
        <w:t>« </w:t>
      </w:r>
      <w:r w:rsidRPr="00982E68">
        <w:t>socialisme réel</w:t>
      </w:r>
      <w:r>
        <w:t> »</w:t>
      </w:r>
      <w:r w:rsidRPr="00982E68">
        <w:t>, c’est-à-dire, le plus souvent, le totalitarisme stalinien. C’est toute l’histoire de la ph</w:t>
      </w:r>
      <w:r w:rsidRPr="00982E68">
        <w:t>i</w:t>
      </w:r>
      <w:r w:rsidRPr="00982E68">
        <w:t>losophie occidentale qui est mise en lumière</w:t>
      </w:r>
      <w:r>
        <w:t> :</w:t>
      </w:r>
      <w:r w:rsidRPr="00982E68">
        <w:t xml:space="preserve"> d’un côté, le rejet total d’Hegel/Marx et de l’autre une tentative de s’y raccrocher malgré tout dans une lecture subjectiviste, réductrice et dépouillée de tout rapport à la totalité.</w:t>
      </w:r>
    </w:p>
    <w:p w:rsidR="0012741D" w:rsidRPr="00982E68" w:rsidRDefault="0012741D" w:rsidP="0012741D">
      <w:pPr>
        <w:spacing w:before="120" w:after="120"/>
        <w:jc w:val="both"/>
      </w:pPr>
      <w:r w:rsidRPr="00982E68">
        <w:t>Ainsi, paradoxalement, la théorie critique devenue trop modeste chez Honneth, abandonne l’organisation de la société au capital et à la technique, participant à travers ces concessions, voire même ces d</w:t>
      </w:r>
      <w:r w:rsidRPr="00982E68">
        <w:t>é</w:t>
      </w:r>
      <w:r w:rsidRPr="00982E68">
        <w:t>missions, à un refoulement ontologique qui le rend dès lors incap</w:t>
      </w:r>
      <w:r w:rsidRPr="00982E68">
        <w:t>a</w:t>
      </w:r>
      <w:r w:rsidRPr="00982E68">
        <w:t>ble de développer une théorie normative des institutions et de la société.</w:t>
      </w:r>
    </w:p>
    <w:p w:rsidR="0012741D" w:rsidRPr="00982E68" w:rsidRDefault="0012741D" w:rsidP="0012741D">
      <w:pPr>
        <w:spacing w:before="120" w:after="120"/>
        <w:jc w:val="both"/>
      </w:pPr>
      <w:r w:rsidRPr="00982E68">
        <w:t>La posture initiale de Georg Lukács supposait, pui</w:t>
      </w:r>
      <w:r w:rsidRPr="00982E68">
        <w:t>s</w:t>
      </w:r>
      <w:r w:rsidRPr="00982E68">
        <w:t xml:space="preserve">qu’on critiquait la forme </w:t>
      </w:r>
      <w:r>
        <w:t>« </w:t>
      </w:r>
      <w:r w:rsidRPr="00982E68">
        <w:t>fausse</w:t>
      </w:r>
      <w:r>
        <w:t> »</w:t>
      </w:r>
      <w:r w:rsidRPr="00982E68">
        <w:t xml:space="preserve"> de l’organisation des ra</w:t>
      </w:r>
      <w:r w:rsidRPr="00982E68">
        <w:t>p</w:t>
      </w:r>
      <w:r w:rsidRPr="00982E68">
        <w:t>ports sociaux, qu’il se trouvait quelque part l’idéal d’une praxis </w:t>
      </w:r>
      <w:r>
        <w:t>« </w:t>
      </w:r>
      <w:r w:rsidRPr="00982E68">
        <w:t>bonne</w:t>
      </w:r>
      <w:r>
        <w:t> »</w:t>
      </w:r>
      <w:r w:rsidRPr="00982E68">
        <w:t>, qui nous écha</w:t>
      </w:r>
      <w:r w:rsidRPr="00982E68">
        <w:t>p</w:t>
      </w:r>
      <w:r w:rsidRPr="00982E68">
        <w:t>pait et qu’il fallait travailler à rejoindre à travers le dévoilement du caractère arbitraire des formes sociales, toujours antérieures à la con</w:t>
      </w:r>
      <w:r w:rsidRPr="00982E68">
        <w:t>s</w:t>
      </w:r>
      <w:r w:rsidRPr="00982E68">
        <w:t>titution du soi, mais imparfaites dans leur état présent parce que vo</w:t>
      </w:r>
      <w:r w:rsidRPr="00982E68">
        <w:t>i</w:t>
      </w:r>
      <w:r w:rsidRPr="00982E68">
        <w:t xml:space="preserve">lées par la chosification, et donc inauthentiques, répressives et non libres. </w:t>
      </w:r>
    </w:p>
    <w:p w:rsidR="0012741D" w:rsidRPr="00982E68" w:rsidRDefault="0012741D" w:rsidP="0012741D">
      <w:pPr>
        <w:spacing w:before="120" w:after="120"/>
        <w:jc w:val="both"/>
      </w:pPr>
      <w:r w:rsidRPr="00982E68">
        <w:rPr>
          <w:i/>
        </w:rPr>
        <w:t>A contrario</w:t>
      </w:r>
      <w:r w:rsidRPr="00982E68">
        <w:t xml:space="preserve">, la </w:t>
      </w:r>
      <w:r>
        <w:t>« </w:t>
      </w:r>
      <w:r w:rsidRPr="00982E68">
        <w:t>théorie de la reconnaissance</w:t>
      </w:r>
      <w:r>
        <w:t> »</w:t>
      </w:r>
      <w:r w:rsidRPr="00982E68">
        <w:t xml:space="preserve"> prend ses fond</w:t>
      </w:r>
      <w:r w:rsidRPr="00982E68">
        <w:t>e</w:t>
      </w:r>
      <w:r w:rsidRPr="00982E68">
        <w:t xml:space="preserve">ments de manière sélective chez le jeune Hegel, celui de la première philosophie du droit d’Iéna, de la </w:t>
      </w:r>
      <w:r w:rsidRPr="00982E68">
        <w:rPr>
          <w:i/>
        </w:rPr>
        <w:t xml:space="preserve">Realphilosophie, </w:t>
      </w:r>
      <w:r w:rsidRPr="00982E68">
        <w:t xml:space="preserve">du premier </w:t>
      </w:r>
      <w:r>
        <w:t>« </w:t>
      </w:r>
      <w:r w:rsidRPr="00982E68">
        <w:t>système de la vie éthique</w:t>
      </w:r>
      <w:r>
        <w:t> »</w:t>
      </w:r>
      <w:r w:rsidRPr="00982E68">
        <w:t>, le tout à partir d’une perspective co</w:t>
      </w:r>
      <w:r w:rsidRPr="00982E68">
        <w:t>m</w:t>
      </w:r>
      <w:r w:rsidRPr="00982E68">
        <w:t>municationnelle héritée d’Habermas. On a beau chercher à la dépa</w:t>
      </w:r>
      <w:r w:rsidRPr="00982E68">
        <w:t>s</w:t>
      </w:r>
      <w:r w:rsidRPr="00982E68">
        <w:t>ser, catégoriellement, la pomme ne tombe pas très loin de l’arbre. C’est une façon de recycler H</w:t>
      </w:r>
      <w:r w:rsidRPr="00982E68">
        <w:t>e</w:t>
      </w:r>
      <w:r w:rsidRPr="00982E68">
        <w:t>gel chez Habermas-Honneth, et non l’inverse.</w:t>
      </w:r>
    </w:p>
    <w:p w:rsidR="0012741D" w:rsidRPr="00982E68" w:rsidRDefault="0012741D" w:rsidP="0012741D">
      <w:pPr>
        <w:spacing w:before="120" w:after="120"/>
        <w:jc w:val="both"/>
      </w:pPr>
      <w:r w:rsidRPr="00982E68">
        <w:t>En effet, pour Honneth l’approche de Habermas lai</w:t>
      </w:r>
      <w:r w:rsidRPr="00982E68">
        <w:t>s</w:t>
      </w:r>
      <w:r w:rsidRPr="00982E68">
        <w:t>sait de côté les conditions nécessaires à ce que les sujets pui</w:t>
      </w:r>
      <w:r w:rsidRPr="00982E68">
        <w:t>s</w:t>
      </w:r>
      <w:r w:rsidRPr="00982E68">
        <w:t>sent s’engager dans le dialogue ouvert, c’est-à-dire leur nécessaire reconnaissance respect</w:t>
      </w:r>
      <w:r w:rsidRPr="00982E68">
        <w:t>i</w:t>
      </w:r>
      <w:r w:rsidRPr="00982E68">
        <w:t>ve. Honneth essaie donc de penser les modalités à travers lesquelles se constituent le rapport intersubjectif et les bases interhumaines sur le</w:t>
      </w:r>
      <w:r w:rsidRPr="00982E68">
        <w:t>s</w:t>
      </w:r>
      <w:r w:rsidRPr="00982E68">
        <w:t xml:space="preserve">quelles peut s’appuyer la communication. Il insère donc avant </w:t>
      </w:r>
      <w:r>
        <w:t xml:space="preserve">[83] </w:t>
      </w:r>
      <w:r w:rsidRPr="00982E68">
        <w:t>l’intersubjectivité communicationnelle l’exigence d’une reconnaissa</w:t>
      </w:r>
      <w:r w:rsidRPr="00982E68">
        <w:t>n</w:t>
      </w:r>
      <w:r w:rsidRPr="00982E68">
        <w:t>ce respective des personnes qui vont s’engager dans ce rapport, ex</w:t>
      </w:r>
      <w:r w:rsidRPr="00982E68">
        <w:t>i</w:t>
      </w:r>
      <w:r w:rsidRPr="00982E68">
        <w:t>gence qui prend racine dans une disposition affe</w:t>
      </w:r>
      <w:r w:rsidRPr="00982E68">
        <w:t>c</w:t>
      </w:r>
      <w:r w:rsidRPr="00982E68">
        <w:t xml:space="preserve">tive innée vis-à-vis de l’autre. </w:t>
      </w:r>
    </w:p>
    <w:p w:rsidR="0012741D" w:rsidRPr="00982E68" w:rsidRDefault="0012741D" w:rsidP="0012741D">
      <w:pPr>
        <w:spacing w:before="120" w:after="120"/>
        <w:jc w:val="both"/>
      </w:pPr>
      <w:r w:rsidRPr="00982E68">
        <w:t>Son approche délaisse ainsi le lieu de la totalité et l</w:t>
      </w:r>
      <w:r w:rsidRPr="00982E68">
        <w:t>i</w:t>
      </w:r>
      <w:r w:rsidRPr="00982E68">
        <w:t>quide tout le contenu social propre à l’approche de Lukács. Elle reconstruit les c</w:t>
      </w:r>
      <w:r w:rsidRPr="00982E68">
        <w:t>a</w:t>
      </w:r>
      <w:r w:rsidRPr="00982E68">
        <w:t xml:space="preserve">tégories juridiques et la société </w:t>
      </w:r>
      <w:r>
        <w:t>« </w:t>
      </w:r>
      <w:r w:rsidRPr="00982E68">
        <w:t>à partir d’en-bas</w:t>
      </w:r>
      <w:r>
        <w:t> »</w:t>
      </w:r>
      <w:r w:rsidRPr="00982E68">
        <w:t>, escamotant par là l’histoire et niant l’existence d’un sens et d’une nécessité qui tran</w:t>
      </w:r>
      <w:r w:rsidRPr="00982E68">
        <w:t>s</w:t>
      </w:r>
      <w:r w:rsidRPr="00982E68">
        <w:t>cenderait les individus et les logiques intersubjectives, et qui serait transmis à travers la permanence des institutions, comprises comme aboutissement d’un processus ontogénétique de développ</w:t>
      </w:r>
      <w:r w:rsidRPr="00982E68">
        <w:t>e</w:t>
      </w:r>
      <w:r w:rsidRPr="00982E68">
        <w:t>ment et de diff</w:t>
      </w:r>
      <w:r w:rsidRPr="00982E68">
        <w:t>é</w:t>
      </w:r>
      <w:r w:rsidRPr="00982E68">
        <w:t>renciation de l’Être dont ces formes reproduisent l’Idée tout en l’enracinant dans la pratique concrète.</w:t>
      </w:r>
    </w:p>
    <w:p w:rsidR="0012741D" w:rsidRPr="00982E68" w:rsidRDefault="0012741D" w:rsidP="0012741D">
      <w:pPr>
        <w:spacing w:before="120" w:after="120"/>
        <w:jc w:val="both"/>
      </w:pPr>
      <w:r w:rsidRPr="00982E68">
        <w:t xml:space="preserve">Elle ne pense pas la société comme totalité synthétique existant </w:t>
      </w:r>
      <w:r w:rsidRPr="00982E68">
        <w:rPr>
          <w:i/>
        </w:rPr>
        <w:t>a priori</w:t>
      </w:r>
      <w:r w:rsidRPr="00982E68">
        <w:t>. Elle refuse ainsi de se situer dans le lieu même où pourrait être retrouvé un critère à l’aune duquel on pourrait juger de l’évolution des sociétés sur une base normat</w:t>
      </w:r>
      <w:r w:rsidRPr="00982E68">
        <w:t>i</w:t>
      </w:r>
      <w:r w:rsidRPr="00982E68">
        <w:t xml:space="preserve">ve en se rapportant à la connaissance des formes qui font l’humain et la société, connaissance qui se tient dans la résilience de l’être-advenu tout autant que dans l’espace de liberté critique qui a été et doit encore être ménagé en son sein. C’est donc à la fois toute ontologie, de même que le lieu même de la totalité dans lequel serait transmise cette ontologie sous forme de sens </w:t>
      </w:r>
      <w:r w:rsidRPr="00982E68">
        <w:rPr>
          <w:i/>
        </w:rPr>
        <w:t>in-formant</w:t>
      </w:r>
      <w:r w:rsidRPr="00982E68">
        <w:t xml:space="preserve"> la société, qui sont ici oblitérés</w:t>
      </w:r>
      <w:r>
        <w:t> </w:t>
      </w:r>
      <w:r w:rsidRPr="00982E68">
        <w:rPr>
          <w:rStyle w:val="Appelnotedebasdep"/>
        </w:rPr>
        <w:footnoteReference w:id="93"/>
      </w:r>
      <w:r w:rsidRPr="00982E68">
        <w:t>.</w:t>
      </w:r>
    </w:p>
    <w:p w:rsidR="0012741D" w:rsidRDefault="0012741D" w:rsidP="0012741D">
      <w:pPr>
        <w:spacing w:before="120" w:after="120"/>
        <w:jc w:val="both"/>
      </w:pPr>
      <w:r w:rsidRPr="00982E68">
        <w:t>Sur cet abandon de toute ontologie, on peut citer Honneth</w:t>
      </w:r>
      <w:r>
        <w:t> :</w:t>
      </w:r>
      <w:r w:rsidRPr="00982E68">
        <w:t xml:space="preserve"> </w:t>
      </w:r>
      <w:r>
        <w:t>« </w:t>
      </w:r>
      <w:r w:rsidRPr="00982E68">
        <w:t>Il n’est pas certain que nous puissions encore a</w:t>
      </w:r>
      <w:r w:rsidRPr="00982E68">
        <w:t>u</w:t>
      </w:r>
      <w:r w:rsidRPr="00982E68">
        <w:t>jourd’hui nous exprimer comme si les objections contre une certaine forme de vie pouvaient trouver leurs fondements dans une ontologie sociale.</w:t>
      </w:r>
      <w:r>
        <w:t> </w:t>
      </w:r>
      <w:r w:rsidRPr="00982E68">
        <w:rPr>
          <w:rStyle w:val="Appelnotedebasdep"/>
        </w:rPr>
        <w:footnoteReference w:id="94"/>
      </w:r>
      <w:r>
        <w:t> »</w:t>
      </w:r>
      <w:r w:rsidRPr="00982E68">
        <w:t xml:space="preserve"> Ici, Honneth marque explicitement une rupture avec Hegel, du moins avec le Hegel de la matur</w:t>
      </w:r>
      <w:r w:rsidRPr="00982E68">
        <w:t>i</w:t>
      </w:r>
      <w:r w:rsidRPr="00982E68">
        <w:t>té, et affiche ses couleurs. Faudra-t-il être surpris, ensuite, de le voir ensuite se rapprocher de la philosophie pragmatique amér</w:t>
      </w:r>
      <w:r w:rsidRPr="00982E68">
        <w:t>i</w:t>
      </w:r>
      <w:r w:rsidRPr="00982E68">
        <w:t>caine</w:t>
      </w:r>
      <w:r>
        <w:t> ?</w:t>
      </w:r>
    </w:p>
    <w:p w:rsidR="0012741D" w:rsidRPr="00982E68" w:rsidRDefault="0012741D" w:rsidP="0012741D">
      <w:pPr>
        <w:spacing w:before="120" w:after="120"/>
        <w:jc w:val="both"/>
      </w:pPr>
      <w:r>
        <w:t>[84]</w:t>
      </w:r>
    </w:p>
    <w:p w:rsidR="0012741D" w:rsidRPr="00982E68" w:rsidRDefault="0012741D" w:rsidP="0012741D">
      <w:pPr>
        <w:spacing w:before="120" w:after="120"/>
        <w:jc w:val="both"/>
      </w:pPr>
      <w:r w:rsidRPr="00982E68">
        <w:t xml:space="preserve">En revisitant le concept de </w:t>
      </w:r>
      <w:r>
        <w:t>« </w:t>
      </w:r>
      <w:r w:rsidRPr="00982E68">
        <w:t>réification</w:t>
      </w:r>
      <w:r>
        <w:t> »</w:t>
      </w:r>
      <w:r w:rsidRPr="00982E68">
        <w:t>, Honneth a l’honneur de ressusciter une idée et un penseur que l’histoire avait balayés sous le tapis avec le reste du marxisme</w:t>
      </w:r>
      <w:r>
        <w:t> :</w:t>
      </w:r>
      <w:r w:rsidRPr="00982E68">
        <w:t xml:space="preserve"> Georg Lukács et sa théorie de la </w:t>
      </w:r>
      <w:r>
        <w:t>« </w:t>
      </w:r>
      <w:r w:rsidRPr="00982E68">
        <w:t>chosification des rapports s</w:t>
      </w:r>
      <w:r w:rsidRPr="00982E68">
        <w:t>o</w:t>
      </w:r>
      <w:r w:rsidRPr="00982E68">
        <w:t>ciaux</w:t>
      </w:r>
      <w:r>
        <w:t> »</w:t>
      </w:r>
      <w:r w:rsidRPr="00982E68">
        <w:t>. Hélas, Honneth ne reste pas très fidèle à la pensée de celui qui allait inspirer les fondateurs de l’École de Francfort. En effet, l’auteur dépouille le concept de réific</w:t>
      </w:r>
      <w:r w:rsidRPr="00982E68">
        <w:t>a</w:t>
      </w:r>
      <w:r w:rsidRPr="00982E68">
        <w:t>tion de ses ancrages s</w:t>
      </w:r>
      <w:r w:rsidRPr="00982E68">
        <w:t>o</w:t>
      </w:r>
      <w:r w:rsidRPr="00982E68">
        <w:t xml:space="preserve">ciaux, historiques et ontologiques. </w:t>
      </w:r>
    </w:p>
    <w:p w:rsidR="0012741D" w:rsidRPr="00982E68" w:rsidRDefault="0012741D" w:rsidP="0012741D">
      <w:pPr>
        <w:spacing w:before="120" w:after="120"/>
        <w:jc w:val="both"/>
      </w:pPr>
      <w:r w:rsidRPr="00982E68">
        <w:t xml:space="preserve">On en vient ainsi à penser </w:t>
      </w:r>
      <w:r>
        <w:t>« </w:t>
      </w:r>
      <w:r w:rsidRPr="00982E68">
        <w:t>l’aliénation</w:t>
      </w:r>
      <w:r>
        <w:t> »</w:t>
      </w:r>
      <w:r w:rsidRPr="00982E68">
        <w:t xml:space="preserve"> comme un simple ma</w:t>
      </w:r>
      <w:r w:rsidRPr="00982E68">
        <w:t>n</w:t>
      </w:r>
      <w:r w:rsidRPr="00982E68">
        <w:t>que de respect des sujets entre eux, ce qui donne des résultats pour le moins cocasses</w:t>
      </w:r>
      <w:r>
        <w:t> :</w:t>
      </w:r>
      <w:r w:rsidRPr="00982E68">
        <w:t xml:space="preserve"> Honneth donne l’exemple du joueur de tennis obsédé par la victoire qui en vient à ne plus considérer son partenaire que sous la perspect</w:t>
      </w:r>
      <w:r w:rsidRPr="00982E68">
        <w:t>i</w:t>
      </w:r>
      <w:r w:rsidRPr="00982E68">
        <w:t>ve d’un ennemi à abattre (</w:t>
      </w:r>
      <w:r>
        <w:t> !</w:t>
      </w:r>
      <w:r w:rsidRPr="00982E68">
        <w:t>). Cette conception aboutit tout au plus à une certa</w:t>
      </w:r>
      <w:r w:rsidRPr="00982E68">
        <w:t>i</w:t>
      </w:r>
      <w:r w:rsidRPr="00982E68">
        <w:t>ne esthétique ou une éthique de la politesse qui n’a aucune pr</w:t>
      </w:r>
      <w:r w:rsidRPr="00982E68">
        <w:t>i</w:t>
      </w:r>
      <w:r w:rsidRPr="00982E68">
        <w:t>se sur la dynamique de désolidarisation et d’instrumentalisation du soi, des autres et de la nature, propres au c</w:t>
      </w:r>
      <w:r w:rsidRPr="00982E68">
        <w:t>a</w:t>
      </w:r>
      <w:r w:rsidRPr="00982E68">
        <w:t xml:space="preserve">pitalisme. </w:t>
      </w:r>
    </w:p>
    <w:p w:rsidR="0012741D" w:rsidRPr="00982E68" w:rsidRDefault="0012741D" w:rsidP="0012741D">
      <w:pPr>
        <w:spacing w:before="120" w:after="120"/>
        <w:jc w:val="both"/>
      </w:pPr>
      <w:r w:rsidRPr="00982E68">
        <w:t>Voici la critique incapable de produire des critères à l’aune de</w:t>
      </w:r>
      <w:r w:rsidRPr="00982E68">
        <w:t>s</w:t>
      </w:r>
      <w:r w:rsidRPr="00982E68">
        <w:t>quels juger et ultimement empêcher le viol du mo</w:t>
      </w:r>
      <w:r w:rsidRPr="00982E68">
        <w:t>n</w:t>
      </w:r>
      <w:r w:rsidRPr="00982E68">
        <w:t>de, des autres et du soi parce que située dans une sorte de formalisme doublé de natur</w:t>
      </w:r>
      <w:r w:rsidRPr="00982E68">
        <w:t>a</w:t>
      </w:r>
      <w:r w:rsidRPr="00982E68">
        <w:t>lisme où le politique s’avère être un impensé. Si les sujets se reco</w:t>
      </w:r>
      <w:r w:rsidRPr="00982E68">
        <w:t>n</w:t>
      </w:r>
      <w:r w:rsidRPr="00982E68">
        <w:t>naissent de manière intersubjective, devrions-nous penser que le m</w:t>
      </w:r>
      <w:r w:rsidRPr="00982E68">
        <w:t>o</w:t>
      </w:r>
      <w:r w:rsidRPr="00982E68">
        <w:t>dèle du réseau informatio</w:t>
      </w:r>
      <w:r w:rsidRPr="00982E68">
        <w:t>n</w:t>
      </w:r>
      <w:r w:rsidRPr="00982E68">
        <w:t>nel ou transactionnel suffit sans qu’il y ait besoin pour la société de s’incarner dans des institutions ou structures de sens object</w:t>
      </w:r>
      <w:r w:rsidRPr="00982E68">
        <w:t>i</w:t>
      </w:r>
      <w:r w:rsidRPr="00982E68">
        <w:t>vées par-dessus les individus</w:t>
      </w:r>
      <w:r>
        <w:t> ?</w:t>
      </w:r>
    </w:p>
    <w:p w:rsidR="0012741D" w:rsidRPr="00982E68" w:rsidRDefault="0012741D" w:rsidP="0012741D">
      <w:pPr>
        <w:spacing w:before="120" w:after="120"/>
        <w:jc w:val="both"/>
      </w:pPr>
      <w:r w:rsidRPr="00982E68">
        <w:t xml:space="preserve">C’est ce que semble suggérer Honneth lorsqu’il dit que même la relation d’échange économique ne peut pas dépouiller les sujets de la reconnaissance minimale exigée par le respect du contrat et du droit, contrairement à ce que pensait </w:t>
      </w:r>
      <w:r w:rsidRPr="00982E68">
        <w:rPr>
          <w:i/>
        </w:rPr>
        <w:t>primitiv</w:t>
      </w:r>
      <w:r w:rsidRPr="00982E68">
        <w:rPr>
          <w:i/>
        </w:rPr>
        <w:t>e</w:t>
      </w:r>
      <w:r w:rsidRPr="00982E68">
        <w:rPr>
          <w:i/>
        </w:rPr>
        <w:t>ment</w:t>
      </w:r>
      <w:r w:rsidRPr="00982E68">
        <w:t xml:space="preserve"> le vieux Lukács, que Honneth présente toujours comme un peu empoté et démuni à cause des méth</w:t>
      </w:r>
      <w:r w:rsidRPr="00982E68">
        <w:t>o</w:t>
      </w:r>
      <w:r w:rsidRPr="00982E68">
        <w:t>des rudimentaires de son époque.</w:t>
      </w:r>
    </w:p>
    <w:p w:rsidR="0012741D" w:rsidRPr="00982E68" w:rsidRDefault="0012741D" w:rsidP="0012741D">
      <w:pPr>
        <w:spacing w:before="120" w:after="120"/>
        <w:jc w:val="both"/>
      </w:pPr>
      <w:r w:rsidRPr="00982E68">
        <w:t>Voici donc qu’au final la réification ne concerne même plus la r</w:t>
      </w:r>
      <w:r w:rsidRPr="00982E68">
        <w:t>e</w:t>
      </w:r>
      <w:r w:rsidRPr="00982E68">
        <w:t xml:space="preserve">lation marchande. Pire encore, Honneth se voit forcé de reconnaître qu’on peut assurer la </w:t>
      </w:r>
      <w:r>
        <w:t>« </w:t>
      </w:r>
      <w:r w:rsidRPr="00982E68">
        <w:t>reconnai</w:t>
      </w:r>
      <w:r w:rsidRPr="00982E68">
        <w:t>s</w:t>
      </w:r>
      <w:r w:rsidRPr="00982E68">
        <w:t>sance</w:t>
      </w:r>
      <w:r>
        <w:t> »</w:t>
      </w:r>
      <w:r w:rsidRPr="00982E68">
        <w:t xml:space="preserve"> de quelqu’un même en l’insultant puisqu’il faut déjà le considérer pour lui adresser la parole. On atteint la quinte</w:t>
      </w:r>
      <w:r w:rsidRPr="00982E68">
        <w:t>s</w:t>
      </w:r>
      <w:r w:rsidRPr="00982E68">
        <w:t>sence lors d’un débat avec des intervenants au Tanner Lectures aux États-Unis lors desquelles Honneth admet ceci</w:t>
      </w:r>
      <w:r>
        <w:t> :</w:t>
      </w:r>
      <w:r w:rsidRPr="00982E68">
        <w:t xml:space="preserve"> </w:t>
      </w:r>
      <w:r>
        <w:t>« </w:t>
      </w:r>
      <w:r w:rsidRPr="00982E68">
        <w:t>This form of recognition is clearly not intended to contain</w:t>
      </w:r>
      <w:r>
        <w:t xml:space="preserve"> [85]</w:t>
      </w:r>
      <w:r w:rsidRPr="00982E68">
        <w:t xml:space="preserve"> any norms of positive concern or respect.</w:t>
      </w:r>
      <w:r>
        <w:t> </w:t>
      </w:r>
      <w:r w:rsidRPr="00982E68">
        <w:rPr>
          <w:rStyle w:val="Appelnotedebasdep"/>
        </w:rPr>
        <w:footnoteReference w:id="95"/>
      </w:r>
      <w:r>
        <w:t> »</w:t>
      </w:r>
      <w:r w:rsidRPr="00982E68">
        <w:t xml:space="preserve"> La reconnaissa</w:t>
      </w:r>
      <w:r w:rsidRPr="00982E68">
        <w:t>n</w:t>
      </w:r>
      <w:r w:rsidRPr="00982E68">
        <w:t xml:space="preserve">ce n’a pas de contenu éthique. </w:t>
      </w:r>
    </w:p>
    <w:p w:rsidR="0012741D" w:rsidRPr="00982E68" w:rsidRDefault="0012741D" w:rsidP="0012741D">
      <w:pPr>
        <w:spacing w:before="120" w:after="120"/>
        <w:jc w:val="both"/>
      </w:pPr>
      <w:r w:rsidRPr="00982E68">
        <w:t>Il semblerait que Honneth, dans ses écrits plus récents, commence à se rapprocher à nouveau du Hegel de la maturité, ce qui est intére</w:t>
      </w:r>
      <w:r w:rsidRPr="00982E68">
        <w:t>s</w:t>
      </w:r>
      <w:r w:rsidRPr="00982E68">
        <w:t>sant. Mais cela n’empêche pas que le point de départ de la démarche risque d’être encore problémat</w:t>
      </w:r>
      <w:r w:rsidRPr="00982E68">
        <w:t>i</w:t>
      </w:r>
      <w:r w:rsidRPr="00982E68">
        <w:t>que</w:t>
      </w:r>
      <w:r>
        <w:t> </w:t>
      </w:r>
      <w:r w:rsidRPr="00982E68">
        <w:rPr>
          <w:rStyle w:val="Appelnotedebasdep"/>
        </w:rPr>
        <w:footnoteReference w:id="96"/>
      </w:r>
      <w:r w:rsidRPr="00982E68">
        <w:t>, tant on envisage la solidarité du point de vue de l’affectivité des sujets plutôt que depuis celui de la totalité éthique</w:t>
      </w:r>
      <w:r>
        <w:t> </w:t>
      </w:r>
      <w:r w:rsidRPr="00982E68">
        <w:rPr>
          <w:rStyle w:val="Appelnotedebasdep"/>
        </w:rPr>
        <w:footnoteReference w:id="97"/>
      </w:r>
      <w:r w:rsidRPr="00982E68">
        <w:t xml:space="preserve">. </w:t>
      </w:r>
    </w:p>
    <w:p w:rsidR="0012741D" w:rsidRPr="00982E68" w:rsidRDefault="0012741D" w:rsidP="0012741D">
      <w:pPr>
        <w:spacing w:before="120" w:after="120"/>
        <w:jc w:val="both"/>
      </w:pPr>
      <w:r w:rsidRPr="00982E68">
        <w:t>Bien sûr, la posture de Lukács n’était pas elle-même sans probl</w:t>
      </w:r>
      <w:r w:rsidRPr="00982E68">
        <w:t>è</w:t>
      </w:r>
      <w:r w:rsidRPr="00982E68">
        <w:t>mes, notamment à cause de ses sympathies ficthéennes, ou encore son rapport problématique avec la diale</w:t>
      </w:r>
      <w:r w:rsidRPr="00982E68">
        <w:t>c</w:t>
      </w:r>
      <w:r w:rsidRPr="00982E68">
        <w:t>tique de la nature. Plutôt que de travailler Lukács à partir d’une critique de ces apories, Honneth opère une liquidation de tout ce qui a trait au rapport d’objectivation et à la médiation institutionnelle pour réintégrer Lukács dans une lecture i</w:t>
      </w:r>
      <w:r w:rsidRPr="00982E68">
        <w:t>n</w:t>
      </w:r>
      <w:r w:rsidRPr="00982E68">
        <w:t>tersubjectiviste et quasi-contractualiste des rapports inte</w:t>
      </w:r>
      <w:r w:rsidRPr="00982E68">
        <w:t>r</w:t>
      </w:r>
      <w:r w:rsidRPr="00982E68">
        <w:t>humains. Ce faisant, la critique s’égare et annule tout son potentiel de transform</w:t>
      </w:r>
      <w:r w:rsidRPr="00982E68">
        <w:t>a</w:t>
      </w:r>
      <w:r w:rsidRPr="00982E68">
        <w:t>tion sociale en pratiquant la neutralisation révisionniste rétrospe</w:t>
      </w:r>
      <w:r w:rsidRPr="00982E68">
        <w:t>c</w:t>
      </w:r>
      <w:r w:rsidRPr="00982E68">
        <w:t>tive de ses fondements. La théorie crit</w:t>
      </w:r>
      <w:r w:rsidRPr="00982E68">
        <w:t>i</w:t>
      </w:r>
      <w:r w:rsidRPr="00982E68">
        <w:t xml:space="preserve">que se perd elle-même. </w:t>
      </w:r>
    </w:p>
    <w:p w:rsidR="0012741D" w:rsidRDefault="0012741D" w:rsidP="0012741D">
      <w:pPr>
        <w:spacing w:before="120" w:after="120"/>
        <w:jc w:val="both"/>
      </w:pPr>
      <w:r>
        <w:t>[86]</w:t>
      </w:r>
    </w:p>
    <w:p w:rsidR="0012741D" w:rsidRPr="00982E68" w:rsidRDefault="0012741D" w:rsidP="0012741D">
      <w:pPr>
        <w:spacing w:before="120" w:after="120"/>
        <w:jc w:val="both"/>
      </w:pPr>
      <w:r w:rsidRPr="00982E68">
        <w:t xml:space="preserve">Au final, en lisant </w:t>
      </w:r>
      <w:r w:rsidRPr="00982E68">
        <w:rPr>
          <w:i/>
        </w:rPr>
        <w:t>La réification</w:t>
      </w:r>
      <w:r w:rsidRPr="00982E68">
        <w:t xml:space="preserve"> de Honneth, on voit assez clair</w:t>
      </w:r>
      <w:r w:rsidRPr="00982E68">
        <w:t>e</w:t>
      </w:r>
      <w:r w:rsidRPr="00982E68">
        <w:t>ment comment une théorie critique à l’origine hér</w:t>
      </w:r>
      <w:r w:rsidRPr="00982E68">
        <w:t>i</w:t>
      </w:r>
      <w:r w:rsidRPr="00982E68">
        <w:t xml:space="preserve">tière de l’hégéliano-marxisme et qui en réutilisait plusieurs </w:t>
      </w:r>
      <w:r>
        <w:t>« </w:t>
      </w:r>
      <w:r w:rsidRPr="00982E68">
        <w:t>gros morceaux</w:t>
      </w:r>
      <w:r>
        <w:t> »</w:t>
      </w:r>
      <w:r w:rsidRPr="00982E68">
        <w:t xml:space="preserve"> (Hegel, L</w:t>
      </w:r>
      <w:r w:rsidRPr="00982E68">
        <w:t>u</w:t>
      </w:r>
      <w:r w:rsidRPr="00982E68">
        <w:t xml:space="preserve">kács, etc.) est en fait en train </w:t>
      </w:r>
      <w:r>
        <w:t>« </w:t>
      </w:r>
      <w:r w:rsidRPr="00982E68">
        <w:t>d’épouser la vague</w:t>
      </w:r>
      <w:r>
        <w:t> »</w:t>
      </w:r>
      <w:r w:rsidRPr="00982E68">
        <w:t xml:space="preserve"> de la postmode</w:t>
      </w:r>
      <w:r w:rsidRPr="00982E68">
        <w:t>r</w:t>
      </w:r>
      <w:r w:rsidRPr="00982E68">
        <w:t>nité en évinçant la totalité, l’ontologie, en désamorçant la critique a</w:t>
      </w:r>
      <w:r w:rsidRPr="00982E68">
        <w:t>n</w:t>
      </w:r>
      <w:r w:rsidRPr="00982E68">
        <w:t>ticapitaliste pour la ramener à une sorte de moralisme édenté et d’intersubjectivisme incapable de transformer le monde, et peut-être, de manière plus grave encore… incapable de le pr</w:t>
      </w:r>
      <w:r w:rsidRPr="00982E68">
        <w:t>é</w:t>
      </w:r>
      <w:r w:rsidRPr="00982E68">
        <w:t>server.</w:t>
      </w:r>
    </w:p>
    <w:p w:rsidR="0012741D" w:rsidRPr="00982E68" w:rsidRDefault="0012741D" w:rsidP="0012741D">
      <w:pPr>
        <w:pStyle w:val="p"/>
      </w:pPr>
      <w:r>
        <w:br w:type="page"/>
        <w:t>[87]</w:t>
      </w:r>
    </w:p>
    <w:p w:rsidR="0012741D"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8" w:name="Theorie_critique_texte_05"/>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sidRPr="00643F34">
        <w:rPr>
          <w:sz w:val="48"/>
          <w:szCs w:val="36"/>
        </w:rPr>
        <w:t>Herbert Marcuse altermondialiste ?</w:t>
      </w:r>
      <w:r>
        <w:rPr>
          <w:sz w:val="48"/>
          <w:szCs w:val="36"/>
        </w:rPr>
        <w:br/>
      </w:r>
      <w:r w:rsidRPr="00643F34">
        <w:rPr>
          <w:sz w:val="48"/>
          <w:szCs w:val="36"/>
        </w:rPr>
        <w:t>Penser l’opposition radicale</w:t>
      </w:r>
      <w:r>
        <w:rPr>
          <w:sz w:val="48"/>
          <w:szCs w:val="36"/>
        </w:rPr>
        <w:br/>
      </w:r>
      <w:r w:rsidRPr="00643F34">
        <w:rPr>
          <w:sz w:val="48"/>
          <w:szCs w:val="36"/>
        </w:rPr>
        <w:t>à la mondi</w:t>
      </w:r>
      <w:r w:rsidRPr="00643F34">
        <w:rPr>
          <w:sz w:val="48"/>
          <w:szCs w:val="36"/>
        </w:rPr>
        <w:t>a</w:t>
      </w:r>
      <w:r w:rsidRPr="00643F34">
        <w:rPr>
          <w:sz w:val="48"/>
          <w:szCs w:val="36"/>
        </w:rPr>
        <w:t>lisation néolibérale</w:t>
      </w:r>
      <w:r w:rsidRPr="009629B1">
        <w:rPr>
          <w:sz w:val="48"/>
          <w:szCs w:val="36"/>
        </w:rPr>
        <w:t>.”</w:t>
      </w:r>
      <w:bookmarkStart w:id="9" w:name="_Toc136612168"/>
      <w:bookmarkStart w:id="10" w:name="_Toc136620072"/>
      <w:r>
        <w:rPr>
          <w:b/>
          <w:bCs/>
        </w:rPr>
        <w:t> </w:t>
      </w:r>
      <w:r w:rsidRPr="00982E68">
        <w:rPr>
          <w:rStyle w:val="Appelnotedebasdep"/>
          <w:b/>
          <w:bCs/>
          <w:i/>
        </w:rPr>
        <w:footnoteReference w:customMarkFollows="1" w:id="98"/>
        <w:sym w:font="Symbol" w:char="F02A"/>
      </w:r>
      <w:bookmarkEnd w:id="9"/>
      <w:bookmarkEnd w:id="10"/>
    </w:p>
    <w:bookmarkEnd w:id="8"/>
    <w:p w:rsidR="0012741D" w:rsidRPr="00E07116" w:rsidRDefault="0012741D" w:rsidP="0012741D">
      <w:pPr>
        <w:jc w:val="both"/>
      </w:pPr>
    </w:p>
    <w:p w:rsidR="0012741D" w:rsidRPr="00E07116" w:rsidRDefault="0012741D" w:rsidP="0012741D">
      <w:pPr>
        <w:pStyle w:val="suite"/>
      </w:pPr>
      <w:r>
        <w:t>Par Francis DUPUIS-DÉRI</w:t>
      </w:r>
    </w:p>
    <w:p w:rsidR="0012741D" w:rsidRDefault="0012741D" w:rsidP="0012741D">
      <w:pPr>
        <w:jc w:val="both"/>
      </w:pP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pPr>
      <w:r w:rsidRPr="00982E68">
        <w:t>La frange radicale de l’actuel mouvement d’opposition au néolib</w:t>
      </w:r>
      <w:r w:rsidRPr="00982E68">
        <w:t>é</w:t>
      </w:r>
      <w:r w:rsidRPr="00982E68">
        <w:t>ralisme n’a nul besoin de gourous, ni de maîtres à penser. Sa compos</w:t>
      </w:r>
      <w:r w:rsidRPr="00982E68">
        <w:t>i</w:t>
      </w:r>
      <w:r w:rsidRPr="00982E68">
        <w:t>tion est d’ailleurs si diversifiée qu’il serait impensable qu’un seul a</w:t>
      </w:r>
      <w:r w:rsidRPr="00982E68">
        <w:t>u</w:t>
      </w:r>
      <w:r w:rsidRPr="00982E68">
        <w:t>teur puisse à lui seul offrir une sy</w:t>
      </w:r>
      <w:r w:rsidRPr="00982E68">
        <w:t>n</w:t>
      </w:r>
      <w:r w:rsidRPr="00982E68">
        <w:t>thèse de la pensée, du discours, de l’organisation et des actions de ce mouvement. Sans qu’elle s’en in</w:t>
      </w:r>
      <w:r w:rsidRPr="00982E68">
        <w:t>s</w:t>
      </w:r>
      <w:r w:rsidRPr="00982E68">
        <w:t>pire direct</w:t>
      </w:r>
      <w:r w:rsidRPr="00982E68">
        <w:t>e</w:t>
      </w:r>
      <w:r w:rsidRPr="00982E68">
        <w:t>ment, une certaine pensée radicale d’aujourd’hui semble pourtant tro</w:t>
      </w:r>
      <w:r w:rsidRPr="00982E68">
        <w:t>u</w:t>
      </w:r>
      <w:r w:rsidRPr="00982E68">
        <w:t>ver sa correspondance dans les écrits d’Herbert Marcuse des années 1950 et 1960, comme par anticipation. Du coup, la relect</w:t>
      </w:r>
      <w:r w:rsidRPr="00982E68">
        <w:t>u</w:t>
      </w:r>
      <w:r w:rsidRPr="00982E68">
        <w:t>re de Marcuse peut s’avérer stimulante pour tous ceux qui cherchent à saisir l’état d’esprit et la vision du monde des radicaux de sensibilité plutôt anarchiste participant au mo</w:t>
      </w:r>
      <w:r w:rsidRPr="00982E68">
        <w:t>u</w:t>
      </w:r>
      <w:r w:rsidRPr="00982E68">
        <w:t>vement contre la mondialisation du capitalisme. Il n’y a là rien de surprenant, puisque ce penseur insp</w:t>
      </w:r>
      <w:r w:rsidRPr="00982E68">
        <w:t>i</w:t>
      </w:r>
      <w:r w:rsidRPr="00982E68">
        <w:t>ra la jeunesse contest</w:t>
      </w:r>
      <w:r w:rsidRPr="00982E68">
        <w:t>a</w:t>
      </w:r>
      <w:r w:rsidRPr="00982E68">
        <w:t>trice de Berkeley à Berlin à la fin des années 1960, les ét</w:t>
      </w:r>
      <w:r w:rsidRPr="00982E68">
        <w:t>u</w:t>
      </w:r>
      <w:r w:rsidRPr="00982E68">
        <w:t>diants antiautoritaires d’alors se reconnaissant si bien chez Marcuse qu’ils l’invitèrent à discuter avec eux de questions ph</w:t>
      </w:r>
      <w:r w:rsidRPr="00982E68">
        <w:t>i</w:t>
      </w:r>
      <w:r w:rsidRPr="00982E68">
        <w:t>losophiques et politiques, lors de conférences aux États-Unis, à Paris et à Berlin.</w:t>
      </w:r>
    </w:p>
    <w:p w:rsidR="0012741D" w:rsidRDefault="0012741D" w:rsidP="0012741D">
      <w:pPr>
        <w:spacing w:before="120" w:after="120"/>
        <w:jc w:val="both"/>
      </w:pPr>
      <w:r>
        <w:t>[88]</w:t>
      </w:r>
    </w:p>
    <w:p w:rsidR="0012741D" w:rsidRDefault="0012741D" w:rsidP="0012741D">
      <w:pPr>
        <w:spacing w:before="120" w:after="120"/>
        <w:jc w:val="both"/>
      </w:pPr>
    </w:p>
    <w:p w:rsidR="0012741D" w:rsidRPr="00982E68" w:rsidRDefault="0012741D" w:rsidP="0012741D">
      <w:pPr>
        <w:spacing w:before="120" w:after="120"/>
        <w:jc w:val="both"/>
      </w:pPr>
      <w:r w:rsidRPr="00982E68">
        <w:t>À l’époque, la jeunesse radicale est animée par dive</w:t>
      </w:r>
      <w:r w:rsidRPr="00982E68">
        <w:t>r</w:t>
      </w:r>
      <w:r w:rsidRPr="00982E68">
        <w:t>ses idéologies, soit le féminisme, le pacifisme ou l’antimilitarisme, l’anti-impérialisme, le marxisme sous ses diverses déclinaisons et l’anarchisme. Marcuse s’identifiait pour sa part à un socialisme libe</w:t>
      </w:r>
      <w:r w:rsidRPr="00982E68">
        <w:t>r</w:t>
      </w:r>
      <w:r w:rsidRPr="00982E68">
        <w:t>taire, fortement teinté par sa sympathie pour les mouvements anti-impérialistes de l’époque, livrant bataille à Cuba, au Vietnam et en Algérie. Les principes du socialisme l</w:t>
      </w:r>
      <w:r w:rsidRPr="00982E68">
        <w:t>i</w:t>
      </w:r>
      <w:r w:rsidRPr="00982E68">
        <w:t>bertaire trouveront à s’incarner au fil des années 1970 et 1980 dans des mouvements sociaux de se</w:t>
      </w:r>
      <w:r w:rsidRPr="00982E68">
        <w:t>n</w:t>
      </w:r>
      <w:r w:rsidRPr="00982E68">
        <w:t>sib</w:t>
      </w:r>
      <w:r w:rsidRPr="00982E68">
        <w:t>i</w:t>
      </w:r>
      <w:r w:rsidRPr="00982E68">
        <w:t>lité antiautoritaire et antihiérarchique, qui pensent l’organisation militante elle-même comme un espace libre, autonome et autogéré par ses membres, et dans lequel se développe par la délibération un sens du bien commun, de l’égalité et de la liberté.</w:t>
      </w:r>
    </w:p>
    <w:p w:rsidR="0012741D" w:rsidRPr="00982E68" w:rsidRDefault="0012741D" w:rsidP="0012741D">
      <w:pPr>
        <w:spacing w:before="120" w:after="120"/>
        <w:jc w:val="both"/>
      </w:pPr>
      <w:r w:rsidRPr="00982E68">
        <w:t>Cette sensibilité continue de s’affirmer dans le mouvement alte</w:t>
      </w:r>
      <w:r w:rsidRPr="00982E68">
        <w:t>r</w:t>
      </w:r>
      <w:r w:rsidRPr="00982E68">
        <w:t>mondialiste, qui émerge vers la fin des années 1990, à travers ses m</w:t>
      </w:r>
      <w:r w:rsidRPr="00982E68">
        <w:t>a</w:t>
      </w:r>
      <w:r w:rsidRPr="00982E68">
        <w:t>nifestations de rue spectaculaires, de la Bataille de Seattle en 1999 aux mobilisations contre le G8 en Allem</w:t>
      </w:r>
      <w:r w:rsidRPr="00982E68">
        <w:t>a</w:t>
      </w:r>
      <w:r w:rsidRPr="00982E68">
        <w:t>gne pendant l’été 2007, ainsi que dans sa structure globale, ses médias alternatifs, sa production artist</w:t>
      </w:r>
      <w:r w:rsidRPr="00982E68">
        <w:t>i</w:t>
      </w:r>
      <w:r w:rsidRPr="00982E68">
        <w:t>que et ses camps rad</w:t>
      </w:r>
      <w:r w:rsidRPr="00982E68">
        <w:t>i</w:t>
      </w:r>
      <w:r w:rsidRPr="00982E68">
        <w:t>caux en marge des Forums sociaux.</w:t>
      </w:r>
    </w:p>
    <w:p w:rsidR="0012741D" w:rsidRPr="00982E68" w:rsidRDefault="0012741D" w:rsidP="0012741D">
      <w:pPr>
        <w:spacing w:before="120" w:after="120"/>
        <w:jc w:val="both"/>
      </w:pPr>
      <w:r w:rsidRPr="00982E68">
        <w:t>En proposant une relecture de Marcuse, nous esp</w:t>
      </w:r>
      <w:r w:rsidRPr="00982E68">
        <w:t>é</w:t>
      </w:r>
      <w:r w:rsidRPr="00982E68">
        <w:t>rons faciliter la saisi de l’état d’esprit d’une part des plus d</w:t>
      </w:r>
      <w:r w:rsidRPr="00982E68">
        <w:t>y</w:t>
      </w:r>
      <w:r w:rsidRPr="00982E68">
        <w:t>namiques du mouvement altermondialiste. Les thèses de Marcuse ne collent évidemment pas toutes à la réalité politique d’aujourd’hui, mais les limites de sa pe</w:t>
      </w:r>
      <w:r w:rsidRPr="00982E68">
        <w:t>n</w:t>
      </w:r>
      <w:r w:rsidRPr="00982E68">
        <w:t>sée nous indiqueront peut-être celles du radicalisme actuel et perme</w:t>
      </w:r>
      <w:r w:rsidRPr="00982E68">
        <w:t>t</w:t>
      </w:r>
      <w:r w:rsidRPr="00982E68">
        <w:t>tront aussi de souligner l’originalité de celui-ci, en rapport aux mo</w:t>
      </w:r>
      <w:r w:rsidRPr="00982E68">
        <w:t>u</w:t>
      </w:r>
      <w:r w:rsidRPr="00982E68">
        <w:t>vements de conte</w:t>
      </w:r>
      <w:r w:rsidRPr="00982E68">
        <w:t>s</w:t>
      </w:r>
      <w:r w:rsidRPr="00982E68">
        <w:t>tation de la génération précédente.</w:t>
      </w:r>
    </w:p>
    <w:p w:rsidR="0012741D" w:rsidRDefault="0012741D" w:rsidP="0012741D">
      <w:pPr>
        <w:spacing w:before="120" w:after="120"/>
        <w:jc w:val="both"/>
      </w:pPr>
      <w:r>
        <w:br w:type="page"/>
      </w:r>
    </w:p>
    <w:p w:rsidR="0012741D" w:rsidRPr="00982E68" w:rsidRDefault="0012741D" w:rsidP="0012741D">
      <w:pPr>
        <w:pStyle w:val="planche"/>
      </w:pPr>
      <w:r w:rsidRPr="00982E68">
        <w:t>Des propos d’une étonnante actualité</w:t>
      </w:r>
    </w:p>
    <w:p w:rsidR="0012741D" w:rsidRDefault="0012741D" w:rsidP="0012741D">
      <w:pPr>
        <w:spacing w:before="120" w:after="120"/>
        <w:jc w:val="both"/>
      </w:pPr>
    </w:p>
    <w:p w:rsidR="0012741D" w:rsidRPr="00982E68" w:rsidRDefault="0012741D" w:rsidP="0012741D">
      <w:pPr>
        <w:spacing w:before="120" w:after="120"/>
        <w:jc w:val="both"/>
      </w:pPr>
      <w:r w:rsidRPr="00982E68">
        <w:t xml:space="preserve">Dès 1964, Marcuse parlait du </w:t>
      </w:r>
      <w:r>
        <w:t>« </w:t>
      </w:r>
      <w:r w:rsidRPr="00982E68">
        <w:t>néo-libéralisme d’aujourd’hui</w:t>
      </w:r>
      <w:r>
        <w:t> </w:t>
      </w:r>
      <w:r w:rsidRPr="00982E68">
        <w:rPr>
          <w:rStyle w:val="Appelnotedebasdep"/>
        </w:rPr>
        <w:footnoteReference w:id="99"/>
      </w:r>
      <w:r>
        <w:t> »</w:t>
      </w:r>
      <w:r w:rsidRPr="00982E68">
        <w:t xml:space="preserve"> et dépeignait dans ses textes un système mondial injuste que les rad</w:t>
      </w:r>
      <w:r w:rsidRPr="00982E68">
        <w:t>i</w:t>
      </w:r>
      <w:r w:rsidRPr="00982E68">
        <w:t>caux d’aujourd’hui identifieraient facilement à celui qu’ils comba</w:t>
      </w:r>
      <w:r w:rsidRPr="00982E68">
        <w:t>t</w:t>
      </w:r>
      <w:r w:rsidRPr="00982E68">
        <w:t>tent. Le système que dépeint Marcuse est caractérisé par un déficit démocratique, des fusions entre grandes entreprises au détriment des plus petites, un libre marché où règne la loi du plus fort et une dimin</w:t>
      </w:r>
      <w:r w:rsidRPr="00982E68">
        <w:t>u</w:t>
      </w:r>
      <w:r w:rsidRPr="00982E68">
        <w:t>tion des po</w:t>
      </w:r>
      <w:r w:rsidRPr="00982E68">
        <w:t>u</w:t>
      </w:r>
      <w:r w:rsidRPr="00982E68">
        <w:t>voirs des gouvernements et des parlements face aux</w:t>
      </w:r>
      <w:r>
        <w:t xml:space="preserve"> [89]</w:t>
      </w:r>
      <w:r w:rsidRPr="00982E68">
        <w:t xml:space="preserve"> lois du marché. Quelques citations permettront de bien rendre l’esprit et le ton de Marcuse</w:t>
      </w:r>
      <w:r>
        <w:t> :</w:t>
      </w:r>
    </w:p>
    <w:p w:rsidR="0012741D" w:rsidRDefault="0012741D" w:rsidP="0012741D">
      <w:pPr>
        <w:pStyle w:val="Grillecouleur-Accent1"/>
      </w:pPr>
    </w:p>
    <w:p w:rsidR="0012741D" w:rsidRDefault="0012741D" w:rsidP="0012741D">
      <w:pPr>
        <w:pStyle w:val="Grillecouleur-Accent1"/>
      </w:pPr>
      <w:r w:rsidRPr="00982E68">
        <w:t>Le confort, l’efficacité, la raison, le manque de liberté dans un c</w:t>
      </w:r>
      <w:r w:rsidRPr="00982E68">
        <w:t>a</w:t>
      </w:r>
      <w:r w:rsidRPr="00982E68">
        <w:t>dre démocratique, voilà ce qui caractérise la civilis</w:t>
      </w:r>
      <w:r w:rsidRPr="00982E68">
        <w:t>a</w:t>
      </w:r>
      <w:r w:rsidRPr="00982E68">
        <w:t>tion industrielle avancée et témoigne pour le progrès technique. Quoi de plus rationnel que de suppr</w:t>
      </w:r>
      <w:r w:rsidRPr="00982E68">
        <w:t>i</w:t>
      </w:r>
      <w:r w:rsidRPr="00982E68">
        <w:t>mer l’individualité en mécanisant les travaux social</w:t>
      </w:r>
      <w:r w:rsidRPr="00982E68">
        <w:t>e</w:t>
      </w:r>
      <w:r w:rsidRPr="00982E68">
        <w:t>ment nécessaires mais pénibles</w:t>
      </w:r>
      <w:r>
        <w:t> ;</w:t>
      </w:r>
      <w:r w:rsidRPr="00982E68">
        <w:t xml:space="preserve"> que de concentrer les petites entreprises dans des unités plus e</w:t>
      </w:r>
      <w:r w:rsidRPr="00982E68">
        <w:t>f</w:t>
      </w:r>
      <w:r w:rsidRPr="00982E68">
        <w:t>ficaces et plus productives</w:t>
      </w:r>
      <w:r>
        <w:t> ;</w:t>
      </w:r>
      <w:r w:rsidRPr="00982E68">
        <w:t xml:space="preserve"> que de donner des règles à la libre concurre</w:t>
      </w:r>
      <w:r w:rsidRPr="00982E68">
        <w:t>n</w:t>
      </w:r>
      <w:r w:rsidRPr="00982E68">
        <w:t>ce parmi des sujets inégalement pourvus</w:t>
      </w:r>
      <w:r>
        <w:t> ;</w:t>
      </w:r>
      <w:r w:rsidRPr="00982E68">
        <w:t xml:space="preserve"> que de restreindre les prérogat</w:t>
      </w:r>
      <w:r w:rsidRPr="00982E68">
        <w:t>i</w:t>
      </w:r>
      <w:r w:rsidRPr="00982E68">
        <w:t>ves et les souverainetés nationales qui freinent l’organisation internation</w:t>
      </w:r>
      <w:r w:rsidRPr="00982E68">
        <w:t>a</w:t>
      </w:r>
      <w:r w:rsidRPr="00982E68">
        <w:t>le des ressou</w:t>
      </w:r>
      <w:r w:rsidRPr="00982E68">
        <w:t>r</w:t>
      </w:r>
      <w:r w:rsidRPr="00982E68">
        <w:t>ces</w:t>
      </w:r>
      <w:r>
        <w:t> ? </w:t>
      </w:r>
      <w:r>
        <w:rPr>
          <w:rStyle w:val="Appelnotedebasdep"/>
        </w:rPr>
        <w:footnoteReference w:id="100"/>
      </w:r>
    </w:p>
    <w:p w:rsidR="0012741D" w:rsidRPr="00982E68" w:rsidRDefault="0012741D" w:rsidP="0012741D">
      <w:pPr>
        <w:pStyle w:val="Grillecouleur-Accent1"/>
      </w:pPr>
    </w:p>
    <w:p w:rsidR="0012741D" w:rsidRPr="00982E68" w:rsidRDefault="0012741D" w:rsidP="0012741D">
      <w:pPr>
        <w:spacing w:before="120" w:after="120"/>
        <w:jc w:val="both"/>
      </w:pPr>
      <w:r w:rsidRPr="00982E68">
        <w:t xml:space="preserve">Cette situation économique et politique que dépeint Marcuse aurait des impacts sur les individus dont l’identité même se voit modifiée, voire modelée, par les forces économiques. </w:t>
      </w:r>
      <w:r>
        <w:t>« </w:t>
      </w:r>
      <w:r w:rsidRPr="00982E68">
        <w:t>Non à la marchandis</w:t>
      </w:r>
      <w:r w:rsidRPr="00982E68">
        <w:t>a</w:t>
      </w:r>
      <w:r w:rsidRPr="00982E68">
        <w:t>tion du monde</w:t>
      </w:r>
      <w:r>
        <w:t> ! »</w:t>
      </w:r>
      <w:r w:rsidRPr="00982E68">
        <w:t>, scandent aujourd’hui les opposants au néolibér</w:t>
      </w:r>
      <w:r w:rsidRPr="00982E68">
        <w:t>a</w:t>
      </w:r>
      <w:r w:rsidRPr="00982E68">
        <w:t xml:space="preserve">lisme. Trente ans plus tôt, Marcuse discutait déjà d’un </w:t>
      </w:r>
      <w:r>
        <w:t>« </w:t>
      </w:r>
      <w:r w:rsidRPr="00982E68">
        <w:t>appareil de production [qui] tend à devenir totalitaire dans ce sens qu’il déterm</w:t>
      </w:r>
      <w:r w:rsidRPr="00982E68">
        <w:t>i</w:t>
      </w:r>
      <w:r w:rsidRPr="00982E68">
        <w:t>ne, en même temps que les activités, les attitudes et les aptitudes qu’implique la vie sociale, les aspirations et les besoins indiv</w:t>
      </w:r>
      <w:r w:rsidRPr="00982E68">
        <w:t>i</w:t>
      </w:r>
      <w:r w:rsidRPr="00982E68">
        <w:t>duels</w:t>
      </w:r>
      <w:r>
        <w:t> </w:t>
      </w:r>
      <w:r>
        <w:rPr>
          <w:rStyle w:val="Appelnotedebasdep"/>
        </w:rPr>
        <w:footnoteReference w:id="101"/>
      </w:r>
      <w:r>
        <w:t> »</w:t>
      </w:r>
      <w:r w:rsidRPr="00982E68">
        <w:t xml:space="preserve">. Plus spécifiquement, les </w:t>
      </w:r>
      <w:r>
        <w:t>« </w:t>
      </w:r>
      <w:r w:rsidRPr="00982E68">
        <w:t>gens se reconnaissent dans leurs marchandises, ils trouvent leur âme dans leur automob</w:t>
      </w:r>
      <w:r w:rsidRPr="00982E68">
        <w:t>i</w:t>
      </w:r>
      <w:r w:rsidRPr="00982E68">
        <w:t>le, leur chaîne de haute-fidélité</w:t>
      </w:r>
      <w:r>
        <w:t> </w:t>
      </w:r>
      <w:r w:rsidRPr="00982E68">
        <w:rPr>
          <w:rStyle w:val="Appelnotedebasdep"/>
        </w:rPr>
        <w:footnoteReference w:id="102"/>
      </w:r>
      <w:r>
        <w:t> »</w:t>
      </w:r>
      <w:r w:rsidRPr="00982E68">
        <w:t>, et le système économique enco</w:t>
      </w:r>
      <w:r w:rsidRPr="00982E68">
        <w:t>u</w:t>
      </w:r>
      <w:r w:rsidRPr="00982E68">
        <w:t xml:space="preserve">rage chez les individus un </w:t>
      </w:r>
      <w:r>
        <w:t>« </w:t>
      </w:r>
      <w:r w:rsidRPr="00982E68">
        <w:t>besoin de posséder, de consommer, de man</w:t>
      </w:r>
      <w:r w:rsidRPr="00982E68">
        <w:t>i</w:t>
      </w:r>
      <w:r w:rsidRPr="00982E68">
        <w:t>puler, de renouveler constamment tous les gadgets, a</w:t>
      </w:r>
      <w:r w:rsidRPr="00982E68">
        <w:t>p</w:t>
      </w:r>
      <w:r w:rsidRPr="00982E68">
        <w:t>pareils, engins, machines de toutes sortes qui sont offerts</w:t>
      </w:r>
      <w:r>
        <w:t> </w:t>
      </w:r>
      <w:r w:rsidRPr="00982E68">
        <w:rPr>
          <w:rStyle w:val="Appelnotedebasdep"/>
        </w:rPr>
        <w:footnoteReference w:id="103"/>
      </w:r>
      <w:r>
        <w:t> »</w:t>
      </w:r>
      <w:r w:rsidRPr="00982E68">
        <w:t>.</w:t>
      </w:r>
    </w:p>
    <w:p w:rsidR="0012741D" w:rsidRPr="00982E68" w:rsidRDefault="0012741D" w:rsidP="0012741D">
      <w:pPr>
        <w:spacing w:before="120" w:after="120"/>
        <w:jc w:val="both"/>
      </w:pPr>
      <w:r w:rsidRPr="00982E68">
        <w:t>Et les acteurs politiques</w:t>
      </w:r>
      <w:r>
        <w:t> ?</w:t>
      </w:r>
      <w:r w:rsidRPr="00982E68">
        <w:t xml:space="preserve"> Pour Marcuse, les partis pol</w:t>
      </w:r>
      <w:r w:rsidRPr="00982E68">
        <w:t>i</w:t>
      </w:r>
      <w:r w:rsidRPr="00982E68">
        <w:t>tiques se ressemblent de plus en plus, les syndicats partagent les objectifs gén</w:t>
      </w:r>
      <w:r w:rsidRPr="00982E68">
        <w:t>é</w:t>
      </w:r>
      <w:r w:rsidRPr="00982E68">
        <w:t xml:space="preserve">raux du patronat, l’économie mondiale </w:t>
      </w:r>
      <w:r>
        <w:t>« </w:t>
      </w:r>
      <w:r w:rsidRPr="00982E68">
        <w:t>s’imbrique dans un système mondial d’alliances militaires, d’accords monétaires, d’assistance technique et de plans de développement</w:t>
      </w:r>
      <w:r>
        <w:t> </w:t>
      </w:r>
      <w:r>
        <w:rPr>
          <w:rStyle w:val="Appelnotedebasdep"/>
        </w:rPr>
        <w:footnoteReference w:id="104"/>
      </w:r>
      <w:r>
        <w:t> »</w:t>
      </w:r>
      <w:r w:rsidRPr="00982E68">
        <w:t>. La guerre est en ma</w:t>
      </w:r>
      <w:r w:rsidRPr="00982E68">
        <w:t>r</w:t>
      </w:r>
      <w:r w:rsidRPr="00982E68">
        <w:t>che, aux marges,</w:t>
      </w:r>
      <w:r>
        <w:t xml:space="preserve"> [90]</w:t>
      </w:r>
      <w:r w:rsidRPr="00982E68">
        <w:t xml:space="preserve"> dans les pays pauvres</w:t>
      </w:r>
      <w:r>
        <w:t> :</w:t>
      </w:r>
      <w:r w:rsidRPr="00982E68">
        <w:t xml:space="preserve"> au Vietnam à l’époque de Marcuse, a</w:t>
      </w:r>
      <w:r w:rsidRPr="00982E68">
        <w:t>u</w:t>
      </w:r>
      <w:r w:rsidRPr="00982E68">
        <w:t>jourd’hui en Afghanistan et en Irak.</w:t>
      </w:r>
    </w:p>
    <w:p w:rsidR="0012741D" w:rsidRPr="00982E68" w:rsidRDefault="0012741D" w:rsidP="0012741D">
      <w:pPr>
        <w:spacing w:before="120" w:after="120"/>
        <w:jc w:val="both"/>
      </w:pPr>
      <w:r w:rsidRPr="00982E68">
        <w:t>Même la dynamique entre ce système injuste et ceux et celles qui s’y opposent est décrite par Marcuse, dans des termes qui rappellent l’analyse qu’en font présentement les activistes altermondialistes. C</w:t>
      </w:r>
      <w:r w:rsidRPr="00982E68">
        <w:t>e</w:t>
      </w:r>
      <w:r w:rsidRPr="00982E68">
        <w:t xml:space="preserve">la dès la première phrase de sa préface à </w:t>
      </w:r>
      <w:r w:rsidRPr="00982E68">
        <w:rPr>
          <w:i/>
          <w:iCs/>
        </w:rPr>
        <w:t>Vers la libération</w:t>
      </w:r>
      <w:r>
        <w:rPr>
          <w:i/>
          <w:iCs/>
        </w:rPr>
        <w:t> :</w:t>
      </w:r>
      <w:r w:rsidRPr="00982E68">
        <w:rPr>
          <w:i/>
          <w:iCs/>
        </w:rPr>
        <w:t xml:space="preserve"> Au-delà de l’homme unidimensionnel</w:t>
      </w:r>
      <w:r w:rsidRPr="00982E68">
        <w:t>, publié en 1969</w:t>
      </w:r>
      <w:r>
        <w:t> :</w:t>
      </w:r>
      <w:r w:rsidRPr="00982E68">
        <w:t xml:space="preserve"> </w:t>
      </w:r>
    </w:p>
    <w:p w:rsidR="0012741D" w:rsidRDefault="0012741D" w:rsidP="0012741D">
      <w:pPr>
        <w:pStyle w:val="Grillecouleur-Accent1"/>
      </w:pPr>
    </w:p>
    <w:p w:rsidR="0012741D" w:rsidRDefault="0012741D" w:rsidP="0012741D">
      <w:pPr>
        <w:pStyle w:val="Grillecouleur-Accent1"/>
      </w:pPr>
      <w:r w:rsidRPr="00982E68">
        <w:t>À l’opposition sans cesse croissante qu’elle rencontre, l’hégémonie mondiale du capitalisme des monopoles ne r</w:t>
      </w:r>
      <w:r w:rsidRPr="00982E68">
        <w:t>é</w:t>
      </w:r>
      <w:r w:rsidRPr="00982E68">
        <w:t>pond que par des signes de renforcement</w:t>
      </w:r>
      <w:r>
        <w:t> :</w:t>
      </w:r>
      <w:r w:rsidRPr="00982E68">
        <w:t xml:space="preserve"> son emprise économique et militaire sur tous les cont</w:t>
      </w:r>
      <w:r w:rsidRPr="00982E68">
        <w:t>i</w:t>
      </w:r>
      <w:r w:rsidRPr="00982E68">
        <w:t>nents, son empire néo-colonial, et surtout le fait qu’elle n’a rien perdu de sa capacité à écraser les opprimés sous le poids de son appareil pr</w:t>
      </w:r>
      <w:r w:rsidRPr="00982E68">
        <w:t>o</w:t>
      </w:r>
      <w:r w:rsidRPr="00982E68">
        <w:t>ductif et stratégique.</w:t>
      </w:r>
      <w:r>
        <w:t> </w:t>
      </w:r>
      <w:r>
        <w:rPr>
          <w:rStyle w:val="Appelnotedebasdep"/>
        </w:rPr>
        <w:footnoteReference w:id="105"/>
      </w:r>
    </w:p>
    <w:p w:rsidR="0012741D" w:rsidRPr="00982E68" w:rsidRDefault="0012741D" w:rsidP="0012741D">
      <w:pPr>
        <w:pStyle w:val="Grillecouleur-Accent1"/>
      </w:pPr>
    </w:p>
    <w:p w:rsidR="0012741D" w:rsidRDefault="0012741D" w:rsidP="0012741D">
      <w:pPr>
        <w:spacing w:before="120" w:after="120"/>
        <w:jc w:val="both"/>
      </w:pPr>
      <w:r w:rsidRPr="00982E68">
        <w:t>Enfin, les mots qu’utilise Marcuse pour parler de l’opposition rad</w:t>
      </w:r>
      <w:r w:rsidRPr="00982E68">
        <w:t>i</w:t>
      </w:r>
      <w:r w:rsidRPr="00982E68">
        <w:t>cale de son époque pourraient être repris tel quel pour parler des rad</w:t>
      </w:r>
      <w:r w:rsidRPr="00982E68">
        <w:t>i</w:t>
      </w:r>
      <w:r w:rsidRPr="00982E68">
        <w:t xml:space="preserve">caux d’aujourd’hui. L’étiquette </w:t>
      </w:r>
      <w:r>
        <w:t>« </w:t>
      </w:r>
      <w:r w:rsidRPr="00982E68">
        <w:t>antimondialisation</w:t>
      </w:r>
      <w:r>
        <w:t> »</w:t>
      </w:r>
      <w:r w:rsidRPr="00982E68">
        <w:t xml:space="preserve"> est trompe</w:t>
      </w:r>
      <w:r w:rsidRPr="00982E68">
        <w:t>u</w:t>
      </w:r>
      <w:r w:rsidRPr="00982E68">
        <w:t>se</w:t>
      </w:r>
      <w:r>
        <w:t> </w:t>
      </w:r>
      <w:r w:rsidRPr="00982E68">
        <w:rPr>
          <w:rStyle w:val="Appelnotedebasdep"/>
        </w:rPr>
        <w:footnoteReference w:id="106"/>
      </w:r>
      <w:r w:rsidRPr="00982E68">
        <w:t xml:space="preserve"> et nombreux sont les activistes qui préfèrent parler de </w:t>
      </w:r>
      <w:r>
        <w:t>« </w:t>
      </w:r>
      <w:r w:rsidRPr="00982E68">
        <w:t>justice mondiale</w:t>
      </w:r>
      <w:r>
        <w:t> »</w:t>
      </w:r>
      <w:r w:rsidRPr="00982E68">
        <w:t xml:space="preserve"> (</w:t>
      </w:r>
      <w:r w:rsidRPr="00982E68">
        <w:rPr>
          <w:i/>
          <w:iCs/>
        </w:rPr>
        <w:t>Global Justice</w:t>
      </w:r>
      <w:r w:rsidRPr="00982E68">
        <w:t xml:space="preserve">) ou de </w:t>
      </w:r>
      <w:r>
        <w:t>« </w:t>
      </w:r>
      <w:r w:rsidRPr="00982E68">
        <w:t>mondialisation de la solidar</w:t>
      </w:r>
      <w:r w:rsidRPr="00982E68">
        <w:t>i</w:t>
      </w:r>
      <w:r w:rsidRPr="00982E68">
        <w:t>té</w:t>
      </w:r>
      <w:r>
        <w:t> » </w:t>
      </w:r>
      <w:r w:rsidRPr="00982E68">
        <w:rPr>
          <w:rStyle w:val="Appelnotedebasdep"/>
        </w:rPr>
        <w:footnoteReference w:id="107"/>
      </w:r>
      <w:r w:rsidRPr="00982E68">
        <w:t xml:space="preserve">. La solidarité est précisément pour Marcuse l’élément clé qui caractérise la </w:t>
      </w:r>
      <w:r>
        <w:t>« </w:t>
      </w:r>
      <w:r w:rsidRPr="00982E68">
        <w:t>nouvelle sensibilité</w:t>
      </w:r>
      <w:r>
        <w:t> »</w:t>
      </w:r>
      <w:r w:rsidRPr="00982E68">
        <w:t xml:space="preserve"> des radicaux de son époque, qui se veulent en rupture avec le système dominateur et concurre</w:t>
      </w:r>
      <w:r w:rsidRPr="00982E68">
        <w:t>n</w:t>
      </w:r>
      <w:r w:rsidRPr="00982E68">
        <w:t xml:space="preserve">tiel dans lequel ils vivent. Marcuse explique que </w:t>
      </w:r>
      <w:r>
        <w:t>« </w:t>
      </w:r>
      <w:r w:rsidRPr="00982E68">
        <w:t>c’est la solidarité qui a été brisée par la productivité intégrante du capitalisme et par la toute-puissance de sa machine de propagande, de publ</w:t>
      </w:r>
      <w:r w:rsidRPr="00982E68">
        <w:t>i</w:t>
      </w:r>
      <w:r w:rsidRPr="00982E68">
        <w:t xml:space="preserve">cité et d’administration. Réveiller et organiser la solidarité en tant que besoin </w:t>
      </w:r>
      <w:r w:rsidRPr="00982E68">
        <w:rPr>
          <w:i/>
          <w:iCs/>
        </w:rPr>
        <w:t>biologique</w:t>
      </w:r>
      <w:r w:rsidRPr="00982E68">
        <w:t xml:space="preserve"> de se tenir ensemble contre la brutalité et l’exploitation inhumaines, telle est la tâche</w:t>
      </w:r>
      <w:r>
        <w:t> </w:t>
      </w:r>
      <w:r w:rsidRPr="00982E68">
        <w:rPr>
          <w:rStyle w:val="Appelnotedebasdep"/>
        </w:rPr>
        <w:footnoteReference w:id="108"/>
      </w:r>
      <w:r>
        <w:t> »</w:t>
      </w:r>
      <w:r w:rsidRPr="00982E68">
        <w:t>.</w:t>
      </w:r>
    </w:p>
    <w:p w:rsidR="0012741D" w:rsidRPr="00982E68" w:rsidRDefault="0012741D" w:rsidP="0012741D">
      <w:pPr>
        <w:spacing w:before="120" w:after="120"/>
        <w:jc w:val="both"/>
      </w:pPr>
      <w:r>
        <w:t>[91]</w:t>
      </w:r>
    </w:p>
    <w:p w:rsidR="0012741D" w:rsidRPr="00982E68" w:rsidRDefault="0012741D" w:rsidP="0012741D">
      <w:pPr>
        <w:spacing w:before="120" w:after="120"/>
        <w:jc w:val="both"/>
      </w:pPr>
      <w:r w:rsidRPr="00982E68">
        <w:t>Les critiques adressées par Marcuse au système économique et p</w:t>
      </w:r>
      <w:r w:rsidRPr="00982E68">
        <w:t>o</w:t>
      </w:r>
      <w:r w:rsidRPr="00982E68">
        <w:t>litique de son temps sont identiques à celles qu’expriment a</w:t>
      </w:r>
      <w:r w:rsidRPr="00982E68">
        <w:t>u</w:t>
      </w:r>
      <w:r w:rsidRPr="00982E68">
        <w:t>jourd’hui les porte-parole du mouvement contre la mondialisation du capitali</w:t>
      </w:r>
      <w:r w:rsidRPr="00982E68">
        <w:t>s</w:t>
      </w:r>
      <w:r w:rsidRPr="00982E68">
        <w:t>me</w:t>
      </w:r>
      <w:r>
        <w:t> :</w:t>
      </w:r>
      <w:r w:rsidRPr="00982E68">
        <w:t xml:space="preserve"> manque de liberté politique, raison instrumentalisée par les po</w:t>
      </w:r>
      <w:r w:rsidRPr="00982E68">
        <w:t>u</w:t>
      </w:r>
      <w:r w:rsidRPr="00982E68">
        <w:t>voirs économique et politique, fusion des compagnies toujours à la recherche d'une augmentation de leurs profits, une libre concu</w:t>
      </w:r>
      <w:r w:rsidRPr="00982E68">
        <w:t>r</w:t>
      </w:r>
      <w:r w:rsidRPr="00982E68">
        <w:t>rence qui ne profite qu’aux plus forts, des souverainetés nationales aux pr</w:t>
      </w:r>
      <w:r w:rsidRPr="00982E68">
        <w:t>é</w:t>
      </w:r>
      <w:r w:rsidRPr="00982E68">
        <w:t>rogatives restreintes… La réponse des contestataires de son époque qu’analyse Marcuse est, elle aussi, la même que celle des radicaux aujourd’hui</w:t>
      </w:r>
      <w:r>
        <w:t> :</w:t>
      </w:r>
      <w:r w:rsidRPr="00982E68">
        <w:t xml:space="preserve"> à la mondialisation des forces oppressives, il faut opp</w:t>
      </w:r>
      <w:r w:rsidRPr="00982E68">
        <w:t>o</w:t>
      </w:r>
      <w:r w:rsidRPr="00982E68">
        <w:t>ser une mondialisation des solidarités, mais aussi apprendre à penser la liberté et les besoins fondamentaux autrement qu’en termes ma</w:t>
      </w:r>
      <w:r w:rsidRPr="00982E68">
        <w:t>r</w:t>
      </w:r>
      <w:r w:rsidRPr="00982E68">
        <w:t>chands.</w:t>
      </w:r>
    </w:p>
    <w:p w:rsidR="0012741D" w:rsidRDefault="0012741D" w:rsidP="0012741D">
      <w:pPr>
        <w:spacing w:before="120" w:after="120"/>
        <w:jc w:val="both"/>
      </w:pPr>
      <w:r>
        <w:br w:type="page"/>
      </w:r>
    </w:p>
    <w:p w:rsidR="0012741D" w:rsidRPr="00982E68" w:rsidRDefault="0012741D" w:rsidP="0012741D">
      <w:pPr>
        <w:pStyle w:val="planche"/>
      </w:pPr>
      <w:r w:rsidRPr="00982E68">
        <w:t>Penser la domination dans une société riche</w:t>
      </w:r>
    </w:p>
    <w:p w:rsidR="0012741D" w:rsidRDefault="0012741D" w:rsidP="0012741D">
      <w:pPr>
        <w:spacing w:before="120" w:after="120"/>
        <w:jc w:val="both"/>
      </w:pPr>
    </w:p>
    <w:p w:rsidR="0012741D" w:rsidRPr="00982E68" w:rsidRDefault="0012741D" w:rsidP="0012741D">
      <w:pPr>
        <w:spacing w:before="120" w:after="120"/>
        <w:jc w:val="both"/>
      </w:pPr>
      <w:r w:rsidRPr="00982E68">
        <w:t>Malgré de sensationnels ratés, la mondialisation des marchés ainsi que les nouvelles technologies assurent à la plupart des Occidentaux un niveau de vie enviable, compar</w:t>
      </w:r>
      <w:r w:rsidRPr="00982E68">
        <w:t>a</w:t>
      </w:r>
      <w:r w:rsidRPr="00982E68">
        <w:t>tivement à celui des habitants des pays en voie de développ</w:t>
      </w:r>
      <w:r w:rsidRPr="00982E68">
        <w:t>e</w:t>
      </w:r>
      <w:r w:rsidRPr="00982E68">
        <w:t>ment industriel. Selon les partisans de la mondialisation de la justice et de la solidarité, l’écart entre les riches et les pauvres ne fait pourtant que se creuser et si la société est glob</w:t>
      </w:r>
      <w:r w:rsidRPr="00982E68">
        <w:t>a</w:t>
      </w:r>
      <w:r w:rsidRPr="00982E68">
        <w:t>lement plus riche, elle n’est pas nécessairement plus juste. Une gén</w:t>
      </w:r>
      <w:r w:rsidRPr="00982E68">
        <w:t>é</w:t>
      </w:r>
      <w:r w:rsidRPr="00982E68">
        <w:t xml:space="preserve">ration auparavant, Marcuse critiquait déjà une société </w:t>
      </w:r>
      <w:r>
        <w:t>« </w:t>
      </w:r>
      <w:r w:rsidRPr="00982E68">
        <w:t>irrationnelle</w:t>
      </w:r>
      <w:r>
        <w:t> »</w:t>
      </w:r>
      <w:r w:rsidRPr="00982E68">
        <w:t xml:space="preserve">, mais qui </w:t>
      </w:r>
      <w:r>
        <w:t>« </w:t>
      </w:r>
      <w:r w:rsidRPr="00982E68">
        <w:t>n’en devient pas moins plus riche, plus vaste et plus agréable</w:t>
      </w:r>
      <w:r>
        <w:t> </w:t>
      </w:r>
      <w:r w:rsidRPr="00982E68">
        <w:rPr>
          <w:rStyle w:val="Appelnotedebasdep"/>
        </w:rPr>
        <w:footnoteReference w:id="109"/>
      </w:r>
      <w:r>
        <w:t> »</w:t>
      </w:r>
      <w:r w:rsidRPr="00982E68">
        <w:t>. Cette société est qualifiée d’</w:t>
      </w:r>
      <w:r>
        <w:t>« </w:t>
      </w:r>
      <w:r w:rsidRPr="00982E68">
        <w:t>irrationnelle</w:t>
      </w:r>
      <w:r>
        <w:t> »</w:t>
      </w:r>
      <w:r w:rsidRPr="00982E68">
        <w:t>, car elle est truffée de contradictions inte</w:t>
      </w:r>
      <w:r w:rsidRPr="00982E68">
        <w:t>r</w:t>
      </w:r>
      <w:r w:rsidRPr="00982E68">
        <w:t>nes</w:t>
      </w:r>
      <w:r>
        <w:t> :</w:t>
      </w:r>
      <w:r w:rsidRPr="00982E68">
        <w:t xml:space="preserve"> l’accélération et l’accroissement de la productivité impliquent une a</w:t>
      </w:r>
      <w:r w:rsidRPr="00982E68">
        <w:t>c</w:t>
      </w:r>
      <w:r w:rsidRPr="00982E68">
        <w:t>célération et un accroissement de la destru</w:t>
      </w:r>
      <w:r w:rsidRPr="00982E68">
        <w:t>c</w:t>
      </w:r>
      <w:r w:rsidRPr="00982E68">
        <w:t>tion (de l’environnement et des cultures traditionnelles, entre autres)</w:t>
      </w:r>
      <w:r>
        <w:t> ;</w:t>
      </w:r>
      <w:r w:rsidRPr="00982E68">
        <w:t xml:space="preserve"> la production est de plus en plus automatisée et inform</w:t>
      </w:r>
      <w:r w:rsidRPr="00982E68">
        <w:t>a</w:t>
      </w:r>
      <w:r w:rsidRPr="00982E68">
        <w:t>tisée, mais le temps que les individus consacrent au travail reste sensiblement le même, etc. Bref, l’individu est peut-être quantitativ</w:t>
      </w:r>
      <w:r w:rsidRPr="00982E68">
        <w:t>e</w:t>
      </w:r>
      <w:r w:rsidRPr="00982E68">
        <w:t>ment heureux puisqu’il possède de nombreux biens, mais sa vie est qualitativement pauvre et il</w:t>
      </w:r>
      <w:r>
        <w:t xml:space="preserve"> [92]</w:t>
      </w:r>
      <w:r w:rsidRPr="00982E68">
        <w:t xml:space="preserve"> habite un mo</w:t>
      </w:r>
      <w:r w:rsidRPr="00982E68">
        <w:t>n</w:t>
      </w:r>
      <w:r w:rsidRPr="00982E68">
        <w:t>de qui court à sa perte. L’individu n’est pas libre car la raison qui se voulait libératrice à l’époque des Lumières est devenue dominatr</w:t>
      </w:r>
      <w:r w:rsidRPr="00982E68">
        <w:t>i</w:t>
      </w:r>
      <w:r w:rsidRPr="00982E68">
        <w:t>ce, disciplinaire et destru</w:t>
      </w:r>
      <w:r w:rsidRPr="00982E68">
        <w:t>c</w:t>
      </w:r>
      <w:r w:rsidRPr="00982E68">
        <w:t>trice. Une pensée réellement r</w:t>
      </w:r>
      <w:r w:rsidRPr="00982E68">
        <w:t>a</w:t>
      </w:r>
      <w:r w:rsidRPr="00982E68">
        <w:t>tionnelle devrait être con</w:t>
      </w:r>
      <w:r w:rsidRPr="00982E68">
        <w:t>s</w:t>
      </w:r>
      <w:r w:rsidRPr="00982E68">
        <w:t>ciente que dans l’état actuel de la technique et de la produ</w:t>
      </w:r>
      <w:r w:rsidRPr="00982E68">
        <w:t>c</w:t>
      </w:r>
      <w:r w:rsidRPr="00982E68">
        <w:t xml:space="preserve">tion, il </w:t>
      </w:r>
      <w:r>
        <w:t>« </w:t>
      </w:r>
      <w:r w:rsidRPr="00982E68">
        <w:t>est possible [...] de supprimer la pauvreté et la détre</w:t>
      </w:r>
      <w:r w:rsidRPr="00982E68">
        <w:t>s</w:t>
      </w:r>
      <w:r w:rsidRPr="00982E68">
        <w:t>se, il est possible de supprimer le travail aliéné</w:t>
      </w:r>
      <w:r>
        <w:t> </w:t>
      </w:r>
      <w:r w:rsidRPr="00982E68">
        <w:rPr>
          <w:rStyle w:val="Appelnotedebasdep"/>
        </w:rPr>
        <w:footnoteReference w:id="110"/>
      </w:r>
      <w:r>
        <w:t> »</w:t>
      </w:r>
      <w:r w:rsidRPr="00982E68">
        <w:t>. En 1968, Marcuse précise qu’il est enfin possible d’instaurer la justice et le bonheur du fait des moyens techniques et des capacités de produ</w:t>
      </w:r>
      <w:r w:rsidRPr="00982E68">
        <w:t>c</w:t>
      </w:r>
      <w:r w:rsidRPr="00982E68">
        <w:t>tion immenses de l’Occident.</w:t>
      </w:r>
    </w:p>
    <w:p w:rsidR="0012741D" w:rsidRPr="00982E68" w:rsidRDefault="0012741D" w:rsidP="0012741D">
      <w:pPr>
        <w:spacing w:before="120" w:after="120"/>
        <w:jc w:val="both"/>
      </w:pPr>
      <w:r w:rsidRPr="00982E68">
        <w:t>Marcuse met toutefois en garde contre une pensée techniciste, s</w:t>
      </w:r>
      <w:r w:rsidRPr="00982E68">
        <w:t>e</w:t>
      </w:r>
      <w:r w:rsidRPr="00982E68">
        <w:t>lon laquelle de nouveaux outils techniques pr</w:t>
      </w:r>
      <w:r w:rsidRPr="00982E68">
        <w:t>o</w:t>
      </w:r>
      <w:r w:rsidRPr="00982E68">
        <w:t>duisent nécessairement des transformations politiques. Si les t</w:t>
      </w:r>
      <w:r w:rsidRPr="00982E68">
        <w:t>é</w:t>
      </w:r>
      <w:r w:rsidRPr="00982E68">
        <w:t xml:space="preserve">lécommunications </w:t>
      </w:r>
      <w:r w:rsidRPr="00982E68">
        <w:rPr>
          <w:i/>
          <w:iCs/>
        </w:rPr>
        <w:t>permettent</w:t>
      </w:r>
      <w:r w:rsidRPr="00982E68">
        <w:t xml:space="preserve"> la démocratie directe, ce ne sont pas elles qui </w:t>
      </w:r>
      <w:r w:rsidRPr="00982E68">
        <w:rPr>
          <w:i/>
          <w:iCs/>
        </w:rPr>
        <w:t>décident</w:t>
      </w:r>
      <w:r w:rsidRPr="00982E68">
        <w:t xml:space="preserve"> son instaur</w:t>
      </w:r>
      <w:r w:rsidRPr="00982E68">
        <w:t>a</w:t>
      </w:r>
      <w:r w:rsidRPr="00982E68">
        <w:t>tion, et ce n’est pas parce qu’Internet rend aujourd’hui possible une certaine forme de démocratie directe que les gouvernements et les pa</w:t>
      </w:r>
      <w:r w:rsidRPr="00982E68">
        <w:t>r</w:t>
      </w:r>
      <w:r w:rsidRPr="00982E68">
        <w:t>lements vont automatiquement se départir de leur pouvoir exécutif et législatif. De même, la robotisation permet de réduire le temps de tr</w:t>
      </w:r>
      <w:r w:rsidRPr="00982E68">
        <w:t>a</w:t>
      </w:r>
      <w:r w:rsidRPr="00982E68">
        <w:t xml:space="preserve">vail, mais ne mène pas nécessairement à une diminution réelle du temps de travail. Marcuse précise ainsi que </w:t>
      </w:r>
      <w:r>
        <w:t>« </w:t>
      </w:r>
      <w:r w:rsidRPr="00982E68">
        <w:t>si le besoin vital de su</w:t>
      </w:r>
      <w:r w:rsidRPr="00982E68">
        <w:t>p</w:t>
      </w:r>
      <w:r w:rsidRPr="00982E68">
        <w:t>primer le travail (aliéné) n’existe pas, [...] alors il faut s’attendre si</w:t>
      </w:r>
      <w:r w:rsidRPr="00982E68">
        <w:t>m</w:t>
      </w:r>
      <w:r w:rsidRPr="00982E68">
        <w:t>plement à ce que les nouvelles poss</w:t>
      </w:r>
      <w:r w:rsidRPr="00982E68">
        <w:t>i</w:t>
      </w:r>
      <w:r w:rsidRPr="00982E68">
        <w:t>bilités techniques deviennent à nouveau des possibilités de répre</w:t>
      </w:r>
      <w:r w:rsidRPr="00982E68">
        <w:t>s</w:t>
      </w:r>
      <w:r w:rsidRPr="00982E68">
        <w:t>sion</w:t>
      </w:r>
      <w:r>
        <w:t> </w:t>
      </w:r>
      <w:r w:rsidRPr="00982E68">
        <w:rPr>
          <w:rStyle w:val="Appelnotedebasdep"/>
        </w:rPr>
        <w:footnoteReference w:id="111"/>
      </w:r>
      <w:r>
        <w:t> »</w:t>
      </w:r>
      <w:r w:rsidRPr="00982E68">
        <w:t>.</w:t>
      </w:r>
    </w:p>
    <w:p w:rsidR="0012741D" w:rsidRPr="00982E68" w:rsidRDefault="0012741D" w:rsidP="0012741D">
      <w:pPr>
        <w:spacing w:before="120" w:after="120"/>
        <w:jc w:val="both"/>
      </w:pPr>
      <w:r w:rsidRPr="00982E68">
        <w:t>Les rapports de domination qui persistent dans le c</w:t>
      </w:r>
      <w:r w:rsidRPr="00982E68">
        <w:t>a</w:t>
      </w:r>
      <w:r w:rsidRPr="00982E68">
        <w:t>pitalisme avancé ne sont pas en décalage marqué avec d’autres étapes de la civ</w:t>
      </w:r>
      <w:r w:rsidRPr="00982E68">
        <w:t>i</w:t>
      </w:r>
      <w:r w:rsidRPr="00982E68">
        <w:t>lisation humaine. Chez Marcuse, qui s’inspire ici ouvertement de Sigmund Freud, toute civilisation est répre</w:t>
      </w:r>
      <w:r w:rsidRPr="00982E68">
        <w:t>s</w:t>
      </w:r>
      <w:r w:rsidRPr="00982E68">
        <w:t>sion.</w:t>
      </w:r>
      <w:r>
        <w:t> </w:t>
      </w:r>
      <w:r w:rsidRPr="00982E68">
        <w:rPr>
          <w:rStyle w:val="Appelnotedebasdep"/>
        </w:rPr>
        <w:footnoteReference w:id="112"/>
      </w:r>
      <w:r w:rsidRPr="00982E68">
        <w:t xml:space="preserve"> À l’état de nature, soit dans un monde pré-civilisé, l’être humain est guidé par le </w:t>
      </w:r>
      <w:r>
        <w:t>« </w:t>
      </w:r>
      <w:r w:rsidRPr="00982E68">
        <w:t>principe de plaisir</w:t>
      </w:r>
      <w:r>
        <w:t> »</w:t>
      </w:r>
      <w:r w:rsidRPr="00982E68">
        <w:t>. Il constate rap</w:t>
      </w:r>
      <w:r w:rsidRPr="00982E68">
        <w:t>i</w:t>
      </w:r>
      <w:r w:rsidRPr="00982E68">
        <w:t>dement que le plaisir ne peut être constant et qu’il lui est i</w:t>
      </w:r>
      <w:r w:rsidRPr="00982E68">
        <w:t>m</w:t>
      </w:r>
      <w:r w:rsidRPr="00982E68">
        <w:t>possible de satisfaire pleinement et sans douleur tous ses désirs. Pire encore, l’être humain en état de nature fait face à des p</w:t>
      </w:r>
      <w:r w:rsidRPr="00982E68">
        <w:t>é</w:t>
      </w:r>
      <w:r w:rsidRPr="00982E68">
        <w:t>nuries. La quête des plaisirs est donc soumise à un calcul éc</w:t>
      </w:r>
      <w:r w:rsidRPr="00982E68">
        <w:t>o</w:t>
      </w:r>
      <w:r w:rsidRPr="00982E68">
        <w:t xml:space="preserve">nomique et l’individu découvre le </w:t>
      </w:r>
      <w:r>
        <w:t>« </w:t>
      </w:r>
      <w:r w:rsidRPr="00982E68">
        <w:t>principe de réalité</w:t>
      </w:r>
      <w:r>
        <w:t> »</w:t>
      </w:r>
      <w:r w:rsidRPr="00982E68">
        <w:t>, qui modifie celui du plaisir qui ne peut plus être</w:t>
      </w:r>
      <w:r>
        <w:t xml:space="preserve"> [93]</w:t>
      </w:r>
      <w:r w:rsidRPr="00982E68">
        <w:t xml:space="preserve"> perçu comme insta</w:t>
      </w:r>
      <w:r w:rsidRPr="00982E68">
        <w:t>n</w:t>
      </w:r>
      <w:r w:rsidRPr="00982E68">
        <w:t xml:space="preserve">tanément réalisable. L’être humain se fait alors une </w:t>
      </w:r>
      <w:r>
        <w:t>« </w:t>
      </w:r>
      <w:r w:rsidRPr="00982E68">
        <w:t>raison</w:t>
      </w:r>
      <w:r>
        <w:t> »</w:t>
      </w:r>
      <w:r w:rsidRPr="00982E68">
        <w:t xml:space="preserve"> et entre en civilisation, où les dominants imposent aux dominés un </w:t>
      </w:r>
      <w:r>
        <w:t>« </w:t>
      </w:r>
      <w:r w:rsidRPr="00982E68">
        <w:t>principe de rendement</w:t>
      </w:r>
      <w:r>
        <w:t> »</w:t>
      </w:r>
      <w:r w:rsidRPr="00982E68">
        <w:t xml:space="preserve"> qui permet de me</w:t>
      </w:r>
      <w:r w:rsidRPr="00982E68">
        <w:t>t</w:t>
      </w:r>
      <w:r w:rsidRPr="00982E68">
        <w:t>tre en place et de faire fonctionner un système économique non pas orienté vers la satisfa</w:t>
      </w:r>
      <w:r w:rsidRPr="00982E68">
        <w:t>c</w:t>
      </w:r>
      <w:r w:rsidRPr="00982E68">
        <w:t xml:space="preserve">tion des besoins de </w:t>
      </w:r>
      <w:r w:rsidRPr="00982E68">
        <w:rPr>
          <w:i/>
          <w:iCs/>
        </w:rPr>
        <w:t>tous</w:t>
      </w:r>
      <w:r w:rsidRPr="00982E68">
        <w:t xml:space="preserve">, mais vers la satisfaction des besoins toujours plus grands de </w:t>
      </w:r>
      <w:r w:rsidRPr="00982E68">
        <w:rPr>
          <w:i/>
          <w:iCs/>
        </w:rPr>
        <w:t>quelques</w:t>
      </w:r>
      <w:r w:rsidRPr="00982E68">
        <w:t xml:space="preserve"> privil</w:t>
      </w:r>
      <w:r w:rsidRPr="00982E68">
        <w:t>é</w:t>
      </w:r>
      <w:r w:rsidRPr="00982E68">
        <w:t>giés. Dans un tel système, la majorité des individus sont a</w:t>
      </w:r>
      <w:r w:rsidRPr="00982E68">
        <w:t>s</w:t>
      </w:r>
      <w:r w:rsidRPr="00982E68">
        <w:t xml:space="preserve">treints à </w:t>
      </w:r>
      <w:r>
        <w:t>« </w:t>
      </w:r>
      <w:r w:rsidRPr="00982E68">
        <w:t>un travail pour un appareil qu’ils ne contrôlent pas</w:t>
      </w:r>
      <w:r>
        <w:t> »</w:t>
      </w:r>
      <w:r w:rsidRPr="00982E68">
        <w:t xml:space="preserve"> mais </w:t>
      </w:r>
      <w:r>
        <w:t>« </w:t>
      </w:r>
      <w:r w:rsidRPr="00982E68">
        <w:t>auquel les individus doivent se soume</w:t>
      </w:r>
      <w:r w:rsidRPr="00982E68">
        <w:t>t</w:t>
      </w:r>
      <w:r w:rsidRPr="00982E68">
        <w:t>tre s’ils veulent vivre. [...] Les hommes ne vivent pas leur propre vie, mais re</w:t>
      </w:r>
      <w:r w:rsidRPr="00982E68">
        <w:t>m</w:t>
      </w:r>
      <w:r w:rsidRPr="00982E68">
        <w:t>plissent des fonctions pré-établies</w:t>
      </w:r>
      <w:r>
        <w:t> </w:t>
      </w:r>
      <w:r w:rsidRPr="00982E68">
        <w:rPr>
          <w:rStyle w:val="Appelnotedebasdep"/>
        </w:rPr>
        <w:footnoteReference w:id="113"/>
      </w:r>
      <w:r>
        <w:t> »</w:t>
      </w:r>
      <w:r w:rsidRPr="00982E68">
        <w:t>. Le travail est donc aliéné. Ces principes de réalité et de rend</w:t>
      </w:r>
      <w:r w:rsidRPr="00982E68">
        <w:t>e</w:t>
      </w:r>
      <w:r w:rsidRPr="00982E68">
        <w:t>ment sont intériorisés par l'individu qui peut même éventuellement se convaincre qu’il est réellement l</w:t>
      </w:r>
      <w:r w:rsidRPr="00982E68">
        <w:t>i</w:t>
      </w:r>
      <w:r w:rsidRPr="00982E68">
        <w:t>bre.</w:t>
      </w:r>
    </w:p>
    <w:p w:rsidR="0012741D" w:rsidRPr="00982E68" w:rsidRDefault="0012741D" w:rsidP="0012741D">
      <w:pPr>
        <w:spacing w:before="120" w:after="120"/>
        <w:jc w:val="both"/>
      </w:pPr>
      <w:r w:rsidRPr="00982E68">
        <w:t xml:space="preserve">Au fur et à mesure que se développent les moyens de production et la technique, les dominants vont inculquer aux dominés de </w:t>
      </w:r>
      <w:r>
        <w:t>« </w:t>
      </w:r>
      <w:r w:rsidRPr="00982E68">
        <w:t>faux b</w:t>
      </w:r>
      <w:r w:rsidRPr="00982E68">
        <w:t>e</w:t>
      </w:r>
      <w:r w:rsidRPr="00982E68">
        <w:t>soins</w:t>
      </w:r>
      <w:r>
        <w:t> »</w:t>
      </w:r>
      <w:r w:rsidRPr="00982E68">
        <w:t xml:space="preserve"> qui ne peuvent être satisfaits sans qu’un autre individu soit insatisfait, voire exploité et dominé. Le système est donc injuste, puisque la liberté et le bonheur des uns impliquent la soumission et le malheur des autres. La fausse liberté est un moyen de domination, les individus croyant qu’ils sont libres en autant qu’ils ont le choix entre divers candidats aux élections, entre diverses marques de voitures, entre diverses chaînes de télévision. </w:t>
      </w:r>
    </w:p>
    <w:p w:rsidR="0012741D" w:rsidRPr="00982E68" w:rsidRDefault="0012741D" w:rsidP="0012741D">
      <w:pPr>
        <w:spacing w:before="120" w:after="120"/>
        <w:jc w:val="both"/>
      </w:pPr>
      <w:r w:rsidRPr="00982E68">
        <w:t>Marcuse est ici proche d’auteurs d’aujourd'hui très populaires a</w:t>
      </w:r>
      <w:r w:rsidRPr="00982E68">
        <w:t>u</w:t>
      </w:r>
      <w:r w:rsidRPr="00982E68">
        <w:t>près des militants du mouvement altermondi</w:t>
      </w:r>
      <w:r w:rsidRPr="00982E68">
        <w:t>a</w:t>
      </w:r>
      <w:r w:rsidRPr="00982E68">
        <w:t>li</w:t>
      </w:r>
      <w:r w:rsidRPr="00982E68">
        <w:t>s</w:t>
      </w:r>
      <w:r w:rsidRPr="00982E68">
        <w:t>te, tel que Noam Chomsky en ce qui a trait à la liberté de presse et Naomi Klein en ce qui a trait à la liberté de choisir entre deux logos concurrents. Le me</w:t>
      </w:r>
      <w:r w:rsidRPr="00982E68">
        <w:t>n</w:t>
      </w:r>
      <w:r w:rsidRPr="00982E68">
        <w:t>songe au sujet de la liberté se double d’un mensonge au sujet de l’égalité. Déjà en 1964, Marcuse note que l’employé et son patron r</w:t>
      </w:r>
      <w:r w:rsidRPr="00982E68">
        <w:t>e</w:t>
      </w:r>
      <w:r w:rsidRPr="00982E68">
        <w:t>gardent la même émission télévisée, possèdent tous deux de belles voit</w:t>
      </w:r>
      <w:r w:rsidRPr="00982E68">
        <w:t>u</w:t>
      </w:r>
      <w:r w:rsidRPr="00982E68">
        <w:t xml:space="preserve">res, peuvent s’habiller également dans des boutiques </w:t>
      </w:r>
      <w:r w:rsidRPr="00982E68">
        <w:rPr>
          <w:i/>
          <w:iCs/>
        </w:rPr>
        <w:t>bon chic-bon genre</w:t>
      </w:r>
      <w:r w:rsidRPr="00982E68">
        <w:t>. La classe moyenne, qui englobe même les salariés des i</w:t>
      </w:r>
      <w:r w:rsidRPr="00982E68">
        <w:t>n</w:t>
      </w:r>
      <w:r w:rsidRPr="00982E68">
        <w:t>dustries lourdes, a été cooptée à travers certaines avancées en termes de droits collectifs associés à l’État providence, et à travers une am</w:t>
      </w:r>
      <w:r w:rsidRPr="00982E68">
        <w:t>é</w:t>
      </w:r>
      <w:r w:rsidRPr="00982E68">
        <w:t>lioration relative de ses conditions de vie par le développement de la société de consommation. Cette cooptation a tran</w:t>
      </w:r>
      <w:r w:rsidRPr="00982E68">
        <w:t>s</w:t>
      </w:r>
      <w:r w:rsidRPr="00982E68">
        <w:t xml:space="preserve">formé de larges pans de la classe moyenne en forces conservatrices, neutralisant plus </w:t>
      </w:r>
      <w:r>
        <w:t xml:space="preserve">[94] </w:t>
      </w:r>
      <w:r w:rsidRPr="00982E68">
        <w:t>ou moins le potentiel révol</w:t>
      </w:r>
      <w:r w:rsidRPr="00982E68">
        <w:t>u</w:t>
      </w:r>
      <w:r w:rsidRPr="00982E68">
        <w:t>tionnaire initial du prolétariat, dont une part non négligeable est d’ailleurs intégrée à la fonction publique et salariée de l’État.</w:t>
      </w:r>
    </w:p>
    <w:p w:rsidR="0012741D" w:rsidRPr="00982E68" w:rsidRDefault="0012741D" w:rsidP="0012741D">
      <w:pPr>
        <w:spacing w:before="120" w:after="120"/>
        <w:jc w:val="both"/>
      </w:pPr>
      <w:r w:rsidRPr="00982E68">
        <w:t>Une égalité et une liberté sans profondeur semblent satisfaisantes pour la majorité des individus en fonction de leur capacité à conso</w:t>
      </w:r>
      <w:r w:rsidRPr="00982E68">
        <w:t>m</w:t>
      </w:r>
      <w:r w:rsidRPr="00982E68">
        <w:t>mer, mais aussi du fait que leur capacité de pensée critique soit réduite par le discours officiel. La raison est piégée dans l’</w:t>
      </w:r>
      <w:r>
        <w:t>« </w:t>
      </w:r>
      <w:r w:rsidRPr="00982E68">
        <w:t>univers du di</w:t>
      </w:r>
      <w:r w:rsidRPr="00982E68">
        <w:t>s</w:t>
      </w:r>
      <w:r w:rsidRPr="00982E68">
        <w:t>cours clos</w:t>
      </w:r>
      <w:r>
        <w:t> </w:t>
      </w:r>
      <w:r w:rsidRPr="00982E68">
        <w:rPr>
          <w:rStyle w:val="Appelnotedebasdep"/>
        </w:rPr>
        <w:footnoteReference w:id="114"/>
      </w:r>
      <w:r>
        <w:t> »</w:t>
      </w:r>
      <w:r w:rsidRPr="00982E68">
        <w:t xml:space="preserve"> qui enferme l’individu dans une logique </w:t>
      </w:r>
      <w:r>
        <w:t>« </w:t>
      </w:r>
      <w:r w:rsidRPr="00982E68">
        <w:t>unidimensionnelle</w:t>
      </w:r>
      <w:r>
        <w:t> »</w:t>
      </w:r>
      <w:r w:rsidRPr="00982E68">
        <w:t xml:space="preserve"> de rend</w:t>
      </w:r>
      <w:r w:rsidRPr="00982E68">
        <w:t>e</w:t>
      </w:r>
      <w:r w:rsidRPr="00982E68">
        <w:t>ment non substantiel. Les analyses de Marcuse, inspirées de ce</w:t>
      </w:r>
      <w:r w:rsidRPr="00982E68">
        <w:t>l</w:t>
      </w:r>
      <w:r w:rsidRPr="00982E68">
        <w:t>les de George Orwell, rejoignent celles contemporaines d’un Ignacio Ramonet ou d’un Chomsky, qui rejo</w:t>
      </w:r>
      <w:r w:rsidRPr="00982E68">
        <w:t>i</w:t>
      </w:r>
      <w:r w:rsidRPr="00982E68">
        <w:t>gnent à leur tour les activistes radicaux s’opposant à la mondialisation néolibér</w:t>
      </w:r>
      <w:r w:rsidRPr="00982E68">
        <w:t>a</w:t>
      </w:r>
      <w:r w:rsidRPr="00982E68">
        <w:t>le.</w:t>
      </w:r>
      <w:r>
        <w:t> </w:t>
      </w:r>
      <w:r w:rsidRPr="00982E68">
        <w:rPr>
          <w:rStyle w:val="Appelnotedebasdep"/>
        </w:rPr>
        <w:footnoteReference w:id="115"/>
      </w:r>
      <w:r w:rsidRPr="00982E68">
        <w:t xml:space="preserve"> </w:t>
      </w:r>
    </w:p>
    <w:p w:rsidR="0012741D" w:rsidRPr="00982E68" w:rsidRDefault="0012741D" w:rsidP="0012741D">
      <w:pPr>
        <w:spacing w:before="120" w:after="120"/>
        <w:jc w:val="both"/>
      </w:pPr>
      <w:r w:rsidRPr="00982E68">
        <w:t>Dans ce discours unidimensionnel, les mots à connot</w:t>
      </w:r>
      <w:r w:rsidRPr="00982E68">
        <w:t>a</w:t>
      </w:r>
      <w:r w:rsidRPr="00982E68">
        <w:t>tion positive tels que liberté, égalité, démocratie et paix sont a</w:t>
      </w:r>
      <w:r w:rsidRPr="00982E68">
        <w:t>s</w:t>
      </w:r>
      <w:r w:rsidRPr="00982E68">
        <w:t>sociés aux objets que l’autorité officielle considère avec sympathie</w:t>
      </w:r>
      <w:r>
        <w:t> :</w:t>
      </w:r>
      <w:r w:rsidRPr="00982E68">
        <w:t xml:space="preserve"> les marchés et les entreprises sont libres</w:t>
      </w:r>
      <w:r>
        <w:t> ;</w:t>
      </w:r>
      <w:r w:rsidRPr="00982E68">
        <w:t xml:space="preserve"> la démocratie s’incarne dans les élections pa</w:t>
      </w:r>
      <w:r w:rsidRPr="00982E68">
        <w:t>r</w:t>
      </w:r>
      <w:r w:rsidRPr="00982E68">
        <w:t>lementaires, dans les chefs d’État et les partis politiques</w:t>
      </w:r>
      <w:r>
        <w:t> ;</w:t>
      </w:r>
      <w:r w:rsidRPr="00982E68">
        <w:t xml:space="preserve"> le monde libre et démocr</w:t>
      </w:r>
      <w:r w:rsidRPr="00982E68">
        <w:t>a</w:t>
      </w:r>
      <w:r w:rsidRPr="00982E68">
        <w:t xml:space="preserve">tique mène la guerre pour la paix. Pour leur part, les </w:t>
      </w:r>
      <w:r>
        <w:t>« </w:t>
      </w:r>
      <w:r w:rsidRPr="00982E68">
        <w:t>mauvais mots</w:t>
      </w:r>
      <w:r>
        <w:t> » </w:t>
      </w:r>
      <w:r w:rsidRPr="00982E68">
        <w:rPr>
          <w:rStyle w:val="Appelnotedebasdep"/>
        </w:rPr>
        <w:footnoteReference w:id="116"/>
      </w:r>
      <w:r w:rsidRPr="00982E68">
        <w:t xml:space="preserve"> ne servent non seulement à qualifier et à condamner l’ennemi, ils le </w:t>
      </w:r>
      <w:r>
        <w:t>« </w:t>
      </w:r>
      <w:r w:rsidRPr="00982E68">
        <w:t>constituent</w:t>
      </w:r>
      <w:r>
        <w:t> »</w:t>
      </w:r>
      <w:r w:rsidRPr="00982E68">
        <w:t xml:space="preserve"> même</w:t>
      </w:r>
      <w:r>
        <w:t> :</w:t>
      </w:r>
      <w:r w:rsidRPr="00982E68">
        <w:t xml:space="preserve"> les qualificatifs n</w:t>
      </w:r>
      <w:r w:rsidRPr="00982E68">
        <w:t>é</w:t>
      </w:r>
      <w:r w:rsidRPr="00982E68">
        <w:t>gatifs accolés syst</w:t>
      </w:r>
      <w:r w:rsidRPr="00982E68">
        <w:t>é</w:t>
      </w:r>
      <w:r w:rsidRPr="00982E68">
        <w:t>matiquement à l’ennemi construisent peu à peu l’identité dans laquelle le discours officiel l’enferme. L’ennemi perd toute ambiguïté, toute nuance, toute profo</w:t>
      </w:r>
      <w:r w:rsidRPr="00982E68">
        <w:t>n</w:t>
      </w:r>
      <w:r w:rsidRPr="00982E68">
        <w:t>deur, d’où la force d’expression de termes issus depuis quelques années de la Ma</w:t>
      </w:r>
      <w:r w:rsidRPr="00982E68">
        <w:t>i</w:t>
      </w:r>
      <w:r w:rsidRPr="00982E68">
        <w:t xml:space="preserve">son Blanche, comme la </w:t>
      </w:r>
      <w:r>
        <w:t>« </w:t>
      </w:r>
      <w:r w:rsidRPr="00982E68">
        <w:t>Guerre contre la terreur</w:t>
      </w:r>
      <w:r>
        <w:t> »</w:t>
      </w:r>
      <w:r w:rsidRPr="00982E68">
        <w:t xml:space="preserve"> ou contre les pays de l’</w:t>
      </w:r>
      <w:r>
        <w:t>« </w:t>
      </w:r>
      <w:r w:rsidRPr="00982E68">
        <w:t>Axe du mal</w:t>
      </w:r>
      <w:r>
        <w:t> »</w:t>
      </w:r>
      <w:r w:rsidRPr="00982E68">
        <w:t>. Marcuse souligne aussi la valse des sigles plus ou moins</w:t>
      </w:r>
      <w:r>
        <w:t xml:space="preserve"> [95]</w:t>
      </w:r>
      <w:r w:rsidRPr="00982E68">
        <w:t xml:space="preserve"> abstraits - OTAN, ONU, USA - auxquels il ajouterait a</w:t>
      </w:r>
      <w:r w:rsidRPr="00982E68">
        <w:t>u</w:t>
      </w:r>
      <w:r w:rsidRPr="00982E68">
        <w:t>jourd’hui sans doute</w:t>
      </w:r>
      <w:r>
        <w:t> :</w:t>
      </w:r>
      <w:r w:rsidRPr="00982E68">
        <w:t xml:space="preserve"> OMC, FMI, G8, AMI, ALÉNA, etc., sigles qui </w:t>
      </w:r>
      <w:r>
        <w:t>« </w:t>
      </w:r>
      <w:r w:rsidRPr="00982E68">
        <w:t>renvoient seulement à ce qui est institutionnalisé</w:t>
      </w:r>
      <w:r>
        <w:t> »</w:t>
      </w:r>
      <w:r w:rsidRPr="00982E68">
        <w:t xml:space="preserve"> et qui participent d’un </w:t>
      </w:r>
      <w:r>
        <w:t>« </w:t>
      </w:r>
      <w:r w:rsidRPr="00982E68">
        <w:t>langage fon</w:t>
      </w:r>
      <w:r w:rsidRPr="00982E68">
        <w:t>c</w:t>
      </w:r>
      <w:r w:rsidRPr="00982E68">
        <w:t>tionnel</w:t>
      </w:r>
      <w:r>
        <w:t> »</w:t>
      </w:r>
      <w:r w:rsidRPr="00982E68">
        <w:t xml:space="preserve">, </w:t>
      </w:r>
      <w:r>
        <w:t>« </w:t>
      </w:r>
      <w:r w:rsidRPr="00982E68">
        <w:t>fondamentalement anti-critique et anti-dialectique</w:t>
      </w:r>
      <w:r>
        <w:t> </w:t>
      </w:r>
      <w:r w:rsidRPr="00982E68">
        <w:rPr>
          <w:rStyle w:val="Appelnotedebasdep"/>
        </w:rPr>
        <w:footnoteReference w:id="117"/>
      </w:r>
      <w:r>
        <w:t> »</w:t>
      </w:r>
      <w:r w:rsidRPr="00982E68">
        <w:t xml:space="preserve"> qui ne permet pas à l’esprit de saisir l’objet dont il est question, de le penser dans sa réalité et de mettre éve</w:t>
      </w:r>
      <w:r w:rsidRPr="00982E68">
        <w:t>n</w:t>
      </w:r>
      <w:r w:rsidRPr="00982E68">
        <w:t>tuellement cette réalité en cause. Quant à ceux et celles qui transgressent ces c</w:t>
      </w:r>
      <w:r w:rsidRPr="00982E68">
        <w:t>o</w:t>
      </w:r>
      <w:r w:rsidRPr="00982E68">
        <w:t>des du discours, on les accuse de pratiquer la propagande.</w:t>
      </w:r>
    </w:p>
    <w:p w:rsidR="0012741D" w:rsidRPr="00982E68" w:rsidRDefault="0012741D" w:rsidP="0012741D">
      <w:pPr>
        <w:spacing w:before="120" w:after="120"/>
        <w:jc w:val="both"/>
      </w:pPr>
      <w:r w:rsidRPr="00982E68">
        <w:t>Sur le front même de la lutte, au cœur des manifestations pon</w:t>
      </w:r>
      <w:r w:rsidRPr="00982E68">
        <w:t>c</w:t>
      </w:r>
      <w:r w:rsidRPr="00982E68">
        <w:t>tuées de frappes contre des cibles symboliques - McDonald’s, ba</w:t>
      </w:r>
      <w:r w:rsidRPr="00982E68">
        <w:t>n</w:t>
      </w:r>
      <w:r w:rsidRPr="00982E68">
        <w:t xml:space="preserve">ques, etc. - et d’affrontements avec les policiers, les mots jouent là encore un rôle. L’étiquette </w:t>
      </w:r>
      <w:r w:rsidRPr="00982E68">
        <w:rPr>
          <w:i/>
          <w:iCs/>
        </w:rPr>
        <w:t>anti</w:t>
      </w:r>
      <w:r w:rsidRPr="00982E68">
        <w:t>mondi</w:t>
      </w:r>
      <w:r w:rsidRPr="00982E68">
        <w:t>a</w:t>
      </w:r>
      <w:r w:rsidRPr="00982E68">
        <w:t>lisation, d’abord, gomme dans l’esprit d’une large part du public toute potentialité positive et le mouvement apparaît dès lors comme une force purement négative dans le discours public.</w:t>
      </w:r>
      <w:r>
        <w:t> </w:t>
      </w:r>
      <w:r>
        <w:rPr>
          <w:rStyle w:val="Appelnotedebasdep"/>
        </w:rPr>
        <w:footnoteReference w:id="118"/>
      </w:r>
      <w:r w:rsidRPr="00982E68">
        <w:t xml:space="preserve"> Quant à la violence des manifestants, très souvent étiquetés comme des </w:t>
      </w:r>
      <w:r>
        <w:t>« </w:t>
      </w:r>
      <w:r w:rsidRPr="00982E68">
        <w:t>casseurs</w:t>
      </w:r>
      <w:r>
        <w:t> »</w:t>
      </w:r>
      <w:r w:rsidRPr="00982E68">
        <w:t xml:space="preserve"> et des </w:t>
      </w:r>
      <w:r>
        <w:t>« </w:t>
      </w:r>
      <w:r w:rsidRPr="00982E68">
        <w:t>vandales</w:t>
      </w:r>
      <w:r>
        <w:t> »</w:t>
      </w:r>
      <w:r w:rsidRPr="00982E68">
        <w:t>, la d</w:t>
      </w:r>
      <w:r w:rsidRPr="00982E68">
        <w:t>y</w:t>
      </w:r>
      <w:r w:rsidRPr="00982E68">
        <w:t>namique du discours actuel semble similaire à celle de 1968.</w:t>
      </w:r>
      <w:r>
        <w:t> </w:t>
      </w:r>
      <w:r>
        <w:rPr>
          <w:rStyle w:val="Appelnotedebasdep"/>
        </w:rPr>
        <w:footnoteReference w:id="119"/>
      </w:r>
      <w:r w:rsidRPr="00982E68">
        <w:t xml:space="preserve"> Ma</w:t>
      </w:r>
      <w:r w:rsidRPr="00982E68">
        <w:t>r</w:t>
      </w:r>
      <w:r w:rsidRPr="00982E68">
        <w:t>cuse explique ainsi que</w:t>
      </w:r>
      <w:r>
        <w:t> :</w:t>
      </w:r>
    </w:p>
    <w:p w:rsidR="0012741D" w:rsidRDefault="0012741D" w:rsidP="0012741D">
      <w:pPr>
        <w:pStyle w:val="Grillecouleur-Accent1"/>
      </w:pPr>
    </w:p>
    <w:p w:rsidR="0012741D" w:rsidRDefault="0012741D" w:rsidP="0012741D">
      <w:pPr>
        <w:pStyle w:val="Grillecouleur-Accent1"/>
      </w:pPr>
      <w:r w:rsidRPr="00982E68">
        <w:t>La traditionnelle distinction entre violence légitime et violence illég</w:t>
      </w:r>
      <w:r w:rsidRPr="00982E68">
        <w:t>i</w:t>
      </w:r>
      <w:r w:rsidRPr="00982E68">
        <w:t>time devient problématique. [...] Peut-on raisonnablement traiter de crim</w:t>
      </w:r>
      <w:r w:rsidRPr="00982E68">
        <w:t>i</w:t>
      </w:r>
      <w:r w:rsidRPr="00982E68">
        <w:t>nelle l’action de manifestants qui interrompent l’activité des universités, des conseils de révision, des supermarchés, ou qui bl</w:t>
      </w:r>
      <w:r w:rsidRPr="00982E68">
        <w:t>o</w:t>
      </w:r>
      <w:r w:rsidRPr="00982E68">
        <w:t>quent la circulation a</w:t>
      </w:r>
      <w:r w:rsidRPr="00982E68">
        <w:t>u</w:t>
      </w:r>
      <w:r w:rsidRPr="00982E68">
        <w:t>tomobile, pour protester contre les forces armées de la Loi et de l’Ordre, lesquelles interrompent, de façon bien plus e</w:t>
      </w:r>
      <w:r w:rsidRPr="00982E68">
        <w:t>f</w:t>
      </w:r>
      <w:r w:rsidRPr="00982E68">
        <w:t>ficace, un nombre immense d’existences humaines</w:t>
      </w:r>
      <w:r>
        <w:t> ?</w:t>
      </w:r>
      <w:r w:rsidRPr="00982E68">
        <w:t xml:space="preserve"> [...] le vocabulaire établi exerce une discrimin</w:t>
      </w:r>
      <w:r w:rsidRPr="00982E68">
        <w:t>a</w:t>
      </w:r>
      <w:r w:rsidRPr="00982E68">
        <w:t>tion a priori au préjudice de l’opposition - il protège l’ordre ét</w:t>
      </w:r>
      <w:r w:rsidRPr="00982E68">
        <w:t>a</w:t>
      </w:r>
      <w:r w:rsidRPr="00982E68">
        <w:t>bli.</w:t>
      </w:r>
      <w:r>
        <w:t> </w:t>
      </w:r>
      <w:r>
        <w:rPr>
          <w:rStyle w:val="Appelnotedebasdep"/>
        </w:rPr>
        <w:footnoteReference w:id="120"/>
      </w:r>
    </w:p>
    <w:p w:rsidR="0012741D" w:rsidRPr="00982E68" w:rsidRDefault="0012741D" w:rsidP="0012741D">
      <w:pPr>
        <w:pStyle w:val="Grillecouleur-Accent1"/>
      </w:pPr>
    </w:p>
    <w:p w:rsidR="0012741D" w:rsidRDefault="0012741D" w:rsidP="0012741D">
      <w:pPr>
        <w:spacing w:before="120" w:after="120"/>
        <w:jc w:val="both"/>
      </w:pPr>
      <w:r>
        <w:t>[96]</w:t>
      </w:r>
    </w:p>
    <w:p w:rsidR="0012741D" w:rsidRPr="00982E68" w:rsidRDefault="0012741D" w:rsidP="0012741D">
      <w:pPr>
        <w:spacing w:before="120" w:after="120"/>
        <w:jc w:val="both"/>
      </w:pPr>
      <w:r w:rsidRPr="00982E68">
        <w:t>Aujourd’hui, les activistes sont accusés de perturber le bon fon</w:t>
      </w:r>
      <w:r w:rsidRPr="00982E68">
        <w:t>c</w:t>
      </w:r>
      <w:r w:rsidRPr="00982E68">
        <w:t>tionnement de la société par leurs grandes manifest</w:t>
      </w:r>
      <w:r w:rsidRPr="00982E68">
        <w:t>a</w:t>
      </w:r>
      <w:r w:rsidRPr="00982E68">
        <w:t>tions, alors que la tenue des grands Sommets officiels perturbe la vie urbaine, pendant des jours et des nuits, des quartiers e</w:t>
      </w:r>
      <w:r w:rsidRPr="00982E68">
        <w:t>n</w:t>
      </w:r>
      <w:r w:rsidRPr="00982E68">
        <w:t>tiers ou même des villes étant interdits d’accès par décrets, par de longues et hautes clôtures et des bataillons de policiers. Les activistes affirment en outre que le capit</w:t>
      </w:r>
      <w:r w:rsidRPr="00982E68">
        <w:t>a</w:t>
      </w:r>
      <w:r w:rsidRPr="00982E68">
        <w:t>lisme en général et la mondialisation économique en particulier sont infiniment plus violents et destructeurs que n'importe quel manife</w:t>
      </w:r>
      <w:r w:rsidRPr="00982E68">
        <w:t>s</w:t>
      </w:r>
      <w:r w:rsidRPr="00982E68">
        <w:t>tant.</w:t>
      </w:r>
    </w:p>
    <w:p w:rsidR="0012741D" w:rsidRDefault="0012741D" w:rsidP="0012741D">
      <w:pPr>
        <w:spacing w:before="120" w:after="120"/>
        <w:jc w:val="both"/>
      </w:pPr>
      <w:r w:rsidRPr="00982E68">
        <w:t>Marcuse précise toutefois qu’il se méfie des définitions trop so</w:t>
      </w:r>
      <w:r w:rsidRPr="00982E68">
        <w:t>u</w:t>
      </w:r>
      <w:r w:rsidRPr="00982E68">
        <w:t>ples du concept de violence. Au cours d’une discussion avec des ét</w:t>
      </w:r>
      <w:r w:rsidRPr="00982E68">
        <w:t>u</w:t>
      </w:r>
      <w:r w:rsidRPr="00982E68">
        <w:t>diants radicaux allemands, il explique qu’il n’y a pas de violence symbolique. Pour qu’il y ait violence, il faut s</w:t>
      </w:r>
      <w:r w:rsidRPr="00982E68">
        <w:t>e</w:t>
      </w:r>
      <w:r w:rsidRPr="00982E68">
        <w:t>lon lui qu’une force soit exercée - coup de matraque - ou que l’on menace de l’exercer. La manipulation par les mots et la publicité ne peut être définie comme de la violence, puisque personne n’est physiquement forcé de consommer ou d’écouter la télévision ou de lire les journaux. Marcuse concède de plus que l’État libéral est moins terrible que d’autres r</w:t>
      </w:r>
      <w:r w:rsidRPr="00982E68">
        <w:t>é</w:t>
      </w:r>
      <w:r w:rsidRPr="00982E68">
        <w:t>gimes polit</w:t>
      </w:r>
      <w:r w:rsidRPr="00982E68">
        <w:t>i</w:t>
      </w:r>
      <w:r w:rsidRPr="00982E68">
        <w:t>ques et il admet que le marxisme orthodoxe et l’Union des Républiques Socialistes Soviétiques n’offrent pas de modèles envi</w:t>
      </w:r>
      <w:r w:rsidRPr="00982E68">
        <w:t>a</w:t>
      </w:r>
      <w:r w:rsidRPr="00982E68">
        <w:t>bles. Marcuse condamne Karl Marx pour ne pas avoir réellement pe</w:t>
      </w:r>
      <w:r w:rsidRPr="00982E68">
        <w:t>n</w:t>
      </w:r>
      <w:r w:rsidRPr="00982E68">
        <w:t xml:space="preserve">sé à libérer l’être humain du travail aliénant. À ce sujet, Marcuse se sent plus près de Charles Fourier, un </w:t>
      </w:r>
      <w:r>
        <w:t>« </w:t>
      </w:r>
      <w:r w:rsidRPr="00982E68">
        <w:t>socialiste utopique</w:t>
      </w:r>
      <w:r>
        <w:t> »</w:t>
      </w:r>
      <w:r w:rsidRPr="00982E68">
        <w:t xml:space="preserve"> qui esp</w:t>
      </w:r>
      <w:r w:rsidRPr="00982E68">
        <w:t>é</w:t>
      </w:r>
      <w:r w:rsidRPr="00982E68">
        <w:t>rait transformer le</w:t>
      </w:r>
      <w:r w:rsidRPr="00982E68">
        <w:rPr>
          <w:i/>
          <w:iCs/>
        </w:rPr>
        <w:t xml:space="preserve"> travail</w:t>
      </w:r>
      <w:r w:rsidRPr="00982E68">
        <w:t xml:space="preserve"> en </w:t>
      </w:r>
      <w:r w:rsidRPr="00982E68">
        <w:rPr>
          <w:i/>
          <w:iCs/>
        </w:rPr>
        <w:t>jeu</w:t>
      </w:r>
      <w:r w:rsidRPr="00982E68">
        <w:t>. Le jeu se distingue du travail en cela qu’il est sa propre finalité, jouer étant le but du jeu. Par contre, le tr</w:t>
      </w:r>
      <w:r w:rsidRPr="00982E68">
        <w:t>a</w:t>
      </w:r>
      <w:r w:rsidRPr="00982E68">
        <w:t>vailleur ne travaille pas parce qu’il trouve une satisfaction dans le tr</w:t>
      </w:r>
      <w:r w:rsidRPr="00982E68">
        <w:t>a</w:t>
      </w:r>
      <w:r w:rsidRPr="00982E68">
        <w:t>vail</w:t>
      </w:r>
      <w:r>
        <w:t> ;</w:t>
      </w:r>
      <w:r w:rsidRPr="00982E68">
        <w:t xml:space="preserve"> il travai</w:t>
      </w:r>
      <w:r w:rsidRPr="00982E68">
        <w:t>l</w:t>
      </w:r>
      <w:r w:rsidRPr="00982E68">
        <w:t>le pour produire (souvent pour d’autres) et récolter un salaire. L’action est donc détachée de son objet et l’acteur se trouve conséquemment en situation d’aliénation.</w:t>
      </w:r>
      <w:r>
        <w:t> </w:t>
      </w:r>
      <w:r w:rsidRPr="00982E68">
        <w:rPr>
          <w:rStyle w:val="Appelnotedebasdep"/>
        </w:rPr>
        <w:footnoteReference w:id="121"/>
      </w:r>
      <w:r w:rsidRPr="00982E68">
        <w:t xml:space="preserve"> Ici, les préoccup</w:t>
      </w:r>
      <w:r w:rsidRPr="00982E68">
        <w:t>a</w:t>
      </w:r>
      <w:r w:rsidRPr="00982E68">
        <w:t>tions de Marcuse en matière de jeu font écho aux pratiques festives des conte</w:t>
      </w:r>
      <w:r w:rsidRPr="00982E68">
        <w:t>s</w:t>
      </w:r>
      <w:r w:rsidRPr="00982E68">
        <w:t xml:space="preserve">tataires d’aujourd’hui qui organisent des </w:t>
      </w:r>
      <w:r w:rsidRPr="00982E68">
        <w:rPr>
          <w:i/>
          <w:iCs/>
        </w:rPr>
        <w:t>street parties</w:t>
      </w:r>
      <w:r w:rsidRPr="00982E68">
        <w:t xml:space="preserve"> (fêtes de rue) et constituent dans leurs manifestations des orchestres de samba et des armées de clowns, renouant ainsi avec l’esprit contestataire des carn</w:t>
      </w:r>
      <w:r w:rsidRPr="00982E68">
        <w:t>a</w:t>
      </w:r>
      <w:r w:rsidRPr="00982E68">
        <w:t>vals. Et tout comme Marcuse, les radicaux d’aujourd’hui sont généralement sceptiques à l’égard de l’expérience historique du co</w:t>
      </w:r>
      <w:r w:rsidRPr="00982E68">
        <w:t>m</w:t>
      </w:r>
      <w:r w:rsidRPr="00982E68">
        <w:t>muni</w:t>
      </w:r>
      <w:r w:rsidRPr="00982E68">
        <w:t>s</w:t>
      </w:r>
      <w:r w:rsidRPr="00982E68">
        <w:t>me et de l’Union des</w:t>
      </w:r>
      <w:r>
        <w:t xml:space="preserve"> [97]</w:t>
      </w:r>
      <w:r w:rsidRPr="00982E68">
        <w:t xml:space="preserve"> Républiques Socialistes Soviétiques, préf</w:t>
      </w:r>
      <w:r w:rsidRPr="00982E68">
        <w:t>é</w:t>
      </w:r>
      <w:r w:rsidRPr="00982E68">
        <w:t>rant se tourner vers l’anarchisme, à tout le moins en Amérique du Nord.</w:t>
      </w:r>
    </w:p>
    <w:p w:rsidR="0012741D" w:rsidRPr="00982E68" w:rsidRDefault="0012741D" w:rsidP="0012741D">
      <w:pPr>
        <w:spacing w:before="120" w:after="120"/>
        <w:jc w:val="both"/>
        <w:rPr>
          <w:bCs/>
        </w:rPr>
      </w:pPr>
      <w:r>
        <w:rPr>
          <w:bCs/>
        </w:rPr>
        <w:br w:type="page"/>
      </w:r>
    </w:p>
    <w:p w:rsidR="0012741D" w:rsidRPr="00982E68" w:rsidRDefault="0012741D" w:rsidP="0012741D">
      <w:pPr>
        <w:pStyle w:val="planche"/>
      </w:pPr>
      <w:r>
        <w:t>Réformer le système</w:t>
      </w:r>
      <w:r>
        <w:br/>
      </w:r>
      <w:r w:rsidRPr="00982E68">
        <w:t>ou le contester de façon radicale</w:t>
      </w:r>
      <w:r>
        <w:t> ?</w:t>
      </w:r>
    </w:p>
    <w:p w:rsidR="0012741D" w:rsidRDefault="0012741D" w:rsidP="0012741D">
      <w:pPr>
        <w:spacing w:before="120" w:after="120"/>
        <w:jc w:val="both"/>
      </w:pPr>
    </w:p>
    <w:p w:rsidR="0012741D" w:rsidRPr="00982E68" w:rsidRDefault="0012741D" w:rsidP="0012741D">
      <w:pPr>
        <w:spacing w:before="120" w:after="120"/>
        <w:jc w:val="both"/>
      </w:pPr>
      <w:r w:rsidRPr="00982E68">
        <w:t>Tout comme le mouvement de contestation des a</w:t>
      </w:r>
      <w:r w:rsidRPr="00982E68">
        <w:t>n</w:t>
      </w:r>
      <w:r w:rsidRPr="00982E68">
        <w:t>nées 1960, le mouvement d’opposition à la mondialisation du cap</w:t>
      </w:r>
      <w:r w:rsidRPr="00982E68">
        <w:t>i</w:t>
      </w:r>
      <w:r w:rsidRPr="00982E68">
        <w:t>talisme d’aujourd’hui compte deux tendances aux contours flous, l’une réfo</w:t>
      </w:r>
      <w:r w:rsidRPr="00982E68">
        <w:t>r</w:t>
      </w:r>
      <w:r w:rsidRPr="00982E68">
        <w:t>miste et l’autre radicale. Nombreux sont les commentateurs de ce mouvement qui tracent la ligne de démarcation en fonction des choix tactiques</w:t>
      </w:r>
      <w:r>
        <w:t> :</w:t>
      </w:r>
      <w:r w:rsidRPr="00982E68">
        <w:t xml:space="preserve"> les réformistes m</w:t>
      </w:r>
      <w:r w:rsidRPr="00982E68">
        <w:t>a</w:t>
      </w:r>
      <w:r w:rsidRPr="00982E68">
        <w:t>nifesteraient dans le calme, les radicaux seraient de simples casseurs saccageant des McDonald’s ou des su</w:t>
      </w:r>
      <w:r w:rsidRPr="00982E68">
        <w:t>c</w:t>
      </w:r>
      <w:r w:rsidRPr="00982E68">
        <w:t>cursales de ba</w:t>
      </w:r>
      <w:r w:rsidRPr="00982E68">
        <w:t>n</w:t>
      </w:r>
      <w:r w:rsidRPr="00982E68">
        <w:t>ques et affrontant les policiers.</w:t>
      </w:r>
      <w:r>
        <w:t> </w:t>
      </w:r>
      <w:r w:rsidRPr="00982E68">
        <w:rPr>
          <w:rStyle w:val="Appelnotedebasdep"/>
        </w:rPr>
        <w:footnoteReference w:id="122"/>
      </w:r>
      <w:r w:rsidRPr="00982E68">
        <w:t xml:space="preserve"> Plus significatifs sont les </w:t>
      </w:r>
      <w:r w:rsidRPr="00982E68">
        <w:rPr>
          <w:i/>
          <w:iCs/>
        </w:rPr>
        <w:t>choix</w:t>
      </w:r>
      <w:r w:rsidRPr="00982E68">
        <w:t xml:space="preserve"> </w:t>
      </w:r>
      <w:r w:rsidRPr="00982E68">
        <w:rPr>
          <w:i/>
          <w:iCs/>
        </w:rPr>
        <w:t>économiques</w:t>
      </w:r>
      <w:r w:rsidRPr="00982E68">
        <w:t xml:space="preserve"> et </w:t>
      </w:r>
      <w:r w:rsidRPr="00982E68">
        <w:rPr>
          <w:i/>
          <w:iCs/>
        </w:rPr>
        <w:t>politiques</w:t>
      </w:r>
      <w:r w:rsidRPr="00982E68">
        <w:t xml:space="preserve"> qui divisent les deux tenda</w:t>
      </w:r>
      <w:r w:rsidRPr="00982E68">
        <w:t>n</w:t>
      </w:r>
      <w:r w:rsidRPr="00982E68">
        <w:t>ces. En m</w:t>
      </w:r>
      <w:r w:rsidRPr="00982E68">
        <w:t>a</w:t>
      </w:r>
      <w:r w:rsidRPr="00982E68">
        <w:t>tière économique, les réformistes sont sociaux-démocrates, les radicaux anticapitalistes. D’un point de vue politique, les réformi</w:t>
      </w:r>
      <w:r w:rsidRPr="00982E68">
        <w:t>s</w:t>
      </w:r>
      <w:r w:rsidRPr="00982E68">
        <w:t>tes considèrent la démocratie libérale légitime, mais d</w:t>
      </w:r>
      <w:r w:rsidRPr="00982E68">
        <w:t>é</w:t>
      </w:r>
      <w:r w:rsidRPr="00982E68">
        <w:t>plorent que son fonctionnement connaisse présentement des dysfonctionnements qui empêcheraient que les intérêts de la société civile soient représentés dans leur diversité. Pour les radicaux, au contraire, la démocratie lib</w:t>
      </w:r>
      <w:r w:rsidRPr="00982E68">
        <w:t>é</w:t>
      </w:r>
      <w:r w:rsidRPr="00982E68">
        <w:t>rale est fondamentalement illégitime et ils lui préfèrent la dém</w:t>
      </w:r>
      <w:r w:rsidRPr="00982E68">
        <w:t>o</w:t>
      </w:r>
      <w:r w:rsidRPr="00982E68">
        <w:t xml:space="preserve">cratie directe, voire l’anarchie. Tout particulièrement en Amérique du Nord, les groupes radicaux telles que les diverses </w:t>
      </w:r>
      <w:r w:rsidRPr="00982E68">
        <w:rPr>
          <w:i/>
          <w:iCs/>
        </w:rPr>
        <w:t>Convergences de luttes anticapitalistes</w:t>
      </w:r>
      <w:r w:rsidRPr="00982E68">
        <w:t xml:space="preserve"> (CLAC - Montréal, Washin</w:t>
      </w:r>
      <w:r w:rsidRPr="00982E68">
        <w:t>g</w:t>
      </w:r>
      <w:r w:rsidRPr="00982E68">
        <w:t>ton, D.C., New York, Seattle) constituent en eux-mêmes des lieux où s’incarnent la dém</w:t>
      </w:r>
      <w:r w:rsidRPr="00982E68">
        <w:t>o</w:t>
      </w:r>
      <w:r w:rsidRPr="00982E68">
        <w:t>cratie directe et l’anarchie.</w:t>
      </w:r>
    </w:p>
    <w:p w:rsidR="0012741D" w:rsidRPr="00982E68" w:rsidRDefault="0012741D" w:rsidP="0012741D">
      <w:pPr>
        <w:spacing w:before="120" w:after="120"/>
        <w:jc w:val="both"/>
      </w:pPr>
      <w:r w:rsidRPr="00982E68">
        <w:t>Marcuse se sentait plus proche des radicaux que des réformistes, tout d’abord pour des raisons personnelles. Aux étudiants allemands lui demandant ce qu’il pense du réformisme, Marcuse évoque sa pr</w:t>
      </w:r>
      <w:r w:rsidRPr="00982E68">
        <w:t>o</w:t>
      </w:r>
      <w:r w:rsidRPr="00982E68">
        <w:t>pre expérience avec la social-démocratie allemande</w:t>
      </w:r>
      <w:r>
        <w:t> :</w:t>
      </w:r>
      <w:r w:rsidRPr="00982E68">
        <w:t xml:space="preserve"> </w:t>
      </w:r>
      <w:r>
        <w:t>« </w:t>
      </w:r>
      <w:r w:rsidRPr="00982E68">
        <w:t>depuis que je suis né à la conscience politique, en 1919, j’ai combattu ce parti. J’en avais été me</w:t>
      </w:r>
      <w:r w:rsidRPr="00982E68">
        <w:t>m</w:t>
      </w:r>
      <w:r w:rsidRPr="00982E68">
        <w:t>bre en 1917-1918</w:t>
      </w:r>
      <w:r>
        <w:t> :</w:t>
      </w:r>
      <w:r w:rsidRPr="00982E68">
        <w:t xml:space="preserve"> j’en suis sorti après l’assassinat de Rosa Luxemburg et de Karl Liebknecht.</w:t>
      </w:r>
      <w:r>
        <w:t> </w:t>
      </w:r>
      <w:r w:rsidRPr="00982E68">
        <w:rPr>
          <w:rStyle w:val="Appelnotedebasdep"/>
        </w:rPr>
        <w:footnoteReference w:id="123"/>
      </w:r>
      <w:r>
        <w:t> »</w:t>
      </w:r>
      <w:r w:rsidRPr="00982E68">
        <w:t xml:space="preserve"> Ce double assassinat incarne, aux yeux de Marcuse, toute la duplicité des</w:t>
      </w:r>
      <w:r>
        <w:t xml:space="preserve"> [98]</w:t>
      </w:r>
      <w:r w:rsidRPr="00982E68">
        <w:t xml:space="preserve"> forces s</w:t>
      </w:r>
      <w:r w:rsidRPr="00982E68">
        <w:t>o</w:t>
      </w:r>
      <w:r w:rsidRPr="00982E68">
        <w:t>ciaux-démocrates envers l’idéal d’une véritable libération, même si la social-démocratie était plus proche d’un idéal révolutionnaire au d</w:t>
      </w:r>
      <w:r w:rsidRPr="00982E68">
        <w:t>é</w:t>
      </w:r>
      <w:r w:rsidRPr="00982E68">
        <w:t>but du XX</w:t>
      </w:r>
      <w:r w:rsidRPr="00982E68">
        <w:rPr>
          <w:vertAlign w:val="superscript"/>
        </w:rPr>
        <w:t>e</w:t>
      </w:r>
      <w:r w:rsidRPr="00982E68">
        <w:t xml:space="preserve"> siècle qu’aujourd’hui.</w:t>
      </w:r>
      <w:r>
        <w:t> </w:t>
      </w:r>
      <w:r w:rsidRPr="00982E68">
        <w:rPr>
          <w:rStyle w:val="Appelnotedebasdep"/>
        </w:rPr>
        <w:footnoteReference w:id="124"/>
      </w:r>
      <w:r w:rsidRPr="00982E68">
        <w:t xml:space="preserve"> Marcuse ne reproche pas tant aux sociaux-démocrates de croire </w:t>
      </w:r>
      <w:r>
        <w:t>« </w:t>
      </w:r>
      <w:r w:rsidRPr="00982E68">
        <w:t>pouvoir travailler à l’intérieur de l’ordre établi</w:t>
      </w:r>
      <w:r>
        <w:t> »</w:t>
      </w:r>
      <w:r w:rsidRPr="00982E68">
        <w:t xml:space="preserve">, mais bien de travailler consciemment </w:t>
      </w:r>
      <w:r>
        <w:t>« </w:t>
      </w:r>
      <w:r w:rsidRPr="00982E68">
        <w:t>en collabor</w:t>
      </w:r>
      <w:r w:rsidRPr="00982E68">
        <w:t>a</w:t>
      </w:r>
      <w:r w:rsidRPr="00982E68">
        <w:t>tion avec des forces réactionnaires, destru</w:t>
      </w:r>
      <w:r w:rsidRPr="00982E68">
        <w:t>c</w:t>
      </w:r>
      <w:r w:rsidRPr="00982E68">
        <w:t>tives et répressives</w:t>
      </w:r>
      <w:r>
        <w:t> </w:t>
      </w:r>
      <w:r w:rsidRPr="00982E68">
        <w:rPr>
          <w:rStyle w:val="Appelnotedebasdep"/>
        </w:rPr>
        <w:footnoteReference w:id="125"/>
      </w:r>
      <w:r>
        <w:t> »</w:t>
      </w:r>
      <w:r w:rsidRPr="00982E68">
        <w:t xml:space="preserve">. Il partage donc avec les étudiants radicaux d’hier - et par extension avec les activistes anarchisant d’aujourd’hui - </w:t>
      </w:r>
      <w:r>
        <w:t>« </w:t>
      </w:r>
      <w:r w:rsidRPr="00982E68">
        <w:t>une forte répulsion envers la politique trad</w:t>
      </w:r>
      <w:r w:rsidRPr="00982E68">
        <w:t>i</w:t>
      </w:r>
      <w:r w:rsidRPr="00982E68">
        <w:t>tionnelle</w:t>
      </w:r>
      <w:r>
        <w:t> :</w:t>
      </w:r>
      <w:r w:rsidRPr="00982E68">
        <w:t xml:space="preserve"> envers tout le système des partis, comités, groupes de pression de tous niveaux, envers la participation à ce sy</w:t>
      </w:r>
      <w:r w:rsidRPr="00982E68">
        <w:t>s</w:t>
      </w:r>
      <w:r w:rsidRPr="00982E68">
        <w:t>tème et à ces méthodes. [...] Rien de ce que peuvent déclarer tous ces politiciens, représentants, candidats, n’a de valeur pour les révo</w:t>
      </w:r>
      <w:r w:rsidRPr="00982E68">
        <w:t>l</w:t>
      </w:r>
      <w:r w:rsidRPr="00982E68">
        <w:t>tés</w:t>
      </w:r>
      <w:r>
        <w:t> ;</w:t>
      </w:r>
      <w:r w:rsidRPr="00982E68">
        <w:t xml:space="preserve"> il leur est impossible de les prendre au sérieux</w:t>
      </w:r>
      <w:r>
        <w:t> </w:t>
      </w:r>
      <w:r w:rsidRPr="00982E68">
        <w:rPr>
          <w:rStyle w:val="Appelnotedebasdep"/>
        </w:rPr>
        <w:footnoteReference w:id="126"/>
      </w:r>
      <w:r>
        <w:t> »</w:t>
      </w:r>
      <w:r w:rsidRPr="00982E68">
        <w:t>. Sans compter que l’approche réformiste est beaucoup trop lente et lourde pour la sens</w:t>
      </w:r>
      <w:r w:rsidRPr="00982E68">
        <w:t>i</w:t>
      </w:r>
      <w:r w:rsidRPr="00982E68">
        <w:t>bilité exaltée des radicaux.</w:t>
      </w:r>
    </w:p>
    <w:p w:rsidR="0012741D" w:rsidRPr="00982E68" w:rsidRDefault="0012741D" w:rsidP="0012741D">
      <w:pPr>
        <w:spacing w:before="120" w:after="120"/>
        <w:jc w:val="both"/>
      </w:pPr>
      <w:r w:rsidRPr="00982E68">
        <w:t>En marge de l’avenue tortueuse du réformisme, Ma</w:t>
      </w:r>
      <w:r w:rsidRPr="00982E68">
        <w:t>r</w:t>
      </w:r>
      <w:r w:rsidRPr="00982E68">
        <w:t>cuse privilégie le tumulte des manifestations de rue qui s’inscriraient dans la vieille et riche tradition propre à la phil</w:t>
      </w:r>
      <w:r w:rsidRPr="00982E68">
        <w:t>o</w:t>
      </w:r>
      <w:r w:rsidRPr="00982E68">
        <w:t xml:space="preserve">sophie politique du droit de résistance. Pour Marcuse, ce droit </w:t>
      </w:r>
      <w:r>
        <w:t>« </w:t>
      </w:r>
      <w:r w:rsidRPr="00982E68">
        <w:t>constitue l’un des éléments les plus anciens et sacrés de la civ</w:t>
      </w:r>
      <w:r w:rsidRPr="00982E68">
        <w:t>i</w:t>
      </w:r>
      <w:r w:rsidRPr="00982E68">
        <w:t>lisation occidentale</w:t>
      </w:r>
      <w:r>
        <w:t> »</w:t>
      </w:r>
      <w:r w:rsidRPr="00982E68">
        <w:t xml:space="preserve">. Il ajoute que </w:t>
      </w:r>
      <w:r>
        <w:t>« </w:t>
      </w:r>
      <w:r w:rsidRPr="00982E68">
        <w:t>le devoir de résister est le moteur du développement historique de la liberté</w:t>
      </w:r>
      <w:r>
        <w:t> »</w:t>
      </w:r>
      <w:r w:rsidRPr="00982E68">
        <w:t xml:space="preserve"> et qu’il constitue toujours une </w:t>
      </w:r>
      <w:r>
        <w:t>« </w:t>
      </w:r>
      <w:r w:rsidRPr="00982E68">
        <w:t>force potentiellement légitime et libér</w:t>
      </w:r>
      <w:r w:rsidRPr="00982E68">
        <w:t>a</w:t>
      </w:r>
      <w:r w:rsidRPr="00982E68">
        <w:t>trice</w:t>
      </w:r>
      <w:r>
        <w:t> » </w:t>
      </w:r>
      <w:r w:rsidRPr="00982E68">
        <w:rPr>
          <w:rStyle w:val="Appelnotedebasdep"/>
        </w:rPr>
        <w:footnoteReference w:id="127"/>
      </w:r>
      <w:r w:rsidRPr="00982E68">
        <w:t>. Ce droit de résistance joue les valeurs supérie</w:t>
      </w:r>
      <w:r w:rsidRPr="00982E68">
        <w:t>u</w:t>
      </w:r>
      <w:r w:rsidRPr="00982E68">
        <w:t>res contre le droit positif, c’est-à-dire la Loi contre la loi. Toute loi est par défin</w:t>
      </w:r>
      <w:r w:rsidRPr="00982E68">
        <w:t>i</w:t>
      </w:r>
      <w:r w:rsidRPr="00982E68">
        <w:t xml:space="preserve">tion </w:t>
      </w:r>
      <w:r w:rsidRPr="00982E68">
        <w:rPr>
          <w:i/>
          <w:iCs/>
        </w:rPr>
        <w:t>légale</w:t>
      </w:r>
      <w:r w:rsidRPr="00982E68">
        <w:t xml:space="preserve"> mais non pas nécessair</w:t>
      </w:r>
      <w:r w:rsidRPr="00982E68">
        <w:t>e</w:t>
      </w:r>
      <w:r w:rsidRPr="00982E68">
        <w:t xml:space="preserve">ment </w:t>
      </w:r>
      <w:r w:rsidRPr="00982E68">
        <w:rPr>
          <w:i/>
          <w:iCs/>
        </w:rPr>
        <w:t>légitime</w:t>
      </w:r>
      <w:r w:rsidRPr="00982E68">
        <w:t xml:space="preserve"> (d’un point de vue moral, religieux ou constitutionnel). Des c</w:t>
      </w:r>
      <w:r w:rsidRPr="00982E68">
        <w:t>i</w:t>
      </w:r>
      <w:r w:rsidRPr="00982E68">
        <w:t>toyens pourraient contester légitimement le gouvernement quand ce dernier transgresse des Lois morales, religieuses, voire l’esprit de la Constitution. Il est dès lors possible de distinguer deux types de force</w:t>
      </w:r>
      <w:r>
        <w:t> :</w:t>
      </w:r>
      <w:r w:rsidRPr="00982E68">
        <w:t xml:space="preserve"> (1) celle des résistants, juste et libératrice mais bien évidemment criminal</w:t>
      </w:r>
      <w:r w:rsidRPr="00982E68">
        <w:t>i</w:t>
      </w:r>
      <w:r w:rsidRPr="00982E68">
        <w:t>sée</w:t>
      </w:r>
      <w:r>
        <w:t> ; [99]</w:t>
      </w:r>
      <w:r w:rsidRPr="00982E68">
        <w:t xml:space="preserve"> (2) celle de l’État, à la fois injuste et oppressive, mais néanmoins légale par définition. </w:t>
      </w:r>
    </w:p>
    <w:p w:rsidR="0012741D" w:rsidRDefault="0012741D" w:rsidP="0012741D">
      <w:pPr>
        <w:spacing w:before="120" w:after="120"/>
        <w:jc w:val="both"/>
      </w:pPr>
      <w:r w:rsidRPr="00982E68">
        <w:t>Qu’en est-il de la légitimité de l’État occidental de 1968</w:t>
      </w:r>
      <w:r>
        <w:t> ?</w:t>
      </w:r>
      <w:r w:rsidRPr="00982E68">
        <w:t xml:space="preserve"> Il se</w:t>
      </w:r>
      <w:r w:rsidRPr="00982E68">
        <w:t>m</w:t>
      </w:r>
      <w:r w:rsidRPr="00982E68">
        <w:t>ble légitime par la négative</w:t>
      </w:r>
      <w:r>
        <w:t> :</w:t>
      </w:r>
      <w:r w:rsidRPr="00982E68">
        <w:t xml:space="preserve"> il </w:t>
      </w:r>
      <w:r w:rsidRPr="00982E68">
        <w:rPr>
          <w:i/>
          <w:iCs/>
        </w:rPr>
        <w:t>n</w:t>
      </w:r>
      <w:r w:rsidRPr="00982E68">
        <w:t xml:space="preserve">’y a </w:t>
      </w:r>
      <w:r w:rsidRPr="00982E68">
        <w:rPr>
          <w:i/>
          <w:iCs/>
        </w:rPr>
        <w:t>pas</w:t>
      </w:r>
      <w:r w:rsidRPr="00982E68">
        <w:t xml:space="preserve"> de guerre civile, </w:t>
      </w:r>
      <w:r w:rsidRPr="00982E68">
        <w:rPr>
          <w:i/>
          <w:iCs/>
        </w:rPr>
        <w:t>pas</w:t>
      </w:r>
      <w:r w:rsidRPr="00982E68">
        <w:t xml:space="preserve"> de d</w:t>
      </w:r>
      <w:r w:rsidRPr="00982E68">
        <w:t>é</w:t>
      </w:r>
      <w:r w:rsidRPr="00982E68">
        <w:t xml:space="preserve">sordre </w:t>
      </w:r>
      <w:r w:rsidRPr="00982E68">
        <w:rPr>
          <w:i/>
          <w:iCs/>
        </w:rPr>
        <w:t>ni</w:t>
      </w:r>
      <w:r w:rsidRPr="00982E68">
        <w:t xml:space="preserve"> de catastrophe économique, les gens </w:t>
      </w:r>
      <w:r w:rsidRPr="00982E68">
        <w:rPr>
          <w:i/>
          <w:iCs/>
        </w:rPr>
        <w:t>n</w:t>
      </w:r>
      <w:r w:rsidRPr="00982E68">
        <w:t>’y</w:t>
      </w:r>
      <w:r w:rsidRPr="00982E68">
        <w:rPr>
          <w:i/>
          <w:iCs/>
        </w:rPr>
        <w:t xml:space="preserve"> manquent</w:t>
      </w:r>
      <w:r w:rsidRPr="00982E68">
        <w:t xml:space="preserve"> génér</w:t>
      </w:r>
      <w:r w:rsidRPr="00982E68">
        <w:t>a</w:t>
      </w:r>
      <w:r w:rsidRPr="00982E68">
        <w:t>lement de rien d’essentiel. Pourquoi alors critiquer un tel État</w:t>
      </w:r>
      <w:r>
        <w:t> ?</w:t>
      </w:r>
      <w:r w:rsidRPr="00982E68">
        <w:t xml:space="preserve"> Ma</w:t>
      </w:r>
      <w:r w:rsidRPr="00982E68">
        <w:t>r</w:t>
      </w:r>
      <w:r w:rsidRPr="00982E68">
        <w:t>cuse propose de repenser le droit de résistance à la lumière des agi</w:t>
      </w:r>
      <w:r w:rsidRPr="00982E68">
        <w:t>s</w:t>
      </w:r>
      <w:r w:rsidRPr="00982E68">
        <w:t>sements de l’État à l’étranger</w:t>
      </w:r>
      <w:r>
        <w:t> :</w:t>
      </w:r>
      <w:r w:rsidRPr="00982E68">
        <w:t xml:space="preserve"> même si la politique intérieure d’un État est relativement juste, les citoyens auraient le droit et même le devoir de s’opposer à leur État si celui-ci menait une politique étra</w:t>
      </w:r>
      <w:r w:rsidRPr="00982E68">
        <w:t>n</w:t>
      </w:r>
      <w:r w:rsidRPr="00982E68">
        <w:t>gère illégitime. Il s’agit de la part de Marcuse d’un amendement très important apporté à la tradition philosophique du droit et du devoir de résistance, en général pensée uniquement en référence au rapport b</w:t>
      </w:r>
      <w:r w:rsidRPr="00982E68">
        <w:t>i</w:t>
      </w:r>
      <w:r w:rsidRPr="00982E68">
        <w:t>naire entre l’État et ses citoyens nationaux. Pour Marcuse, la guerre que les États-Unis mènent contre le Vie</w:t>
      </w:r>
      <w:r w:rsidRPr="00982E68">
        <w:t>t</w:t>
      </w:r>
      <w:r w:rsidRPr="00982E68">
        <w:t>nam est une raison suffisante pour contester le pouvoir politique aux États-Unis. A</w:t>
      </w:r>
      <w:r w:rsidRPr="00982E68">
        <w:t>u</w:t>
      </w:r>
      <w:r w:rsidRPr="00982E68">
        <w:t>jourd’hui, l’opposition radicale porte précisément sur une question de relations internation</w:t>
      </w:r>
      <w:r w:rsidRPr="00982E68">
        <w:t>a</w:t>
      </w:r>
      <w:r w:rsidRPr="00982E68">
        <w:t>les, quoique de nature plus économique que militaire</w:t>
      </w:r>
      <w:r>
        <w:t> :</w:t>
      </w:r>
      <w:r w:rsidRPr="00982E68">
        <w:t xml:space="preserve"> les États les plus riches me</w:t>
      </w:r>
      <w:r w:rsidRPr="00982E68">
        <w:t>t</w:t>
      </w:r>
      <w:r w:rsidRPr="00982E68">
        <w:t>traient en place directement ou par l’entremise d’institutions i</w:t>
      </w:r>
      <w:r w:rsidRPr="00982E68">
        <w:t>n</w:t>
      </w:r>
      <w:r w:rsidRPr="00982E68">
        <w:t>ternationales (Fonds Monétaire International, Banque Mondiale) un système économique inique. À en croire Marcuse et les manifestants contre la mondialisation du capitalisme, cela leur donn</w:t>
      </w:r>
      <w:r w:rsidRPr="00982E68">
        <w:t>e</w:t>
      </w:r>
      <w:r w:rsidRPr="00982E68">
        <w:t>rait le droit de contester leurs États respectifs au nom d’une justice transnationale. Les guerres menées en Af</w:t>
      </w:r>
      <w:r w:rsidRPr="00982E68">
        <w:t>g</w:t>
      </w:r>
      <w:r w:rsidRPr="00982E68">
        <w:t>hanistan et en Irak viennent par ailleurs miner un peu plus la légitimité de l’État et, du même coup, accroître la lég</w:t>
      </w:r>
      <w:r w:rsidRPr="00982E68">
        <w:t>i</w:t>
      </w:r>
      <w:r w:rsidRPr="00982E68">
        <w:t>timité de la contestation à son égard.</w:t>
      </w:r>
    </w:p>
    <w:p w:rsidR="0012741D" w:rsidRPr="00982E68" w:rsidRDefault="0012741D" w:rsidP="0012741D">
      <w:pPr>
        <w:spacing w:before="120" w:after="120"/>
        <w:jc w:val="both"/>
      </w:pPr>
    </w:p>
    <w:p w:rsidR="0012741D" w:rsidRPr="00982E68" w:rsidRDefault="0012741D" w:rsidP="0012741D">
      <w:pPr>
        <w:pStyle w:val="planche"/>
      </w:pPr>
      <w:r w:rsidRPr="00982E68">
        <w:t>Limites de Marcuse, limites des radicaux</w:t>
      </w:r>
      <w:r>
        <w:t> ?</w:t>
      </w:r>
    </w:p>
    <w:p w:rsidR="0012741D" w:rsidRDefault="0012741D" w:rsidP="0012741D">
      <w:pPr>
        <w:spacing w:before="120" w:after="120"/>
        <w:jc w:val="both"/>
      </w:pPr>
    </w:p>
    <w:p w:rsidR="0012741D" w:rsidRPr="00982E68" w:rsidRDefault="0012741D" w:rsidP="0012741D">
      <w:pPr>
        <w:spacing w:before="120" w:after="120"/>
        <w:jc w:val="both"/>
      </w:pPr>
      <w:r w:rsidRPr="00982E68">
        <w:t>Si le discours de Marcuse semble à plusieurs moments télescoper celui des radicaux d’aujourd’hui, il y a tout de même d’importantes distinctions à faire entre les deux. Marc</w:t>
      </w:r>
      <w:r w:rsidRPr="00982E68">
        <w:t>u</w:t>
      </w:r>
      <w:r w:rsidRPr="00982E68">
        <w:t xml:space="preserve">se est ainsi très inquiet de la guerre froide Est-Ouest et de </w:t>
      </w:r>
      <w:r>
        <w:t>« </w:t>
      </w:r>
      <w:r w:rsidRPr="00982E68">
        <w:t>la menace d'une catastrophe atom</w:t>
      </w:r>
      <w:r w:rsidRPr="00982E68">
        <w:t>i</w:t>
      </w:r>
      <w:r w:rsidRPr="00982E68">
        <w:t>que</w:t>
      </w:r>
      <w:r>
        <w:t> </w:t>
      </w:r>
      <w:r w:rsidRPr="00982E68">
        <w:rPr>
          <w:rStyle w:val="Appelnotedebasdep"/>
        </w:rPr>
        <w:footnoteReference w:id="128"/>
      </w:r>
      <w:r>
        <w:t> »</w:t>
      </w:r>
      <w:r w:rsidRPr="00982E68">
        <w:t>. Si cette menace existe encore aujourd’hui, en raison des milliers de bombes atomiques toujours actives, elle n’occupe plus a</w:t>
      </w:r>
      <w:r w:rsidRPr="00982E68">
        <w:t>u</w:t>
      </w:r>
      <w:r w:rsidRPr="00982E68">
        <w:t xml:space="preserve">tant les esprits (il serait possible de dire que cette menace - associée </w:t>
      </w:r>
      <w:r>
        <w:t xml:space="preserve">[100] </w:t>
      </w:r>
      <w:r w:rsidRPr="00982E68">
        <w:t>chez Marcuse à l’irrationalité fondamentale de la rationalité moderne - est actuellement remplacée par la menace écolog</w:t>
      </w:r>
      <w:r w:rsidRPr="00982E68">
        <w:t>i</w:t>
      </w:r>
      <w:r w:rsidRPr="00982E68">
        <w:t>que, c’est-à-dire les manipulations génétiques et le réchauff</w:t>
      </w:r>
      <w:r w:rsidRPr="00982E68">
        <w:t>e</w:t>
      </w:r>
      <w:r w:rsidRPr="00982E68">
        <w:t>ment de la planète).</w:t>
      </w:r>
    </w:p>
    <w:p w:rsidR="0012741D" w:rsidRDefault="0012741D" w:rsidP="0012741D">
      <w:pPr>
        <w:spacing w:before="120" w:after="120"/>
        <w:jc w:val="both"/>
      </w:pPr>
      <w:r w:rsidRPr="00982E68">
        <w:t>Marcuse mène également toute une réflexion sur les drogues et la recherche psychédélique et sur l’art et l’esthétique, deux sujets qui mobilisent peu les énergies des radicaux d'aujourd’hui. Les activistes peuvent bien consommer diverses sub</w:t>
      </w:r>
      <w:r w:rsidRPr="00982E68">
        <w:t>s</w:t>
      </w:r>
      <w:r w:rsidRPr="00982E68">
        <w:t>tances, ils n’en proposent pas une analyse politique approfondie. Quant à l’esthétique, l’art moderne est entré au musée, suivi par l’art abstrait, l’art conceptuel, etc.. A</w:t>
      </w:r>
      <w:r w:rsidRPr="00982E68">
        <w:t>u</w:t>
      </w:r>
      <w:r w:rsidRPr="00982E68">
        <w:t>jourd’hui prime l’esthétique relationnelle et de très nombreux partic</w:t>
      </w:r>
      <w:r w:rsidRPr="00982E68">
        <w:t>i</w:t>
      </w:r>
      <w:r w:rsidRPr="00982E68">
        <w:t>pants aux manifestations contre la mondialisation du capitali</w:t>
      </w:r>
      <w:r w:rsidRPr="00982E68">
        <w:t>s</w:t>
      </w:r>
      <w:r w:rsidRPr="00982E68">
        <w:t>me y exécutent des performances à caractère à la fois fe</w:t>
      </w:r>
      <w:r w:rsidRPr="00982E68">
        <w:t>s</w:t>
      </w:r>
      <w:r w:rsidRPr="00982E68">
        <w:t>tif, artistique et politique. Mais l’art n’est pas un des thèmes centraux du di</w:t>
      </w:r>
      <w:r w:rsidRPr="00982E68">
        <w:t>s</w:t>
      </w:r>
      <w:r w:rsidRPr="00982E68">
        <w:t>cours principalement économique et politique des radicaux, qui ne se reco</w:t>
      </w:r>
      <w:r w:rsidRPr="00982E68">
        <w:t>n</w:t>
      </w:r>
      <w:r w:rsidRPr="00982E68">
        <w:t>naîtraient sans doute pas dans l’approche kantienne de l’esthétique que préconise Marcuse, obsédé par la notion du beau. Enfin, l’intérêt de Marcuse pour les analyses inspirées de la psychan</w:t>
      </w:r>
      <w:r w:rsidRPr="00982E68">
        <w:t>a</w:t>
      </w:r>
      <w:r w:rsidRPr="00982E68">
        <w:t>lyse semble en décalage avec l’esprit radical du tournant du milléna</w:t>
      </w:r>
      <w:r w:rsidRPr="00982E68">
        <w:t>i</w:t>
      </w:r>
      <w:r w:rsidRPr="00982E68">
        <w:t>re, pour qui la sexualité évoque non pas la liberté mais la mort, en raison de l’épidémie du sida qui a durement touché les jeunes occ</w:t>
      </w:r>
      <w:r w:rsidRPr="00982E68">
        <w:t>i</w:t>
      </w:r>
      <w:r w:rsidRPr="00982E68">
        <w:t>dentaux et qui menace des diza</w:t>
      </w:r>
      <w:r w:rsidRPr="00982E68">
        <w:t>i</w:t>
      </w:r>
      <w:r w:rsidRPr="00982E68">
        <w:t>nes de millions d’Africains à cause, entre autres, du manque d’initiative des institutions internationales face aux gra</w:t>
      </w:r>
      <w:r w:rsidRPr="00982E68">
        <w:t>n</w:t>
      </w:r>
      <w:r w:rsidRPr="00982E68">
        <w:t>des entreprises pha</w:t>
      </w:r>
      <w:r w:rsidRPr="00982E68">
        <w:t>r</w:t>
      </w:r>
      <w:r w:rsidRPr="00982E68">
        <w:t>maceutiques. Il faut dire aussi que les radicaux sont les enfants de la révolution sexuelle des années 1960 et que leurs parents ont si bien bouleversé les anciennes normes qu'ils n’y voient plus là un front de lutte prioritaire. Des féministes radicales consid</w:t>
      </w:r>
      <w:r w:rsidRPr="00982E68">
        <w:t>è</w:t>
      </w:r>
      <w:r w:rsidRPr="00982E68">
        <w:t xml:space="preserve">rent de plus que la révolution sexuelle des années 1960 a été au final une sorte </w:t>
      </w:r>
      <w:r>
        <w:t>« </w:t>
      </w:r>
      <w:r w:rsidRPr="00982E68">
        <w:t>d’arnaque</w:t>
      </w:r>
      <w:r>
        <w:t> »</w:t>
      </w:r>
      <w:r w:rsidRPr="00982E68">
        <w:t xml:space="preserve"> pour les femmes, les hommes de droite co</w:t>
      </w:r>
      <w:r w:rsidRPr="00982E68">
        <w:t>m</w:t>
      </w:r>
      <w:r w:rsidRPr="00982E68">
        <w:t>me de gauche se contentant d’évoquer la liberté pour obtenir une plus grande accessibilité aux corps des femmes.</w:t>
      </w:r>
      <w:r>
        <w:t> </w:t>
      </w:r>
      <w:r w:rsidRPr="00982E68">
        <w:rPr>
          <w:rStyle w:val="Appelnotedebasdep"/>
        </w:rPr>
        <w:footnoteReference w:id="129"/>
      </w:r>
    </w:p>
    <w:p w:rsidR="0012741D" w:rsidRPr="00982E68" w:rsidRDefault="0012741D" w:rsidP="0012741D">
      <w:pPr>
        <w:spacing w:before="120" w:after="120"/>
        <w:jc w:val="both"/>
      </w:pPr>
      <w:r>
        <w:t>[101]</w:t>
      </w:r>
    </w:p>
    <w:p w:rsidR="0012741D" w:rsidRPr="00982E68" w:rsidRDefault="0012741D" w:rsidP="0012741D">
      <w:pPr>
        <w:spacing w:before="120" w:after="120"/>
        <w:jc w:val="both"/>
      </w:pPr>
      <w:r w:rsidRPr="00982E68">
        <w:t xml:space="preserve">Autre décalage important, Marcuse pense la réalité </w:t>
      </w:r>
      <w:r w:rsidRPr="00982E68">
        <w:rPr>
          <w:i/>
          <w:iCs/>
        </w:rPr>
        <w:t>en bloc</w:t>
      </w:r>
      <w:r w:rsidRPr="00982E68">
        <w:t xml:space="preserve"> et pr</w:t>
      </w:r>
      <w:r w:rsidRPr="00982E68">
        <w:t>o</w:t>
      </w:r>
      <w:r w:rsidRPr="00982E68">
        <w:t>pose une analyse globalisante, homogénéisante et stratégique. Son jugement de la réalité économique et politique est souvent sans nua</w:t>
      </w:r>
      <w:r w:rsidRPr="00982E68">
        <w:t>n</w:t>
      </w:r>
      <w:r w:rsidRPr="00982E68">
        <w:t>ce et reprend la rhétorique classique à l’égard des liens entre les forces économiques et politiques. Or il est possible que dans certains cas, les institutions intern</w:t>
      </w:r>
      <w:r w:rsidRPr="00982E68">
        <w:t>a</w:t>
      </w:r>
      <w:r w:rsidRPr="00982E68">
        <w:t>tionales et les accords de libre-échange aient permis d’instaurer des normes et des droits en matière de travail ou d’environnement dans des pays ou des secteurs où il n’y en avaient pas, ce qui constitue une amélioration des conditions de vie des popul</w:t>
      </w:r>
      <w:r w:rsidRPr="00982E68">
        <w:t>a</w:t>
      </w:r>
      <w:r w:rsidRPr="00982E68">
        <w:t>tions concernées et une victoire pour des activistes engagés sur ce front. Pour le dire autrement, le néolibéralisme et le capitalisme imp</w:t>
      </w:r>
      <w:r w:rsidRPr="00982E68">
        <w:t>o</w:t>
      </w:r>
      <w:r w:rsidRPr="00982E68">
        <w:t>sés par des institutions internationales dans certaines régions parvie</w:t>
      </w:r>
      <w:r w:rsidRPr="00982E68">
        <w:t>n</w:t>
      </w:r>
      <w:r w:rsidRPr="00982E68">
        <w:t>nent parfois à neutraliser des pratiques économiques relevant du fé</w:t>
      </w:r>
      <w:r w:rsidRPr="00982E68">
        <w:t>o</w:t>
      </w:r>
      <w:r w:rsidRPr="00982E68">
        <w:t>dalisme ou de l’esclavagisme, et const</w:t>
      </w:r>
      <w:r w:rsidRPr="00982E68">
        <w:t>i</w:t>
      </w:r>
      <w:r w:rsidRPr="00982E68">
        <w:t>tuent donc - malgré tout - une amélioration des conditions de vie et de travail pour plusieurs, même s’il conviendrait selon Marcuse de se limiter à critiquer cette dynam</w:t>
      </w:r>
      <w:r w:rsidRPr="00982E68">
        <w:t>i</w:t>
      </w:r>
      <w:r w:rsidRPr="00982E68">
        <w:t>que. Ces nua</w:t>
      </w:r>
      <w:r w:rsidRPr="00982E68">
        <w:t>n</w:t>
      </w:r>
      <w:r w:rsidRPr="00982E68">
        <w:t>ces, les thèses de Marcuse et toutes celles des radicaux d’aujourd’hui ne les permettent pas, ou peu…</w:t>
      </w:r>
    </w:p>
    <w:p w:rsidR="0012741D" w:rsidRDefault="0012741D" w:rsidP="0012741D">
      <w:pPr>
        <w:spacing w:before="120" w:after="120"/>
        <w:jc w:val="both"/>
      </w:pPr>
      <w:r w:rsidRPr="00982E68">
        <w:t>L’approche globalisante de Marcuse est aussi en décalage avec ce</w:t>
      </w:r>
      <w:r w:rsidRPr="00982E68">
        <w:t>l</w:t>
      </w:r>
      <w:r w:rsidRPr="00982E68">
        <w:t>le des radicaux d’aujourd’hui en ce qui concerne la dynamique de la lutte radicale. Ce mouvement, qui part de la Révolution vers la libér</w:t>
      </w:r>
      <w:r w:rsidRPr="00982E68">
        <w:t>a</w:t>
      </w:r>
      <w:r w:rsidRPr="00982E68">
        <w:t>tion doit être compris, selon Marc</w:t>
      </w:r>
      <w:r w:rsidRPr="00982E68">
        <w:t>u</w:t>
      </w:r>
      <w:r w:rsidRPr="00982E68">
        <w:t>se, comme une entreprise globale et stratégique, car il faut pratiquer de larges manœuvres pour renve</w:t>
      </w:r>
      <w:r w:rsidRPr="00982E68">
        <w:t>r</w:t>
      </w:r>
      <w:r w:rsidRPr="00982E68">
        <w:t>ser l’ensemble du système, à la fois l’État et le Capital. Ici se situe la princip</w:t>
      </w:r>
      <w:r w:rsidRPr="00982E68">
        <w:t>a</w:t>
      </w:r>
      <w:r w:rsidRPr="00982E68">
        <w:t>le fracture entre le radicalisme de 2009 et celui de 1968</w:t>
      </w:r>
      <w:r>
        <w:t> :</w:t>
      </w:r>
      <w:r w:rsidRPr="00982E68">
        <w:t xml:space="preserve"> les radicaux de la génération précédente rêvaient et parlaient bea</w:t>
      </w:r>
      <w:r w:rsidRPr="00982E68">
        <w:t>u</w:t>
      </w:r>
      <w:r w:rsidRPr="00982E68">
        <w:t>coup de révolution. Il n’y a qu’à se replonger dans les textes, discours, pa</w:t>
      </w:r>
      <w:r w:rsidRPr="00982E68">
        <w:t>m</w:t>
      </w:r>
      <w:r w:rsidRPr="00982E68">
        <w:t>phlets et manifestes pour s’en convaincre. Les r</w:t>
      </w:r>
      <w:r w:rsidRPr="00982E68">
        <w:t>a</w:t>
      </w:r>
      <w:r w:rsidRPr="00982E68">
        <w:t>dicaux d’aujourd’hui, malgré une diversité évidente de points de vue, sont généralement h</w:t>
      </w:r>
      <w:r w:rsidRPr="00982E68">
        <w:t>a</w:t>
      </w:r>
      <w:r w:rsidRPr="00982E68">
        <w:t>bités d’une sorte de réalisme historico-politique. Ils n’ont pas le l</w:t>
      </w:r>
      <w:r w:rsidRPr="00982E68">
        <w:t>y</w:t>
      </w:r>
      <w:r w:rsidRPr="00982E68">
        <w:t>risme de la génération préc</w:t>
      </w:r>
      <w:r w:rsidRPr="00982E68">
        <w:t>é</w:t>
      </w:r>
      <w:r w:rsidRPr="00982E68">
        <w:t>dente et ils pensent moins en termes de révolution qu’en termes de confrontation, d’affrontement et de rési</w:t>
      </w:r>
      <w:r w:rsidRPr="00982E68">
        <w:t>s</w:t>
      </w:r>
      <w:r w:rsidRPr="00982E68">
        <w:t>tance. Ils voient leurs actions comme des messages crit</w:t>
      </w:r>
      <w:r w:rsidRPr="00982E68">
        <w:t>i</w:t>
      </w:r>
      <w:r w:rsidRPr="00982E68">
        <w:t>ques, non comme le pr</w:t>
      </w:r>
      <w:r w:rsidRPr="00982E68">
        <w:t>é</w:t>
      </w:r>
      <w:r w:rsidRPr="00982E68">
        <w:t>lude au grand soir.</w:t>
      </w:r>
    </w:p>
    <w:p w:rsidR="0012741D" w:rsidRPr="00982E68" w:rsidRDefault="0012741D" w:rsidP="0012741D">
      <w:pPr>
        <w:spacing w:before="120" w:after="120"/>
        <w:jc w:val="both"/>
      </w:pPr>
      <w:r>
        <w:t>[102]</w:t>
      </w:r>
    </w:p>
    <w:p w:rsidR="0012741D" w:rsidRPr="00982E68" w:rsidRDefault="0012741D" w:rsidP="0012741D">
      <w:pPr>
        <w:spacing w:before="120" w:after="120"/>
        <w:jc w:val="both"/>
      </w:pPr>
      <w:r w:rsidRPr="00982E68">
        <w:t>Marcuse oscillait pour sa part entre le pessimisme et l’optimisme lorsqu’il abordait l’épineuse question de la révolution à venir. Le c</w:t>
      </w:r>
      <w:r w:rsidRPr="00982E68">
        <w:t>a</w:t>
      </w:r>
      <w:r w:rsidRPr="00982E68">
        <w:t>dre d’analyse marxiste est déficient, constate Marcuse, pour décoder l’éventuel processus révol</w:t>
      </w:r>
      <w:r w:rsidRPr="00982E68">
        <w:t>u</w:t>
      </w:r>
      <w:r w:rsidRPr="00982E68">
        <w:t>tionnaire qui mènerait au renversement du capitalisme avancé. Les travai</w:t>
      </w:r>
      <w:r w:rsidRPr="00982E68">
        <w:t>l</w:t>
      </w:r>
      <w:r w:rsidRPr="00982E68">
        <w:t>leurs ne sont plus porteurs d’un rêve révolutionnaire, bien au contraire, car ils ont obtenu un meilleur n</w:t>
      </w:r>
      <w:r w:rsidRPr="00982E68">
        <w:t>i</w:t>
      </w:r>
      <w:r w:rsidRPr="00982E68">
        <w:t>veau de vie et des conditions de travail plus clémentes grâce en partie au déplacement des forces product</w:t>
      </w:r>
      <w:r w:rsidRPr="00982E68">
        <w:t>i</w:t>
      </w:r>
      <w:r w:rsidRPr="00982E68">
        <w:t>ves des lieux traditionnels tels que l’usine ou la mine vers le secteur des services, de l’information et de la technologie. Ce processus a été acco</w:t>
      </w:r>
      <w:r w:rsidRPr="00982E68">
        <w:t>m</w:t>
      </w:r>
      <w:r w:rsidRPr="00982E68">
        <w:t>pagné par l’implantation de nouvelles formes de gestion qui permettent la participation des travai</w:t>
      </w:r>
      <w:r w:rsidRPr="00982E68">
        <w:t>l</w:t>
      </w:r>
      <w:r w:rsidRPr="00982E68">
        <w:t>leurs à l’organisation de l’entreprise, leur donnant un nouveau sent</w:t>
      </w:r>
      <w:r w:rsidRPr="00982E68">
        <w:t>i</w:t>
      </w:r>
      <w:r w:rsidRPr="00982E68">
        <w:t>ment de complicité à l’égard de l’employeur.</w:t>
      </w:r>
      <w:r>
        <w:t> </w:t>
      </w:r>
      <w:r w:rsidRPr="00982E68">
        <w:rPr>
          <w:rStyle w:val="Appelnotedebasdep"/>
        </w:rPr>
        <w:footnoteReference w:id="130"/>
      </w:r>
      <w:r w:rsidRPr="00982E68">
        <w:t xml:space="preserve"> Pour ces raisons structurelles, les travailleurs (surtout les cols blancs) ne sont pas rév</w:t>
      </w:r>
      <w:r w:rsidRPr="00982E68">
        <w:t>o</w:t>
      </w:r>
      <w:r w:rsidRPr="00982E68">
        <w:t>lutionna</w:t>
      </w:r>
      <w:r w:rsidRPr="00982E68">
        <w:t>i</w:t>
      </w:r>
      <w:r w:rsidRPr="00982E68">
        <w:t>res. Au mieux sont-ils syndicalistes, mais alors de tendance réformiste. Il fa</w:t>
      </w:r>
      <w:r w:rsidRPr="00982E68">
        <w:t>u</w:t>
      </w:r>
      <w:r w:rsidRPr="00982E68">
        <w:t>drait une très grave crise socio-économique qui fasse chuter le niveau de vie pour que la classe moyenne devienne (éve</w:t>
      </w:r>
      <w:r w:rsidRPr="00982E68">
        <w:t>n</w:t>
      </w:r>
      <w:r w:rsidRPr="00982E68">
        <w:t>tuellement) révolutionnaire.</w:t>
      </w:r>
    </w:p>
    <w:p w:rsidR="0012741D" w:rsidRPr="00982E68" w:rsidRDefault="0012741D" w:rsidP="0012741D">
      <w:pPr>
        <w:spacing w:before="120" w:after="120"/>
        <w:jc w:val="both"/>
      </w:pPr>
      <w:r w:rsidRPr="00982E68">
        <w:t xml:space="preserve">Même s’ils ne la souhaitent pas, une révolution serait nécessaire pour les travailleurs dans leur ensemble puisque </w:t>
      </w:r>
      <w:r>
        <w:t>« </w:t>
      </w:r>
      <w:r w:rsidRPr="00982E68">
        <w:t>l’humanité est m</w:t>
      </w:r>
      <w:r w:rsidRPr="00982E68">
        <w:t>e</w:t>
      </w:r>
      <w:r w:rsidRPr="00982E68">
        <w:t>nacée d’une ruine totale</w:t>
      </w:r>
      <w:r>
        <w:t> </w:t>
      </w:r>
      <w:r w:rsidRPr="00982E68">
        <w:rPr>
          <w:rStyle w:val="Appelnotedebasdep"/>
        </w:rPr>
        <w:footnoteReference w:id="131"/>
      </w:r>
      <w:r>
        <w:t> »</w:t>
      </w:r>
      <w:r w:rsidRPr="00982E68">
        <w:t>. S’il y a des raisons structurelles qui e</w:t>
      </w:r>
      <w:r w:rsidRPr="00982E68">
        <w:t>x</w:t>
      </w:r>
      <w:r w:rsidRPr="00982E68">
        <w:t>pliquent que la grande masse des travailleurs ne soit pas révolutio</w:t>
      </w:r>
      <w:r w:rsidRPr="00982E68">
        <w:t>n</w:t>
      </w:r>
      <w:r w:rsidRPr="00982E68">
        <w:t>naire, cela ne veut pas dire pour autant que les jeunes radicaux n’ont pas, eux aussi, raison de contester l’ordre établi, fondamentalement irrationnel puisque destructeur. Cette révolution devra être de sensib</w:t>
      </w:r>
      <w:r w:rsidRPr="00982E68">
        <w:t>i</w:t>
      </w:r>
      <w:r w:rsidRPr="00982E68">
        <w:t>lité ana</w:t>
      </w:r>
      <w:r w:rsidRPr="00982E68">
        <w:t>r</w:t>
      </w:r>
      <w:r w:rsidRPr="00982E68">
        <w:t>chiste, c’est-à-dire antiautoritaire, pour ne pas que se répète le drame des révolutions connues dont profit</w:t>
      </w:r>
      <w:r w:rsidRPr="00982E68">
        <w:t>è</w:t>
      </w:r>
      <w:r w:rsidRPr="00982E68">
        <w:t xml:space="preserve">rent en premier lieu de nouvelles élites qui manipulaient les masses pour renverser l’ordre ancien à leur propre compte. </w:t>
      </w:r>
      <w:r>
        <w:t xml:space="preserve">[103] </w:t>
      </w:r>
      <w:r w:rsidRPr="00982E68">
        <w:t>Mais les jeunes radicaux de 1968 constituent-ils une nouvelle force révolutionnaire</w:t>
      </w:r>
      <w:r>
        <w:t> ?</w:t>
      </w:r>
      <w:r w:rsidRPr="00982E68">
        <w:t xml:space="preserve"> Malgré son e</w:t>
      </w:r>
      <w:r w:rsidRPr="00982E68">
        <w:t>n</w:t>
      </w:r>
      <w:r w:rsidRPr="00982E68">
        <w:t>thousiasme pour la contest</w:t>
      </w:r>
      <w:r w:rsidRPr="00982E68">
        <w:t>a</w:t>
      </w:r>
      <w:r w:rsidRPr="00982E68">
        <w:t xml:space="preserve">tion, Marcuse ne le croit pas. Il dira ainsi que </w:t>
      </w:r>
      <w:r>
        <w:t>« </w:t>
      </w:r>
      <w:r w:rsidRPr="00982E68">
        <w:t>révolutionnaire par sa théorie, par ses instincts, par les buts de</w:t>
      </w:r>
      <w:r w:rsidRPr="00982E68">
        <w:t>r</w:t>
      </w:r>
      <w:r w:rsidRPr="00982E68">
        <w:t>niers qu’il se propose, le mouvement étudiant n’est pas une force r</w:t>
      </w:r>
      <w:r w:rsidRPr="00982E68">
        <w:t>é</w:t>
      </w:r>
      <w:r w:rsidRPr="00982E68">
        <w:t>volutionnaire, ni peut-être même une avant-garde aussi longtemps qu’il n’y aura pas de masses capables et désireuses de le suivre</w:t>
      </w:r>
      <w:r>
        <w:t> </w:t>
      </w:r>
      <w:r w:rsidRPr="00982E68">
        <w:rPr>
          <w:rStyle w:val="Appelnotedebasdep"/>
        </w:rPr>
        <w:footnoteReference w:id="132"/>
      </w:r>
      <w:r>
        <w:t> »</w:t>
      </w:r>
      <w:r w:rsidRPr="00982E68">
        <w:t>. Sans classe rév</w:t>
      </w:r>
      <w:r w:rsidRPr="00982E68">
        <w:t>o</w:t>
      </w:r>
      <w:r w:rsidRPr="00982E68">
        <w:t>lutionnaire, n’est-il pas puéril de critiquer le système économico-politique actuel de façon véhémente et d’appeler la révol</w:t>
      </w:r>
      <w:r w:rsidRPr="00982E68">
        <w:t>u</w:t>
      </w:r>
      <w:r w:rsidRPr="00982E68">
        <w:t>tion de ses vœux</w:t>
      </w:r>
      <w:r>
        <w:t> ?</w:t>
      </w:r>
    </w:p>
    <w:p w:rsidR="0012741D" w:rsidRPr="00982E68" w:rsidRDefault="0012741D" w:rsidP="0012741D">
      <w:pPr>
        <w:spacing w:before="120" w:after="120"/>
        <w:jc w:val="both"/>
      </w:pPr>
      <w:r w:rsidRPr="00982E68">
        <w:t>Marcuse savait bien qu’il pouvait sembler fou de rêver de révol</w:t>
      </w:r>
      <w:r w:rsidRPr="00982E68">
        <w:t>u</w:t>
      </w:r>
      <w:r w:rsidRPr="00982E68">
        <w:t>tion en Occident en 1968, mais il disait néanmoins à ceux et celles qui ne voient qu’utopie dans l’espoir d’un monde anarchiste que les ut</w:t>
      </w:r>
      <w:r w:rsidRPr="00982E68">
        <w:t>o</w:t>
      </w:r>
      <w:r w:rsidRPr="00982E68">
        <w:t xml:space="preserve">pies ne sont pas irréalisables </w:t>
      </w:r>
      <w:r w:rsidRPr="00982E68">
        <w:rPr>
          <w:i/>
          <w:iCs/>
        </w:rPr>
        <w:t>en soi</w:t>
      </w:r>
      <w:r w:rsidRPr="00982E68">
        <w:t>, mais plutôt en raison des forces économiques et politiques qui se l</w:t>
      </w:r>
      <w:r w:rsidRPr="00982E68">
        <w:t>i</w:t>
      </w:r>
      <w:r w:rsidRPr="00982E68">
        <w:t>guent contre leur réalisation. L’utopie d’hier est simplement la société d’aujourd’hui que des vict</w:t>
      </w:r>
      <w:r w:rsidRPr="00982E68">
        <w:t>o</w:t>
      </w:r>
      <w:r w:rsidRPr="00982E68">
        <w:t>rieux ont imposée suite à la dernière révolution. Aux utopistes, Ma</w:t>
      </w:r>
      <w:r w:rsidRPr="00982E68">
        <w:t>r</w:t>
      </w:r>
      <w:r w:rsidRPr="00982E68">
        <w:t>cuse proposait de se regrouper et de renverser les forces réactio</w:t>
      </w:r>
      <w:r w:rsidRPr="00982E68">
        <w:t>n</w:t>
      </w:r>
      <w:r w:rsidRPr="00982E68">
        <w:t>naires qui font barr</w:t>
      </w:r>
      <w:r w:rsidRPr="00982E68">
        <w:t>a</w:t>
      </w:r>
      <w:r w:rsidRPr="00982E68">
        <w:t>ge contre l’avènement d’une nouvelle utopie. Le premier barrage est d’ordre idéologique</w:t>
      </w:r>
      <w:r>
        <w:t> :</w:t>
      </w:r>
      <w:r w:rsidRPr="00982E68">
        <w:t xml:space="preserve"> c’est le barrage de la pensée et du discours. Changer l’objet de la volonté, voilà un objectif que se sont donnés les radicaux</w:t>
      </w:r>
      <w:r>
        <w:t> :</w:t>
      </w:r>
      <w:r w:rsidRPr="00982E68">
        <w:t xml:space="preserve"> </w:t>
      </w:r>
      <w:r>
        <w:t>« </w:t>
      </w:r>
      <w:r w:rsidRPr="00982E68">
        <w:t>nous avons tout ce que nous voulons [...] il s’agit ici de changer la volonté elle-même, afin que ce qui est voulu maintenant ne soit plus voulu</w:t>
      </w:r>
      <w:r>
        <w:t> </w:t>
      </w:r>
      <w:r w:rsidRPr="00982E68">
        <w:rPr>
          <w:rStyle w:val="Appelnotedebasdep"/>
        </w:rPr>
        <w:footnoteReference w:id="133"/>
      </w:r>
      <w:r>
        <w:t> »</w:t>
      </w:r>
      <w:r w:rsidRPr="00982E68">
        <w:t>. C’est ce que tentent de réaliser les radicaux d’aujourd’hui par le di</w:t>
      </w:r>
      <w:r w:rsidRPr="00982E68">
        <w:t>s</w:t>
      </w:r>
      <w:r w:rsidRPr="00982E68">
        <w:t>cours qu’ils produisent et diffusent sur des sites Internet et à travers leurs campagnes d’éducation popula</w:t>
      </w:r>
      <w:r w:rsidRPr="00982E68">
        <w:t>i</w:t>
      </w:r>
      <w:r w:rsidRPr="00982E68">
        <w:t>re et de conférences publiques. Au-delà des manifestations et des a</w:t>
      </w:r>
      <w:r w:rsidRPr="00982E68">
        <w:t>c</w:t>
      </w:r>
      <w:r w:rsidRPr="00982E68">
        <w:t>tions directes, les radicaux travaillent donc au quotidien dans les i</w:t>
      </w:r>
      <w:r w:rsidRPr="00982E68">
        <w:t>n</w:t>
      </w:r>
      <w:r w:rsidRPr="00982E68">
        <w:t>terstices sociaux à diffuser de l’information auprès des médias altern</w:t>
      </w:r>
      <w:r w:rsidRPr="00982E68">
        <w:t>a</w:t>
      </w:r>
      <w:r w:rsidRPr="00982E68">
        <w:t xml:space="preserve">tifs (voir sur Internet </w:t>
      </w:r>
      <w:r w:rsidRPr="00982E68">
        <w:rPr>
          <w:i/>
          <w:iCs/>
        </w:rPr>
        <w:t>Indymedia</w:t>
      </w:r>
      <w:r w:rsidRPr="00982E68">
        <w:t xml:space="preserve">, </w:t>
      </w:r>
      <w:r w:rsidRPr="00982E68">
        <w:rPr>
          <w:i/>
          <w:iCs/>
        </w:rPr>
        <w:t>Ainfos</w:t>
      </w:r>
      <w:r w:rsidRPr="00982E68">
        <w:t xml:space="preserve">, </w:t>
      </w:r>
      <w:r w:rsidRPr="00982E68">
        <w:rPr>
          <w:i/>
          <w:iCs/>
        </w:rPr>
        <w:t>Infoshop</w:t>
      </w:r>
      <w:r w:rsidRPr="00982E68">
        <w:t>, etc.) ou en organ</w:t>
      </w:r>
      <w:r w:rsidRPr="00982E68">
        <w:t>i</w:t>
      </w:r>
      <w:r w:rsidRPr="00982E68">
        <w:t>sant des Salons du livre anarchiste (à Mo</w:t>
      </w:r>
      <w:r w:rsidRPr="00982E68">
        <w:t>n</w:t>
      </w:r>
      <w:r w:rsidRPr="00982E68">
        <w:t>tréal, à Boston, à Paris, etc.), ils sont actifs sur la scène music</w:t>
      </w:r>
      <w:r w:rsidRPr="00982E68">
        <w:t>a</w:t>
      </w:r>
      <w:r w:rsidRPr="00982E68">
        <w:t>le, dans des groupes d’aide au logement et dans des squats, ils distribuent de la nourriture gratuit</w:t>
      </w:r>
      <w:r w:rsidRPr="00982E68">
        <w:t>e</w:t>
      </w:r>
      <w:r w:rsidRPr="00982E68">
        <w:t xml:space="preserve">ment (les groupes </w:t>
      </w:r>
      <w:r w:rsidRPr="00982E68">
        <w:rPr>
          <w:i/>
          <w:iCs/>
        </w:rPr>
        <w:t>Food not Bombs</w:t>
      </w:r>
      <w:r w:rsidRPr="00982E68">
        <w:t>), etc. L’existence même des gro</w:t>
      </w:r>
      <w:r w:rsidRPr="00982E68">
        <w:t>u</w:t>
      </w:r>
      <w:r w:rsidRPr="00982E68">
        <w:t xml:space="preserve">pes radicaux </w:t>
      </w:r>
      <w:r>
        <w:t>« </w:t>
      </w:r>
      <w:r w:rsidRPr="00982E68">
        <w:t>est le ferment de l’espoir</w:t>
      </w:r>
      <w:r>
        <w:t> »</w:t>
      </w:r>
      <w:r w:rsidRPr="00982E68">
        <w:t xml:space="preserve"> car elle </w:t>
      </w:r>
      <w:r>
        <w:t>« </w:t>
      </w:r>
      <w:r w:rsidRPr="00982E68">
        <w:t xml:space="preserve">témoigne de la </w:t>
      </w:r>
      <w:r>
        <w:t xml:space="preserve">[104] </w:t>
      </w:r>
      <w:r w:rsidRPr="00982E68">
        <w:t>réalité d’une alternative</w:t>
      </w:r>
      <w:r>
        <w:t> »</w:t>
      </w:r>
      <w:r w:rsidRPr="00982E68">
        <w:t>, pour reprendre les mots de Marc</w:t>
      </w:r>
      <w:r w:rsidRPr="00982E68">
        <w:t>u</w:t>
      </w:r>
      <w:r w:rsidRPr="00982E68">
        <w:t>se</w:t>
      </w:r>
      <w:r>
        <w:t> </w:t>
      </w:r>
      <w:r w:rsidRPr="00982E68">
        <w:rPr>
          <w:rStyle w:val="Appelnotedebasdep"/>
        </w:rPr>
        <w:footnoteReference w:id="134"/>
      </w:r>
      <w:r w:rsidRPr="00982E68">
        <w:t xml:space="preserve">. </w:t>
      </w:r>
    </w:p>
    <w:p w:rsidR="0012741D" w:rsidRPr="00982E68" w:rsidRDefault="0012741D" w:rsidP="0012741D">
      <w:pPr>
        <w:spacing w:before="120" w:after="120"/>
        <w:jc w:val="both"/>
      </w:pPr>
      <w:r w:rsidRPr="00982E68">
        <w:t>L’opposition radicale de 1968, tout comme celle d’aujourd’hui, fonctionnait principalement par petits groupes autonomes, souples, sans leaders et ceux et celles qui y partic</w:t>
      </w:r>
      <w:r w:rsidRPr="00982E68">
        <w:t>i</w:t>
      </w:r>
      <w:r w:rsidRPr="00982E68">
        <w:t>pent s’inspirent de l’anarchisme, un élément essentiel selon Marcuse car il s’agit là de la seule idéologie politique qui a pour objectif une libération politique totale (les autres idéologies r</w:t>
      </w:r>
      <w:r w:rsidRPr="00982E68">
        <w:t>é</w:t>
      </w:r>
      <w:r w:rsidRPr="00982E68">
        <w:t>volutionnaires ont toujours permis de justifier le pouvoir d’une nouvelle élite). Dès maintenant, les groupes d’inspiration anarchiste deviennent des lieux d’expérimentation de pratiques libertaires puisqu’ils sont structurés selon des principes ant</w:t>
      </w:r>
      <w:r w:rsidRPr="00982E68">
        <w:t>i</w:t>
      </w:r>
      <w:r w:rsidRPr="00982E68">
        <w:t>autoritaires. Ce sont des lieux où une autre forme de rapports polit</w:t>
      </w:r>
      <w:r w:rsidRPr="00982E68">
        <w:t>i</w:t>
      </w:r>
      <w:r w:rsidRPr="00982E68">
        <w:t xml:space="preserve">ques peut être vécue. </w:t>
      </w:r>
    </w:p>
    <w:p w:rsidR="0012741D" w:rsidRPr="00982E68" w:rsidRDefault="0012741D" w:rsidP="0012741D">
      <w:pPr>
        <w:spacing w:before="120" w:after="120"/>
        <w:jc w:val="both"/>
      </w:pPr>
      <w:r w:rsidRPr="00982E68">
        <w:t>S'ils rêvent d’une révolution globale, les radicaux d’aujourd’hui se réjouissent surtout de gains tactiques et d’avoir pu créer des brèches de liberté et d’égalité, des zones libérées temporaires</w:t>
      </w:r>
      <w:r>
        <w:t> </w:t>
      </w:r>
      <w:r w:rsidRPr="00982E68">
        <w:rPr>
          <w:rStyle w:val="Appelnotedebasdep"/>
        </w:rPr>
        <w:footnoteReference w:id="135"/>
      </w:r>
      <w:r w:rsidRPr="00982E68">
        <w:t>. Une exp</w:t>
      </w:r>
      <w:r w:rsidRPr="00982E68">
        <w:t>é</w:t>
      </w:r>
      <w:r w:rsidRPr="00982E68">
        <w:t>rience politique n’a pas besoin d’être éternelle et globale pour être s</w:t>
      </w:r>
      <w:r w:rsidRPr="00982E68">
        <w:t>i</w:t>
      </w:r>
      <w:r w:rsidRPr="00982E68">
        <w:t>gnificative à la fois pour ceux et celles qui y prennent part et pour ceux et celles qui veulent l’étudier et en tirer des leçons théoriques et pratiques. En fait, toute expérience politique est nécessairement pon</w:t>
      </w:r>
      <w:r w:rsidRPr="00982E68">
        <w:t>c</w:t>
      </w:r>
      <w:r w:rsidRPr="00982E68">
        <w:t>tuelle, éphémère, limitée et traversée de dynam</w:t>
      </w:r>
      <w:r w:rsidRPr="00982E68">
        <w:t>i</w:t>
      </w:r>
      <w:r w:rsidRPr="00982E68">
        <w:t>ques hétérogènes.</w:t>
      </w:r>
    </w:p>
    <w:p w:rsidR="0012741D" w:rsidRPr="00982E68" w:rsidRDefault="0012741D" w:rsidP="0012741D">
      <w:pPr>
        <w:spacing w:before="120" w:after="120"/>
        <w:jc w:val="both"/>
      </w:pPr>
      <w:r w:rsidRPr="00982E68">
        <w:t>À première vue, les radicaux d’aujourd’hui occupent - et libèrent - des espaces plus vastes que les radicaux d’hier, dont plusieurs lim</w:t>
      </w:r>
      <w:r w:rsidRPr="00982E68">
        <w:t>i</w:t>
      </w:r>
      <w:r w:rsidRPr="00982E68">
        <w:t>taient leur front de lutte au monde universitaire.</w:t>
      </w:r>
      <w:r>
        <w:t> </w:t>
      </w:r>
      <w:r w:rsidRPr="00982E68">
        <w:rPr>
          <w:rStyle w:val="Appelnotedebasdep"/>
        </w:rPr>
        <w:footnoteReference w:id="136"/>
      </w:r>
      <w:r w:rsidRPr="00982E68">
        <w:t xml:space="preserve"> En 2009, pl</w:t>
      </w:r>
      <w:r w:rsidRPr="00982E68">
        <w:t>u</w:t>
      </w:r>
      <w:r w:rsidRPr="00982E68">
        <w:t>sieurs des radicaux sont étudiants, mais ils s’organisent à l’extérieur des co</w:t>
      </w:r>
      <w:r w:rsidRPr="00982E68">
        <w:t>l</w:t>
      </w:r>
      <w:r w:rsidRPr="00982E68">
        <w:t>lèges et des universités, quitte à y revenir ensuite pour en critiquer les principes organisationnels et, surtout, les liens que l’université entr</w:t>
      </w:r>
      <w:r w:rsidRPr="00982E68">
        <w:t>e</w:t>
      </w:r>
      <w:r w:rsidRPr="00982E68">
        <w:t xml:space="preserve">tient </w:t>
      </w:r>
      <w:r>
        <w:t xml:space="preserve">[105] </w:t>
      </w:r>
      <w:r w:rsidRPr="00982E68">
        <w:t>avec des investisseurs privés et les aff</w:t>
      </w:r>
      <w:r w:rsidRPr="00982E68">
        <w:t>i</w:t>
      </w:r>
      <w:r w:rsidRPr="00982E68">
        <w:t xml:space="preserve">chages publicitaires qu’elle accorde sur les campus. </w:t>
      </w:r>
    </w:p>
    <w:p w:rsidR="0012741D" w:rsidRPr="00982E68" w:rsidRDefault="0012741D" w:rsidP="0012741D">
      <w:pPr>
        <w:spacing w:before="120" w:after="120"/>
        <w:jc w:val="both"/>
      </w:pPr>
      <w:r w:rsidRPr="00982E68">
        <w:t>Les radicaux d’aujourd’hui courent néanmoins le ri</w:t>
      </w:r>
      <w:r w:rsidRPr="00982E68">
        <w:t>s</w:t>
      </w:r>
      <w:r w:rsidRPr="00982E68">
        <w:t>que de tourner en rond et de se complaire dans leurs espaces l</w:t>
      </w:r>
      <w:r w:rsidRPr="00982E68">
        <w:t>i</w:t>
      </w:r>
      <w:r w:rsidRPr="00982E68">
        <w:t>bérés le temps d’un printemps. Ils se seront libérés de façon éphémère sans libérer perso</w:t>
      </w:r>
      <w:r w:rsidRPr="00982E68">
        <w:t>n</w:t>
      </w:r>
      <w:r w:rsidRPr="00982E68">
        <w:t>ne d’autre. Hier encore, les ma</w:t>
      </w:r>
      <w:r w:rsidRPr="00982E68">
        <w:t>r</w:t>
      </w:r>
      <w:r w:rsidRPr="00982E68">
        <w:t>xistes les auraient accusés de n’être que des petits-bourgeois. Voudraient-ils rejoindre les masses dont la force leur donnerait un espoir révolutionnaire que leur propre radic</w:t>
      </w:r>
      <w:r w:rsidRPr="00982E68">
        <w:t>a</w:t>
      </w:r>
      <w:r w:rsidRPr="00982E68">
        <w:t>lisme les en empêcherait sans doute. Voilà un problème qu’indiquait déjà Marcuse, soulignant que la pratique contestatrice radicale partic</w:t>
      </w:r>
      <w:r w:rsidRPr="00982E68">
        <w:t>i</w:t>
      </w:r>
      <w:r w:rsidRPr="00982E68">
        <w:t>pe d’une dynamique dangereuse, pui</w:t>
      </w:r>
      <w:r w:rsidRPr="00982E68">
        <w:t>s</w:t>
      </w:r>
      <w:r w:rsidRPr="00982E68">
        <w:t>que la contestation coupe les radicaux des masses qui les considèrent trop facil</w:t>
      </w:r>
      <w:r w:rsidRPr="00982E68">
        <w:t>e</w:t>
      </w:r>
      <w:r w:rsidRPr="00982E68">
        <w:t>ment comme des casseurs, tout en permettant à l’État d’intensifier la répression. Marc</w:t>
      </w:r>
      <w:r w:rsidRPr="00982E68">
        <w:t>u</w:t>
      </w:r>
      <w:r w:rsidRPr="00982E68">
        <w:t xml:space="preserve">se cite à ce propos le journal communiste français </w:t>
      </w:r>
      <w:r w:rsidRPr="00982E68">
        <w:rPr>
          <w:i/>
          <w:iCs/>
        </w:rPr>
        <w:t>L’Humanité</w:t>
      </w:r>
      <w:r w:rsidRPr="00982E68">
        <w:t xml:space="preserve"> au s</w:t>
      </w:r>
      <w:r w:rsidRPr="00982E68">
        <w:t>u</w:t>
      </w:r>
      <w:r w:rsidRPr="00982E68">
        <w:t>jet de la révolte de mai 68 et de ses lendemains où les révoltés décha</w:t>
      </w:r>
      <w:r w:rsidRPr="00982E68">
        <w:t>n</w:t>
      </w:r>
      <w:r w:rsidRPr="00982E68">
        <w:t>tèrent suite à la r</w:t>
      </w:r>
      <w:r w:rsidRPr="00982E68">
        <w:t>é</w:t>
      </w:r>
      <w:r w:rsidRPr="00982E68">
        <w:t>élection facile des gaullistes</w:t>
      </w:r>
      <w:r>
        <w:t> :</w:t>
      </w:r>
      <w:r w:rsidRPr="00982E68">
        <w:t xml:space="preserve"> </w:t>
      </w:r>
      <w:r>
        <w:t>« </w:t>
      </w:r>
      <w:r w:rsidRPr="00982E68">
        <w:t>Chaque barricade, chaque vo</w:t>
      </w:r>
      <w:r w:rsidRPr="00982E68">
        <w:t>i</w:t>
      </w:r>
      <w:r w:rsidRPr="00982E68">
        <w:t>ture incendiée, a fourni au parti gaulliste des dizaines de milliers de voix</w:t>
      </w:r>
      <w:r>
        <w:t> »</w:t>
      </w:r>
      <w:r w:rsidRPr="00982E68">
        <w:t xml:space="preserve">. Marcuse admet alors que </w:t>
      </w:r>
      <w:r>
        <w:t>« </w:t>
      </w:r>
      <w:r w:rsidRPr="00982E68">
        <w:t>[c]et énoncé est parfa</w:t>
      </w:r>
      <w:r w:rsidRPr="00982E68">
        <w:t>i</w:t>
      </w:r>
      <w:r w:rsidRPr="00982E68">
        <w:t>tement exact</w:t>
      </w:r>
      <w:r>
        <w:t> »</w:t>
      </w:r>
      <w:r w:rsidRPr="00982E68">
        <w:t>, avant de préciser</w:t>
      </w:r>
      <w:r>
        <w:t> :</w:t>
      </w:r>
    </w:p>
    <w:p w:rsidR="0012741D" w:rsidRDefault="0012741D" w:rsidP="0012741D">
      <w:pPr>
        <w:pStyle w:val="Grillecouleur-Accent1"/>
      </w:pPr>
    </w:p>
    <w:p w:rsidR="0012741D" w:rsidRDefault="0012741D" w:rsidP="0012741D">
      <w:pPr>
        <w:pStyle w:val="Grillecouleur-Accent1"/>
      </w:pPr>
      <w:r w:rsidRPr="00982E68">
        <w:t>Tout autant que la proposition corollaire</w:t>
      </w:r>
      <w:r>
        <w:t> :</w:t>
      </w:r>
      <w:r w:rsidRPr="00982E68">
        <w:t xml:space="preserve"> sans les barric</w:t>
      </w:r>
      <w:r w:rsidRPr="00982E68">
        <w:t>a</w:t>
      </w:r>
      <w:r w:rsidRPr="00982E68">
        <w:t>des, sans les voitures incendiées, le pouvoir n’aurait rien perdu de son assura</w:t>
      </w:r>
      <w:r w:rsidRPr="00982E68">
        <w:t>n</w:t>
      </w:r>
      <w:r w:rsidRPr="00982E68">
        <w:t>ce ni de sa force [...]. L’opposition r</w:t>
      </w:r>
      <w:r w:rsidRPr="00982E68">
        <w:t>a</w:t>
      </w:r>
      <w:r w:rsidRPr="00982E68">
        <w:t>dicale se heurte inévitablement à la défaite de son action directe et extra-parlementaire, de sa désobéi</w:t>
      </w:r>
      <w:r w:rsidRPr="00982E68">
        <w:t>s</w:t>
      </w:r>
      <w:r w:rsidRPr="00982E68">
        <w:t>sance civile</w:t>
      </w:r>
      <w:r>
        <w:t> ;</w:t>
      </w:r>
      <w:r w:rsidRPr="00982E68">
        <w:t xml:space="preserve"> mais, dans certaines situations, elle doit prendre le risque de cette défaite, si cela doit consolider sa force et démontrer la nature destructrice de l’obéissance civile à un régime réactionna</w:t>
      </w:r>
      <w:r w:rsidRPr="00982E68">
        <w:t>i</w:t>
      </w:r>
      <w:r w:rsidRPr="00982E68">
        <w:t>re.</w:t>
      </w:r>
      <w:r>
        <w:t> </w:t>
      </w:r>
      <w:r>
        <w:rPr>
          <w:rStyle w:val="Appelnotedebasdep"/>
        </w:rPr>
        <w:footnoteReference w:id="137"/>
      </w:r>
    </w:p>
    <w:p w:rsidR="0012741D" w:rsidRPr="00982E68" w:rsidRDefault="0012741D" w:rsidP="0012741D">
      <w:pPr>
        <w:pStyle w:val="Grillecouleur-Accent1"/>
      </w:pPr>
    </w:p>
    <w:p w:rsidR="0012741D" w:rsidRPr="00982E68" w:rsidRDefault="0012741D" w:rsidP="0012741D">
      <w:pPr>
        <w:spacing w:before="120" w:after="120"/>
        <w:jc w:val="both"/>
        <w:rPr>
          <w:bCs/>
        </w:rPr>
      </w:pPr>
      <w:r w:rsidRPr="00982E68">
        <w:t>Prendre le risque de sa défaite</w:t>
      </w:r>
      <w:r>
        <w:t> ?</w:t>
      </w:r>
      <w:r w:rsidRPr="00982E68">
        <w:t xml:space="preserve"> Assurément un pari dang</w:t>
      </w:r>
      <w:r w:rsidRPr="00982E68">
        <w:t>e</w:t>
      </w:r>
      <w:r w:rsidRPr="00982E68">
        <w:t>reux.</w:t>
      </w:r>
    </w:p>
    <w:p w:rsidR="0012741D" w:rsidRDefault="0012741D" w:rsidP="0012741D">
      <w:pPr>
        <w:spacing w:before="120" w:after="120"/>
        <w:jc w:val="both"/>
      </w:pPr>
      <w:r>
        <w:br w:type="page"/>
      </w:r>
    </w:p>
    <w:p w:rsidR="0012741D" w:rsidRPr="00982E68" w:rsidRDefault="0012741D" w:rsidP="0012741D">
      <w:pPr>
        <w:pStyle w:val="planche"/>
      </w:pPr>
      <w:r w:rsidRPr="00982E68">
        <w:t>Conclusion</w:t>
      </w:r>
    </w:p>
    <w:p w:rsidR="0012741D" w:rsidRDefault="0012741D" w:rsidP="0012741D">
      <w:pPr>
        <w:spacing w:before="120" w:after="120"/>
        <w:jc w:val="both"/>
      </w:pPr>
    </w:p>
    <w:p w:rsidR="0012741D" w:rsidRPr="00982E68" w:rsidRDefault="0012741D" w:rsidP="0012741D">
      <w:pPr>
        <w:spacing w:before="120" w:after="120"/>
        <w:jc w:val="both"/>
      </w:pPr>
      <w:r w:rsidRPr="00982E68">
        <w:t>En 1975, soit quelques années après la turbulence de la fin des a</w:t>
      </w:r>
      <w:r w:rsidRPr="00982E68">
        <w:t>n</w:t>
      </w:r>
      <w:r w:rsidRPr="00982E68">
        <w:t>nées 1960, Herbert Marcuse est invité à discuter de l’</w:t>
      </w:r>
      <w:r>
        <w:t>« </w:t>
      </w:r>
      <w:r w:rsidRPr="00982E68">
        <w:t>échec de la Nouvelle gauche</w:t>
      </w:r>
      <w:r>
        <w:t> »</w:t>
      </w:r>
      <w:r w:rsidRPr="00982E68">
        <w:t xml:space="preserve"> lors d’une conférence qu’il prononce aux États-Unis. Il note que les forces contre-révolutionnaires ont été les plus puissantes, et répète que la </w:t>
      </w:r>
      <w:r>
        <w:t xml:space="preserve">[106] </w:t>
      </w:r>
      <w:r w:rsidRPr="00982E68">
        <w:t>classe ouvrière étant intégrée au sy</w:t>
      </w:r>
      <w:r w:rsidRPr="00982E68">
        <w:t>s</w:t>
      </w:r>
      <w:r w:rsidRPr="00982E68">
        <w:t>tème, elle est conséque</w:t>
      </w:r>
      <w:r w:rsidRPr="00982E68">
        <w:t>m</w:t>
      </w:r>
      <w:r w:rsidRPr="00982E68">
        <w:t xml:space="preserve">ment devenue plus conservatrice. Elle a donc été offusquée par les débordements et l’effervescence des </w:t>
      </w:r>
      <w:r>
        <w:t>« </w:t>
      </w:r>
      <w:r w:rsidRPr="00982E68">
        <w:t>jeunes marginaux</w:t>
      </w:r>
      <w:r>
        <w:t> »</w:t>
      </w:r>
      <w:r w:rsidRPr="00982E68">
        <w:t xml:space="preserve"> du mouvement contre-culturel, mais également rebutée par le discours et le vocabulaire dont les formules </w:t>
      </w:r>
      <w:r>
        <w:t>« </w:t>
      </w:r>
      <w:r w:rsidRPr="00982E68">
        <w:t>présupposai[en]t la conscience révolutionnaire au lieu de la dév</w:t>
      </w:r>
      <w:r w:rsidRPr="00982E68">
        <w:t>e</w:t>
      </w:r>
      <w:r w:rsidRPr="00982E68">
        <w:t>lopper</w:t>
      </w:r>
      <w:r>
        <w:t> </w:t>
      </w:r>
      <w:r w:rsidRPr="00982E68">
        <w:rPr>
          <w:rStyle w:val="Appelnotedebasdep"/>
        </w:rPr>
        <w:footnoteReference w:id="138"/>
      </w:r>
      <w:r>
        <w:t> »</w:t>
      </w:r>
      <w:r w:rsidRPr="00982E68">
        <w:t>. Il revient toutefois sur l’originalité du mouvement, soit le dyn</w:t>
      </w:r>
      <w:r w:rsidRPr="00982E68">
        <w:t>a</w:t>
      </w:r>
      <w:r w:rsidRPr="00982E68">
        <w:t xml:space="preserve">misme </w:t>
      </w:r>
      <w:r>
        <w:t>« </w:t>
      </w:r>
      <w:r w:rsidRPr="00982E68">
        <w:t>libertaire et antiautoritaire</w:t>
      </w:r>
      <w:r>
        <w:t> »</w:t>
      </w:r>
      <w:r w:rsidRPr="00982E68">
        <w:t xml:space="preserve"> duquel a émergé </w:t>
      </w:r>
      <w:r>
        <w:t>« </w:t>
      </w:r>
      <w:r w:rsidRPr="00982E68">
        <w:t>une définition no</w:t>
      </w:r>
      <w:r w:rsidRPr="00982E68">
        <w:t>u</w:t>
      </w:r>
      <w:r w:rsidRPr="00982E68">
        <w:t>velle du concept même de révolution</w:t>
      </w:r>
      <w:r>
        <w:t> »</w:t>
      </w:r>
      <w:r w:rsidRPr="00982E68">
        <w:t>, qui serait maintenant un ph</w:t>
      </w:r>
      <w:r w:rsidRPr="00982E68">
        <w:t>é</w:t>
      </w:r>
      <w:r w:rsidRPr="00982E68">
        <w:t>nomène intérieur, mais de masse, par lequel les individus développ</w:t>
      </w:r>
      <w:r w:rsidRPr="00982E68">
        <w:t>e</w:t>
      </w:r>
      <w:r w:rsidRPr="00982E68">
        <w:t>raient - à travers le mouv</w:t>
      </w:r>
      <w:r w:rsidRPr="00982E68">
        <w:t>e</w:t>
      </w:r>
      <w:r w:rsidRPr="00982E68">
        <w:t>ment contre-culturel - des besoins fondés sur une nouvelle morale.</w:t>
      </w:r>
      <w:r w:rsidRPr="00982E68">
        <w:rPr>
          <w:rStyle w:val="Appelnotedebasdep"/>
        </w:rPr>
        <w:footnoteReference w:id="139"/>
      </w:r>
      <w:r w:rsidRPr="00982E68">
        <w:t xml:space="preserve"> L’année précédente, lors d’une autre conférence, Marcuse y allait d’une de ses propositions théoriques icon</w:t>
      </w:r>
      <w:r w:rsidRPr="00982E68">
        <w:t>o</w:t>
      </w:r>
      <w:r w:rsidRPr="00982E68">
        <w:t xml:space="preserve">clastes, laissant entendre que le secteur des services et surtout de l’information occupait désormais une place si importante dans le </w:t>
      </w:r>
      <w:r>
        <w:t>« </w:t>
      </w:r>
      <w:r w:rsidRPr="00982E68">
        <w:t>néocapitalisme</w:t>
      </w:r>
      <w:r>
        <w:t> »</w:t>
      </w:r>
      <w:r w:rsidRPr="00982E68">
        <w:t xml:space="preserve"> qu’il serait possible de renverser le postulat ma</w:t>
      </w:r>
      <w:r w:rsidRPr="00982E68">
        <w:t>r</w:t>
      </w:r>
      <w:r w:rsidRPr="00982E68">
        <w:t>xiste de la préséance de la structure (économie) sur la superstru</w:t>
      </w:r>
      <w:r w:rsidRPr="00982E68">
        <w:t>c</w:t>
      </w:r>
      <w:r w:rsidRPr="00982E68">
        <w:t>ture (politique et culture) et d’avancer qu’une rév</w:t>
      </w:r>
      <w:r w:rsidRPr="00982E68">
        <w:t>o</w:t>
      </w:r>
      <w:r w:rsidRPr="00982E68">
        <w:t>lution dans le monde des idées et des valeurs pourrait maint</w:t>
      </w:r>
      <w:r w:rsidRPr="00982E68">
        <w:t>e</w:t>
      </w:r>
      <w:r w:rsidRPr="00982E68">
        <w:t>nant entraîner à une révolution du monde matériel.</w:t>
      </w:r>
      <w:r>
        <w:t> </w:t>
      </w:r>
      <w:r w:rsidRPr="00982E68">
        <w:rPr>
          <w:rStyle w:val="Appelnotedebasdep"/>
        </w:rPr>
        <w:footnoteReference w:id="140"/>
      </w:r>
      <w:r w:rsidRPr="00982E68">
        <w:t xml:space="preserve"> Il serait donc faux, selon lui, de parler d’un échec pur et simple de la nouvelle gauche.</w:t>
      </w:r>
    </w:p>
    <w:p w:rsidR="0012741D" w:rsidRPr="00982E68" w:rsidRDefault="0012741D" w:rsidP="0012741D">
      <w:pPr>
        <w:spacing w:before="120" w:after="120"/>
        <w:jc w:val="both"/>
      </w:pPr>
      <w:r w:rsidRPr="00982E68">
        <w:t xml:space="preserve">Certes, le </w:t>
      </w:r>
      <w:r>
        <w:t>« </w:t>
      </w:r>
      <w:r w:rsidRPr="00982E68">
        <w:t>passage au socialisme n’est pas aujourd’hui à l’ordre du jour</w:t>
      </w:r>
      <w:r>
        <w:t> ;</w:t>
      </w:r>
      <w:r w:rsidRPr="00982E68">
        <w:t xml:space="preserve"> ce qui domine, c’est la contre-révolution</w:t>
      </w:r>
      <w:r>
        <w:t> »</w:t>
      </w:r>
      <w:r w:rsidRPr="00982E68">
        <w:t xml:space="preserve"> et </w:t>
      </w:r>
      <w:r>
        <w:t>« </w:t>
      </w:r>
      <w:r w:rsidRPr="00982E68">
        <w:t>dans ces conditions, il ne s’agit que de lutter contre les tendances les plus n</w:t>
      </w:r>
      <w:r w:rsidRPr="00982E68">
        <w:t>é</w:t>
      </w:r>
      <w:r w:rsidRPr="00982E68">
        <w:t>fastes</w:t>
      </w:r>
      <w:r>
        <w:t> »</w:t>
      </w:r>
      <w:r w:rsidRPr="00982E68">
        <w:t xml:space="preserve"> du système.</w:t>
      </w:r>
      <w:r>
        <w:t> </w:t>
      </w:r>
      <w:r w:rsidRPr="00982E68">
        <w:rPr>
          <w:rStyle w:val="Appelnotedebasdep"/>
        </w:rPr>
        <w:footnoteReference w:id="141"/>
      </w:r>
      <w:r w:rsidRPr="00982E68">
        <w:t xml:space="preserve"> Mais il se réjouit de l’émergence de cette no</w:t>
      </w:r>
      <w:r w:rsidRPr="00982E68">
        <w:t>u</w:t>
      </w:r>
      <w:r w:rsidRPr="00982E68">
        <w:t>velle morale de la solidarité, des principes libertaires et antiautorita</w:t>
      </w:r>
      <w:r w:rsidRPr="00982E68">
        <w:t>i</w:t>
      </w:r>
      <w:r w:rsidRPr="00982E68">
        <w:t>res. Il appelle à la</w:t>
      </w:r>
      <w:r>
        <w:t xml:space="preserve"> [107]</w:t>
      </w:r>
      <w:r w:rsidRPr="00982E68">
        <w:t xml:space="preserve"> constit</w:t>
      </w:r>
      <w:r w:rsidRPr="00982E68">
        <w:t>u</w:t>
      </w:r>
      <w:r w:rsidRPr="00982E68">
        <w:t>tion d’un front commun entre forces de gauche et d’extrême gauche, de la constitution d’unités locales m</w:t>
      </w:r>
      <w:r w:rsidRPr="00982E68">
        <w:t>i</w:t>
      </w:r>
      <w:r w:rsidRPr="00982E68">
        <w:t>litantes et autog</w:t>
      </w:r>
      <w:r w:rsidRPr="00982E68">
        <w:t>é</w:t>
      </w:r>
      <w:r w:rsidRPr="00982E68">
        <w:t xml:space="preserve">rées qui joueraient le rôle de </w:t>
      </w:r>
      <w:r>
        <w:t>« </w:t>
      </w:r>
      <w:r w:rsidRPr="00982E68">
        <w:t>centre de gravité</w:t>
      </w:r>
      <w:r>
        <w:t> »</w:t>
      </w:r>
      <w:r w:rsidRPr="00982E68">
        <w:t xml:space="preserve">, et de la prise en compte du mouvement des femmes qui effectue une montée en puissance et permettra l’instauration d’un </w:t>
      </w:r>
      <w:r>
        <w:t>« </w:t>
      </w:r>
      <w:r w:rsidRPr="00982E68">
        <w:t>socialisme f</w:t>
      </w:r>
      <w:r w:rsidRPr="00982E68">
        <w:t>é</w:t>
      </w:r>
      <w:r w:rsidRPr="00982E68">
        <w:t>minin</w:t>
      </w:r>
      <w:r>
        <w:t> »</w:t>
      </w:r>
      <w:r w:rsidRPr="00982E68">
        <w:t>. Constatant enfin que des activistes continuent de se mobil</w:t>
      </w:r>
      <w:r w:rsidRPr="00982E68">
        <w:t>i</w:t>
      </w:r>
      <w:r w:rsidRPr="00982E68">
        <w:t xml:space="preserve">ser, il conclut que ce </w:t>
      </w:r>
      <w:r>
        <w:t>« </w:t>
      </w:r>
      <w:r w:rsidRPr="00982E68">
        <w:t>n’est pas la nouvelle gauche qui a échoué</w:t>
      </w:r>
      <w:r>
        <w:t> ;</w:t>
      </w:r>
      <w:r w:rsidRPr="00982E68">
        <w:t xml:space="preserve"> ce sont ceux des révolutionnaires qui ont déserté le combat polit</w:t>
      </w:r>
      <w:r w:rsidRPr="00982E68">
        <w:t>i</w:t>
      </w:r>
      <w:r w:rsidRPr="00982E68">
        <w:t>que</w:t>
      </w:r>
      <w:r>
        <w:t> </w:t>
      </w:r>
      <w:r w:rsidRPr="00982E68">
        <w:rPr>
          <w:rStyle w:val="Appelnotedebasdep"/>
        </w:rPr>
        <w:footnoteReference w:id="142"/>
      </w:r>
      <w:r>
        <w:t> »</w:t>
      </w:r>
      <w:r w:rsidRPr="00982E68">
        <w:t>.</w:t>
      </w:r>
    </w:p>
    <w:p w:rsidR="0012741D" w:rsidRPr="00982E68" w:rsidRDefault="0012741D" w:rsidP="0012741D">
      <w:pPr>
        <w:spacing w:before="120" w:after="120"/>
        <w:jc w:val="both"/>
      </w:pPr>
      <w:r w:rsidRPr="00982E68">
        <w:t>30 ans plus tard, le programme de Marcuse est en grande partie a</w:t>
      </w:r>
      <w:r w:rsidRPr="00982E68">
        <w:t>c</w:t>
      </w:r>
      <w:r w:rsidRPr="00982E68">
        <w:t>compli. Le mouvement altermondialiste représente ce front co</w:t>
      </w:r>
      <w:r w:rsidRPr="00982E68">
        <w:t>m</w:t>
      </w:r>
      <w:r w:rsidRPr="00982E68">
        <w:t>mun où se côtoient - non sans tensions - la gauche et l’extrême gauche. Des réseaux et des groupes mil</w:t>
      </w:r>
      <w:r w:rsidRPr="00982E68">
        <w:t>i</w:t>
      </w:r>
      <w:r w:rsidRPr="00982E68">
        <w:t>tants de sensibilité anarchistes cherchent à se constituer en ce</w:t>
      </w:r>
      <w:r w:rsidRPr="00982E68">
        <w:t>n</w:t>
      </w:r>
      <w:r w:rsidRPr="00982E68">
        <w:t xml:space="preserve">tres de gravité, reliés les uns aux autres plus ou moins formellement par Internet et des réseaux plus organiques, comme </w:t>
      </w:r>
      <w:r w:rsidRPr="00982E68">
        <w:rPr>
          <w:i/>
          <w:iCs/>
        </w:rPr>
        <w:t>l’Action mondiale des peuple</w:t>
      </w:r>
      <w:r w:rsidRPr="00982E68">
        <w:rPr>
          <w:i/>
        </w:rPr>
        <w:t>s</w:t>
      </w:r>
      <w:r w:rsidRPr="00982E68">
        <w:t xml:space="preserve"> (AMP). Enfin, le mouvement des femmes s’est internationalisé, en partie grâce à la </w:t>
      </w:r>
      <w:r w:rsidRPr="00982E68">
        <w:rPr>
          <w:i/>
          <w:iCs/>
        </w:rPr>
        <w:t>Marche mondi</w:t>
      </w:r>
      <w:r w:rsidRPr="00982E68">
        <w:rPr>
          <w:i/>
          <w:iCs/>
        </w:rPr>
        <w:t>a</w:t>
      </w:r>
      <w:r w:rsidRPr="00982E68">
        <w:rPr>
          <w:i/>
          <w:iCs/>
        </w:rPr>
        <w:t>le des femmes</w:t>
      </w:r>
      <w:r w:rsidRPr="00982E68">
        <w:t xml:space="preserve"> lancée au Québec en 2000, qui compte a</w:t>
      </w:r>
      <w:r w:rsidRPr="00982E68">
        <w:t>u</w:t>
      </w:r>
      <w:r w:rsidRPr="00982E68">
        <w:t>jourd’hui des milliers de groupes et au sein de laquelle s’expriment de manière plus ou moins cohérente des principes libertaires et antiautoritaires.</w:t>
      </w:r>
      <w:r>
        <w:t> </w:t>
      </w:r>
      <w:r w:rsidRPr="00982E68">
        <w:rPr>
          <w:rStyle w:val="Appelnotedebasdep"/>
        </w:rPr>
        <w:footnoteReference w:id="143"/>
      </w:r>
    </w:p>
    <w:p w:rsidR="0012741D" w:rsidRPr="00982E68" w:rsidRDefault="0012741D" w:rsidP="0012741D">
      <w:pPr>
        <w:spacing w:before="120" w:after="120"/>
        <w:jc w:val="both"/>
      </w:pPr>
      <w:r w:rsidRPr="00982E68">
        <w:t xml:space="preserve">Pourtant, </w:t>
      </w:r>
      <w:r>
        <w:t>« </w:t>
      </w:r>
      <w:r w:rsidRPr="00982E68">
        <w:t>rien ne paraît moins probable qu’une i</w:t>
      </w:r>
      <w:r w:rsidRPr="00982E68">
        <w:t>n</w:t>
      </w:r>
      <w:r w:rsidRPr="00982E68">
        <w:t>surrection, mais rien n’est plus nécessaire</w:t>
      </w:r>
      <w:r>
        <w:t> »</w:t>
      </w:r>
      <w:r w:rsidRPr="00982E68">
        <w:t xml:space="preserve">, lance en 2007 le </w:t>
      </w:r>
      <w:r w:rsidRPr="00982E68">
        <w:rPr>
          <w:i/>
          <w:iCs/>
        </w:rPr>
        <w:t>Comité invisible</w:t>
      </w:r>
      <w:r w:rsidRPr="00982E68">
        <w:t>.</w:t>
      </w:r>
      <w:r>
        <w:t> </w:t>
      </w:r>
      <w:r w:rsidRPr="00982E68">
        <w:rPr>
          <w:rStyle w:val="Appelnotedebasdep"/>
        </w:rPr>
        <w:footnoteReference w:id="144"/>
      </w:r>
      <w:r w:rsidRPr="00982E68">
        <w:t xml:space="preserve"> À moins d’un revirement de situation spect</w:t>
      </w:r>
      <w:r w:rsidRPr="00982E68">
        <w:t>a</w:t>
      </w:r>
      <w:r w:rsidRPr="00982E68">
        <w:t>culaire, le rapport de force ne permet toujours pas aux radicaux d’espérer de révolutionner le sy</w:t>
      </w:r>
      <w:r w:rsidRPr="00982E68">
        <w:t>s</w:t>
      </w:r>
      <w:r w:rsidRPr="00982E68">
        <w:t>tème économique et politique. Bien sûr, l’action et l’expérience pol</w:t>
      </w:r>
      <w:r w:rsidRPr="00982E68">
        <w:t>i</w:t>
      </w:r>
      <w:r w:rsidRPr="00982E68">
        <w:t>tiques d’un individu ou d’un groupe n’ont pas besoin d’avoir un i</w:t>
      </w:r>
      <w:r w:rsidRPr="00982E68">
        <w:t>m</w:t>
      </w:r>
      <w:r w:rsidRPr="00982E68">
        <w:t>pact global et d’être éternel pour être significatives, et le mouv</w:t>
      </w:r>
      <w:r w:rsidRPr="00982E68">
        <w:t>e</w:t>
      </w:r>
      <w:r w:rsidRPr="00982E68">
        <w:t>ment altermondiali</w:t>
      </w:r>
      <w:r w:rsidRPr="00982E68">
        <w:t>s</w:t>
      </w:r>
      <w:r w:rsidRPr="00982E68">
        <w:t>te en général, tout comme sa mouvance la plus radicale et le mouvement des femmes, ont remporté quelques victoires et ont su créer, pendant quelques jours ou quelques mois, des espaces de l</w:t>
      </w:r>
      <w:r w:rsidRPr="00982E68">
        <w:t>i</w:t>
      </w:r>
      <w:r w:rsidRPr="00982E68">
        <w:t>berté et d’égalité.</w:t>
      </w:r>
    </w:p>
    <w:p w:rsidR="0012741D" w:rsidRPr="00982E68" w:rsidRDefault="0012741D" w:rsidP="0012741D">
      <w:pPr>
        <w:spacing w:before="120" w:after="120"/>
        <w:jc w:val="both"/>
      </w:pPr>
      <w:r w:rsidRPr="00982E68">
        <w:t>Mais il y a tout de même une touche tragique à chaque tension r</w:t>
      </w:r>
      <w:r w:rsidRPr="00982E68">
        <w:t>é</w:t>
      </w:r>
      <w:r w:rsidRPr="00982E68">
        <w:t>volutionnaire piégée dans un cul-de-sac, ou qui fait face à des forces conservatrices et réactionnaires qui</w:t>
      </w:r>
      <w:r>
        <w:t xml:space="preserve"> [108]</w:t>
      </w:r>
      <w:r w:rsidRPr="00982E68">
        <w:t xml:space="preserve"> accumulent une puissance i</w:t>
      </w:r>
      <w:r w:rsidRPr="00982E68">
        <w:t>n</w:t>
      </w:r>
      <w:r w:rsidRPr="00982E68">
        <w:t>commensurable dans les diverses institutions qu’elles contrôlent, soit les États et les partis politiques, les compagnies privées et les m</w:t>
      </w:r>
      <w:r w:rsidRPr="00982E68">
        <w:t>é</w:t>
      </w:r>
      <w:r w:rsidRPr="00982E68">
        <w:t>dias capitalistes, et les polices et les armées. Même le féminisme a été détourné, pour justifier par exemple l’invasion de l’Afghanistan, au nom de la libération des femmes afghanes.</w:t>
      </w:r>
      <w:r>
        <w:t> </w:t>
      </w:r>
      <w:r w:rsidRPr="00982E68">
        <w:rPr>
          <w:rStyle w:val="Appelnotedebasdep"/>
        </w:rPr>
        <w:footnoteReference w:id="145"/>
      </w:r>
    </w:p>
    <w:p w:rsidR="0012741D" w:rsidRPr="00982E68" w:rsidRDefault="0012741D" w:rsidP="0012741D">
      <w:pPr>
        <w:spacing w:before="120" w:after="120"/>
        <w:jc w:val="both"/>
      </w:pPr>
      <w:r w:rsidRPr="00982E68">
        <w:t>Marcuse pensait que les contestataires de son époque formaient une sorte de cinquième colonne qui avait la chance de profiter de la poussée révolutionnaire sur des fronts ext</w:t>
      </w:r>
      <w:r w:rsidRPr="00982E68">
        <w:t>é</w:t>
      </w:r>
      <w:r w:rsidRPr="00982E68">
        <w:t>rieurs comme le Vietnam et Cuba (que Marcuse tente de ne pas trop idéaliser) pour renverser le système affaibli par ces luttes lointaines. Des forces des pays du Sud, dont les zapati</w:t>
      </w:r>
      <w:r w:rsidRPr="00982E68">
        <w:t>s</w:t>
      </w:r>
      <w:r w:rsidRPr="00982E68">
        <w:t>tes, les paysans sans-terre et des grands syndicats en Asie, participent bien sûr du mouvement altermondialiste. Cepe</w:t>
      </w:r>
      <w:r w:rsidRPr="00982E68">
        <w:t>n</w:t>
      </w:r>
      <w:r w:rsidRPr="00982E68">
        <w:t>dant, c’est l’islamisme radical qui est devenu le nouvel ennemi extérieur et qui a pris en quelque sorte la place des guérillas révolutionna</w:t>
      </w:r>
      <w:r w:rsidRPr="00982E68">
        <w:t>i</w:t>
      </w:r>
      <w:r w:rsidRPr="00982E68">
        <w:t>res des années 1960 et 1970, surtout depuis l’attaque du 11 se</w:t>
      </w:r>
      <w:r w:rsidRPr="00982E68">
        <w:t>p</w:t>
      </w:r>
      <w:r w:rsidRPr="00982E68">
        <w:t>tembre 2001 contre les États-Unis. Or, les radicaux ne peuvent s’y identifier. Pl</w:t>
      </w:r>
      <w:r w:rsidRPr="00982E68">
        <w:t>u</w:t>
      </w:r>
      <w:r w:rsidRPr="00982E68">
        <w:t>sieurs d’entre eux ont peut-être souri avec s</w:t>
      </w:r>
      <w:r w:rsidRPr="00982E68">
        <w:t>a</w:t>
      </w:r>
      <w:r w:rsidRPr="00982E68">
        <w:t>disme lorsqu’ils ont vu s’effondrer les tours du World Trade Center (un nom qui dit tout, a</w:t>
      </w:r>
      <w:r w:rsidRPr="00982E68">
        <w:t>u</w:t>
      </w:r>
      <w:r w:rsidRPr="00982E68">
        <w:t>rait sans doute pensé Marcuse), mais ils ne peuvent se reconnaître dans les principes politiques des islamistes autoritaires, intolérants et sexistes, contrairement à l’étudiant sur une barricade du Quartier Latin dans le Paris de mai 68 qui pouvait s’identifier au combattant Vietn</w:t>
      </w:r>
      <w:r w:rsidRPr="00982E68">
        <w:t>a</w:t>
      </w:r>
      <w:r w:rsidRPr="00982E68">
        <w:t>mien.</w:t>
      </w:r>
    </w:p>
    <w:p w:rsidR="0012741D" w:rsidRPr="00982E68" w:rsidRDefault="0012741D" w:rsidP="0012741D">
      <w:pPr>
        <w:spacing w:before="120" w:after="120"/>
        <w:jc w:val="both"/>
      </w:pPr>
      <w:r w:rsidRPr="00982E68">
        <w:t>Pire encore, le capitalisme et l’État libéral instrume</w:t>
      </w:r>
      <w:r w:rsidRPr="00982E68">
        <w:t>n</w:t>
      </w:r>
      <w:r w:rsidRPr="00982E68">
        <w:t>talisent cet Ennemi extérieur pour favoriser une mobilisation des ressources et des esprits. La menace islamiste renforce l’État à la fois à l’extérieur et à l’intérieur, ce qui réduit d’autant la marge de manœuvre des rad</w:t>
      </w:r>
      <w:r w:rsidRPr="00982E68">
        <w:t>i</w:t>
      </w:r>
      <w:r w:rsidRPr="00982E68">
        <w:t>caux que certains n’hésitent pas à identifier comme terroristes dans la foulée des nouvelles mes</w:t>
      </w:r>
      <w:r w:rsidRPr="00982E68">
        <w:t>u</w:t>
      </w:r>
      <w:r w:rsidRPr="00982E68">
        <w:t xml:space="preserve">res de sécurité antiterroristes. Ainsi, le Groupe Terrorisme du Conseil de l’Union européenne considère que certains actes </w:t>
      </w:r>
      <w:r>
        <w:t>« </w:t>
      </w:r>
      <w:r w:rsidRPr="00982E68">
        <w:t xml:space="preserve">commis par des groupes </w:t>
      </w:r>
      <w:r w:rsidRPr="00982E68">
        <w:rPr>
          <w:i/>
          <w:iCs/>
        </w:rPr>
        <w:t>extrémistes radicaux</w:t>
      </w:r>
      <w:r>
        <w:t> »</w:t>
      </w:r>
      <w:r w:rsidRPr="00982E68">
        <w:t xml:space="preserve"> </w:t>
      </w:r>
      <w:r>
        <w:t>« </w:t>
      </w:r>
      <w:r w:rsidRPr="00982E68">
        <w:t xml:space="preserve">ont clairement suscité des situations de </w:t>
      </w:r>
      <w:r w:rsidRPr="00982E68">
        <w:rPr>
          <w:i/>
          <w:iCs/>
        </w:rPr>
        <w:t>terreur</w:t>
      </w:r>
      <w:r w:rsidRPr="00982E68">
        <w:t xml:space="preserve"> au sein de la</w:t>
      </w:r>
      <w:r>
        <w:t xml:space="preserve"> [109]</w:t>
      </w:r>
      <w:r w:rsidRPr="00982E68">
        <w:t xml:space="preserve"> société, et entraîné une réaction de l’Union, qui a dressé la liste de ces actes et les a définis comme infractions à l’article premier de la décision-cadre relative à la lutte contre le </w:t>
      </w:r>
      <w:r w:rsidRPr="00982E68">
        <w:rPr>
          <w:i/>
          <w:iCs/>
        </w:rPr>
        <w:t>terr</w:t>
      </w:r>
      <w:r w:rsidRPr="00982E68">
        <w:rPr>
          <w:i/>
          <w:iCs/>
        </w:rPr>
        <w:t>o</w:t>
      </w:r>
      <w:r w:rsidRPr="00982E68">
        <w:rPr>
          <w:i/>
          <w:iCs/>
        </w:rPr>
        <w:t>risme</w:t>
      </w:r>
      <w:r>
        <w:rPr>
          <w:i/>
          <w:iCs/>
        </w:rPr>
        <w:t> »</w:t>
      </w:r>
      <w:r>
        <w:rPr>
          <w:iCs/>
        </w:rPr>
        <w:t> </w:t>
      </w:r>
      <w:r w:rsidRPr="00982E68">
        <w:rPr>
          <w:rStyle w:val="Appelnotedebasdep"/>
          <w:iCs/>
        </w:rPr>
        <w:footnoteReference w:id="146"/>
      </w:r>
      <w:r w:rsidRPr="00982E68">
        <w:t>.</w:t>
      </w:r>
    </w:p>
    <w:p w:rsidR="0012741D" w:rsidRPr="00982E68" w:rsidRDefault="0012741D" w:rsidP="0012741D">
      <w:pPr>
        <w:spacing w:before="120" w:after="120"/>
        <w:jc w:val="both"/>
      </w:pPr>
      <w:r w:rsidRPr="00982E68">
        <w:t>Le plus grand succès du mouvement altermondialiste, en termes de mobilisation mondiale, est aussi sont plus grand échec. Des millions de personnes ont marché en 2003 contre le déclenchement de la gue</w:t>
      </w:r>
      <w:r w:rsidRPr="00982E68">
        <w:t>r</w:t>
      </w:r>
      <w:r w:rsidRPr="00982E68">
        <w:t>re contre l’Irak, mais la guerre a bien eu lieu, alors même que se pou</w:t>
      </w:r>
      <w:r w:rsidRPr="00982E68">
        <w:t>r</w:t>
      </w:r>
      <w:r w:rsidRPr="00982E68">
        <w:t>suivait celle en Afghanistan. Il semble bien que les forces de la no</w:t>
      </w:r>
      <w:r w:rsidRPr="00982E68">
        <w:t>u</w:t>
      </w:r>
      <w:r w:rsidRPr="00982E68">
        <w:t>velle gauche, transformées dans les années 1990 en mouvement a</w:t>
      </w:r>
      <w:r w:rsidRPr="00982E68">
        <w:t>l</w:t>
      </w:r>
      <w:r w:rsidRPr="00982E68">
        <w:t>termondialiste, ne soient toujours pas à même de mener une révol</w:t>
      </w:r>
      <w:r w:rsidRPr="00982E68">
        <w:t>u</w:t>
      </w:r>
      <w:r w:rsidRPr="00982E68">
        <w:t>tion mo</w:t>
      </w:r>
      <w:r w:rsidRPr="00982E68">
        <w:t>n</w:t>
      </w:r>
      <w:r w:rsidRPr="00982E68">
        <w:t>diale. Ma</w:t>
      </w:r>
      <w:r w:rsidRPr="00982E68">
        <w:t>r</w:t>
      </w:r>
      <w:r w:rsidRPr="00982E68">
        <w:t>cuse l’espérait pourtant, lui qui discutait sans répit des possibil</w:t>
      </w:r>
      <w:r w:rsidRPr="00982E68">
        <w:t>i</w:t>
      </w:r>
      <w:r w:rsidRPr="00982E68">
        <w:t>tés d’une révolution qu’il entrevoyait mondiale. Preuve d’une différence de sensibilité politique et philosoph</w:t>
      </w:r>
      <w:r w:rsidRPr="00982E68">
        <w:t>i</w:t>
      </w:r>
      <w:r w:rsidRPr="00982E68">
        <w:t>que, entre les militants et le philosophe, les thèses de Marcuse - trop globalisa</w:t>
      </w:r>
      <w:r w:rsidRPr="00982E68">
        <w:t>n</w:t>
      </w:r>
      <w:r w:rsidRPr="00982E68">
        <w:t xml:space="preserve">tes - ne peuvent être ici d’un grand secours pour les radicaux qui cherchent la direction de l’espoir. Rappelons toutefois que Marcuse concluait son ouvrage </w:t>
      </w:r>
      <w:r w:rsidRPr="00982E68">
        <w:rPr>
          <w:i/>
          <w:iCs/>
        </w:rPr>
        <w:t>L’homme unidime</w:t>
      </w:r>
      <w:r w:rsidRPr="00982E68">
        <w:rPr>
          <w:i/>
          <w:iCs/>
        </w:rPr>
        <w:t>n</w:t>
      </w:r>
      <w:r w:rsidRPr="00982E68">
        <w:rPr>
          <w:i/>
          <w:iCs/>
        </w:rPr>
        <w:t>sionnel</w:t>
      </w:r>
      <w:r w:rsidRPr="00982E68">
        <w:t xml:space="preserve"> par cette phrase de Walter Benjamin</w:t>
      </w:r>
      <w:r>
        <w:t> :</w:t>
      </w:r>
      <w:r w:rsidRPr="00982E68">
        <w:t xml:space="preserve"> </w:t>
      </w:r>
      <w:r w:rsidRPr="00982E68">
        <w:rPr>
          <w:i/>
        </w:rPr>
        <w:t>C’est seulement à cause de ceux qui sont sans espoir que l’espoir nous est donné</w:t>
      </w:r>
      <w:r w:rsidRPr="00982E68">
        <w:t xml:space="preserve">. </w:t>
      </w:r>
    </w:p>
    <w:p w:rsidR="0012741D" w:rsidRPr="00982E68" w:rsidRDefault="0012741D" w:rsidP="0012741D">
      <w:pPr>
        <w:spacing w:before="120" w:after="120"/>
        <w:jc w:val="both"/>
      </w:pPr>
    </w:p>
    <w:p w:rsidR="0012741D" w:rsidRDefault="0012741D" w:rsidP="0012741D">
      <w:pPr>
        <w:pStyle w:val="p"/>
      </w:pPr>
      <w:r>
        <w:t>[110]</w:t>
      </w:r>
    </w:p>
    <w:p w:rsidR="0012741D" w:rsidRPr="00982E68" w:rsidRDefault="0012741D" w:rsidP="0012741D">
      <w:pPr>
        <w:pStyle w:val="p"/>
      </w:pPr>
      <w:r>
        <w:br w:type="page"/>
        <w:t>[111]</w:t>
      </w:r>
    </w:p>
    <w:p w:rsidR="0012741D"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11" w:name="Theorie_critique_texte_06"/>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sidRPr="00643F34">
        <w:rPr>
          <w:sz w:val="48"/>
          <w:szCs w:val="36"/>
        </w:rPr>
        <w:t>Critique de</w:t>
      </w:r>
      <w:r>
        <w:rPr>
          <w:sz w:val="48"/>
          <w:szCs w:val="36"/>
        </w:rPr>
        <w:br/>
      </w:r>
      <w:r w:rsidRPr="00643F34">
        <w:rPr>
          <w:sz w:val="48"/>
          <w:szCs w:val="36"/>
        </w:rPr>
        <w:t>la théorie habermassienne :</w:t>
      </w:r>
      <w:r>
        <w:rPr>
          <w:sz w:val="48"/>
          <w:szCs w:val="36"/>
        </w:rPr>
        <w:br/>
      </w:r>
      <w:r w:rsidRPr="00643F34">
        <w:rPr>
          <w:sz w:val="48"/>
          <w:szCs w:val="36"/>
        </w:rPr>
        <w:t>l’oubli du symbolique</w:t>
      </w:r>
      <w:r>
        <w:rPr>
          <w:sz w:val="48"/>
          <w:szCs w:val="36"/>
        </w:rPr>
        <w:br/>
      </w:r>
      <w:r w:rsidRPr="00643F34">
        <w:rPr>
          <w:sz w:val="48"/>
          <w:szCs w:val="36"/>
        </w:rPr>
        <w:t>et du politique</w:t>
      </w:r>
      <w:r w:rsidRPr="009629B1">
        <w:rPr>
          <w:sz w:val="48"/>
          <w:szCs w:val="36"/>
        </w:rPr>
        <w:t>.”</w:t>
      </w:r>
    </w:p>
    <w:bookmarkEnd w:id="11"/>
    <w:p w:rsidR="0012741D" w:rsidRPr="00E07116" w:rsidRDefault="0012741D" w:rsidP="0012741D">
      <w:pPr>
        <w:jc w:val="both"/>
      </w:pPr>
    </w:p>
    <w:p w:rsidR="0012741D" w:rsidRPr="00E07116" w:rsidRDefault="0012741D" w:rsidP="0012741D">
      <w:pPr>
        <w:pStyle w:val="suite"/>
      </w:pPr>
      <w:r>
        <w:t>Par Moez SELMI</w:t>
      </w: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pPr>
      <w:r w:rsidRPr="00982E68">
        <w:t>Il est difficile de prévoir autre chose que des incertitudes au cr</w:t>
      </w:r>
      <w:r w:rsidRPr="00982E68">
        <w:t>é</w:t>
      </w:r>
      <w:r w:rsidRPr="00982E68">
        <w:t>puscule d'un siècle signé par tant de projets et d'ill</w:t>
      </w:r>
      <w:r w:rsidRPr="00982E68">
        <w:t>u</w:t>
      </w:r>
      <w:r w:rsidRPr="00982E68">
        <w:t>sions déçus. La fin du XX</w:t>
      </w:r>
      <w:r w:rsidRPr="00982E68">
        <w:rPr>
          <w:vertAlign w:val="superscript"/>
        </w:rPr>
        <w:t>e</w:t>
      </w:r>
      <w:r w:rsidRPr="00982E68">
        <w:t xml:space="preserve"> siècle est celui de la science et celui de la mondialisation de l'économie. Celui de la science, non pas simplement parce que celle-ci y a connu son déploi</w:t>
      </w:r>
      <w:r w:rsidRPr="00982E68">
        <w:t>e</w:t>
      </w:r>
      <w:r w:rsidRPr="00982E68">
        <w:t>ment sans frontières et la splendeur de ses triomphes, mais surtout parce qu'elle s'y est présentée et imposée comme forme sup</w:t>
      </w:r>
      <w:r w:rsidRPr="00982E68">
        <w:t>é</w:t>
      </w:r>
      <w:r w:rsidRPr="00982E68">
        <w:t>rieure de rationalité en même temps comme le seul versant offert aux problèmes de l'humanité (surtout dans sa version technologique). Il est aussi le siècle de la mondialisation de l'écon</w:t>
      </w:r>
      <w:r w:rsidRPr="00982E68">
        <w:t>o</w:t>
      </w:r>
      <w:r w:rsidRPr="00982E68">
        <w:t>mie, non pas simplement parce que celle-ci s'y est fait le seul impér</w:t>
      </w:r>
      <w:r w:rsidRPr="00982E68">
        <w:t>a</w:t>
      </w:r>
      <w:r w:rsidRPr="00982E68">
        <w:t>tif urgent à satisfaire pour notre bien-être, mais surtout parce qu'elle a été imposée comme l'unique constru</w:t>
      </w:r>
      <w:r w:rsidRPr="00982E68">
        <w:t>c</w:t>
      </w:r>
      <w:r w:rsidRPr="00982E68">
        <w:t>tion d'un ordre social humain et rationnel.</w:t>
      </w:r>
    </w:p>
    <w:p w:rsidR="0012741D" w:rsidRPr="00982E68" w:rsidRDefault="0012741D" w:rsidP="0012741D">
      <w:pPr>
        <w:spacing w:before="120" w:after="120"/>
        <w:jc w:val="both"/>
      </w:pPr>
      <w:r w:rsidRPr="00982E68">
        <w:t>L'optimisme sans bornes du positivisme scientiste du XIX</w:t>
      </w:r>
      <w:r w:rsidRPr="00982E68">
        <w:rPr>
          <w:vertAlign w:val="superscript"/>
        </w:rPr>
        <w:t>e</w:t>
      </w:r>
      <w:r w:rsidRPr="00982E68">
        <w:t xml:space="preserve"> siècle trouvera somme toute assez tôt au XX</w:t>
      </w:r>
      <w:r w:rsidRPr="00982E68">
        <w:rPr>
          <w:vertAlign w:val="superscript"/>
        </w:rPr>
        <w:t>e</w:t>
      </w:r>
      <w:r w:rsidRPr="00982E68">
        <w:t xml:space="preserve"> siècle, chez Weber, Nietzsche, l'École de Francfort, la réponse d'une exp</w:t>
      </w:r>
      <w:r w:rsidRPr="00982E68">
        <w:t>é</w:t>
      </w:r>
      <w:r w:rsidRPr="00982E68">
        <w:t>rience déjà désenchantée</w:t>
      </w:r>
      <w:r>
        <w:t> :</w:t>
      </w:r>
      <w:r w:rsidRPr="00982E68">
        <w:t xml:space="preserve"> la rationalité scientifique, loin d'e</w:t>
      </w:r>
      <w:r w:rsidRPr="00982E68">
        <w:t>n</w:t>
      </w:r>
      <w:r w:rsidRPr="00982E68">
        <w:t>richir de sens la vie, l'évacue ou le mystifie en tant que pure instrumentalité. Mais est-ce à dire que ce désenchantement marque alors la fin de la modernité, non pas sa conclusion, mais sa ruine comme projet de civilisation ou d'human</w:t>
      </w:r>
      <w:r w:rsidRPr="00982E68">
        <w:t>i</w:t>
      </w:r>
      <w:r w:rsidRPr="00982E68">
        <w:t>té</w:t>
      </w:r>
      <w:r>
        <w:t> ?</w:t>
      </w:r>
      <w:r w:rsidRPr="00982E68">
        <w:t xml:space="preserve"> Faudrait-il dès lors céder la place à tous les irr</w:t>
      </w:r>
      <w:r w:rsidRPr="00982E68">
        <w:t>a</w:t>
      </w:r>
      <w:r w:rsidRPr="00982E68">
        <w:t>tionalismes, tout en acceptant comme une fatalité que les structures de la social</w:t>
      </w:r>
      <w:r w:rsidRPr="00982E68">
        <w:t>i</w:t>
      </w:r>
      <w:r w:rsidRPr="00982E68">
        <w:t>té soient de plus en plus le produit aveugle de forces technol</w:t>
      </w:r>
      <w:r w:rsidRPr="00982E68">
        <w:t>o</w:t>
      </w:r>
      <w:r w:rsidRPr="00982E68">
        <w:t>giques et économiques</w:t>
      </w:r>
      <w:r>
        <w:t> ?</w:t>
      </w:r>
    </w:p>
    <w:p w:rsidR="0012741D" w:rsidRDefault="0012741D" w:rsidP="0012741D">
      <w:pPr>
        <w:spacing w:before="120" w:after="120"/>
        <w:jc w:val="both"/>
      </w:pPr>
      <w:r>
        <w:t>[112]</w:t>
      </w:r>
    </w:p>
    <w:p w:rsidR="0012741D" w:rsidRPr="00982E68" w:rsidRDefault="0012741D" w:rsidP="0012741D">
      <w:pPr>
        <w:spacing w:before="120" w:after="120"/>
        <w:jc w:val="both"/>
      </w:pPr>
      <w:r w:rsidRPr="00982E68">
        <w:t>Dans le panorama défini par ces enjeux, l'œuvre de Jürgen Habe</w:t>
      </w:r>
      <w:r w:rsidRPr="00982E68">
        <w:t>r</w:t>
      </w:r>
      <w:r w:rsidRPr="00982E68">
        <w:t>mas constitue l'une des tentatives de repenser la modernité comme un projet de civilisation et d'humanité qui, loin d'avoir vu sa conclusion, demande maintenant plus que jamais à être repensé afin de pouvoir être réassumé et réalisé en se basant sur une rationalité qui prend rac</w:t>
      </w:r>
      <w:r w:rsidRPr="00982E68">
        <w:t>i</w:t>
      </w:r>
      <w:r w:rsidRPr="00982E68">
        <w:t>ne dans l'intera</w:t>
      </w:r>
      <w:r w:rsidRPr="00982E68">
        <w:t>c</w:t>
      </w:r>
      <w:r w:rsidRPr="00982E68">
        <w:t>tion humaine.</w:t>
      </w:r>
    </w:p>
    <w:p w:rsidR="0012741D" w:rsidRPr="00982E68" w:rsidRDefault="0012741D" w:rsidP="0012741D">
      <w:pPr>
        <w:spacing w:before="120" w:after="120"/>
        <w:jc w:val="both"/>
      </w:pPr>
      <w:r w:rsidRPr="00982E68">
        <w:t>Il va de soi qu'on ne saurait entendre l'acte de communiquer co</w:t>
      </w:r>
      <w:r w:rsidRPr="00982E68">
        <w:t>m</w:t>
      </w:r>
      <w:r w:rsidRPr="00982E68">
        <w:t>me l'acte où émetteur et récepteur échangent des informations, mais comme un acte qui institue un éme</w:t>
      </w:r>
      <w:r w:rsidRPr="00982E68">
        <w:t>t</w:t>
      </w:r>
      <w:r w:rsidRPr="00982E68">
        <w:t>teur et un récepteur dans un jeu symbolique complexe où communiquer est sous la dépendance d'a</w:t>
      </w:r>
      <w:r w:rsidRPr="00982E68">
        <w:t>u</w:t>
      </w:r>
      <w:r w:rsidRPr="00982E68">
        <w:t>tres fins, celles d'actualiser un ordre transcendantal fondateur. Et si quelque chose résiste au mythe d'une transparence que réaliserait la bonne communication, ce n'est pas le mystère de la subjectiv</w:t>
      </w:r>
      <w:r w:rsidRPr="00982E68">
        <w:t>i</w:t>
      </w:r>
      <w:r w:rsidRPr="00982E68">
        <w:t>té, mais plutôt la sphère du symbolique qui, organisant les identités et les rel</w:t>
      </w:r>
      <w:r w:rsidRPr="00982E68">
        <w:t>a</w:t>
      </w:r>
      <w:r w:rsidRPr="00982E68">
        <w:t>tions entre les hommes, est fondamentalement échange de signific</w:t>
      </w:r>
      <w:r w:rsidRPr="00982E68">
        <w:t>a</w:t>
      </w:r>
      <w:r w:rsidRPr="00982E68">
        <w:t>tions et de représentations. L'interrogation sociologique sur la co</w:t>
      </w:r>
      <w:r w:rsidRPr="00982E68">
        <w:t>m</w:t>
      </w:r>
      <w:r w:rsidRPr="00982E68">
        <w:t>munication ne peut être, en dernière instance, qu'une interrogation sur la nature du polit</w:t>
      </w:r>
      <w:r w:rsidRPr="00982E68">
        <w:t>i</w:t>
      </w:r>
      <w:r w:rsidRPr="00982E68">
        <w:t xml:space="preserve">que et son </w:t>
      </w:r>
      <w:r w:rsidRPr="00982E68">
        <w:rPr>
          <w:i/>
        </w:rPr>
        <w:t>telos</w:t>
      </w:r>
      <w:r w:rsidRPr="00982E68">
        <w:t xml:space="preserve">. </w:t>
      </w:r>
    </w:p>
    <w:p w:rsidR="0012741D" w:rsidRDefault="0012741D" w:rsidP="0012741D">
      <w:pPr>
        <w:spacing w:before="120" w:after="120"/>
        <w:jc w:val="both"/>
      </w:pPr>
    </w:p>
    <w:p w:rsidR="0012741D" w:rsidRPr="00982E68" w:rsidRDefault="0012741D" w:rsidP="0012741D">
      <w:pPr>
        <w:pStyle w:val="planche"/>
      </w:pPr>
      <w:r w:rsidRPr="00982E68">
        <w:t>I - Le déplacement épistémologique</w:t>
      </w:r>
      <w:r>
        <w:br/>
      </w:r>
      <w:r w:rsidRPr="00982E68">
        <w:t>et philosophique dans la thé</w:t>
      </w:r>
      <w:r w:rsidRPr="00982E68">
        <w:t>o</w:t>
      </w:r>
      <w:r w:rsidRPr="00982E68">
        <w:t>rie habermassienne</w:t>
      </w:r>
    </w:p>
    <w:p w:rsidR="0012741D" w:rsidRDefault="0012741D" w:rsidP="0012741D">
      <w:pPr>
        <w:spacing w:before="120" w:after="120"/>
        <w:jc w:val="both"/>
      </w:pPr>
    </w:p>
    <w:p w:rsidR="0012741D" w:rsidRPr="00982E68" w:rsidRDefault="0012741D" w:rsidP="0012741D">
      <w:pPr>
        <w:spacing w:before="120" w:after="120"/>
        <w:jc w:val="both"/>
      </w:pPr>
      <w:r w:rsidRPr="00982E68">
        <w:t>Jürgen Habermas aborde la théorie de l'action co</w:t>
      </w:r>
      <w:r w:rsidRPr="00982E68">
        <w:t>m</w:t>
      </w:r>
      <w:r w:rsidRPr="00982E68">
        <w:t>municationnelle par l'entremise de la modernité. En fait, ce n'est qu'avec les théories de l’agir communicationnel et de l'e</w:t>
      </w:r>
      <w:r w:rsidRPr="00982E68">
        <w:t>s</w:t>
      </w:r>
      <w:r w:rsidRPr="00982E68">
        <w:t>pace public qu'il pense le projet de la modernité en tant que quête d'une communauté rationnelle, éthique et démocrat</w:t>
      </w:r>
      <w:r w:rsidRPr="00982E68">
        <w:t>i</w:t>
      </w:r>
      <w:r w:rsidRPr="00982E68">
        <w:t>que. Il s'agit d'une communauté capable de s’organiser et de se renouveler tout en se débarrassant à tous les moments des poss</w:t>
      </w:r>
      <w:r w:rsidRPr="00982E68">
        <w:t>i</w:t>
      </w:r>
      <w:r w:rsidRPr="00982E68">
        <w:t>bilités d'une sclérose totalitaire ou irrationnelle.</w:t>
      </w:r>
    </w:p>
    <w:p w:rsidR="0012741D" w:rsidRPr="00982E68" w:rsidRDefault="0012741D" w:rsidP="0012741D">
      <w:pPr>
        <w:spacing w:before="120" w:after="120"/>
        <w:jc w:val="both"/>
      </w:pPr>
      <w:r w:rsidRPr="00982E68">
        <w:t xml:space="preserve">Dans son livre </w:t>
      </w:r>
      <w:r w:rsidRPr="00982E68">
        <w:rPr>
          <w:i/>
        </w:rPr>
        <w:t>Théorie de l'agir communicationnel</w:t>
      </w:r>
      <w:r w:rsidRPr="00982E68">
        <w:t>, Habermas r</w:t>
      </w:r>
      <w:r w:rsidRPr="00982E68">
        <w:t>e</w:t>
      </w:r>
      <w:r w:rsidRPr="00982E68">
        <w:t>formule et précise clairement deux paradigmes de sa construction an</w:t>
      </w:r>
      <w:r w:rsidRPr="00982E68">
        <w:t>a</w:t>
      </w:r>
      <w:r w:rsidRPr="00982E68">
        <w:t>lytique</w:t>
      </w:r>
      <w:r>
        <w:t> :</w:t>
      </w:r>
      <w:r w:rsidRPr="00982E68">
        <w:t xml:space="preserve"> le paradigme du </w:t>
      </w:r>
      <w:r>
        <w:t>« </w:t>
      </w:r>
      <w:r w:rsidRPr="00982E68">
        <w:t>système</w:t>
      </w:r>
      <w:r>
        <w:t> »</w:t>
      </w:r>
      <w:r w:rsidRPr="00982E68">
        <w:t xml:space="preserve"> et le paradigme du </w:t>
      </w:r>
      <w:r>
        <w:t>« </w:t>
      </w:r>
      <w:r w:rsidRPr="00982E68">
        <w:t>monde v</w:t>
      </w:r>
      <w:r w:rsidRPr="00982E68">
        <w:t>é</w:t>
      </w:r>
      <w:r w:rsidRPr="00982E68">
        <w:t>cu</w:t>
      </w:r>
      <w:r>
        <w:t> »</w:t>
      </w:r>
      <w:r w:rsidRPr="00982E68">
        <w:t>. La théorie sociale de Habe</w:t>
      </w:r>
      <w:r w:rsidRPr="00982E68">
        <w:t>r</w:t>
      </w:r>
      <w:r w:rsidRPr="00982E68">
        <w:t>mas se présente ainsi comme une théorie de la rationalisation et de la modernisation des sociétés occ</w:t>
      </w:r>
      <w:r w:rsidRPr="00982E68">
        <w:t>i</w:t>
      </w:r>
      <w:r w:rsidRPr="00982E68">
        <w:t>dentales, processus qui s’est accéléré, notamment depuis le XIX</w:t>
      </w:r>
      <w:r w:rsidRPr="00982E68">
        <w:rPr>
          <w:vertAlign w:val="superscript"/>
        </w:rPr>
        <w:t>e</w:t>
      </w:r>
      <w:r w:rsidRPr="00982E68">
        <w:t xml:space="preserve"> si</w:t>
      </w:r>
      <w:r w:rsidRPr="00982E68">
        <w:t>è</w:t>
      </w:r>
      <w:r w:rsidRPr="00982E68">
        <w:t>cle, en bonne partie sous l'impulsion du progrès scientifique et techn</w:t>
      </w:r>
      <w:r w:rsidRPr="00982E68">
        <w:t>i</w:t>
      </w:r>
      <w:r w:rsidRPr="00982E68">
        <w:t>que.</w:t>
      </w:r>
    </w:p>
    <w:p w:rsidR="0012741D" w:rsidRPr="00982E68" w:rsidRDefault="0012741D" w:rsidP="0012741D">
      <w:pPr>
        <w:spacing w:before="120" w:after="120"/>
        <w:jc w:val="both"/>
      </w:pPr>
      <w:r w:rsidRPr="00982E68">
        <w:t>Philosophiquement, le projet d'Habermas s'inscrit dans une reche</w:t>
      </w:r>
      <w:r w:rsidRPr="00982E68">
        <w:t>r</w:t>
      </w:r>
      <w:r w:rsidRPr="00982E68">
        <w:t>che à associer, d'un côté, à l'héritage hégélien,</w:t>
      </w:r>
      <w:r>
        <w:t xml:space="preserve"> [113]</w:t>
      </w:r>
      <w:r w:rsidRPr="00982E68">
        <w:t xml:space="preserve"> critique et aut</w:t>
      </w:r>
      <w:r w:rsidRPr="00982E68">
        <w:t>o</w:t>
      </w:r>
      <w:r w:rsidRPr="00982E68">
        <w:t>critique (hégélianisme de gauche), qui cherche à maintenir l'unité et le primat de la Raison, mais sans les gara</w:t>
      </w:r>
      <w:r w:rsidRPr="00982E68">
        <w:t>n</w:t>
      </w:r>
      <w:r w:rsidRPr="00982E68">
        <w:t>tir par une identification à un ordre global du monde, et d'un autre côté, à une atténuation des pr</w:t>
      </w:r>
      <w:r w:rsidRPr="00982E68">
        <w:t>é</w:t>
      </w:r>
      <w:r w:rsidRPr="00982E68">
        <w:t xml:space="preserve">tentions de la </w:t>
      </w:r>
      <w:r>
        <w:t>« </w:t>
      </w:r>
      <w:r w:rsidRPr="00982E68">
        <w:t>Raison a</w:t>
      </w:r>
      <w:r w:rsidRPr="00982E68">
        <w:t>b</w:t>
      </w:r>
      <w:r w:rsidRPr="00982E68">
        <w:t>solue</w:t>
      </w:r>
      <w:r>
        <w:t> »</w:t>
      </w:r>
      <w:r w:rsidRPr="00982E68">
        <w:t xml:space="preserve"> en la fondant sur l'entente, sur la non-violence et sur le dépassement de la domination. Ceci nécessita l'abandon du projet de la domination rationnelle de la nature et de l'histoire, et le passage principiel et définitif, non pas à l'unité de la raison empruntée à l'ordre objectif du monde, ni à la raison kantienne comme faculté subjective de synthèse idéalisante, mais plutôt à une raison procédurale basée sur la théorie de l'intersubjectivité commun</w:t>
      </w:r>
      <w:r w:rsidRPr="00982E68">
        <w:t>i</w:t>
      </w:r>
      <w:r w:rsidRPr="00982E68">
        <w:t>cationnelle. Ainsi, pour Habermas, la philosophie du sujet est une b</w:t>
      </w:r>
      <w:r w:rsidRPr="00982E68">
        <w:t>a</w:t>
      </w:r>
      <w:r w:rsidRPr="00982E68">
        <w:t>se trop étroite pour la raison en quête d'aut</w:t>
      </w:r>
      <w:r w:rsidRPr="00982E68">
        <w:t>o</w:t>
      </w:r>
      <w:r w:rsidRPr="00982E68">
        <w:t>nomie, qui est parvenue à son terme, lequel permet d'exprimer l'intention véritable de Kant au moyen de concepts plus ad</w:t>
      </w:r>
      <w:r w:rsidRPr="00982E68">
        <w:t>é</w:t>
      </w:r>
      <w:r w:rsidRPr="00982E68">
        <w:t>quats et plus actuels.</w:t>
      </w:r>
    </w:p>
    <w:p w:rsidR="0012741D" w:rsidRPr="00982E68" w:rsidRDefault="0012741D" w:rsidP="0012741D">
      <w:pPr>
        <w:spacing w:before="120" w:after="120"/>
        <w:jc w:val="both"/>
      </w:pPr>
      <w:r w:rsidRPr="00982E68">
        <w:t>Quoique la philosophie kantienne ne réfléchisse pas, selon Habe</w:t>
      </w:r>
      <w:r w:rsidRPr="00982E68">
        <w:t>r</w:t>
      </w:r>
      <w:r w:rsidRPr="00982E68">
        <w:t>mas, seulement le recentrement moderne de la raison sur le sujet, mais également le pluralisme compléme</w:t>
      </w:r>
      <w:r w:rsidRPr="00982E68">
        <w:t>n</w:t>
      </w:r>
      <w:r w:rsidRPr="00982E68">
        <w:t>taire et les problèmes consécutifs de délimitation et de médi</w:t>
      </w:r>
      <w:r w:rsidRPr="00982E68">
        <w:t>a</w:t>
      </w:r>
      <w:r w:rsidRPr="00982E68">
        <w:t>tion, elle n'arrive pas à élucider la synthèse qui se fonde sur le lien r</w:t>
      </w:r>
      <w:r w:rsidRPr="00982E68">
        <w:t>é</w:t>
      </w:r>
      <w:r w:rsidRPr="00982E68">
        <w:t>ciproquement constitutif entre subjectivité et raison. Par contre, la philosophie hégélienne s'est approchée plus que la philosophie kantienne de l'objectif de cette synthèse, par une r</w:t>
      </w:r>
      <w:r w:rsidRPr="00982E68">
        <w:t>e</w:t>
      </w:r>
      <w:r w:rsidRPr="00982E68">
        <w:t>construction de l'unité de la raison qui ne retombe pas en deçà du n</w:t>
      </w:r>
      <w:r w:rsidRPr="00982E68">
        <w:t>i</w:t>
      </w:r>
      <w:r w:rsidRPr="00982E68">
        <w:t>veau de réflexion atteint par le tournant subjectif et procédural ka</w:t>
      </w:r>
      <w:r w:rsidRPr="00982E68">
        <w:t>n</w:t>
      </w:r>
      <w:r w:rsidRPr="00982E68">
        <w:t>tien, sans pour autant rester en deçà des exigences quant à la constit</w:t>
      </w:r>
      <w:r w:rsidRPr="00982E68">
        <w:t>u</w:t>
      </w:r>
      <w:r w:rsidRPr="00982E68">
        <w:t>tion d'un ordre objectif du monde. Or, ce système hégélien donna naissance à un dév</w:t>
      </w:r>
      <w:r w:rsidRPr="00982E68">
        <w:t>e</w:t>
      </w:r>
      <w:r w:rsidRPr="00982E68">
        <w:t>loppement ultérieur de projets se réclamant, d'un côté, de la raison totalisante et d'une radicalisation de la philos</w:t>
      </w:r>
      <w:r w:rsidRPr="00982E68">
        <w:t>o</w:t>
      </w:r>
      <w:r w:rsidRPr="00982E68">
        <w:t>phie du sujet, et d'un autre côté, de tentatives cherchant à en finir avec les illusions transcendantales et à ne plus s'intéresser qu'aux formes contextuelles et diff</w:t>
      </w:r>
      <w:r w:rsidRPr="00982E68">
        <w:t>é</w:t>
      </w:r>
      <w:r w:rsidRPr="00982E68">
        <w:t>renciées de l'usage de la raison.</w:t>
      </w:r>
    </w:p>
    <w:p w:rsidR="0012741D" w:rsidRPr="00982E68" w:rsidRDefault="0012741D" w:rsidP="0012741D">
      <w:pPr>
        <w:spacing w:before="120" w:after="120"/>
        <w:jc w:val="both"/>
      </w:pPr>
      <w:r w:rsidRPr="00982E68">
        <w:t>Dans ce cadre théorique, Habermas prétend s'inscrire dans la l</w:t>
      </w:r>
      <w:r w:rsidRPr="00982E68">
        <w:t>i</w:t>
      </w:r>
      <w:r w:rsidRPr="00982E68">
        <w:t xml:space="preserve">gnée de l'héritage de la </w:t>
      </w:r>
      <w:r>
        <w:t>« </w:t>
      </w:r>
      <w:r w:rsidRPr="00982E68">
        <w:t>Théorie critique</w:t>
      </w:r>
      <w:r>
        <w:t> »</w:t>
      </w:r>
      <w:r w:rsidRPr="00982E68">
        <w:t xml:space="preserve"> qui a vu son apogée avec l'École de Francfort et qui visait initialement à établir un diagnostic critique de la réalité sociale. Cette dernière n'était en droit de soume</w:t>
      </w:r>
      <w:r w:rsidRPr="00982E68">
        <w:t>t</w:t>
      </w:r>
      <w:r w:rsidRPr="00982E68">
        <w:t>tre son objet à la critique que dans la mesure où elle était capable de mettre en évidence une quelque transcendance immanente. Ainsi, pour Horkhe</w:t>
      </w:r>
      <w:r w:rsidRPr="00982E68">
        <w:t>i</w:t>
      </w:r>
      <w:r w:rsidRPr="00982E68">
        <w:t>mer, la théorie doit être capable de penser à la fois sa genèse dans une expérience préscientifique et son utilisation dans une</w:t>
      </w:r>
      <w:r>
        <w:t xml:space="preserve"> [114]</w:t>
      </w:r>
      <w:r w:rsidRPr="00982E68">
        <w:t xml:space="preserve"> prat</w:t>
      </w:r>
      <w:r w:rsidRPr="00982E68">
        <w:t>i</w:t>
      </w:r>
      <w:r w:rsidRPr="00982E68">
        <w:t>que future. Dès lors, cela nécessitait un compte-rendu de l'état de la conscience, autrement dit de sa disposition à favoriser l'émancip</w:t>
      </w:r>
      <w:r w:rsidRPr="00982E68">
        <w:t>a</w:t>
      </w:r>
      <w:r w:rsidRPr="00982E68">
        <w:t>tion. Le rapport spécifique que Horkhe</w:t>
      </w:r>
      <w:r w:rsidRPr="00982E68">
        <w:t>i</w:t>
      </w:r>
      <w:r w:rsidRPr="00982E68">
        <w:t>mer a établi entre théorie et pratique présuppose une défin</w:t>
      </w:r>
      <w:r w:rsidRPr="00982E68">
        <w:t>i</w:t>
      </w:r>
      <w:r w:rsidRPr="00982E68">
        <w:t>tion des forces sociales qui, dans un processus historique, tendent à critiquer et à dépasser les formes ét</w:t>
      </w:r>
      <w:r w:rsidRPr="00982E68">
        <w:t>a</w:t>
      </w:r>
      <w:r w:rsidRPr="00982E68">
        <w:t>blies de domination. Or, l'École de Francfort est restée, dans l'ense</w:t>
      </w:r>
      <w:r w:rsidRPr="00982E68">
        <w:t>m</w:t>
      </w:r>
      <w:r w:rsidRPr="00982E68">
        <w:t>ble, prisonnière d'un fonctionnalisme marxiste qui l'a induit à perc</w:t>
      </w:r>
      <w:r w:rsidRPr="00982E68">
        <w:t>e</w:t>
      </w:r>
      <w:r w:rsidRPr="00982E68">
        <w:t>voir, dans le cadre de la réalité sociale, un cycle de domination capit</w:t>
      </w:r>
      <w:r w:rsidRPr="00982E68">
        <w:t>a</w:t>
      </w:r>
      <w:r w:rsidRPr="00982E68">
        <w:t>liste et de la manipulation culturelle, à tel point qu'il ne restait plus aucune place pour l'émancipation. Car une telle critique qui che</w:t>
      </w:r>
      <w:r w:rsidRPr="00982E68">
        <w:t>r</w:t>
      </w:r>
      <w:r w:rsidRPr="00982E68">
        <w:t>che à se localiser elle-même dans le cadre de la réalité sociale et qui est vouée à s'auto-dissoudre doit apparaître comme impo</w:t>
      </w:r>
      <w:r w:rsidRPr="00982E68">
        <w:t>s</w:t>
      </w:r>
      <w:r w:rsidRPr="00982E68">
        <w:t>sible, ne serait-ce que parce que celle-ci ne présente plus de structure perme</w:t>
      </w:r>
      <w:r w:rsidRPr="00982E68">
        <w:t>t</w:t>
      </w:r>
      <w:r w:rsidRPr="00982E68">
        <w:t>tant d'y découvrir des déviations sociales et des attitudes émancipato</w:t>
      </w:r>
      <w:r w:rsidRPr="00982E68">
        <w:t>i</w:t>
      </w:r>
      <w:r w:rsidRPr="00982E68">
        <w:t>res.</w:t>
      </w:r>
    </w:p>
    <w:p w:rsidR="0012741D" w:rsidRPr="00982E68" w:rsidRDefault="0012741D" w:rsidP="0012741D">
      <w:pPr>
        <w:spacing w:before="120" w:after="120"/>
        <w:jc w:val="both"/>
      </w:pPr>
      <w:r w:rsidRPr="00982E68">
        <w:t>Dans cette perspective, et pour éviter le piège de l'a</w:t>
      </w:r>
      <w:r w:rsidRPr="00982E68">
        <w:t>u</w:t>
      </w:r>
      <w:r w:rsidRPr="00982E68">
        <w:t>to-délégitimation, la tentative théorique d'Habermas présente une altern</w:t>
      </w:r>
      <w:r w:rsidRPr="00982E68">
        <w:t>a</w:t>
      </w:r>
      <w:r w:rsidRPr="00982E68">
        <w:t>tive et surtout une opposition à la théorie négative de la société, préc</w:t>
      </w:r>
      <w:r w:rsidRPr="00982E68">
        <w:t>i</w:t>
      </w:r>
      <w:r w:rsidRPr="00982E68">
        <w:t>sément dans le sens où elle a réouvert l'accès à une sphère émancip</w:t>
      </w:r>
      <w:r w:rsidRPr="00982E68">
        <w:t>a</w:t>
      </w:r>
      <w:r w:rsidRPr="00982E68">
        <w:t>toire de l'action. C'est par l'introduction du concept hégélien d'intera</w:t>
      </w:r>
      <w:r w:rsidRPr="00982E68">
        <w:t>c</w:t>
      </w:r>
      <w:r w:rsidRPr="00982E68">
        <w:t xml:space="preserve">tion et son élaboration ultérieure avec les moyens de la pragmatique du langage que Habermas entend ranimer la Théorie critique, et cela en procédant à un changement de paradigme lui permettant de </w:t>
      </w:r>
      <w:r>
        <w:t>« </w:t>
      </w:r>
      <w:r w:rsidRPr="00982E68">
        <w:t>sortir</w:t>
      </w:r>
      <w:r>
        <w:t> »</w:t>
      </w:r>
      <w:r w:rsidRPr="00982E68">
        <w:t xml:space="preserve"> de la philosophie du sujet fondée sur le modèle individuali</w:t>
      </w:r>
      <w:r w:rsidRPr="00982E68">
        <w:t>s</w:t>
      </w:r>
      <w:r w:rsidRPr="00982E68">
        <w:t>te de la réflexion et sur la philosophie de la conscience. En effet, il s'agit de conserver le modèle de critique proposé par l'hégéli</w:t>
      </w:r>
      <w:r w:rsidRPr="00982E68">
        <w:t>a</w:t>
      </w:r>
      <w:r w:rsidRPr="00982E68">
        <w:t>nisme de gauche tout en réinventant un accès théorique à la sphère sociale dans laquelle un intérêt émancipatoire est susceptible de posséder un a</w:t>
      </w:r>
      <w:r w:rsidRPr="00982E68">
        <w:t>n</w:t>
      </w:r>
      <w:r w:rsidRPr="00982E68">
        <w:t>crage concret.</w:t>
      </w:r>
    </w:p>
    <w:p w:rsidR="0012741D" w:rsidRPr="00982E68" w:rsidRDefault="0012741D" w:rsidP="0012741D">
      <w:pPr>
        <w:spacing w:before="120" w:after="120"/>
        <w:jc w:val="both"/>
      </w:pPr>
      <w:r w:rsidRPr="00982E68">
        <w:t>Dès lors, le projet habermassien se veut une tentative de fonder le principe communicationnel de la raison, érigé en catégorie transce</w:t>
      </w:r>
      <w:r w:rsidRPr="00982E68">
        <w:t>n</w:t>
      </w:r>
      <w:r w:rsidRPr="00982E68">
        <w:t>dantale immanente, en partant de la structure fondamentale de l'ente</w:t>
      </w:r>
      <w:r w:rsidRPr="00982E68">
        <w:t>n</w:t>
      </w:r>
      <w:r w:rsidRPr="00982E68">
        <w:t>te en tant que métacontexte et en arrivant à une unité qui ne piétinera pas sur la diversité déjà présente dans le processus d'entente le plus élémentaire. To</w:t>
      </w:r>
      <w:r w:rsidRPr="00982E68">
        <w:t>u</w:t>
      </w:r>
      <w:r w:rsidRPr="00982E68">
        <w:t>jours est-il que, dans cette construction, le langage restera fo</w:t>
      </w:r>
      <w:r w:rsidRPr="00982E68">
        <w:t>n</w:t>
      </w:r>
      <w:r w:rsidRPr="00982E68">
        <w:t>damentalement compris ou pré-compris à partir du modèle interactionnel. C'est en tant que tel qu'il sera toujours posé ou présu</w:t>
      </w:r>
      <w:r w:rsidRPr="00982E68">
        <w:t>p</w:t>
      </w:r>
      <w:r w:rsidRPr="00982E68">
        <w:t>posé comme le milieu assurant la médiation entre l'universel et l'ind</w:t>
      </w:r>
      <w:r w:rsidRPr="00982E68">
        <w:t>i</w:t>
      </w:r>
      <w:r w:rsidRPr="00982E68">
        <w:t>viduel et dans lequel se déploie l'expérience</w:t>
      </w:r>
      <w:r>
        <w:t xml:space="preserve"> [115]</w:t>
      </w:r>
      <w:r w:rsidRPr="00982E68">
        <w:t xml:space="preserve"> réflexive, formatr</w:t>
      </w:r>
      <w:r w:rsidRPr="00982E68">
        <w:t>i</w:t>
      </w:r>
      <w:r w:rsidRPr="00982E68">
        <w:t xml:space="preserve">ce des sujets, selon le </w:t>
      </w:r>
      <w:r>
        <w:t>« </w:t>
      </w:r>
      <w:r w:rsidRPr="00982E68">
        <w:rPr>
          <w:i/>
        </w:rPr>
        <w:t>telos</w:t>
      </w:r>
      <w:r w:rsidRPr="00982E68">
        <w:t xml:space="preserve"> interne</w:t>
      </w:r>
      <w:r>
        <w:t> »</w:t>
      </w:r>
      <w:r w:rsidRPr="00982E68">
        <w:t xml:space="preserve"> de la communication intacte et exempte de toute contrainte.</w:t>
      </w:r>
    </w:p>
    <w:p w:rsidR="0012741D" w:rsidRPr="00982E68" w:rsidRDefault="0012741D" w:rsidP="0012741D">
      <w:pPr>
        <w:spacing w:before="120" w:after="120"/>
        <w:jc w:val="both"/>
      </w:pPr>
      <w:r w:rsidRPr="00982E68">
        <w:t>Pour ce faire Habermas procède à une remise en cause des appr</w:t>
      </w:r>
      <w:r w:rsidRPr="00982E68">
        <w:t>o</w:t>
      </w:r>
      <w:r w:rsidRPr="00982E68">
        <w:t>ches subjectivistes et individualistes qui prônent l'atomisme, le dév</w:t>
      </w:r>
      <w:r w:rsidRPr="00982E68">
        <w:t>e</w:t>
      </w:r>
      <w:r w:rsidRPr="00982E68">
        <w:t>loppement des théories de l'acteur ratio</w:t>
      </w:r>
      <w:r w:rsidRPr="00982E68">
        <w:t>n</w:t>
      </w:r>
      <w:r w:rsidRPr="00982E68">
        <w:t>nel, le recours continuel à des explications en termes d'intérêts, de calculs et de stratégies. Dès lors, on ne peut pas poursuivre le projet de la modernité sans réajuster, par la critique, les croyances et les idéaux qui l'articulent et sans une inte</w:t>
      </w:r>
      <w:r w:rsidRPr="00982E68">
        <w:t>r</w:t>
      </w:r>
      <w:r w:rsidRPr="00982E68">
        <w:t>subje</w:t>
      </w:r>
      <w:r w:rsidRPr="00982E68">
        <w:t>c</w:t>
      </w:r>
      <w:r w:rsidRPr="00982E68">
        <w:t xml:space="preserve">tivité communicationnelle. </w:t>
      </w:r>
    </w:p>
    <w:p w:rsidR="0012741D" w:rsidRPr="00982E68" w:rsidRDefault="0012741D" w:rsidP="0012741D">
      <w:pPr>
        <w:spacing w:before="120" w:after="120"/>
        <w:jc w:val="both"/>
      </w:pPr>
      <w:r w:rsidRPr="00982E68">
        <w:t>Ce que propose Habermas, ce n'est pas un projet de théorie critique qui consisterait à contester l'ordre établi, ou à dénoncer publiquement des situations inacceptables, ou à révéler des rapports ou des proce</w:t>
      </w:r>
      <w:r w:rsidRPr="00982E68">
        <w:t>s</w:t>
      </w:r>
      <w:r w:rsidRPr="00982E68">
        <w:t>sus de domination cachés, ou à s'en prendre au rôle politico-idéologique des sciences sociales, ou à déchirer le voile de la méco</w:t>
      </w:r>
      <w:r w:rsidRPr="00982E68">
        <w:t>n</w:t>
      </w:r>
      <w:r w:rsidRPr="00982E68">
        <w:t>naissance et de l'illusion pour mettre au jour des déterminismes et permettre aux agents s</w:t>
      </w:r>
      <w:r w:rsidRPr="00982E68">
        <w:t>o</w:t>
      </w:r>
      <w:r w:rsidRPr="00982E68">
        <w:t>ciaux de se déterminer en connaissance de cause. Il s'agit esse</w:t>
      </w:r>
      <w:r w:rsidRPr="00982E68">
        <w:t>n</w:t>
      </w:r>
      <w:r w:rsidRPr="00982E68">
        <w:t>tiellement d'un projet normatif de redéfinition des conditions formelles de possibilité d'une individualité et d'une social</w:t>
      </w:r>
      <w:r w:rsidRPr="00982E68">
        <w:t>i</w:t>
      </w:r>
      <w:r w:rsidRPr="00982E68">
        <w:t>té a</w:t>
      </w:r>
      <w:r w:rsidRPr="00982E68">
        <w:t>u</w:t>
      </w:r>
      <w:r w:rsidRPr="00982E68">
        <w:t>thentiques, c'est-à-dire non déformées par des exigences ou des contraintes étrangères à la logique interne de la socialisation et de l'i</w:t>
      </w:r>
      <w:r w:rsidRPr="00982E68">
        <w:t>n</w:t>
      </w:r>
      <w:r w:rsidRPr="00982E68">
        <w:t>dividuation. Ainsi Quéré dit-il que</w:t>
      </w:r>
      <w:r>
        <w:t> :</w:t>
      </w:r>
    </w:p>
    <w:p w:rsidR="0012741D" w:rsidRDefault="0012741D" w:rsidP="0012741D">
      <w:pPr>
        <w:pStyle w:val="Grillecouleur-Accent1"/>
      </w:pPr>
    </w:p>
    <w:p w:rsidR="0012741D" w:rsidRDefault="0012741D" w:rsidP="0012741D">
      <w:pPr>
        <w:pStyle w:val="Grillecouleur-Accent1"/>
      </w:pPr>
      <w:r w:rsidRPr="00982E68">
        <w:t>Le nœud de cette démarche est la mise au point d'un concept de raison différent de celui de la tradition épistémologique, à savoir un concept di</w:t>
      </w:r>
      <w:r w:rsidRPr="00982E68">
        <w:t>f</w:t>
      </w:r>
      <w:r w:rsidRPr="00982E68">
        <w:t>férencié de raison (la raison communicationnelle vient détrôner la raison instrumentale) et une conception formelle de la rationalité, qui évite de substantialiser la raison. Le déplacement de l'épistémologie prend ainsi chez Habermas la forme du remplac</w:t>
      </w:r>
      <w:r w:rsidRPr="00982E68">
        <w:t>e</w:t>
      </w:r>
      <w:r w:rsidRPr="00982E68">
        <w:t>ment de la philosophie du sujet par le paradigme de l'intersubjectivité pratique.</w:t>
      </w:r>
      <w:r>
        <w:t> </w:t>
      </w:r>
      <w:r>
        <w:rPr>
          <w:rStyle w:val="Appelnotedebasdep"/>
        </w:rPr>
        <w:footnoteReference w:id="147"/>
      </w:r>
    </w:p>
    <w:p w:rsidR="0012741D" w:rsidRPr="00982E68" w:rsidRDefault="0012741D" w:rsidP="0012741D">
      <w:pPr>
        <w:pStyle w:val="Grillecouleur-Accent1"/>
      </w:pPr>
    </w:p>
    <w:p w:rsidR="0012741D" w:rsidRPr="00982E68" w:rsidRDefault="0012741D" w:rsidP="0012741D">
      <w:pPr>
        <w:spacing w:before="120" w:after="120"/>
        <w:jc w:val="both"/>
      </w:pPr>
      <w:r w:rsidRPr="00982E68">
        <w:t>C'est donc un déplacement de taille qu'opère Habe</w:t>
      </w:r>
      <w:r w:rsidRPr="00982E68">
        <w:t>r</w:t>
      </w:r>
      <w:r w:rsidRPr="00982E68">
        <w:t>mas, où il n'est plus question d'objectivation, mais de pratique par la réflexion</w:t>
      </w:r>
      <w:r>
        <w:t> ;</w:t>
      </w:r>
      <w:r w:rsidRPr="00982E68">
        <w:t xml:space="preserve"> plus de connaissance objectivante mais des modes d'application des résu</w:t>
      </w:r>
      <w:r w:rsidRPr="00982E68">
        <w:t>l</w:t>
      </w:r>
      <w:r w:rsidRPr="00982E68">
        <w:t>tats d'une objectivation par la formation des orientations d'action, par la construction de vues du désirable et de l'acceptable, par l'év</w:t>
      </w:r>
      <w:r w:rsidRPr="00982E68">
        <w:t>a</w:t>
      </w:r>
      <w:r w:rsidRPr="00982E68">
        <w:t>luation et l'élucidation des situations d'action, etc. Bref, c'est le subjectif, qui, une fois</w:t>
      </w:r>
      <w:r>
        <w:t xml:space="preserve"> [116]</w:t>
      </w:r>
      <w:r w:rsidRPr="00982E68">
        <w:t xml:space="preserve"> reconnu, discuté et accepté par les autres, sera érigé en obje</w:t>
      </w:r>
      <w:r w:rsidRPr="00982E68">
        <w:t>c</w:t>
      </w:r>
      <w:r w:rsidRPr="00982E68">
        <w:t>tif. Et c'est aussi un déplacement du descriptif et de l'explicatif à caractère empirique et désengagé vers un processus d'orie</w:t>
      </w:r>
      <w:r w:rsidRPr="00982E68">
        <w:t>n</w:t>
      </w:r>
      <w:r w:rsidRPr="00982E68">
        <w:t>tation de l'action qui exige d'être guidé par un savoir normatif - appréhender ce qui est, ce qui doit être, ce qui est désirable et acce</w:t>
      </w:r>
      <w:r w:rsidRPr="00982E68">
        <w:t>p</w:t>
      </w:r>
      <w:r w:rsidRPr="00982E68">
        <w:t>table.</w:t>
      </w:r>
    </w:p>
    <w:p w:rsidR="0012741D" w:rsidRPr="00982E68" w:rsidRDefault="0012741D" w:rsidP="0012741D">
      <w:pPr>
        <w:spacing w:before="120" w:after="120"/>
        <w:jc w:val="both"/>
      </w:pPr>
      <w:r w:rsidRPr="00982E68">
        <w:t>Sauf que le normatif habermassien est, contrairement au normatif des théories critiques émanant de la philosophie de l'histoire et de la conscience (progrès, pouvoir émancipateur de la science, critique r</w:t>
      </w:r>
      <w:r w:rsidRPr="00982E68">
        <w:t>a</w:t>
      </w:r>
      <w:r w:rsidRPr="00982E68">
        <w:t>tionnelle des préjugés et des traditions et maîtrise du devenir de la s</w:t>
      </w:r>
      <w:r w:rsidRPr="00982E68">
        <w:t>o</w:t>
      </w:r>
      <w:r w:rsidRPr="00982E68">
        <w:t>ciété par l'action rationnelle), déjà contenu dans ce qui est, donc non arbitraire et susceptible d'une validité universelle. Selon Habermas, les interactions s</w:t>
      </w:r>
      <w:r w:rsidRPr="00982E68">
        <w:t>o</w:t>
      </w:r>
      <w:r w:rsidRPr="00982E68">
        <w:t>ciales de la communauté de langage mettent en jeu une attente d'intercompréhension authentique, une orientation vers un état d'interaction capable d'assurer une individuation non déformée des partenaires, leur reconnaissance réciproque comme sujets autonomes et responsables, et une intégration sociale dans l</w:t>
      </w:r>
      <w:r w:rsidRPr="00982E68">
        <w:t>a</w:t>
      </w:r>
      <w:r w:rsidRPr="00982E68">
        <w:t>quelle le lien social et la stabilité des réseaux d'interaction procèdent d'une adhésion réc</w:t>
      </w:r>
      <w:r w:rsidRPr="00982E68">
        <w:t>i</w:t>
      </w:r>
      <w:r w:rsidRPr="00982E68">
        <w:t>proque délibérée des agents, fondée sur la raison critique, dans le c</w:t>
      </w:r>
      <w:r w:rsidRPr="00982E68">
        <w:t>a</w:t>
      </w:r>
      <w:r w:rsidRPr="00982E68">
        <w:t>dre de la coordination de leurs paroles et de leurs actions. C'est d</w:t>
      </w:r>
      <w:r w:rsidRPr="00982E68">
        <w:t>é</w:t>
      </w:r>
      <w:r w:rsidRPr="00982E68">
        <w:t>sormais par l'instauration d'une interaction sociale en tant qu'intersu</w:t>
      </w:r>
      <w:r w:rsidRPr="00982E68">
        <w:t>b</w:t>
      </w:r>
      <w:r w:rsidRPr="00982E68">
        <w:t>jectivité langagière non déformée et soustraite à la domination et non pas par le travail social et émancipateur (débarrassée ainsi du travail, qui restait encore déterminant pour Marx et ses concepts de praxis et de production), que sont esquissées les conditions de l'ind</w:t>
      </w:r>
      <w:r w:rsidRPr="00982E68">
        <w:t>i</w:t>
      </w:r>
      <w:r w:rsidRPr="00982E68">
        <w:t>viduation et du progrès social. Du coup, on se demande co</w:t>
      </w:r>
      <w:r w:rsidRPr="00982E68">
        <w:t>m</w:t>
      </w:r>
      <w:r w:rsidRPr="00982E68">
        <w:t>ment est-il possible, comme l'ont bien vu Axel Honneth et Jacques Mascotto</w:t>
      </w:r>
      <w:r>
        <w:t> </w:t>
      </w:r>
      <w:r w:rsidRPr="00982E68">
        <w:rPr>
          <w:rStyle w:val="Appelnotedebasdep"/>
        </w:rPr>
        <w:footnoteReference w:id="148"/>
      </w:r>
      <w:r w:rsidRPr="00982E68">
        <w:t>, d'être to</w:t>
      </w:r>
      <w:r w:rsidRPr="00982E68">
        <w:t>u</w:t>
      </w:r>
      <w:r w:rsidRPr="00982E68">
        <w:t>jours dans la modernité, comme le prétend Habermas, quand la cat</w:t>
      </w:r>
      <w:r w:rsidRPr="00982E68">
        <w:t>é</w:t>
      </w:r>
      <w:r w:rsidRPr="00982E68">
        <w:t>gorie d'intégration, de reco</w:t>
      </w:r>
      <w:r w:rsidRPr="00982E68">
        <w:t>n</w:t>
      </w:r>
      <w:r w:rsidRPr="00982E68">
        <w:t>naissance et d'estime sociale, à savoir le travail, n'est plus du tout systémat</w:t>
      </w:r>
      <w:r w:rsidRPr="00982E68">
        <w:t>i</w:t>
      </w:r>
      <w:r w:rsidRPr="00982E68">
        <w:t>quement dans le cadre catégoriel de la théorie de l'action</w:t>
      </w:r>
      <w:r>
        <w:t> ?</w:t>
      </w:r>
      <w:r w:rsidRPr="00982E68">
        <w:t xml:space="preserve"> Or, ce qui échappe à Habermas, et comme l'a décelé Christian Marazzi</w:t>
      </w:r>
      <w:r>
        <w:t> </w:t>
      </w:r>
      <w:r w:rsidRPr="00982E68">
        <w:rPr>
          <w:rStyle w:val="Appelnotedebasdep"/>
        </w:rPr>
        <w:footnoteReference w:id="149"/>
      </w:r>
      <w:r w:rsidRPr="00982E68">
        <w:t>, c'est que la théorie de l'agir communic</w:t>
      </w:r>
      <w:r w:rsidRPr="00982E68">
        <w:t>a</w:t>
      </w:r>
      <w:r w:rsidRPr="00982E68">
        <w:t>tionnel reste en deçà d'une saisie de la réalité contemp</w:t>
      </w:r>
      <w:r w:rsidRPr="00982E68">
        <w:t>o</w:t>
      </w:r>
      <w:r w:rsidRPr="00982E68">
        <w:t>raine du</w:t>
      </w:r>
      <w:r>
        <w:t xml:space="preserve"> [117]</w:t>
      </w:r>
      <w:r w:rsidRPr="00982E68">
        <w:t xml:space="preserve"> postfordisme, c'est-à-dire l'entrée en production de la communication ou en communication productive, où la communic</w:t>
      </w:r>
      <w:r w:rsidRPr="00982E68">
        <w:t>a</w:t>
      </w:r>
      <w:r w:rsidRPr="00982E68">
        <w:t>tion et travail ne font plus qu'un.</w:t>
      </w:r>
    </w:p>
    <w:p w:rsidR="0012741D" w:rsidRPr="00982E68" w:rsidRDefault="0012741D" w:rsidP="0012741D">
      <w:pPr>
        <w:spacing w:before="120" w:after="120"/>
        <w:jc w:val="both"/>
      </w:pPr>
      <w:r w:rsidRPr="00982E68">
        <w:t>Mais revenant pour le moment à l'analyse de la théorie haberma</w:t>
      </w:r>
      <w:r w:rsidRPr="00982E68">
        <w:t>s</w:t>
      </w:r>
      <w:r w:rsidRPr="00982E68">
        <w:t>sienne qui veut bien effectuer un dépassement de la neutralité axiol</w:t>
      </w:r>
      <w:r w:rsidRPr="00982E68">
        <w:t>o</w:t>
      </w:r>
      <w:r w:rsidRPr="00982E68">
        <w:t>gique, la distinction radicale et apriorique entre faits et valeurs, entre sujet et objet et entre cognitif et normatif. Pour Habermas, l'abandon de ces distinctions, loin de conduire à une position subjectiviste, rel</w:t>
      </w:r>
      <w:r w:rsidRPr="00982E68">
        <w:t>a</w:t>
      </w:r>
      <w:r w:rsidRPr="00982E68">
        <w:t>tiviste ou object</w:t>
      </w:r>
      <w:r w:rsidRPr="00982E68">
        <w:t>i</w:t>
      </w:r>
      <w:r w:rsidRPr="00982E68">
        <w:t>viste, permet de formuler en des termes nouveaux les exigences d'être situé et engagé dans le monde, donc de prise de pos</w:t>
      </w:r>
      <w:r w:rsidRPr="00982E68">
        <w:t>i</w:t>
      </w:r>
      <w:r w:rsidRPr="00982E68">
        <w:t>tion vis-à-vis d'une offre d'adhésion et de participation selon un pri</w:t>
      </w:r>
      <w:r w:rsidRPr="00982E68">
        <w:t>n</w:t>
      </w:r>
      <w:r w:rsidRPr="00982E68">
        <w:t>cipe d'ouverture et d'universalisation, et non pas de clôture et de lim</w:t>
      </w:r>
      <w:r w:rsidRPr="00982E68">
        <w:t>i</w:t>
      </w:r>
      <w:r w:rsidRPr="00982E68">
        <w:t>tation</w:t>
      </w:r>
      <w:r>
        <w:t> :</w:t>
      </w:r>
      <w:r w:rsidRPr="00982E68">
        <w:t xml:space="preserve"> celui d'une relation à autrui, qui est lui-même en contact avec le monde et dispose du même langage. Contrairement à la Théorie critique négative qui préconisait la dissolution du noyau social de la société, H</w:t>
      </w:r>
      <w:r w:rsidRPr="00982E68">
        <w:t>a</w:t>
      </w:r>
      <w:r w:rsidRPr="00982E68">
        <w:t>bermas propose une théorie du langage qui est capable de montrer de façon convaincante que le potentiel de l'homme qui est aujourd'hui en danger est sa c</w:t>
      </w:r>
      <w:r w:rsidRPr="00982E68">
        <w:t>a</w:t>
      </w:r>
      <w:r w:rsidRPr="00982E68">
        <w:t xml:space="preserve">pacité à s'entendre avec autrui au moyen de la communication. </w:t>
      </w:r>
    </w:p>
    <w:p w:rsidR="0012741D" w:rsidRPr="00982E68" w:rsidRDefault="0012741D" w:rsidP="0012741D">
      <w:pPr>
        <w:spacing w:before="120" w:after="120"/>
        <w:jc w:val="both"/>
      </w:pPr>
      <w:r w:rsidRPr="00982E68">
        <w:t>Le but d'Habermas n'est pas d'outrepasser les catégories ontolog</w:t>
      </w:r>
      <w:r w:rsidRPr="00982E68">
        <w:t>i</w:t>
      </w:r>
      <w:r w:rsidRPr="00982E68">
        <w:t>ques de la philosophie et de la sociologie classiques (individu, société, classes, nations, actions, faits, significations, compréhension, intégr</w:t>
      </w:r>
      <w:r w:rsidRPr="00982E68">
        <w:t>a</w:t>
      </w:r>
      <w:r w:rsidRPr="00982E68">
        <w:t>tion sociale, pouvoir, domination, rationalité, etc.), mais plutôt de considérer l'intersubjectivité langagière en tant que le seul axe fond</w:t>
      </w:r>
      <w:r w:rsidRPr="00982E68">
        <w:t>a</w:t>
      </w:r>
      <w:r w:rsidRPr="00982E68">
        <w:t>mental de toute unité synthétique d'une communauté de sujets libres et responsables. Pour cela, Habermas opère une désubstantialisation</w:t>
      </w:r>
      <w:r>
        <w:t> </w:t>
      </w:r>
      <w:r w:rsidRPr="00982E68">
        <w:rPr>
          <w:rStyle w:val="Appelnotedebasdep"/>
        </w:rPr>
        <w:footnoteReference w:id="150"/>
      </w:r>
      <w:r w:rsidRPr="00982E68">
        <w:t xml:space="preserve"> de ces catégories classiques qui deviennent corrélatives à une activité sociale constituante dans un monde ouvert à une communic</w:t>
      </w:r>
      <w:r w:rsidRPr="00982E68">
        <w:t>a</w:t>
      </w:r>
      <w:r w:rsidRPr="00982E68">
        <w:t>tion non contraignante. Certes, ces catégories classiques sont différenciées et engendrent des médiations. Mais ces médi</w:t>
      </w:r>
      <w:r w:rsidRPr="00982E68">
        <w:t>a</w:t>
      </w:r>
      <w:r w:rsidRPr="00982E68">
        <w:t>tions n'ont plus leur point d'ancrage dans le rapport apriorique</w:t>
      </w:r>
      <w:r>
        <w:t xml:space="preserve"> [118]</w:t>
      </w:r>
      <w:r w:rsidRPr="00982E68">
        <w:t xml:space="preserve"> sujet-objet et dans le sujet autonome muni d'une capacité intuitive et réflexive fondée sur la Ra</w:t>
      </w:r>
      <w:r w:rsidRPr="00982E68">
        <w:t>i</w:t>
      </w:r>
      <w:r w:rsidRPr="00982E68">
        <w:t xml:space="preserve">son éclairante. Ces médiations se dégagent </w:t>
      </w:r>
      <w:r w:rsidRPr="00982E68">
        <w:rPr>
          <w:i/>
        </w:rPr>
        <w:t>a posteriori</w:t>
      </w:r>
      <w:r w:rsidRPr="00982E68">
        <w:t xml:space="preserve"> des réseaux de communic</w:t>
      </w:r>
      <w:r w:rsidRPr="00982E68">
        <w:t>a</w:t>
      </w:r>
      <w:r w:rsidRPr="00982E68">
        <w:t>tion dans un milieu d'exigences de validité intersubjective, ce qui n'implique pas uniquement des jugements de faits fondés sur une posture de simple observateur désengagé, mais aussi des jug</w:t>
      </w:r>
      <w:r w:rsidRPr="00982E68">
        <w:t>e</w:t>
      </w:r>
      <w:r w:rsidRPr="00982E68">
        <w:t>ments évalu</w:t>
      </w:r>
      <w:r w:rsidRPr="00982E68">
        <w:t>a</w:t>
      </w:r>
      <w:r w:rsidRPr="00982E68">
        <w:t>tifs et normatifs d'un observateur engagé. Le jugement d'acce</w:t>
      </w:r>
      <w:r w:rsidRPr="00982E68">
        <w:t>p</w:t>
      </w:r>
      <w:r w:rsidRPr="00982E68">
        <w:t>tabilité d'autrui et son adhésion motivée sont donc la base du rapport à soi, aux autres et au monde, toujours en train de se constru</w:t>
      </w:r>
      <w:r w:rsidRPr="00982E68">
        <w:t>i</w:t>
      </w:r>
      <w:r w:rsidRPr="00982E68">
        <w:t>re parce que toujours en communication et en reche</w:t>
      </w:r>
      <w:r w:rsidRPr="00982E68">
        <w:t>r</w:t>
      </w:r>
      <w:r w:rsidRPr="00982E68">
        <w:t xml:space="preserve">che de validité et soumis aux schèmes d'interprétation et de perception. Ainsi, le monde et le sens communs sont institués plutôt que donnés, c'est-à-dire </w:t>
      </w:r>
      <w:r w:rsidRPr="00982E68">
        <w:rPr>
          <w:i/>
        </w:rPr>
        <w:t>a posteriori</w:t>
      </w:r>
      <w:r w:rsidRPr="00982E68">
        <w:t xml:space="preserve"> et non pas </w:t>
      </w:r>
      <w:r w:rsidRPr="00982E68">
        <w:rPr>
          <w:i/>
        </w:rPr>
        <w:t>a priori</w:t>
      </w:r>
      <w:r w:rsidRPr="00982E68">
        <w:t>, dans un espace public fondé sur l'inte</w:t>
      </w:r>
      <w:r w:rsidRPr="00982E68">
        <w:t>r</w:t>
      </w:r>
      <w:r w:rsidRPr="00982E68">
        <w:t>compréhension des partena</w:t>
      </w:r>
      <w:r w:rsidRPr="00982E68">
        <w:t>i</w:t>
      </w:r>
      <w:r w:rsidRPr="00982E68">
        <w:t>res.</w:t>
      </w:r>
    </w:p>
    <w:p w:rsidR="0012741D" w:rsidRDefault="0012741D" w:rsidP="0012741D">
      <w:pPr>
        <w:spacing w:before="120" w:after="120"/>
        <w:jc w:val="both"/>
      </w:pPr>
      <w:r w:rsidRPr="00982E68">
        <w:t>Ce n'est pas la liquidation du sujet qu'Habermas che</w:t>
      </w:r>
      <w:r w:rsidRPr="00982E68">
        <w:t>r</w:t>
      </w:r>
      <w:r w:rsidRPr="00982E68">
        <w:t>che, mais le passage d'un sujet réflexif, se connaissant lui-même parce qu'il se sa</w:t>
      </w:r>
      <w:r w:rsidRPr="00982E68">
        <w:t>i</w:t>
      </w:r>
      <w:r w:rsidRPr="00982E68">
        <w:t>sit comme objet, à un sujet résolument co</w:t>
      </w:r>
      <w:r w:rsidRPr="00982E68">
        <w:t>m</w:t>
      </w:r>
      <w:r w:rsidRPr="00982E68">
        <w:t>municationnel, où le soi devient intersubjectif en tant que r</w:t>
      </w:r>
      <w:r w:rsidRPr="00982E68">
        <w:t>é</w:t>
      </w:r>
      <w:r w:rsidRPr="00982E68">
        <w:t>pondant et existant dans un réseau d'interactions médiatisées par le</w:t>
      </w:r>
      <w:r>
        <w:t xml:space="preserve"> langage.</w:t>
      </w:r>
    </w:p>
    <w:p w:rsidR="0012741D" w:rsidRPr="00982E68" w:rsidRDefault="0012741D" w:rsidP="0012741D">
      <w:pPr>
        <w:spacing w:before="120" w:after="120"/>
        <w:jc w:val="both"/>
      </w:pPr>
      <w:r>
        <w:br w:type="page"/>
      </w:r>
    </w:p>
    <w:p w:rsidR="0012741D" w:rsidRPr="00A26200" w:rsidRDefault="0012741D" w:rsidP="0012741D">
      <w:pPr>
        <w:pStyle w:val="a"/>
      </w:pPr>
      <w:r w:rsidRPr="00A26200">
        <w:t>La Raison communicationnelle</w:t>
      </w:r>
    </w:p>
    <w:p w:rsidR="0012741D" w:rsidRDefault="0012741D" w:rsidP="0012741D">
      <w:pPr>
        <w:spacing w:before="120" w:after="120"/>
        <w:jc w:val="both"/>
      </w:pPr>
    </w:p>
    <w:p w:rsidR="0012741D" w:rsidRPr="00982E68" w:rsidRDefault="0012741D" w:rsidP="0012741D">
      <w:pPr>
        <w:spacing w:before="120" w:after="120"/>
        <w:jc w:val="both"/>
      </w:pPr>
      <w:r w:rsidRPr="00982E68">
        <w:t>Ce changement de paradigme s'accompagne aussi d’une redéfin</w:t>
      </w:r>
      <w:r w:rsidRPr="00982E68">
        <w:t>i</w:t>
      </w:r>
      <w:r w:rsidRPr="00982E68">
        <w:t>tion du concept de raison. Cette dernière a partie liée avec la comm</w:t>
      </w:r>
      <w:r w:rsidRPr="00982E68">
        <w:t>u</w:t>
      </w:r>
      <w:r w:rsidRPr="00982E68">
        <w:t>nication, c'est-à-dire avec l'actualis</w:t>
      </w:r>
      <w:r w:rsidRPr="00982E68">
        <w:t>a</w:t>
      </w:r>
      <w:r w:rsidRPr="00982E68">
        <w:t>tion, dans l'interlocution, de la structure de validité du di</w:t>
      </w:r>
      <w:r w:rsidRPr="00982E68">
        <w:t>s</w:t>
      </w:r>
      <w:r w:rsidRPr="00982E68">
        <w:t>cours</w:t>
      </w:r>
      <w:r>
        <w:t> :</w:t>
      </w:r>
      <w:r w:rsidRPr="00982E68">
        <w:t xml:space="preserve"> </w:t>
      </w:r>
      <w:r>
        <w:t>« </w:t>
      </w:r>
      <w:r w:rsidRPr="00982E68">
        <w:t>elle se définit formellement, en termes de conditions, d'attitudes, d'opérations et de procédures. Elle est enfin différenciée</w:t>
      </w:r>
      <w:r>
        <w:t> :</w:t>
      </w:r>
      <w:r w:rsidRPr="00982E68">
        <w:t xml:space="preserve"> à la raison instrumentale, qui se définit en te</w:t>
      </w:r>
      <w:r w:rsidRPr="00982E68">
        <w:t>r</w:t>
      </w:r>
      <w:r w:rsidRPr="00982E68">
        <w:t>mes de calcul d'un acteur monologique, s'oppose la raison commun</w:t>
      </w:r>
      <w:r w:rsidRPr="00982E68">
        <w:t>i</w:t>
      </w:r>
      <w:r w:rsidRPr="00982E68">
        <w:t>cative, qui procède du potentiel de rationalité contenu dans la base de validité du discours.</w:t>
      </w:r>
      <w:r>
        <w:t> </w:t>
      </w:r>
      <w:r w:rsidRPr="00982E68">
        <w:rPr>
          <w:rStyle w:val="Appelnotedebasdep"/>
        </w:rPr>
        <w:footnoteReference w:id="151"/>
      </w:r>
      <w:r>
        <w:t> »</w:t>
      </w:r>
      <w:r w:rsidRPr="00982E68">
        <w:t xml:space="preserve"> Dès lors, la raison communicationnelle permet des interactions et des liaisons entre des personnes et leurs a</w:t>
      </w:r>
      <w:r w:rsidRPr="00982E68">
        <w:t>c</w:t>
      </w:r>
      <w:r w:rsidRPr="00982E68">
        <w:t>tions réciproques, ce qui engendre une communauté de sujets engagés dans la reconnaissance d'une validité intersubjective et permet l'int</w:t>
      </w:r>
      <w:r w:rsidRPr="00982E68">
        <w:t>é</w:t>
      </w:r>
      <w:r w:rsidRPr="00982E68">
        <w:t xml:space="preserve">gration sociale et la stabilisation de réseaux d'interaction. </w:t>
      </w:r>
    </w:p>
    <w:p w:rsidR="0012741D" w:rsidRPr="00982E68" w:rsidRDefault="0012741D" w:rsidP="0012741D">
      <w:pPr>
        <w:spacing w:before="120" w:after="120"/>
        <w:jc w:val="both"/>
      </w:pPr>
      <w:r w:rsidRPr="00982E68">
        <w:t>À vrai dire, le passage de la raison classique à la raison commun</w:t>
      </w:r>
      <w:r w:rsidRPr="00982E68">
        <w:t>i</w:t>
      </w:r>
      <w:r w:rsidRPr="00982E68">
        <w:t>cationnelle démontre une lecture erronée de la part</w:t>
      </w:r>
      <w:r>
        <w:t xml:space="preserve"> [119]</w:t>
      </w:r>
      <w:r w:rsidRPr="00982E68">
        <w:t xml:space="preserve"> d'Habermas de la raison telle que définit par Weber. Pour ce dernier, la rationalité consiste, d'un côté, en une recherche méthodique d'un but pratique déterminé par un calcul to</w:t>
      </w:r>
      <w:r w:rsidRPr="00982E68">
        <w:t>u</w:t>
      </w:r>
      <w:r w:rsidRPr="00982E68">
        <w:t>jours plus précis des moyens adéquats, et de l'autre côté, en une maîtrise croissante de la réalité à l'aide de concepts abstraits toujours plus précis. Or, Habermas identifie la déf</w:t>
      </w:r>
      <w:r w:rsidRPr="00982E68">
        <w:t>i</w:t>
      </w:r>
      <w:r w:rsidRPr="00982E68">
        <w:t>nition wébérienne de la raison à des modes de comportement justifi</w:t>
      </w:r>
      <w:r w:rsidRPr="00982E68">
        <w:t>a</w:t>
      </w:r>
      <w:r w:rsidRPr="00982E68">
        <w:t>bles, ce qui réduit inexorablement la définition initiale et cause pr</w:t>
      </w:r>
      <w:r w:rsidRPr="00982E68">
        <w:t>o</w:t>
      </w:r>
      <w:r w:rsidRPr="00982E68">
        <w:t>blème. Car le concept de justification lui-même doit être identifié r</w:t>
      </w:r>
      <w:r w:rsidRPr="00982E68">
        <w:t>a</w:t>
      </w:r>
      <w:r w:rsidRPr="00982E68">
        <w:t>tionnellement, on doit recourir à une précompréhension de la ration</w:t>
      </w:r>
      <w:r w:rsidRPr="00982E68">
        <w:t>a</w:t>
      </w:r>
      <w:r w:rsidRPr="00982E68">
        <w:t>lité pour reconnaître une justification</w:t>
      </w:r>
      <w:r>
        <w:t> :</w:t>
      </w:r>
      <w:r w:rsidRPr="00982E68">
        <w:t xml:space="preserve"> on a alors une tautologie et une impossibilité. Il reste toujours vrai que la signification spécif</w:t>
      </w:r>
      <w:r w:rsidRPr="00982E68">
        <w:t>i</w:t>
      </w:r>
      <w:r w:rsidRPr="00982E68">
        <w:t>que et le poids relatif des procédures de justification dépendent d'une préco</w:t>
      </w:r>
      <w:r w:rsidRPr="00982E68">
        <w:t>m</w:t>
      </w:r>
      <w:r w:rsidRPr="00982E68">
        <w:t>préhension de la rationalité qui dépend des constell</w:t>
      </w:r>
      <w:r w:rsidRPr="00982E68">
        <w:t>a</w:t>
      </w:r>
      <w:r w:rsidRPr="00982E68">
        <w:t>tions historico-culturelles et des conte</w:t>
      </w:r>
      <w:r w:rsidRPr="00982E68">
        <w:t>x</w:t>
      </w:r>
      <w:r w:rsidRPr="00982E68">
        <w:t xml:space="preserve">tes interprétatifs. </w:t>
      </w:r>
    </w:p>
    <w:p w:rsidR="0012741D" w:rsidRPr="00982E68" w:rsidRDefault="0012741D" w:rsidP="0012741D">
      <w:pPr>
        <w:spacing w:before="120" w:after="120"/>
        <w:jc w:val="both"/>
      </w:pPr>
      <w:r w:rsidRPr="00982E68">
        <w:t>Ainsi, les macrostructures significatives que Weber ét</w:t>
      </w:r>
      <w:r w:rsidRPr="00982E68">
        <w:t>u</w:t>
      </w:r>
      <w:r w:rsidRPr="00982E68">
        <w:t>die dans sa sociologie de la culture sont ancrées dans des formes spécifiques d'i</w:t>
      </w:r>
      <w:r w:rsidRPr="00982E68">
        <w:t>n</w:t>
      </w:r>
      <w:r w:rsidRPr="00982E68">
        <w:t xml:space="preserve">terprétation du monde qu'il appelle les </w:t>
      </w:r>
      <w:r>
        <w:t>« </w:t>
      </w:r>
      <w:r w:rsidRPr="00982E68">
        <w:t>ordres du monde</w:t>
      </w:r>
      <w:r>
        <w:t> »</w:t>
      </w:r>
      <w:r w:rsidRPr="00982E68">
        <w:t>, un monde considéré comme structure significative transsubjective. Ces derniers qui ont la forme d'un monde et qui donnent forme au monde sont des univers de signification qui canalisent le potentiel totalisant de la culture à travers des contenus significatifs spécifiques et qui les tran</w:t>
      </w:r>
      <w:r w:rsidRPr="00982E68">
        <w:t>s</w:t>
      </w:r>
      <w:r w:rsidRPr="00982E68">
        <w:t>forment en principes structurels, incluant par conséquent aussi des hor</w:t>
      </w:r>
      <w:r w:rsidRPr="00982E68">
        <w:t>i</w:t>
      </w:r>
      <w:r w:rsidRPr="00982E68">
        <w:t>zons spécifiques de l'action et de la rationalité. Dès lors, la culture n'est pas uniquement unité d'instauration de sens et de prise de pos</w:t>
      </w:r>
      <w:r w:rsidRPr="00982E68">
        <w:t>i</w:t>
      </w:r>
      <w:r w:rsidRPr="00982E68">
        <w:t>tion, mais aussi elle ouvre l'espace dans lequel la diversité des formes d'interprétation peut se développer et s'affirmer. Certes, le rapport e</w:t>
      </w:r>
      <w:r w:rsidRPr="00982E68">
        <w:t>n</w:t>
      </w:r>
      <w:r w:rsidRPr="00982E68">
        <w:t>tre unité et pluralité ne peut pas être réglé par des constructions co</w:t>
      </w:r>
      <w:r w:rsidRPr="00982E68">
        <w:t>m</w:t>
      </w:r>
      <w:r w:rsidRPr="00982E68">
        <w:t>plètement apri</w:t>
      </w:r>
      <w:r w:rsidRPr="00982E68">
        <w:t>o</w:t>
      </w:r>
      <w:r w:rsidRPr="00982E68">
        <w:t>riques</w:t>
      </w:r>
      <w:r>
        <w:rPr>
          <w:i/>
        </w:rPr>
        <w:t> :</w:t>
      </w:r>
      <w:r w:rsidRPr="00982E68">
        <w:t xml:space="preserve"> le concept de rationalité renferme toujours un aspect d'universal</w:t>
      </w:r>
      <w:r w:rsidRPr="00982E68">
        <w:t>i</w:t>
      </w:r>
      <w:r w:rsidRPr="00982E68">
        <w:t xml:space="preserve">té, mais il s'agit d'un </w:t>
      </w:r>
      <w:r>
        <w:t>« </w:t>
      </w:r>
      <w:r w:rsidRPr="00982E68">
        <w:t>universel latéral</w:t>
      </w:r>
      <w:r>
        <w:t> »</w:t>
      </w:r>
      <w:r w:rsidRPr="00982E68">
        <w:t xml:space="preserve"> (Merleau-Ponty), toujours ouvert à soi, aux autres et au monde. Force est de n</w:t>
      </w:r>
      <w:r w:rsidRPr="00982E68">
        <w:t>o</w:t>
      </w:r>
      <w:r w:rsidRPr="00982E68">
        <w:t>ter que cela ne doit pas nous mener à nous restreindre à une cult</w:t>
      </w:r>
      <w:r w:rsidRPr="00982E68">
        <w:t>u</w:t>
      </w:r>
      <w:r w:rsidRPr="00982E68">
        <w:t>re spécifique ni à tomber dans un relativisme culturel. La rationalité en tant qu'unité de l'ouve</w:t>
      </w:r>
      <w:r w:rsidRPr="00982E68">
        <w:t>r</w:t>
      </w:r>
      <w:r w:rsidRPr="00982E68">
        <w:t>ture au monde dans la diversité de ses formes, notamment communicationnelle (mais qui ne se réduit pas à l'inte</w:t>
      </w:r>
      <w:r w:rsidRPr="00982E68">
        <w:t>r</w:t>
      </w:r>
      <w:r w:rsidRPr="00982E68">
        <w:t>subjectivité) reste toujours un projet inach</w:t>
      </w:r>
      <w:r w:rsidRPr="00982E68">
        <w:t>e</w:t>
      </w:r>
      <w:r w:rsidRPr="00982E68">
        <w:t>vé.</w:t>
      </w:r>
    </w:p>
    <w:p w:rsidR="0012741D" w:rsidRPr="00982E68" w:rsidRDefault="0012741D" w:rsidP="0012741D">
      <w:pPr>
        <w:spacing w:before="120" w:after="120"/>
        <w:jc w:val="both"/>
      </w:pPr>
      <w:r w:rsidRPr="00982E68">
        <w:t>D'ores et déjà, ce qui reste au-delà ou en deçà de la raison comm</w:t>
      </w:r>
      <w:r w:rsidRPr="00982E68">
        <w:t>u</w:t>
      </w:r>
      <w:r w:rsidRPr="00982E68">
        <w:t xml:space="preserve">nicationnelle c'est </w:t>
      </w:r>
      <w:r>
        <w:t>« </w:t>
      </w:r>
      <w:r w:rsidRPr="00982E68">
        <w:t>l'Autre de la raison</w:t>
      </w:r>
      <w:r>
        <w:t> »</w:t>
      </w:r>
      <w:r w:rsidRPr="00982E68">
        <w:t xml:space="preserve"> (Arn</w:t>
      </w:r>
      <w:r w:rsidRPr="00982E68">
        <w:t>a</w:t>
      </w:r>
      <w:r w:rsidRPr="00982E68">
        <w:t>son), c'est l'Invisible du Visible, c'est-à-dire les différents modes de perception et d'inte</w:t>
      </w:r>
      <w:r w:rsidRPr="00982E68">
        <w:t>r</w:t>
      </w:r>
      <w:r w:rsidRPr="00982E68">
        <w:t>prétation du monde et du sens</w:t>
      </w:r>
      <w:r>
        <w:t xml:space="preserve"> [120]</w:t>
      </w:r>
      <w:r w:rsidRPr="00982E68">
        <w:t xml:space="preserve"> et qui sont incommensurables et non homogènes parce qu'ils ne se réduisent pas les unes aux autres (Me</w:t>
      </w:r>
      <w:r w:rsidRPr="00982E68">
        <w:t>r</w:t>
      </w:r>
      <w:r w:rsidRPr="00982E68">
        <w:t xml:space="preserve">leau-Ponty), c'est le </w:t>
      </w:r>
      <w:r>
        <w:t>« </w:t>
      </w:r>
      <w:r w:rsidRPr="00982E68">
        <w:t>non-conceptuel</w:t>
      </w:r>
      <w:r>
        <w:t> »</w:t>
      </w:r>
      <w:r w:rsidRPr="00982E68">
        <w:t xml:space="preserve">, le </w:t>
      </w:r>
      <w:r>
        <w:t>« </w:t>
      </w:r>
      <w:r w:rsidRPr="00982E68">
        <w:t>non-identique</w:t>
      </w:r>
      <w:r>
        <w:t> »</w:t>
      </w:r>
      <w:r w:rsidRPr="00982E68">
        <w:t>, c'est-à-dire le sentiment esthétique qui est irréductible à toute proc</w:t>
      </w:r>
      <w:r w:rsidRPr="00982E68">
        <w:t>é</w:t>
      </w:r>
      <w:r w:rsidRPr="00982E68">
        <w:t>dure conceptuelle et argumentative, à toute activité communicatio</w:t>
      </w:r>
      <w:r w:rsidRPr="00982E68">
        <w:t>n</w:t>
      </w:r>
      <w:r w:rsidRPr="00982E68">
        <w:t>nelle. Il semble en effet que le tournant communicationnel haberma</w:t>
      </w:r>
      <w:r w:rsidRPr="00982E68">
        <w:t>s</w:t>
      </w:r>
      <w:r w:rsidRPr="00982E68">
        <w:t>sien reste partiel. À l'autre de la raison, au non-conceptuel, au non-identique, à l'inconscient, au singulier semble répondre une philos</w:t>
      </w:r>
      <w:r w:rsidRPr="00982E68">
        <w:t>o</w:t>
      </w:r>
      <w:r w:rsidRPr="00982E68">
        <w:t>phie de part en part conceptuelle, et qui, à l'incommensurabil</w:t>
      </w:r>
      <w:r w:rsidRPr="00982E68">
        <w:t>i</w:t>
      </w:r>
      <w:r w:rsidRPr="00982E68">
        <w:t>té du concept et sa signification, à l'hétérogénéité profonde entre langage significatif et expression, on voit mal comment elle pourra nous d</w:t>
      </w:r>
      <w:r w:rsidRPr="00982E68">
        <w:t>é</w:t>
      </w:r>
      <w:r w:rsidRPr="00982E68">
        <w:t>voiler dans son intégralité toute l'authenticité du symbolique, de l'imaginatif, de l'art, du sentimental, du poétique, etc. Non seul</w:t>
      </w:r>
      <w:r w:rsidRPr="00982E68">
        <w:t>e</w:t>
      </w:r>
      <w:r w:rsidRPr="00982E68">
        <w:t>ment on ne peut pas définir ces derniers à partir du concept d'activité co</w:t>
      </w:r>
      <w:r w:rsidRPr="00982E68">
        <w:t>m</w:t>
      </w:r>
      <w:r w:rsidRPr="00982E68">
        <w:t>municationnelle, mais en outre, même du point de vue de leur soumi</w:t>
      </w:r>
      <w:r w:rsidRPr="00982E68">
        <w:t>s</w:t>
      </w:r>
      <w:r w:rsidRPr="00982E68">
        <w:t>sion à la discussion argumentative, on ne peut pas les traiter sur la b</w:t>
      </w:r>
      <w:r w:rsidRPr="00982E68">
        <w:t>a</w:t>
      </w:r>
      <w:r w:rsidRPr="00982E68">
        <w:t>se de la rationalité communicationnelle qui se veut totalement dans la réflexion intersubjective langagière, donc en dehors de l'indétermin</w:t>
      </w:r>
      <w:r w:rsidRPr="00982E68">
        <w:t>a</w:t>
      </w:r>
      <w:r w:rsidRPr="00982E68">
        <w:t xml:space="preserve">tion. </w:t>
      </w:r>
    </w:p>
    <w:p w:rsidR="0012741D" w:rsidRDefault="0012741D" w:rsidP="0012741D">
      <w:pPr>
        <w:spacing w:before="120" w:after="120"/>
        <w:jc w:val="both"/>
      </w:pPr>
    </w:p>
    <w:p w:rsidR="0012741D" w:rsidRPr="00982E68" w:rsidRDefault="0012741D" w:rsidP="0012741D">
      <w:pPr>
        <w:pStyle w:val="planche"/>
      </w:pPr>
      <w:r w:rsidRPr="00982E68">
        <w:t>II - La sphère symbolique et le politique</w:t>
      </w:r>
    </w:p>
    <w:p w:rsidR="0012741D" w:rsidRDefault="0012741D" w:rsidP="0012741D">
      <w:pPr>
        <w:spacing w:before="120" w:after="120"/>
        <w:jc w:val="both"/>
      </w:pPr>
    </w:p>
    <w:p w:rsidR="0012741D" w:rsidRPr="00982E68" w:rsidRDefault="0012741D" w:rsidP="0012741D">
      <w:pPr>
        <w:spacing w:before="120" w:after="120"/>
        <w:jc w:val="both"/>
      </w:pPr>
      <w:r w:rsidRPr="00982E68">
        <w:t>Cette théorie de l'espace public et de la communic</w:t>
      </w:r>
      <w:r w:rsidRPr="00982E68">
        <w:t>a</w:t>
      </w:r>
      <w:r w:rsidRPr="00982E68">
        <w:t>tion sans contrainte, sans reste, conduit à une impasse, dans la mesure où H</w:t>
      </w:r>
      <w:r w:rsidRPr="00982E68">
        <w:t>a</w:t>
      </w:r>
      <w:r w:rsidRPr="00982E68">
        <w:t>bermas est obligé d'occulter la véritable structure du système d'obje</w:t>
      </w:r>
      <w:r w:rsidRPr="00982E68">
        <w:t>c</w:t>
      </w:r>
      <w:r w:rsidRPr="00982E68">
        <w:t>tivation de la médiation symbolique dans les sociétés mode</w:t>
      </w:r>
      <w:r w:rsidRPr="00982E68">
        <w:t>r</w:t>
      </w:r>
      <w:r w:rsidRPr="00982E68">
        <w:t>nes. Car le champ d'action communicatio</w:t>
      </w:r>
      <w:r w:rsidRPr="00982E68">
        <w:t>n</w:t>
      </w:r>
      <w:r w:rsidRPr="00982E68">
        <w:t>nel n'est pas placé sous le signe de la discussion rationnelle ou de la quête d'un consensus libre sur des int</w:t>
      </w:r>
      <w:r w:rsidRPr="00982E68">
        <w:t>é</w:t>
      </w:r>
      <w:r w:rsidRPr="00982E68">
        <w:t>rêts universalis</w:t>
      </w:r>
      <w:r w:rsidRPr="00982E68">
        <w:t>a</w:t>
      </w:r>
      <w:r w:rsidRPr="00982E68">
        <w:t>bles, mais sous celui de la division et du conflit. Et les acteurs qui y interviennent ne sont pas des sujets abstraits, de purs s</w:t>
      </w:r>
      <w:r w:rsidRPr="00982E68">
        <w:t>u</w:t>
      </w:r>
      <w:r w:rsidRPr="00982E68">
        <w:t>jets de pe</w:t>
      </w:r>
      <w:r w:rsidRPr="00982E68">
        <w:t>n</w:t>
      </w:r>
      <w:r w:rsidRPr="00982E68">
        <w:t>sée et de discours, mais des acteurs historiques incarnant d'un côté le pôle du pouvoir et de l'actuel, de l'autre le pôle de la di</w:t>
      </w:r>
      <w:r w:rsidRPr="00982E68">
        <w:t>s</w:t>
      </w:r>
      <w:r w:rsidRPr="00982E68">
        <w:t>cussion critique et du potentiel.</w:t>
      </w:r>
    </w:p>
    <w:p w:rsidR="0012741D" w:rsidRPr="00982E68" w:rsidRDefault="0012741D" w:rsidP="0012741D">
      <w:pPr>
        <w:spacing w:before="120" w:after="120"/>
        <w:jc w:val="both"/>
      </w:pPr>
      <w:r w:rsidRPr="00982E68">
        <w:t>L'intersubjectivité érigée en fondement de la norme implique que la subjectivité, la liberté originaire ne soit pas di</w:t>
      </w:r>
      <w:r w:rsidRPr="00982E68">
        <w:t>s</w:t>
      </w:r>
      <w:r w:rsidRPr="00982E68">
        <w:t>soute dans un espace holistique, quelle qu'en soit la nature, car il s'agit de communication, non de communion. Le lien social et l'identité, c'est-à-dire, la reco</w:t>
      </w:r>
      <w:r w:rsidRPr="00982E68">
        <w:t>n</w:t>
      </w:r>
      <w:r w:rsidRPr="00982E68">
        <w:t>naissance d'une appartenance à une communauté, ne sont pas diss</w:t>
      </w:r>
      <w:r w:rsidRPr="00982E68">
        <w:t>o</w:t>
      </w:r>
      <w:r w:rsidRPr="00982E68">
        <w:t>ciables d'un système général de r</w:t>
      </w:r>
      <w:r w:rsidRPr="00982E68">
        <w:t>e</w:t>
      </w:r>
      <w:r w:rsidRPr="00982E68">
        <w:t xml:space="preserve">présentation, d'une imagination créatrice, d'une reconnaissance mutuelle entre les sujets, d'une </w:t>
      </w:r>
      <w:r>
        <w:t xml:space="preserve">[121] </w:t>
      </w:r>
      <w:r w:rsidRPr="00982E68">
        <w:t>activité communicationnelle fondatrice, qui stabil</w:t>
      </w:r>
      <w:r w:rsidRPr="00982E68">
        <w:t>i</w:t>
      </w:r>
      <w:r w:rsidRPr="00982E68">
        <w:t>sent le monde en lui donnant un sens. L'identité et l'intégration sociales procèdent d'une distanciation, d'une mise en scène (Quéré) à travers laquelle une s</w:t>
      </w:r>
      <w:r w:rsidRPr="00982E68">
        <w:t>o</w:t>
      </w:r>
      <w:r w:rsidRPr="00982E68">
        <w:t>ciété se rend intelligible à elle-même, s'énoncent les raisons et les fins de son organisation, conçoit sa capacité d'action sur soi, se représente sa créativité. Grâce à cette explicitation incessante, elle s'assure d'une dimension totalisante (unité symbolique), se rend reconnaissable comme communauté pour les individus qui la composent et leur g</w:t>
      </w:r>
      <w:r w:rsidRPr="00982E68">
        <w:t>a</w:t>
      </w:r>
      <w:r w:rsidRPr="00982E68">
        <w:t>rantit qu'ils ont pris sur le cadre de leur existence collective. De la so</w:t>
      </w:r>
      <w:r w:rsidRPr="00982E68">
        <w:t>r</w:t>
      </w:r>
      <w:r w:rsidRPr="00982E68">
        <w:t>te, les individus séparés sont i</w:t>
      </w:r>
      <w:r w:rsidRPr="00982E68">
        <w:t>m</w:t>
      </w:r>
      <w:r w:rsidRPr="00982E68">
        <w:t>pliqués dans un rapport collectif en fonction de leurs relations communes au tiers symbolisant</w:t>
      </w:r>
      <w:r>
        <w:t> </w:t>
      </w:r>
      <w:r w:rsidRPr="00982E68">
        <w:rPr>
          <w:rStyle w:val="Appelnotedebasdep"/>
        </w:rPr>
        <w:footnoteReference w:id="152"/>
      </w:r>
      <w:r w:rsidRPr="00982E68">
        <w:t xml:space="preserve"> const</w:t>
      </w:r>
      <w:r w:rsidRPr="00982E68">
        <w:t>i</w:t>
      </w:r>
      <w:r w:rsidRPr="00982E68">
        <w:t>tué par cette réflexiv</w:t>
      </w:r>
      <w:r w:rsidRPr="00982E68">
        <w:t>i</w:t>
      </w:r>
      <w:r w:rsidRPr="00982E68">
        <w:t>té. C'est à l'aide de ce tiers symbolisant que les sujets sociaux trouvent accès au réel, construisent leur identité et leur communa</w:t>
      </w:r>
      <w:r w:rsidRPr="00982E68">
        <w:t>u</w:t>
      </w:r>
      <w:r w:rsidRPr="00982E68">
        <w:t>té, acquièrent la capacité de penser et d'agir, se constituent comme acteurs historiques.</w:t>
      </w:r>
    </w:p>
    <w:p w:rsidR="0012741D" w:rsidRPr="00982E68" w:rsidRDefault="0012741D" w:rsidP="0012741D">
      <w:pPr>
        <w:spacing w:before="120" w:after="120"/>
        <w:jc w:val="both"/>
      </w:pPr>
      <w:r w:rsidRPr="00982E68">
        <w:t>En ce foyer symbolique sont figurées la vérité et la justesse de l'o</w:t>
      </w:r>
      <w:r w:rsidRPr="00982E68">
        <w:t>r</w:t>
      </w:r>
      <w:r w:rsidRPr="00982E68">
        <w:t xml:space="preserve">dre social. Aussi représente-t-il à la fois un </w:t>
      </w:r>
      <w:r>
        <w:t>« </w:t>
      </w:r>
      <w:r w:rsidRPr="00982E68">
        <w:t>point absolu d'origine</w:t>
      </w:r>
      <w:r>
        <w:t> »</w:t>
      </w:r>
      <w:r w:rsidRPr="00982E68">
        <w:t>, depuis lequel la société s'imagine avoir été créée. La capacité inst</w:t>
      </w:r>
      <w:r w:rsidRPr="00982E68">
        <w:t>i</w:t>
      </w:r>
      <w:r w:rsidRPr="00982E68">
        <w:t>tuante d'un tel foyer de sens placé à distance de l'espace social de telle sorte que celui-ci s'y app</w:t>
      </w:r>
      <w:r w:rsidRPr="00982E68">
        <w:t>a</w:t>
      </w:r>
      <w:r w:rsidRPr="00982E68">
        <w:t>raisse à lui-même, tout en étant maintenu à portée de la prise des i</w:t>
      </w:r>
      <w:r w:rsidRPr="00982E68">
        <w:t>n</w:t>
      </w:r>
      <w:r w:rsidRPr="00982E68">
        <w:t>dividus, tient aux diverses garanties qu'il leur offre quant à leur capacité d'action sur le cadre de leur existence co</w:t>
      </w:r>
      <w:r w:rsidRPr="00982E68">
        <w:t>l</w:t>
      </w:r>
      <w:r w:rsidRPr="00982E68">
        <w:t xml:space="preserve">lective (modalité pratique de l'action sociale), quant à la </w:t>
      </w:r>
      <w:r>
        <w:t xml:space="preserve">[122] </w:t>
      </w:r>
      <w:r w:rsidRPr="00982E68">
        <w:t>possib</w:t>
      </w:r>
      <w:r w:rsidRPr="00982E68">
        <w:t>i</w:t>
      </w:r>
      <w:r w:rsidRPr="00982E68">
        <w:t>lité de ra</w:t>
      </w:r>
      <w:r w:rsidRPr="00982E68">
        <w:t>p</w:t>
      </w:r>
      <w:r w:rsidRPr="00982E68">
        <w:t>porter chacun de ses éléments à un principe qui le justifie (objectivité de la connaissance), ou encore quant à celle de se repr</w:t>
      </w:r>
      <w:r w:rsidRPr="00982E68">
        <w:t>é</w:t>
      </w:r>
      <w:r w:rsidRPr="00982E68">
        <w:t>senter l'ordre social comme juste puisque régi par une Loi qui vaut pour tous (légitimité des normes).</w:t>
      </w:r>
    </w:p>
    <w:p w:rsidR="0012741D" w:rsidRPr="00982E68" w:rsidRDefault="0012741D" w:rsidP="0012741D">
      <w:pPr>
        <w:spacing w:before="120" w:after="120"/>
        <w:jc w:val="both"/>
      </w:pPr>
      <w:r w:rsidRPr="00982E68">
        <w:t>Ainsi, la société se finalise en introduisant de l'intérieur d'elle-même une distance entre elle-même et ce qui la fonde, par une diff</w:t>
      </w:r>
      <w:r w:rsidRPr="00982E68">
        <w:t>é</w:t>
      </w:r>
      <w:r w:rsidRPr="00982E68">
        <w:t>renciation croissante entre les éléments cognitifs et les éléments no</w:t>
      </w:r>
      <w:r w:rsidRPr="00982E68">
        <w:t>r</w:t>
      </w:r>
      <w:r w:rsidRPr="00982E68">
        <w:t>matifs de la représentation, par la figuration de positions de pouvoir et de savoir. C'est alors que le procès d'o</w:t>
      </w:r>
      <w:r w:rsidRPr="00982E68">
        <w:t>b</w:t>
      </w:r>
      <w:r w:rsidRPr="00982E68">
        <w:t>jectivation de la médiation symbolique peut prendre la forme d'une mise en scène qui introduit une distance entre l'activité sociale et son fondement symb</w:t>
      </w:r>
      <w:r w:rsidRPr="00982E68">
        <w:t>o</w:t>
      </w:r>
      <w:r w:rsidRPr="00982E68">
        <w:t>lique.</w:t>
      </w:r>
    </w:p>
    <w:p w:rsidR="0012741D" w:rsidRPr="00982E68" w:rsidRDefault="0012741D" w:rsidP="0012741D">
      <w:pPr>
        <w:spacing w:before="120" w:after="120"/>
        <w:jc w:val="both"/>
      </w:pPr>
      <w:r w:rsidRPr="00982E68">
        <w:t>Habermas occulte la distinction entre réel et représe</w:t>
      </w:r>
      <w:r w:rsidRPr="00982E68">
        <w:t>n</w:t>
      </w:r>
      <w:r w:rsidRPr="00982E68">
        <w:t>tation du réel, qui passe par une division entre sujet et objet. Ainsi, la dimension t</w:t>
      </w:r>
      <w:r w:rsidRPr="00982E68">
        <w:t>o</w:t>
      </w:r>
      <w:r w:rsidRPr="00982E68">
        <w:t>talisante (l'unité symbolique) qui s'inscrit hors de l'humain, devient totalement immanente, c'est-à-dire la somme, et seulement la somme de tout le processus communicationnel intersubjectif. Dès lors, la r</w:t>
      </w:r>
      <w:r w:rsidRPr="00982E68">
        <w:t>e</w:t>
      </w:r>
      <w:r w:rsidRPr="00982E68">
        <w:t>présentation se mue en code opérationnel. Celui-ci n'est en effet qu'un ensemble de s</w:t>
      </w:r>
      <w:r w:rsidRPr="00982E68">
        <w:t>i</w:t>
      </w:r>
      <w:r w:rsidRPr="00982E68">
        <w:t>gnes conventionnels, fabriqués de toutes pièces, libres de toute contrainte référentielle et ne fonctionnant que relativ</w:t>
      </w:r>
      <w:r w:rsidRPr="00982E68">
        <w:t>e</w:t>
      </w:r>
      <w:r w:rsidRPr="00982E68">
        <w:t>ment les uns aux autres. Ce qui permet d'engendrer une série illimitée de messages. Cette déconnexion de l'ordre symbolique d'avec tout réf</w:t>
      </w:r>
      <w:r w:rsidRPr="00982E68">
        <w:t>é</w:t>
      </w:r>
      <w:r w:rsidRPr="00982E68">
        <w:t>rentiel social contraignant serait à la source de l'inflation illimitée du discours dans la société contempora</w:t>
      </w:r>
      <w:r w:rsidRPr="00982E68">
        <w:t>i</w:t>
      </w:r>
      <w:r w:rsidRPr="00982E68">
        <w:t xml:space="preserve">ne et de la surenchère sur l’altérité et l’identité. </w:t>
      </w:r>
    </w:p>
    <w:p w:rsidR="0012741D" w:rsidRPr="00982E68" w:rsidRDefault="0012741D" w:rsidP="0012741D">
      <w:pPr>
        <w:spacing w:before="120" w:after="120"/>
        <w:jc w:val="both"/>
      </w:pPr>
      <w:r w:rsidRPr="00982E68">
        <w:t>L'action sociale ne peut être pensée et vécue que comme un co</w:t>
      </w:r>
      <w:r w:rsidRPr="00982E68">
        <w:t>m</w:t>
      </w:r>
      <w:r w:rsidRPr="00982E68">
        <w:t>bat où s'affrontent des acteurs et des adversa</w:t>
      </w:r>
      <w:r w:rsidRPr="00982E68">
        <w:t>i</w:t>
      </w:r>
      <w:r w:rsidRPr="00982E68">
        <w:t>res. Cette structuration conflictuelle de l'a</w:t>
      </w:r>
      <w:r w:rsidRPr="00982E68">
        <w:t>c</w:t>
      </w:r>
      <w:r w:rsidRPr="00982E68">
        <w:t>tion sociale est liée à l'opérativité du discours dans l'organisation de l'imaginaire de la société, compte tenu du type de division qu'il instaure entre le réel et la représentation. Le champ pol</w:t>
      </w:r>
      <w:r w:rsidRPr="00982E68">
        <w:t>i</w:t>
      </w:r>
      <w:r w:rsidRPr="00982E68">
        <w:t>tique de cette société fonctionne en effet à l'opinion. On y ration</w:t>
      </w:r>
      <w:r w:rsidRPr="00982E68">
        <w:t>a</w:t>
      </w:r>
      <w:r w:rsidRPr="00982E68">
        <w:t>lise la domination politique avec du discours et des êtres de discours. Et c'est ce conflit, cette division qui contribue à l'institution symbol</w:t>
      </w:r>
      <w:r w:rsidRPr="00982E68">
        <w:t>i</w:t>
      </w:r>
      <w:r w:rsidRPr="00982E68">
        <w:t>que du lien social, et qui échappe à H</w:t>
      </w:r>
      <w:r w:rsidRPr="00982E68">
        <w:t>a</w:t>
      </w:r>
      <w:r w:rsidRPr="00982E68">
        <w:t>bermas. En effet, un conflit n'existe pas sans représentation de lui-même, sans discours sur lui-même. Il n'est jamais pur face-à-face sous peine de se dégrader en séparation empirique des forces qui entrent en relation à travers lui. La définition de l'identité des acteurs et celle des enjeux de leur opposition sont a</w:t>
      </w:r>
      <w:r w:rsidRPr="00982E68">
        <w:t>f</w:t>
      </w:r>
      <w:r w:rsidRPr="00982E68">
        <w:t xml:space="preserve">faires de représentation et de discours, de même que la </w:t>
      </w:r>
      <w:r>
        <w:t xml:space="preserve">[123] </w:t>
      </w:r>
      <w:r w:rsidRPr="00982E68">
        <w:t>constit</w:t>
      </w:r>
      <w:r w:rsidRPr="00982E68">
        <w:t>u</w:t>
      </w:r>
      <w:r w:rsidRPr="00982E68">
        <w:t>tion du champ de conflit et la possibilité de le pratiquer comme a</w:t>
      </w:r>
      <w:r w:rsidRPr="00982E68">
        <w:t>f</w:t>
      </w:r>
      <w:r w:rsidRPr="00982E68">
        <w:t>frontement de parties antagonistes.</w:t>
      </w:r>
    </w:p>
    <w:p w:rsidR="0012741D" w:rsidRPr="00982E68" w:rsidRDefault="0012741D" w:rsidP="0012741D">
      <w:pPr>
        <w:spacing w:before="120" w:after="120"/>
        <w:jc w:val="both"/>
      </w:pPr>
      <w:r w:rsidRPr="00982E68">
        <w:t>Mais ce conflit est mené sur un fond d'identité, de r</w:t>
      </w:r>
      <w:r w:rsidRPr="00982E68">
        <w:t>e</w:t>
      </w:r>
      <w:r w:rsidRPr="00982E68">
        <w:t>connaissance, ce qui autorise l'émergence d'un pôle institutionnel et un tiers symb</w:t>
      </w:r>
      <w:r w:rsidRPr="00982E68">
        <w:t>o</w:t>
      </w:r>
      <w:r w:rsidRPr="00982E68">
        <w:t>lisant, qui se charge d'incarner la dimension de la totalité. Le pôle in</w:t>
      </w:r>
      <w:r w:rsidRPr="00982E68">
        <w:t>s</w:t>
      </w:r>
      <w:r w:rsidRPr="00982E68">
        <w:t>titutionnel empêche que le conflit ne se transforme en une oppos</w:t>
      </w:r>
      <w:r w:rsidRPr="00982E68">
        <w:t>i</w:t>
      </w:r>
      <w:r w:rsidRPr="00982E68">
        <w:t>tion radicale mettant en jeu l'unité du champ où il advient, c'est-à-dire tout ce qui tient ensemble les acteurs. Quant au pôle symbolique, il rend l'action possible et intelligible en la limitant</w:t>
      </w:r>
      <w:r>
        <w:t> :</w:t>
      </w:r>
      <w:r w:rsidRPr="00982E68">
        <w:t xml:space="preserve"> il comporte des normes à ne pas transgresser pour rester dans la convenance</w:t>
      </w:r>
      <w:r>
        <w:t> ;</w:t>
      </w:r>
      <w:r w:rsidRPr="00982E68">
        <w:t xml:space="preserve"> il véhicule un certain type de connaissance du monde et de la société où sont repr</w:t>
      </w:r>
      <w:r w:rsidRPr="00982E68">
        <w:t>é</w:t>
      </w:r>
      <w:r w:rsidRPr="00982E68">
        <w:t>sentées les limites naturelles et sociales de l'action humaine.</w:t>
      </w:r>
    </w:p>
    <w:p w:rsidR="0012741D" w:rsidRPr="00982E68" w:rsidRDefault="0012741D" w:rsidP="0012741D">
      <w:pPr>
        <w:spacing w:before="120" w:after="120"/>
        <w:jc w:val="both"/>
      </w:pPr>
      <w:r w:rsidRPr="00982E68">
        <w:t>Or, paradoxalement et bizarrement, Habermas prône une socialité communicationnelle intersubjective débarrassée du politique, d'un c</w:t>
      </w:r>
      <w:r w:rsidRPr="00982E68">
        <w:t>ô</w:t>
      </w:r>
      <w:r w:rsidRPr="00982E68">
        <w:t>té, sans sa version agonistique, et de l'autre en tant qu’ordonnancement symbolique des relations sociales. Tout d'abord, ce qu'on appelle pluralisme est bien plus que la simple conséquence de l'acceptation des principes de l'entente ou un refoulement de la sphère du pouvoir et des conflits. Il constitue l'expression symbolique, l'expression de la révolution démocratique entendue comme signifiant la fin d'un type de société, organisée hiérarchiquement à partir d'une conception unique et substantielle d'un bien commun, fondé sur la n</w:t>
      </w:r>
      <w:r w:rsidRPr="00982E68">
        <w:t>a</w:t>
      </w:r>
      <w:r w:rsidRPr="00982E68">
        <w:t>ture ou sur Dieu. La société démocratique moderne est constituée comme une société dans laquelle le pouvoir, la loi et le savoir sont exposés à une indétermination radicale. La société ne peut plus être définie comme une substance dotée d'une identité organique, et la d</w:t>
      </w:r>
      <w:r w:rsidRPr="00982E68">
        <w:t>é</w:t>
      </w:r>
      <w:r w:rsidRPr="00982E68">
        <w:t>mocratie se caractérise par une sphère agoni</w:t>
      </w:r>
      <w:r w:rsidRPr="00982E68">
        <w:t>s</w:t>
      </w:r>
      <w:r w:rsidRPr="00982E68">
        <w:t xml:space="preserve">tique, par la </w:t>
      </w:r>
      <w:r>
        <w:t>« </w:t>
      </w:r>
      <w:r w:rsidRPr="00982E68">
        <w:t>dissolution des repères de la certitude</w:t>
      </w:r>
      <w:r>
        <w:t> »</w:t>
      </w:r>
      <w:r w:rsidRPr="00982E68">
        <w:t xml:space="preserve"> (Claude Lefort).</w:t>
      </w:r>
      <w:r w:rsidRPr="00982E68">
        <w:tab/>
      </w:r>
    </w:p>
    <w:p w:rsidR="0012741D" w:rsidRPr="00982E68" w:rsidRDefault="0012741D" w:rsidP="0012741D">
      <w:pPr>
        <w:spacing w:before="120" w:after="120"/>
        <w:jc w:val="both"/>
      </w:pPr>
      <w:r w:rsidRPr="00982E68">
        <w:t>Ce n'est pas un accord définitif sur des principes de ju</w:t>
      </w:r>
      <w:r w:rsidRPr="00982E68">
        <w:t>s</w:t>
      </w:r>
      <w:r w:rsidRPr="00982E68">
        <w:t>tice, de l'égalité et de liberté, ni un dénigrement du pouvoir qui permettra d'a</w:t>
      </w:r>
      <w:r w:rsidRPr="00982E68">
        <w:t>s</w:t>
      </w:r>
      <w:r w:rsidRPr="00982E68">
        <w:t>surer la défense des institutions de la société. Un consensus rationnel et une éthique communicationnelle sont certes nécessaires, mais ils ne peuvent pas être dissociés d'une confrontation sur l'inte</w:t>
      </w:r>
      <w:r w:rsidRPr="00982E68">
        <w:t>r</w:t>
      </w:r>
      <w:r w:rsidRPr="00982E68">
        <w:t>prétation de ces principes. C'est précisément la confrontation quant aux différentes signific</w:t>
      </w:r>
      <w:r w:rsidRPr="00982E68">
        <w:t>a</w:t>
      </w:r>
      <w:r w:rsidRPr="00982E68">
        <w:t>tions à attribuer à ces principes, ainsi que sur les institutions et les pratiques où ils seront concrétisés, qui constitue l'axe ce</w:t>
      </w:r>
      <w:r w:rsidRPr="00982E68">
        <w:t>n</w:t>
      </w:r>
      <w:r w:rsidRPr="00982E68">
        <w:t xml:space="preserve">tral d'une politique pluraliste. Selon Paul Ricœur, dans une société de plus en plus complexe, les conflits ne diminuent pas </w:t>
      </w:r>
      <w:r>
        <w:t xml:space="preserve">[124] </w:t>
      </w:r>
      <w:r w:rsidRPr="00982E68">
        <w:t>en nombre et en gravité, mais se multiplient et s'approfondissent. Car la discussion p</w:t>
      </w:r>
      <w:r w:rsidRPr="00982E68">
        <w:t>o</w:t>
      </w:r>
      <w:r w:rsidRPr="00982E68">
        <w:t>litique est sans conclusion, bien qu'elle ne soit pas sans décision. Mais toute décision peut être révoquée selon des procédures acceptées et elles-mêmes tenues pour indiscutables, du moins au niveau délibératif.</w:t>
      </w:r>
    </w:p>
    <w:p w:rsidR="0012741D" w:rsidRPr="00982E68" w:rsidRDefault="0012741D" w:rsidP="0012741D">
      <w:pPr>
        <w:spacing w:before="120" w:after="120"/>
        <w:jc w:val="both"/>
      </w:pPr>
      <w:r w:rsidRPr="00982E68">
        <w:t>Aucune collectivité, aucun groupe, aucun parti ne peut être en p</w:t>
      </w:r>
      <w:r w:rsidRPr="00982E68">
        <w:t>o</w:t>
      </w:r>
      <w:r w:rsidRPr="00982E68">
        <w:t>sition d'apparaître comme ayant la maîtrise du fo</w:t>
      </w:r>
      <w:r w:rsidRPr="00982E68">
        <w:t>n</w:t>
      </w:r>
      <w:r w:rsidRPr="00982E68">
        <w:t>dement de la société et comme représentant de la totalité. Ce qui est visé ici, ce n'est pas une harmonie ou une réconciliation entre les différents acteurs s</w:t>
      </w:r>
      <w:r w:rsidRPr="00982E68">
        <w:t>o</w:t>
      </w:r>
      <w:r w:rsidRPr="00982E68">
        <w:t>ciaux, ni l'élimination du pouvoir au nom du relativisme, mais plutôt le refus de tout discours qui tend à imposer un modèle univoque et sans tension. C'est uniquement par la multiplication des discours ag</w:t>
      </w:r>
      <w:r w:rsidRPr="00982E68">
        <w:t>o</w:t>
      </w:r>
      <w:r w:rsidRPr="00982E68">
        <w:t>nistiques que nous pouvons contribuer à consolider le consensus sur les inst</w:t>
      </w:r>
      <w:r w:rsidRPr="00982E68">
        <w:t>i</w:t>
      </w:r>
      <w:r w:rsidRPr="00982E68">
        <w:t>tutions toujours révocables, donc non figées, ce qui requiert une réelle participation aux pratiques sociales qui tissent la trame tant de l'État que de la société civile.</w:t>
      </w:r>
    </w:p>
    <w:p w:rsidR="0012741D" w:rsidRPr="00982E68" w:rsidRDefault="0012741D" w:rsidP="0012741D">
      <w:pPr>
        <w:spacing w:before="120" w:after="120"/>
        <w:jc w:val="both"/>
      </w:pPr>
      <w:r w:rsidRPr="00982E68">
        <w:t>À l'évidence, le pluralisme ne peut jamais être total car il présu</w:t>
      </w:r>
      <w:r w:rsidRPr="00982E68">
        <w:t>p</w:t>
      </w:r>
      <w:r w:rsidRPr="00982E68">
        <w:t>pose un ordre légal et un pouvoir public. L'État ne peut jamais devenir une simple association parmi d'autres et il doit conserver une prima</w:t>
      </w:r>
      <w:r w:rsidRPr="00982E68">
        <w:t>u</w:t>
      </w:r>
      <w:r w:rsidRPr="00982E68">
        <w:t>té. Et l’une des questions cruciales est celle de savoir quelle forme pourrait revêtir un État pluraliste</w:t>
      </w:r>
      <w:r>
        <w:t> ?</w:t>
      </w:r>
      <w:r w:rsidRPr="00982E68">
        <w:t xml:space="preserve"> Il importe de savoir comment des intérêts antag</w:t>
      </w:r>
      <w:r w:rsidRPr="00982E68">
        <w:t>o</w:t>
      </w:r>
      <w:r w:rsidRPr="00982E68">
        <w:t>nistes peuvent être contrôlés de telle manière qu'aucune concentration d'intérêts ne parvienne à exercer un monopole et à d</w:t>
      </w:r>
      <w:r w:rsidRPr="00982E68">
        <w:t>o</w:t>
      </w:r>
      <w:r w:rsidRPr="00982E68">
        <w:t>miner le pr</w:t>
      </w:r>
      <w:r w:rsidRPr="00982E68">
        <w:t>o</w:t>
      </w:r>
      <w:r w:rsidRPr="00982E68">
        <w:t>cessus de prise de décision. Quant à Habermas, il pense qu'un accord sur des règles de procédure, régit par une éthique co</w:t>
      </w:r>
      <w:r w:rsidRPr="00982E68">
        <w:t>m</w:t>
      </w:r>
      <w:r w:rsidRPr="00982E68">
        <w:t>municationnelle, devrait être suffisant pour administrer la plural</w:t>
      </w:r>
      <w:r w:rsidRPr="00982E68">
        <w:t>i</w:t>
      </w:r>
      <w:r w:rsidRPr="00982E68">
        <w:t>té des intérêts qui existent dans la société et que nous pourrions ainsi proc</w:t>
      </w:r>
      <w:r w:rsidRPr="00982E68">
        <w:t>é</w:t>
      </w:r>
      <w:r w:rsidRPr="00982E68">
        <w:t>der à l'éradication de l'antag</w:t>
      </w:r>
      <w:r w:rsidRPr="00982E68">
        <w:t>o</w:t>
      </w:r>
      <w:r w:rsidRPr="00982E68">
        <w:t>nisme.</w:t>
      </w:r>
    </w:p>
    <w:p w:rsidR="0012741D" w:rsidRPr="00982E68" w:rsidRDefault="0012741D" w:rsidP="0012741D">
      <w:pPr>
        <w:spacing w:before="120" w:after="120"/>
        <w:jc w:val="both"/>
      </w:pPr>
      <w:r w:rsidRPr="00982E68">
        <w:t>En masquant la nature réelle des frontières inévitables du conflit et de la domination dans l'arène du politique par la référence à la préte</w:t>
      </w:r>
      <w:r w:rsidRPr="00982E68">
        <w:t>n</w:t>
      </w:r>
      <w:r w:rsidRPr="00982E68">
        <w:t>due neutralité de cette arène (au nom de la communication parfaite), on crée un effet d'opacité qui entrave leur développement et a pour fonction de placer les institutions établies hors d'atteinte du débat p</w:t>
      </w:r>
      <w:r w:rsidRPr="00982E68">
        <w:t>u</w:t>
      </w:r>
      <w:r w:rsidRPr="00982E68">
        <w:t>blic. La spécificité du pluralisme politique ne réside pas dans l'abse</w:t>
      </w:r>
      <w:r w:rsidRPr="00982E68">
        <w:t>n</w:t>
      </w:r>
      <w:r w:rsidRPr="00982E68">
        <w:t>ce de pouvoir, de conflits et de dominations, mais dans l'insta</w:t>
      </w:r>
      <w:r w:rsidRPr="00982E68">
        <w:t>u</w:t>
      </w:r>
      <w:r w:rsidRPr="00982E68">
        <w:t>ration d'institutions permettant de les limiter et de les conte</w:t>
      </w:r>
      <w:r w:rsidRPr="00982E68">
        <w:t>s</w:t>
      </w:r>
      <w:r w:rsidRPr="00982E68">
        <w:t>ter</w:t>
      </w:r>
      <w:r>
        <w:t> </w:t>
      </w:r>
      <w:r w:rsidRPr="00982E68">
        <w:rPr>
          <w:rStyle w:val="Appelnotedebasdep"/>
        </w:rPr>
        <w:footnoteReference w:id="153"/>
      </w:r>
      <w:r w:rsidRPr="00982E68">
        <w:t xml:space="preserve">. </w:t>
      </w:r>
      <w:r>
        <w:t xml:space="preserve">[125] </w:t>
      </w:r>
      <w:r w:rsidRPr="00982E68">
        <w:t>Mais ce mécanisme d'autolimitation cesse d'opérer si le polit</w:t>
      </w:r>
      <w:r w:rsidRPr="00982E68">
        <w:t>i</w:t>
      </w:r>
      <w:r w:rsidRPr="00982E68">
        <w:t>que n'est pas r</w:t>
      </w:r>
      <w:r w:rsidRPr="00982E68">
        <w:t>e</w:t>
      </w:r>
      <w:r w:rsidRPr="00982E68">
        <w:t>connu et reste caché derrière la neutralité.</w:t>
      </w:r>
    </w:p>
    <w:p w:rsidR="0012741D" w:rsidRPr="00982E68" w:rsidRDefault="0012741D" w:rsidP="0012741D">
      <w:pPr>
        <w:spacing w:before="120" w:after="120"/>
        <w:jc w:val="both"/>
      </w:pPr>
      <w:r w:rsidRPr="00982E68">
        <w:t>Pour le processus du pluralisme, il importe de co</w:t>
      </w:r>
      <w:r w:rsidRPr="00982E68">
        <w:t>m</w:t>
      </w:r>
      <w:r w:rsidRPr="00982E68">
        <w:t>prendre qu'il faut qu'aucun agent social ne puisse prétendre maîtriser les fond</w:t>
      </w:r>
      <w:r w:rsidRPr="00982E68">
        <w:t>e</w:t>
      </w:r>
      <w:r w:rsidRPr="00982E68">
        <w:t>ments de la société</w:t>
      </w:r>
      <w:r>
        <w:t> ;</w:t>
      </w:r>
      <w:r w:rsidRPr="00982E68">
        <w:t xml:space="preserve"> le meilleur moyen pour y parvenir est de créer de solides formes d'identification à des institutions démocratiques et pl</w:t>
      </w:r>
      <w:r w:rsidRPr="00982E68">
        <w:t>u</w:t>
      </w:r>
      <w:r w:rsidRPr="00982E68">
        <w:t>ralistes. L'objectif est d'établir l'hégémonie des valeurs et des prat</w:t>
      </w:r>
      <w:r w:rsidRPr="00982E68">
        <w:t>i</w:t>
      </w:r>
      <w:r w:rsidRPr="00982E68">
        <w:t>ques démocratiques (ex</w:t>
      </w:r>
      <w:r>
        <w:t> :</w:t>
      </w:r>
      <w:r w:rsidRPr="00982E68">
        <w:t xml:space="preserve"> l</w:t>
      </w:r>
      <w:r w:rsidRPr="00982E68">
        <w:t>i</w:t>
      </w:r>
      <w:r w:rsidRPr="00982E68">
        <w:t>berté, égalité). Il s'agit d'un projet éthico-politique qui s'étend aux valeurs spécifiques qu'il est possible de réal</w:t>
      </w:r>
      <w:r w:rsidRPr="00982E68">
        <w:t>i</w:t>
      </w:r>
      <w:r w:rsidRPr="00982E68">
        <w:t>ser dans l'espace politique par l'action collective. Ce dernier point i</w:t>
      </w:r>
      <w:r w:rsidRPr="00982E68">
        <w:t>n</w:t>
      </w:r>
      <w:r w:rsidRPr="00982E68">
        <w:t>dique pourquoi nous devons ouvrir un espace pour le plur</w:t>
      </w:r>
      <w:r w:rsidRPr="00982E68">
        <w:t>a</w:t>
      </w:r>
      <w:r w:rsidRPr="00982E68">
        <w:t>lisme des cultures, des formes de vie, des régimes, comme pour le plur</w:t>
      </w:r>
      <w:r w:rsidRPr="00982E68">
        <w:t>a</w:t>
      </w:r>
      <w:r w:rsidRPr="00982E68">
        <w:t>lisme des sujets, des choix individuels et des conceptions de bien. Mais il ne faut pas sombrer dans un pluralisme total. Bien qu'il soutienne le pl</w:t>
      </w:r>
      <w:r w:rsidRPr="00982E68">
        <w:t>u</w:t>
      </w:r>
      <w:r w:rsidRPr="00982E68">
        <w:t>ralisme, un régime politique ne peut placer to</w:t>
      </w:r>
      <w:r w:rsidRPr="00982E68">
        <w:t>u</w:t>
      </w:r>
      <w:r w:rsidRPr="00982E68">
        <w:t>tes les valeurs au même niveau, car son existence même en tant que forme de société politique exige une hiérarchisation spéc</w:t>
      </w:r>
      <w:r w:rsidRPr="00982E68">
        <w:t>i</w:t>
      </w:r>
      <w:r w:rsidRPr="00982E68">
        <w:t>fique des valeurs.</w:t>
      </w:r>
    </w:p>
    <w:p w:rsidR="0012741D" w:rsidRPr="00982E68" w:rsidRDefault="0012741D" w:rsidP="0012741D">
      <w:pPr>
        <w:spacing w:before="120" w:after="120"/>
        <w:jc w:val="both"/>
      </w:pPr>
    </w:p>
    <w:p w:rsidR="0012741D" w:rsidRPr="00982E68" w:rsidRDefault="0012741D" w:rsidP="0012741D">
      <w:pPr>
        <w:pStyle w:val="p"/>
      </w:pPr>
      <w:r>
        <w:t>[126]</w:t>
      </w:r>
    </w:p>
    <w:p w:rsidR="0012741D" w:rsidRPr="00982E68" w:rsidRDefault="0012741D" w:rsidP="0012741D">
      <w:pPr>
        <w:pStyle w:val="p"/>
      </w:pPr>
      <w:r>
        <w:br w:type="page"/>
        <w:t>[127]</w:t>
      </w:r>
    </w:p>
    <w:p w:rsidR="0012741D"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12" w:name="Theorie_critique_texte_07"/>
      <w:r w:rsidRPr="00A32781">
        <w:rPr>
          <w:b/>
        </w:rPr>
        <w:t>Actualité de la théorie critique</w:t>
      </w:r>
    </w:p>
    <w:p w:rsidR="0012741D" w:rsidRDefault="0012741D" w:rsidP="0012741D">
      <w:pPr>
        <w:ind w:firstLine="0"/>
        <w:jc w:val="center"/>
        <w:rPr>
          <w:sz w:val="48"/>
          <w:szCs w:val="36"/>
        </w:rPr>
      </w:pPr>
      <w:r w:rsidRPr="009629B1">
        <w:rPr>
          <w:sz w:val="48"/>
          <w:szCs w:val="36"/>
        </w:rPr>
        <w:t>“</w:t>
      </w:r>
      <w:r w:rsidRPr="00E530BF">
        <w:rPr>
          <w:sz w:val="48"/>
          <w:szCs w:val="36"/>
        </w:rPr>
        <w:t>L’épistémologie de Fernand Du</w:t>
      </w:r>
      <w:r>
        <w:rPr>
          <w:sz w:val="48"/>
          <w:szCs w:val="36"/>
        </w:rPr>
        <w:t>mont : l’ombre et la pertinence</w:t>
      </w:r>
      <w:r>
        <w:rPr>
          <w:sz w:val="48"/>
          <w:szCs w:val="36"/>
        </w:rPr>
        <w:br/>
      </w:r>
      <w:r w:rsidRPr="00E530BF">
        <w:rPr>
          <w:sz w:val="48"/>
          <w:szCs w:val="36"/>
        </w:rPr>
        <w:t>de la connai</w:t>
      </w:r>
      <w:r w:rsidRPr="00E530BF">
        <w:rPr>
          <w:sz w:val="48"/>
          <w:szCs w:val="36"/>
        </w:rPr>
        <w:t>s</w:t>
      </w:r>
      <w:r w:rsidRPr="00E530BF">
        <w:rPr>
          <w:sz w:val="48"/>
          <w:szCs w:val="36"/>
        </w:rPr>
        <w:t>sance</w:t>
      </w:r>
      <w:r w:rsidRPr="009629B1">
        <w:rPr>
          <w:sz w:val="48"/>
          <w:szCs w:val="36"/>
        </w:rPr>
        <w:t>.”</w:t>
      </w:r>
    </w:p>
    <w:p w:rsidR="0012741D" w:rsidRPr="00982E68" w:rsidRDefault="0012741D" w:rsidP="0012741D">
      <w:pPr>
        <w:spacing w:before="120" w:after="120"/>
        <w:ind w:firstLine="0"/>
        <w:jc w:val="center"/>
        <w:rPr>
          <w:i/>
        </w:rPr>
      </w:pPr>
      <w:bookmarkStart w:id="13" w:name="_Toc136620077"/>
      <w:r w:rsidRPr="00982E68">
        <w:rPr>
          <w:i/>
        </w:rPr>
        <w:t>suivi de</w:t>
      </w:r>
      <w:bookmarkEnd w:id="13"/>
    </w:p>
    <w:p w:rsidR="0012741D" w:rsidRPr="009629B1" w:rsidRDefault="0012741D" w:rsidP="0012741D">
      <w:pPr>
        <w:ind w:firstLine="0"/>
        <w:jc w:val="center"/>
        <w:rPr>
          <w:sz w:val="48"/>
          <w:szCs w:val="36"/>
        </w:rPr>
      </w:pPr>
      <w:bookmarkStart w:id="14" w:name="_Toc136612173"/>
      <w:bookmarkStart w:id="15" w:name="_Toc136620078"/>
      <w:r>
        <w:rPr>
          <w:sz w:val="48"/>
          <w:szCs w:val="36"/>
        </w:rPr>
        <w:t>“</w:t>
      </w:r>
      <w:r w:rsidRPr="00E530BF">
        <w:rPr>
          <w:sz w:val="48"/>
          <w:szCs w:val="36"/>
        </w:rPr>
        <w:t>Application de la vision</w:t>
      </w:r>
      <w:r>
        <w:rPr>
          <w:sz w:val="48"/>
          <w:szCs w:val="36"/>
        </w:rPr>
        <w:br/>
      </w:r>
      <w:r w:rsidRPr="00E530BF">
        <w:rPr>
          <w:sz w:val="48"/>
          <w:szCs w:val="36"/>
        </w:rPr>
        <w:t>épistémolog</w:t>
      </w:r>
      <w:r w:rsidRPr="00E530BF">
        <w:rPr>
          <w:sz w:val="48"/>
          <w:szCs w:val="36"/>
        </w:rPr>
        <w:t>i</w:t>
      </w:r>
      <w:r w:rsidRPr="00E530BF">
        <w:rPr>
          <w:sz w:val="48"/>
          <w:szCs w:val="36"/>
        </w:rPr>
        <w:t>que de Fernand Dumont</w:t>
      </w:r>
      <w:r>
        <w:rPr>
          <w:sz w:val="48"/>
          <w:szCs w:val="36"/>
        </w:rPr>
        <w:br/>
      </w:r>
      <w:r w:rsidRPr="00E530BF">
        <w:rPr>
          <w:sz w:val="48"/>
          <w:szCs w:val="36"/>
        </w:rPr>
        <w:t>à la science économique</w:t>
      </w:r>
      <w:r>
        <w:rPr>
          <w:sz w:val="48"/>
          <w:szCs w:val="36"/>
        </w:rPr>
        <w:br/>
      </w:r>
      <w:r w:rsidRPr="00E530BF">
        <w:rPr>
          <w:sz w:val="48"/>
          <w:szCs w:val="36"/>
        </w:rPr>
        <w:t>et aux idéol</w:t>
      </w:r>
      <w:r w:rsidRPr="00E530BF">
        <w:rPr>
          <w:sz w:val="48"/>
          <w:szCs w:val="36"/>
        </w:rPr>
        <w:t>o</w:t>
      </w:r>
      <w:r w:rsidRPr="00E530BF">
        <w:rPr>
          <w:sz w:val="48"/>
          <w:szCs w:val="36"/>
        </w:rPr>
        <w:t>gies</w:t>
      </w:r>
      <w:bookmarkEnd w:id="14"/>
      <w:bookmarkEnd w:id="15"/>
      <w:r>
        <w:rPr>
          <w:sz w:val="48"/>
          <w:szCs w:val="36"/>
        </w:rPr>
        <w:t>.”</w:t>
      </w:r>
    </w:p>
    <w:bookmarkEnd w:id="12"/>
    <w:p w:rsidR="0012741D" w:rsidRPr="00E07116" w:rsidRDefault="0012741D" w:rsidP="0012741D">
      <w:pPr>
        <w:jc w:val="both"/>
      </w:pPr>
    </w:p>
    <w:p w:rsidR="0012741D" w:rsidRDefault="0012741D" w:rsidP="0012741D">
      <w:pPr>
        <w:pStyle w:val="suite"/>
      </w:pPr>
      <w:r>
        <w:t xml:space="preserve">Par </w:t>
      </w:r>
      <w:r w:rsidRPr="00E530BF">
        <w:t>Hubert FORCIER et Bertrand LAVOIE</w:t>
      </w:r>
    </w:p>
    <w:p w:rsidR="0012741D" w:rsidRDefault="0012741D" w:rsidP="0012741D">
      <w:pPr>
        <w:jc w:val="both"/>
      </w:pPr>
    </w:p>
    <w:p w:rsidR="0012741D" w:rsidRPr="00E07116" w:rsidRDefault="0012741D" w:rsidP="0012741D">
      <w:pPr>
        <w:jc w:val="both"/>
      </w:pPr>
    </w:p>
    <w:p w:rsidR="0012741D" w:rsidRPr="00982E68" w:rsidRDefault="0012741D" w:rsidP="0012741D">
      <w:pPr>
        <w:spacing w:before="120" w:after="120"/>
        <w:jc w:val="both"/>
        <w:rPr>
          <w:bCs/>
        </w:rPr>
      </w:pPr>
    </w:p>
    <w:p w:rsidR="0012741D" w:rsidRPr="005B6640" w:rsidRDefault="0012741D" w:rsidP="0012741D">
      <w:pPr>
        <w:ind w:left="2160" w:firstLine="0"/>
        <w:jc w:val="both"/>
        <w:rPr>
          <w:i/>
          <w:color w:val="000090"/>
          <w:sz w:val="24"/>
        </w:rPr>
      </w:pPr>
      <w:r w:rsidRPr="005B6640">
        <w:rPr>
          <w:i/>
          <w:color w:val="000090"/>
          <w:sz w:val="24"/>
        </w:rPr>
        <w:t xml:space="preserve">Depuis que les hommes parlent, depuis qu’ils écrivent, </w:t>
      </w:r>
    </w:p>
    <w:p w:rsidR="0012741D" w:rsidRPr="005B6640" w:rsidRDefault="0012741D" w:rsidP="0012741D">
      <w:pPr>
        <w:ind w:left="2160" w:firstLine="0"/>
        <w:jc w:val="both"/>
        <w:rPr>
          <w:i/>
          <w:color w:val="000090"/>
          <w:sz w:val="24"/>
        </w:rPr>
      </w:pPr>
      <w:r w:rsidRPr="005B6640">
        <w:rPr>
          <w:i/>
          <w:color w:val="000090"/>
          <w:sz w:val="24"/>
        </w:rPr>
        <w:t xml:space="preserve">ils ont voulu ramener le mutisme de l’univers </w:t>
      </w:r>
    </w:p>
    <w:p w:rsidR="0012741D" w:rsidRPr="005B6640" w:rsidRDefault="0012741D" w:rsidP="0012741D">
      <w:pPr>
        <w:ind w:left="2160" w:firstLine="0"/>
        <w:jc w:val="both"/>
        <w:rPr>
          <w:i/>
          <w:color w:val="000090"/>
          <w:sz w:val="24"/>
        </w:rPr>
      </w:pPr>
      <w:r w:rsidRPr="005B6640">
        <w:rPr>
          <w:i/>
          <w:color w:val="000090"/>
          <w:sz w:val="24"/>
        </w:rPr>
        <w:t xml:space="preserve">et leurs sauvages intentions intimes </w:t>
      </w:r>
    </w:p>
    <w:p w:rsidR="0012741D" w:rsidRPr="005B6640" w:rsidRDefault="0012741D" w:rsidP="0012741D">
      <w:pPr>
        <w:ind w:left="2160" w:firstLine="0"/>
        <w:jc w:val="both"/>
        <w:rPr>
          <w:i/>
          <w:color w:val="000090"/>
          <w:sz w:val="24"/>
        </w:rPr>
      </w:pPr>
      <w:r w:rsidRPr="005B6640">
        <w:rPr>
          <w:i/>
          <w:color w:val="000090"/>
          <w:sz w:val="24"/>
        </w:rPr>
        <w:t>à des horizons repérés et à des angoisses fondées.</w:t>
      </w:r>
    </w:p>
    <w:p w:rsidR="0012741D" w:rsidRPr="005B6640" w:rsidRDefault="0012741D" w:rsidP="0012741D">
      <w:pPr>
        <w:spacing w:before="120" w:after="120"/>
        <w:ind w:left="2160" w:firstLine="0"/>
        <w:jc w:val="center"/>
        <w:rPr>
          <w:sz w:val="24"/>
        </w:rPr>
      </w:pPr>
      <w:r w:rsidRPr="005B6640">
        <w:rPr>
          <w:sz w:val="24"/>
        </w:rPr>
        <w:t>Fernand Dumont (</w:t>
      </w:r>
      <w:r w:rsidRPr="005B6640">
        <w:rPr>
          <w:i/>
          <w:sz w:val="24"/>
        </w:rPr>
        <w:t>Le Lieu de l’homme</w:t>
      </w:r>
      <w:r w:rsidRPr="005B6640">
        <w:rPr>
          <w:sz w:val="24"/>
        </w:rPr>
        <w:t>)</w:t>
      </w:r>
    </w:p>
    <w:p w:rsidR="0012741D" w:rsidRDefault="0012741D" w:rsidP="0012741D">
      <w:pPr>
        <w:spacing w:before="120" w:after="120"/>
        <w:jc w:val="both"/>
      </w:pPr>
    </w:p>
    <w:p w:rsidR="0012741D" w:rsidRDefault="0012741D" w:rsidP="0012741D">
      <w:pPr>
        <w:spacing w:before="120" w:after="120"/>
        <w:jc w:val="both"/>
      </w:pPr>
    </w:p>
    <w:p w:rsidR="0012741D" w:rsidRDefault="0012741D" w:rsidP="0012741D">
      <w:pPr>
        <w:spacing w:before="120" w:after="120"/>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Default="0012741D" w:rsidP="0012741D">
      <w:pPr>
        <w:spacing w:before="120" w:after="120"/>
        <w:jc w:val="both"/>
      </w:pPr>
      <w:r>
        <w:br w:type="page"/>
      </w:r>
    </w:p>
    <w:p w:rsidR="0012741D" w:rsidRPr="00982E68" w:rsidRDefault="0012741D" w:rsidP="0012741D">
      <w:pPr>
        <w:spacing w:before="120" w:after="120"/>
        <w:jc w:val="both"/>
      </w:pPr>
    </w:p>
    <w:p w:rsidR="0012741D" w:rsidRDefault="0012741D" w:rsidP="0012741D">
      <w:pPr>
        <w:pStyle w:val="planchest"/>
      </w:pPr>
      <w:bookmarkStart w:id="16" w:name="_Toc204324985"/>
      <w:bookmarkStart w:id="17" w:name="Theorie_critique_texte_07A"/>
      <w:r w:rsidRPr="00982E68">
        <w:t>1</w:t>
      </w:r>
      <w:r w:rsidRPr="00982E68">
        <w:rPr>
          <w:vertAlign w:val="superscript"/>
        </w:rPr>
        <w:t>e</w:t>
      </w:r>
      <w:r>
        <w:t xml:space="preserve"> partie</w:t>
      </w:r>
    </w:p>
    <w:p w:rsidR="0012741D" w:rsidRPr="00982E68" w:rsidRDefault="0012741D" w:rsidP="0012741D">
      <w:pPr>
        <w:pStyle w:val="planche"/>
      </w:pPr>
      <w:r w:rsidRPr="00982E68">
        <w:t>L’épistémologie de Fernand Dumont</w:t>
      </w:r>
      <w:r>
        <w:t> :</w:t>
      </w:r>
      <w:r>
        <w:br/>
      </w:r>
      <w:r w:rsidRPr="00982E68">
        <w:t>l’Ombre et la Pertinence de la connai</w:t>
      </w:r>
      <w:r w:rsidRPr="00982E68">
        <w:t>s</w:t>
      </w:r>
      <w:r w:rsidRPr="00982E68">
        <w:t>sance</w:t>
      </w:r>
      <w:bookmarkEnd w:id="16"/>
    </w:p>
    <w:bookmarkEnd w:id="17"/>
    <w:p w:rsidR="0012741D" w:rsidRDefault="0012741D" w:rsidP="0012741D">
      <w:pPr>
        <w:spacing w:before="120" w:after="120"/>
        <w:jc w:val="both"/>
      </w:pPr>
    </w:p>
    <w:p w:rsidR="0012741D" w:rsidRDefault="0012741D" w:rsidP="0012741D">
      <w:pPr>
        <w:spacing w:before="120" w:after="120"/>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pPr>
      <w:r w:rsidRPr="00982E68">
        <w:t>La pensée de Fernand Dumont nous permet de co</w:t>
      </w:r>
      <w:r w:rsidRPr="00982E68">
        <w:t>m</w:t>
      </w:r>
      <w:r w:rsidRPr="00982E68">
        <w:t>prendre et d’observer l’accès à la connaissance sous l’angle pr</w:t>
      </w:r>
      <w:r w:rsidRPr="00982E68">
        <w:t>i</w:t>
      </w:r>
      <w:r w:rsidRPr="00982E68">
        <w:t xml:space="preserve">vilégié de la culture. Pour lui, le déchirement perpétuel de la culture fait d’elle un projet </w:t>
      </w:r>
      <w:r>
        <w:t>« </w:t>
      </w:r>
      <w:r w:rsidRPr="00982E68">
        <w:t>sans cesse compromis</w:t>
      </w:r>
      <w:r>
        <w:t> »</w:t>
      </w:r>
      <w:r w:rsidRPr="00982E68">
        <w:t xml:space="preserve"> et permet le passage migratoire de la familiarité des significations à l’abstraction et la quête de vérité. Ce passage, cette véritable</w:t>
      </w:r>
      <w:r>
        <w:t xml:space="preserve"> [128]</w:t>
      </w:r>
      <w:r w:rsidRPr="00982E68">
        <w:t xml:space="preserve"> force d’arrachement du savant au sens commun, ne se co</w:t>
      </w:r>
      <w:r w:rsidRPr="00982E68">
        <w:t>m</w:t>
      </w:r>
      <w:r w:rsidRPr="00982E68">
        <w:t>prend qu’à la lumière d’une ontologie particulière de la culture et de la théorie de la connaissance qui en découle. Il est en ce sens primordial, pour comprendre l’épistémologie de ce pe</w:t>
      </w:r>
      <w:r w:rsidRPr="00982E68">
        <w:t>n</w:t>
      </w:r>
      <w:r w:rsidRPr="00982E68">
        <w:t>seur, de faire un détour par sa conception de la culture. Dès lors, deux questions nous interpellent</w:t>
      </w:r>
      <w:r>
        <w:t> :</w:t>
      </w:r>
      <w:r w:rsidRPr="00982E68">
        <w:t xml:space="preserve"> quelle est la théorie de la connaissance de Fernand Dumont et quelles sont les considér</w:t>
      </w:r>
      <w:r w:rsidRPr="00982E68">
        <w:t>a</w:t>
      </w:r>
      <w:r w:rsidRPr="00982E68">
        <w:t>tions épistémologiques qui en découlent</w:t>
      </w:r>
      <w:r>
        <w:t> ?</w:t>
      </w:r>
      <w:r w:rsidRPr="00982E68">
        <w:t xml:space="preserve"> </w:t>
      </w:r>
    </w:p>
    <w:p w:rsidR="0012741D" w:rsidRPr="00982E68" w:rsidRDefault="0012741D" w:rsidP="0012741D">
      <w:pPr>
        <w:spacing w:before="120" w:after="120"/>
        <w:jc w:val="both"/>
      </w:pPr>
      <w:r w:rsidRPr="00982E68">
        <w:t>Pour tenter de répondre à ces questions, nous nous pencherons dans un premier temps sur la conception dumo</w:t>
      </w:r>
      <w:r w:rsidRPr="00982E68">
        <w:t>n</w:t>
      </w:r>
      <w:r w:rsidRPr="00982E68">
        <w:t>tienne de la culture pour montrer la distance et le dédoublement qui la caractérisent et su</w:t>
      </w:r>
      <w:r w:rsidRPr="00982E68">
        <w:t>r</w:t>
      </w:r>
      <w:r w:rsidRPr="00982E68">
        <w:t>tout pour comprendre que ce dédoublement est la toile de fond sur laquelle va se construire la théorie de la connaissance de Dumont. E</w:t>
      </w:r>
      <w:r w:rsidRPr="00982E68">
        <w:t>n</w:t>
      </w:r>
      <w:r w:rsidRPr="00982E68">
        <w:t>suite, nous pourrons tenter de saisir cette théorie, exposée nota</w:t>
      </w:r>
      <w:r w:rsidRPr="00982E68">
        <w:t>m</w:t>
      </w:r>
      <w:r w:rsidRPr="00982E68">
        <w:t xml:space="preserve">ment dans son ouvrage </w:t>
      </w:r>
      <w:r w:rsidRPr="00982E68">
        <w:rPr>
          <w:i/>
        </w:rPr>
        <w:t xml:space="preserve">L’Anthropologie en l’absence de l’homme </w:t>
      </w:r>
      <w:r w:rsidRPr="00982E68">
        <w:t>(1981). Nous ve</w:t>
      </w:r>
      <w:r w:rsidRPr="00982E68">
        <w:t>r</w:t>
      </w:r>
      <w:r w:rsidRPr="00982E68">
        <w:t>rons de quelle manière se dessinent les impasses de l’accès à la connaissance soulevées par Dumont et les considérations épistém</w:t>
      </w:r>
      <w:r w:rsidRPr="00982E68">
        <w:t>o</w:t>
      </w:r>
      <w:r w:rsidRPr="00982E68">
        <w:t>logiques et politiques qui en émergent. Finalement, avec son impo</w:t>
      </w:r>
      <w:r w:rsidRPr="00982E68">
        <w:t>r</w:t>
      </w:r>
      <w:r w:rsidRPr="00982E68">
        <w:t xml:space="preserve">tante conception de la </w:t>
      </w:r>
      <w:r w:rsidRPr="00982E68">
        <w:rPr>
          <w:i/>
        </w:rPr>
        <w:t>pertinence</w:t>
      </w:r>
      <w:r w:rsidRPr="00982E68">
        <w:t xml:space="preserve"> du savoir, nous pourrons nous pe</w:t>
      </w:r>
      <w:r w:rsidRPr="00982E68">
        <w:t>n</w:t>
      </w:r>
      <w:r w:rsidRPr="00982E68">
        <w:t>cher sur les dépassements qu’offre ce pe</w:t>
      </w:r>
      <w:r w:rsidRPr="00982E68">
        <w:t>n</w:t>
      </w:r>
      <w:r w:rsidRPr="00982E68">
        <w:t>seur québécois aux impasses qu’il a circonscr</w:t>
      </w:r>
      <w:r w:rsidRPr="00982E68">
        <w:t>i</w:t>
      </w:r>
      <w:r w:rsidRPr="00982E68">
        <w:t>tes par sa théorie de la connaissance. Au final, nous serons à même de co</w:t>
      </w:r>
      <w:r w:rsidRPr="00982E68">
        <w:t>m</w:t>
      </w:r>
      <w:r w:rsidRPr="00982E68">
        <w:t>prendre que, pour Fernand Dumont, le destin de la culture et celui de la connaissance dans la société actuelle sont hautement solidaires et appellent tous deux à des que</w:t>
      </w:r>
      <w:r w:rsidRPr="00982E68">
        <w:t>s</w:t>
      </w:r>
      <w:r w:rsidRPr="00982E68">
        <w:t>tionnements épistémologiques, voire même politiques.</w:t>
      </w:r>
    </w:p>
    <w:p w:rsidR="0012741D" w:rsidRDefault="0012741D" w:rsidP="0012741D">
      <w:pPr>
        <w:spacing w:before="120" w:after="120"/>
        <w:jc w:val="both"/>
      </w:pPr>
      <w:bookmarkStart w:id="18" w:name="_Toc204324986"/>
    </w:p>
    <w:p w:rsidR="0012741D" w:rsidRPr="00FE3D99" w:rsidRDefault="0012741D" w:rsidP="0012741D">
      <w:pPr>
        <w:pStyle w:val="a"/>
      </w:pPr>
      <w:r w:rsidRPr="00FE3D99">
        <w:t>Dédoublement et distance de la culture</w:t>
      </w:r>
      <w:bookmarkEnd w:id="18"/>
    </w:p>
    <w:p w:rsidR="0012741D" w:rsidRDefault="0012741D" w:rsidP="0012741D">
      <w:pPr>
        <w:spacing w:before="120" w:after="120"/>
        <w:jc w:val="both"/>
      </w:pPr>
    </w:p>
    <w:p w:rsidR="0012741D" w:rsidRPr="00982E68" w:rsidRDefault="0012741D" w:rsidP="0012741D">
      <w:pPr>
        <w:spacing w:before="120" w:after="120"/>
        <w:jc w:val="both"/>
      </w:pPr>
      <w:r w:rsidRPr="00982E68">
        <w:t>La pensée de Fernand Dumont, aussi diversifiée soit-elle (philos</w:t>
      </w:r>
      <w:r w:rsidRPr="00982E68">
        <w:t>o</w:t>
      </w:r>
      <w:r w:rsidRPr="00982E68">
        <w:t>phie, sociologie, histoire, théologie et poésie), n’en est pas moins fo</w:t>
      </w:r>
      <w:r w:rsidRPr="00982E68">
        <w:t>n</w:t>
      </w:r>
      <w:r w:rsidRPr="00982E68">
        <w:t>dée sur une conception de la culture bien pa</w:t>
      </w:r>
      <w:r w:rsidRPr="00982E68">
        <w:t>r</w:t>
      </w:r>
      <w:r w:rsidRPr="00982E68">
        <w:t>ticulière. Nous croyons que l’angle privilégié de la culture est la porte d’entrée nécessaire à la compréhension de la pensée d</w:t>
      </w:r>
      <w:r w:rsidRPr="00982E68">
        <w:t>u</w:t>
      </w:r>
      <w:r w:rsidRPr="00982E68">
        <w:t xml:space="preserve">montienne. La théorie de la culture qu’il développa dans </w:t>
      </w:r>
      <w:r w:rsidRPr="00982E68">
        <w:rPr>
          <w:i/>
        </w:rPr>
        <w:t xml:space="preserve">Le Lieu de l’homme </w:t>
      </w:r>
      <w:r w:rsidRPr="00982E68">
        <w:t xml:space="preserve">(1968) est sûrement, en quelque sorte, le </w:t>
      </w:r>
      <w:r>
        <w:t>« </w:t>
      </w:r>
      <w:r w:rsidRPr="00982E68">
        <w:t>cœur</w:t>
      </w:r>
      <w:r>
        <w:t> »</w:t>
      </w:r>
      <w:r w:rsidRPr="00982E68">
        <w:t xml:space="preserve"> de la pensée dumontienne touchant à la culture. De ce cœur découle une théorie de la connai</w:t>
      </w:r>
      <w:r w:rsidRPr="00982E68">
        <w:t>s</w:t>
      </w:r>
      <w:r w:rsidRPr="00982E68">
        <w:t>sance (</w:t>
      </w:r>
      <w:r w:rsidRPr="00982E68">
        <w:rPr>
          <w:i/>
        </w:rPr>
        <w:t>L’Anthropologie en l’absence de l’homme</w:t>
      </w:r>
      <w:r w:rsidRPr="00982E68">
        <w:t xml:space="preserve"> [1981]), une critique des idéologies (</w:t>
      </w:r>
      <w:r w:rsidRPr="00982E68">
        <w:rPr>
          <w:i/>
        </w:rPr>
        <w:t>Les Idéologies</w:t>
      </w:r>
      <w:r w:rsidRPr="00982E68">
        <w:t xml:space="preserve"> [1974]), une analyse de la science écon</w:t>
      </w:r>
      <w:r w:rsidRPr="00982E68">
        <w:t>o</w:t>
      </w:r>
      <w:r w:rsidRPr="00982E68">
        <w:t>mique (</w:t>
      </w:r>
      <w:r w:rsidRPr="00982E68">
        <w:rPr>
          <w:i/>
        </w:rPr>
        <w:t>La dialectique de l’objet économique</w:t>
      </w:r>
      <w:r w:rsidRPr="00982E68">
        <w:t xml:space="preserve"> [1970]), un regard sur la science historique (</w:t>
      </w:r>
      <w:r w:rsidRPr="00982E68">
        <w:rPr>
          <w:i/>
        </w:rPr>
        <w:t>L’avenir de la mémoire</w:t>
      </w:r>
      <w:r w:rsidRPr="00982E68">
        <w:t xml:space="preserve"> [1995]) et des analyses de la société québécoise (</w:t>
      </w:r>
      <w:r w:rsidRPr="00982E68">
        <w:rPr>
          <w:i/>
        </w:rPr>
        <w:t>Genèse de la société québécoise</w:t>
      </w:r>
      <w:r w:rsidRPr="00982E68">
        <w:t xml:space="preserve"> [1993] et </w:t>
      </w:r>
      <w:r w:rsidRPr="00982E68">
        <w:rPr>
          <w:i/>
        </w:rPr>
        <w:t>Ra</w:t>
      </w:r>
      <w:r w:rsidRPr="00982E68">
        <w:rPr>
          <w:i/>
        </w:rPr>
        <w:t>i</w:t>
      </w:r>
      <w:r w:rsidRPr="00982E68">
        <w:rPr>
          <w:i/>
        </w:rPr>
        <w:t>sons communes</w:t>
      </w:r>
      <w:r w:rsidRPr="00982E68">
        <w:t xml:space="preserve"> [1995]). Cependant, nous ne présent</w:t>
      </w:r>
      <w:r w:rsidRPr="00982E68">
        <w:t>e</w:t>
      </w:r>
      <w:r w:rsidRPr="00982E68">
        <w:t xml:space="preserve">rons ici qu’une </w:t>
      </w:r>
      <w:r>
        <w:t xml:space="preserve">[129] </w:t>
      </w:r>
      <w:r w:rsidRPr="00982E68">
        <w:t xml:space="preserve">partie de la thèse dumontienne contenue dans </w:t>
      </w:r>
      <w:r w:rsidRPr="00982E68">
        <w:rPr>
          <w:i/>
        </w:rPr>
        <w:t>Le lieu de l’homme</w:t>
      </w:r>
      <w:r w:rsidRPr="00982E68">
        <w:t xml:space="preserve">, soit ce qu’il nomme le </w:t>
      </w:r>
      <w:r w:rsidRPr="00982E68">
        <w:rPr>
          <w:i/>
        </w:rPr>
        <w:t>dédoublement et la distance</w:t>
      </w:r>
      <w:r w:rsidRPr="00982E68">
        <w:t xml:space="preserve"> de la culture. </w:t>
      </w:r>
    </w:p>
    <w:p w:rsidR="0012741D" w:rsidRDefault="0012741D" w:rsidP="0012741D">
      <w:pPr>
        <w:spacing w:before="120" w:after="120"/>
        <w:jc w:val="both"/>
      </w:pPr>
      <w:bookmarkStart w:id="19" w:name="_Toc204324987"/>
    </w:p>
    <w:p w:rsidR="0012741D" w:rsidRPr="00FE3D99" w:rsidRDefault="0012741D" w:rsidP="0012741D">
      <w:pPr>
        <w:pStyle w:val="a"/>
      </w:pPr>
      <w:r w:rsidRPr="00FE3D99">
        <w:t>Dédoublement de la culture</w:t>
      </w:r>
      <w:bookmarkEnd w:id="19"/>
    </w:p>
    <w:p w:rsidR="0012741D" w:rsidRDefault="0012741D" w:rsidP="0012741D">
      <w:pPr>
        <w:spacing w:before="120" w:after="120"/>
        <w:jc w:val="both"/>
      </w:pPr>
    </w:p>
    <w:p w:rsidR="0012741D" w:rsidRPr="00982E68" w:rsidRDefault="0012741D" w:rsidP="0012741D">
      <w:pPr>
        <w:spacing w:before="120" w:after="120"/>
        <w:jc w:val="both"/>
      </w:pPr>
      <w:r w:rsidRPr="00982E68">
        <w:t>La conception de la culture de Fernand Dumont s’appuie direct</w:t>
      </w:r>
      <w:r w:rsidRPr="00982E68">
        <w:t>e</w:t>
      </w:r>
      <w:r w:rsidRPr="00982E68">
        <w:t>ment sur un constat</w:t>
      </w:r>
      <w:r>
        <w:t> :</w:t>
      </w:r>
      <w:r w:rsidRPr="00982E68">
        <w:t xml:space="preserve"> la culture est en crise. Effectivement, en plus d’être un </w:t>
      </w:r>
      <w:r>
        <w:t>« </w:t>
      </w:r>
      <w:r w:rsidRPr="00982E68">
        <w:t>projet sans cesse compr</w:t>
      </w:r>
      <w:r w:rsidRPr="00982E68">
        <w:t>o</w:t>
      </w:r>
      <w:r w:rsidRPr="00982E68">
        <w:t>mis</w:t>
      </w:r>
      <w:r>
        <w:t> »</w:t>
      </w:r>
      <w:r w:rsidRPr="00982E68">
        <w:t>, la culture doit répondre à cette question, troublante et nécessaire</w:t>
      </w:r>
      <w:r>
        <w:t> :</w:t>
      </w:r>
      <w:r w:rsidRPr="00982E68">
        <w:t xml:space="preserve"> </w:t>
      </w:r>
      <w:r>
        <w:t>« </w:t>
      </w:r>
      <w:r w:rsidRPr="00982E68">
        <w:t>comment nos sociétés réu</w:t>
      </w:r>
      <w:r w:rsidRPr="00982E68">
        <w:t>s</w:t>
      </w:r>
      <w:r w:rsidRPr="00982E68">
        <w:t>sissent-elles à sortir de l’impasse où les a laissées la liquidation de l’unanimité des valeurs jadis traduites en un discours culturel coh</w:t>
      </w:r>
      <w:r w:rsidRPr="00982E68">
        <w:t>é</w:t>
      </w:r>
      <w:r w:rsidRPr="00982E68">
        <w:t>rent</w:t>
      </w:r>
      <w:r>
        <w:t> ? </w:t>
      </w:r>
      <w:r w:rsidRPr="00982E68">
        <w:rPr>
          <w:rStyle w:val="Appelnotedebasdep"/>
        </w:rPr>
        <w:footnoteReference w:id="154"/>
      </w:r>
      <w:r>
        <w:t> »</w:t>
      </w:r>
      <w:r w:rsidRPr="00982E68">
        <w:t xml:space="preserve"> Cette liquid</w:t>
      </w:r>
      <w:r w:rsidRPr="00982E68">
        <w:t>a</w:t>
      </w:r>
      <w:r w:rsidRPr="00982E68">
        <w:t>tion de l’unanimité est la condition essentielle de la culture pour Fernand Dumont</w:t>
      </w:r>
      <w:r>
        <w:t> :</w:t>
      </w:r>
      <w:r w:rsidRPr="00982E68">
        <w:t xml:space="preserve"> mieux, elle est un constat dont nous ne pouvons faire l’économie. Ce qui est significatif dans le r</w:t>
      </w:r>
      <w:r w:rsidRPr="00982E68">
        <w:t>e</w:t>
      </w:r>
      <w:r w:rsidRPr="00982E68">
        <w:t xml:space="preserve">gard que pose Dumont sur ce constat de la crise de la culture, c’est qu’il le contraint, en quelque sorte, à en chercher l’éclaircissement par une </w:t>
      </w:r>
      <w:r w:rsidRPr="00982E68">
        <w:rPr>
          <w:i/>
        </w:rPr>
        <w:t>ontologie de la culture</w:t>
      </w:r>
      <w:r w:rsidRPr="00982E68">
        <w:t xml:space="preserve">. Pour lui, </w:t>
      </w:r>
      <w:r>
        <w:t>« </w:t>
      </w:r>
      <w:r w:rsidRPr="00982E68">
        <w:t>cette crise perpétuelle, cette difficulté à construire l’unanimité quant au monde que nous habitons, il faut en rechercher la cause dans une ontologie de la culture, celle de son dédoublement</w:t>
      </w:r>
      <w:r>
        <w:t> </w:t>
      </w:r>
      <w:r w:rsidRPr="00982E68">
        <w:rPr>
          <w:rStyle w:val="Appelnotedebasdep"/>
        </w:rPr>
        <w:footnoteReference w:id="155"/>
      </w:r>
      <w:r>
        <w:t> »</w:t>
      </w:r>
      <w:r w:rsidRPr="00982E68">
        <w:t>. La culture se caractérise donc par un dédo</w:t>
      </w:r>
      <w:r w:rsidRPr="00982E68">
        <w:t>u</w:t>
      </w:r>
      <w:r w:rsidRPr="00982E68">
        <w:t xml:space="preserve">blement </w:t>
      </w:r>
      <w:r w:rsidRPr="00982E68" w:rsidDel="00F720A5">
        <w:t xml:space="preserve">suivant </w:t>
      </w:r>
      <w:r w:rsidRPr="00982E68">
        <w:t>lequel l’homme peut se donner une représentation de lui-même et de la culture particulière dans laquelle il vit. Cette repr</w:t>
      </w:r>
      <w:r w:rsidRPr="00982E68">
        <w:t>é</w:t>
      </w:r>
      <w:r w:rsidRPr="00982E68">
        <w:t xml:space="preserve">sentation n’est possible que par la </w:t>
      </w:r>
      <w:r w:rsidRPr="00982E68">
        <w:rPr>
          <w:i/>
        </w:rPr>
        <w:t>distance</w:t>
      </w:r>
      <w:r w:rsidRPr="00982E68">
        <w:t xml:space="preserve"> que crée ce dédo</w:t>
      </w:r>
      <w:r w:rsidRPr="00982E68">
        <w:t>u</w:t>
      </w:r>
      <w:r w:rsidRPr="00982E68">
        <w:t>blement de la culture, entre une culture où la familiarité des intentions se mêle aux nécessités quotidiennes et une culture où l’abstraction permet à la fois un éloignement en rapport aux intentions nécessaires et une v</w:t>
      </w:r>
      <w:r w:rsidRPr="00982E68">
        <w:t>o</w:t>
      </w:r>
      <w:r w:rsidRPr="00982E68">
        <w:t>lonté de connaissance synthét</w:t>
      </w:r>
      <w:r w:rsidRPr="00982E68">
        <w:t>i</w:t>
      </w:r>
      <w:r w:rsidRPr="00982E68">
        <w:t xml:space="preserve">sée. </w:t>
      </w:r>
    </w:p>
    <w:p w:rsidR="0012741D" w:rsidRPr="00982E68" w:rsidRDefault="0012741D" w:rsidP="0012741D">
      <w:pPr>
        <w:spacing w:before="120" w:after="120"/>
        <w:jc w:val="both"/>
      </w:pPr>
      <w:r w:rsidRPr="00982E68">
        <w:t xml:space="preserve">Fernand Dumont parle en premier lieu d’une </w:t>
      </w:r>
      <w:r w:rsidRPr="00982E68">
        <w:rPr>
          <w:i/>
        </w:rPr>
        <w:t>culture première</w:t>
      </w:r>
      <w:r w:rsidRPr="00982E68">
        <w:t xml:space="preserve">, qui </w:t>
      </w:r>
      <w:r>
        <w:t>« </w:t>
      </w:r>
      <w:r w:rsidRPr="00982E68">
        <w:t xml:space="preserve">est un </w:t>
      </w:r>
      <w:r w:rsidRPr="00982E68">
        <w:rPr>
          <w:i/>
        </w:rPr>
        <w:t>donné</w:t>
      </w:r>
      <w:r w:rsidRPr="00982E68">
        <w:t>. Les hommes s’y meuvent dans la familiarité des sign</w:t>
      </w:r>
      <w:r w:rsidRPr="00982E68">
        <w:t>i</w:t>
      </w:r>
      <w:r w:rsidRPr="00982E68">
        <w:t>fications, des modèles et des idéaux conv</w:t>
      </w:r>
      <w:r w:rsidRPr="00982E68">
        <w:t>e</w:t>
      </w:r>
      <w:r w:rsidRPr="00982E68">
        <w:t>nus</w:t>
      </w:r>
      <w:r>
        <w:t> :</w:t>
      </w:r>
      <w:r w:rsidRPr="00982E68">
        <w:t xml:space="preserve"> des schémas d’actions, des coutumes, tout un réseaux par où l’on se reconnaît spontanément dans le monde</w:t>
      </w:r>
      <w:r>
        <w:t xml:space="preserve"> [130]</w:t>
      </w:r>
      <w:r w:rsidRPr="00982E68">
        <w:t xml:space="preserve"> comme dans sa maison</w:t>
      </w:r>
      <w:r>
        <w:t> </w:t>
      </w:r>
      <w:r w:rsidRPr="00982E68">
        <w:rPr>
          <w:rStyle w:val="Appelnotedebasdep"/>
        </w:rPr>
        <w:footnoteReference w:id="156"/>
      </w:r>
      <w:r>
        <w:t> »</w:t>
      </w:r>
      <w:r w:rsidRPr="00982E68">
        <w:t>. Cette culture pr</w:t>
      </w:r>
      <w:r w:rsidRPr="00982E68">
        <w:t>e</w:t>
      </w:r>
      <w:r w:rsidRPr="00982E68">
        <w:t xml:space="preserve">mière, en même temps qu’elle permet aux hommes de </w:t>
      </w:r>
      <w:r>
        <w:t>« </w:t>
      </w:r>
      <w:r w:rsidRPr="00982E68">
        <w:t>se mouvoir dans la familiarité des significations</w:t>
      </w:r>
      <w:r>
        <w:t> »</w:t>
      </w:r>
      <w:r w:rsidRPr="00982E68">
        <w:t>, engage à un nécessa</w:t>
      </w:r>
      <w:r w:rsidRPr="00982E68">
        <w:t>i</w:t>
      </w:r>
      <w:r w:rsidRPr="00982E68">
        <w:t>re regard d’ensemble qui permet de comprendre et de saisir ses inno</w:t>
      </w:r>
      <w:r w:rsidRPr="00982E68">
        <w:t>m</w:t>
      </w:r>
      <w:r w:rsidRPr="00982E68">
        <w:t xml:space="preserve">brables produits. Étant totalement immergé dans une culture première qui contraint l’individu à </w:t>
      </w:r>
      <w:r>
        <w:t>« </w:t>
      </w:r>
      <w:r w:rsidRPr="00982E68">
        <w:t>constater</w:t>
      </w:r>
      <w:r>
        <w:t> »</w:t>
      </w:r>
      <w:r w:rsidRPr="00982E68">
        <w:t xml:space="preserve"> le donné, ce dernier se voit dans l’obligation d’effectuer, par une activité de synthèse, la construction d’un regard d’ensemble. D’ailleurs, pour D</w:t>
      </w:r>
      <w:r w:rsidRPr="00982E68">
        <w:t>u</w:t>
      </w:r>
      <w:r w:rsidRPr="00982E68">
        <w:t xml:space="preserve">mont, il </w:t>
      </w:r>
      <w:r>
        <w:t>« </w:t>
      </w:r>
      <w:r w:rsidRPr="00982E68">
        <w:t>est impossible de dresser l’inventaire et de dégager la synthèse de cette culture pr</w:t>
      </w:r>
      <w:r w:rsidRPr="00982E68">
        <w:t>e</w:t>
      </w:r>
      <w:r w:rsidRPr="00982E68">
        <w:t>mière. C’est la culture elle-même qui, sans se livrer dans sa transp</w:t>
      </w:r>
      <w:r w:rsidRPr="00982E68">
        <w:t>a</w:t>
      </w:r>
      <w:r w:rsidRPr="00982E68">
        <w:t xml:space="preserve">rence mais en créant des </w:t>
      </w:r>
      <w:r w:rsidRPr="00982E68">
        <w:rPr>
          <w:i/>
        </w:rPr>
        <w:t>objets s</w:t>
      </w:r>
      <w:r w:rsidRPr="00982E68">
        <w:rPr>
          <w:i/>
        </w:rPr>
        <w:t>e</w:t>
      </w:r>
      <w:r w:rsidRPr="00982E68">
        <w:rPr>
          <w:i/>
        </w:rPr>
        <w:t>conds privilégiés</w:t>
      </w:r>
      <w:r w:rsidRPr="00982E68">
        <w:t>, me permet à la fois de prendre distance vis-à-vis d’elle et d’avoir conscience de sa signification d’ensemble</w:t>
      </w:r>
      <w:r>
        <w:t> </w:t>
      </w:r>
      <w:r w:rsidRPr="00982E68">
        <w:rPr>
          <w:rStyle w:val="Appelnotedebasdep"/>
        </w:rPr>
        <w:footnoteReference w:id="157"/>
      </w:r>
      <w:r>
        <w:t> »</w:t>
      </w:r>
      <w:r w:rsidRPr="00982E68">
        <w:t>. Pour illustrer ces objets seconds, D</w:t>
      </w:r>
      <w:r w:rsidRPr="00982E68">
        <w:t>u</w:t>
      </w:r>
      <w:r w:rsidRPr="00982E68">
        <w:t xml:space="preserve">mont prend l’exemple d’un journal qui, étant un </w:t>
      </w:r>
      <w:r w:rsidRPr="00982E68">
        <w:rPr>
          <w:i/>
        </w:rPr>
        <w:t>objet inséré</w:t>
      </w:r>
      <w:r w:rsidRPr="00982E68">
        <w:t xml:space="preserve"> entre la personne qui le lit et le monde, génère en quelque sorte un </w:t>
      </w:r>
      <w:r w:rsidRPr="00982E68">
        <w:rPr>
          <w:i/>
        </w:rPr>
        <w:t>autre mo</w:t>
      </w:r>
      <w:r w:rsidRPr="00982E68">
        <w:rPr>
          <w:i/>
        </w:rPr>
        <w:t>n</w:t>
      </w:r>
      <w:r w:rsidRPr="00982E68">
        <w:rPr>
          <w:i/>
        </w:rPr>
        <w:t>de</w:t>
      </w:r>
      <w:r w:rsidRPr="00982E68">
        <w:t>.</w:t>
      </w:r>
      <w:r>
        <w:t> </w:t>
      </w:r>
      <w:r w:rsidRPr="00982E68">
        <w:rPr>
          <w:rStyle w:val="Appelnotedebasdep"/>
        </w:rPr>
        <w:footnoteReference w:id="158"/>
      </w:r>
      <w:r w:rsidRPr="00982E68">
        <w:t xml:space="preserve"> Il est dès lors question de </w:t>
      </w:r>
      <w:r w:rsidRPr="00982E68">
        <w:rPr>
          <w:i/>
        </w:rPr>
        <w:t>culture seconde</w:t>
      </w:r>
      <w:r w:rsidRPr="00982E68">
        <w:t xml:space="preserve">. Celle-ci est un </w:t>
      </w:r>
      <w:r w:rsidRPr="00982E68">
        <w:rPr>
          <w:i/>
        </w:rPr>
        <w:t>con</w:t>
      </w:r>
      <w:r w:rsidRPr="00982E68">
        <w:rPr>
          <w:i/>
        </w:rPr>
        <w:t>s</w:t>
      </w:r>
      <w:r w:rsidRPr="00982E68">
        <w:rPr>
          <w:i/>
        </w:rPr>
        <w:t>truit</w:t>
      </w:r>
      <w:r w:rsidRPr="00982E68">
        <w:t xml:space="preserve"> et </w:t>
      </w:r>
      <w:r>
        <w:t>« </w:t>
      </w:r>
      <w:r w:rsidRPr="00982E68">
        <w:t>s’infiltre par les fissures que la première veut masquer, elle suggère que la conscience ne saurait être enfe</w:t>
      </w:r>
      <w:r w:rsidRPr="00982E68">
        <w:t>r</w:t>
      </w:r>
      <w:r w:rsidRPr="00982E68">
        <w:t>mée ni dans le monde ni en elle-même</w:t>
      </w:r>
      <w:r>
        <w:t> ;</w:t>
      </w:r>
      <w:r w:rsidRPr="00982E68">
        <w:t xml:space="preserve"> de ce malaise, elle fabrique les fragments d’un a</w:t>
      </w:r>
      <w:r w:rsidRPr="00982E68">
        <w:t>u</w:t>
      </w:r>
      <w:r w:rsidRPr="00982E68">
        <w:t>tre monde</w:t>
      </w:r>
      <w:r>
        <w:t> </w:t>
      </w:r>
      <w:r w:rsidRPr="00982E68">
        <w:rPr>
          <w:rStyle w:val="Appelnotedebasdep"/>
        </w:rPr>
        <w:footnoteReference w:id="159"/>
      </w:r>
      <w:r>
        <w:t> »</w:t>
      </w:r>
      <w:r w:rsidRPr="00982E68">
        <w:t xml:space="preserve">. </w:t>
      </w:r>
    </w:p>
    <w:p w:rsidR="0012741D" w:rsidRPr="00982E68" w:rsidRDefault="0012741D" w:rsidP="0012741D">
      <w:pPr>
        <w:spacing w:before="120" w:after="120"/>
        <w:jc w:val="both"/>
      </w:pPr>
      <w:r w:rsidRPr="00982E68">
        <w:t xml:space="preserve">Ce constat des deux cultures nous rappelle que la culture génère une cassure dans </w:t>
      </w:r>
      <w:r>
        <w:t>« </w:t>
      </w:r>
      <w:r w:rsidRPr="00982E68">
        <w:t>le sens du monde</w:t>
      </w:r>
      <w:r>
        <w:t> »</w:t>
      </w:r>
      <w:r w:rsidRPr="00982E68">
        <w:t>, nota</w:t>
      </w:r>
      <w:r w:rsidRPr="00982E68">
        <w:t>m</w:t>
      </w:r>
      <w:r w:rsidRPr="00982E68">
        <w:t xml:space="preserve">ment par le fait que les objets insérés qui permettent la culture seconde entraînent un </w:t>
      </w:r>
      <w:r w:rsidRPr="00982E68">
        <w:rPr>
          <w:i/>
        </w:rPr>
        <w:t>déch</w:t>
      </w:r>
      <w:r w:rsidRPr="00982E68">
        <w:rPr>
          <w:i/>
        </w:rPr>
        <w:t>i</w:t>
      </w:r>
      <w:r w:rsidRPr="00982E68">
        <w:rPr>
          <w:i/>
        </w:rPr>
        <w:t>rement</w:t>
      </w:r>
      <w:r w:rsidRPr="00982E68">
        <w:t xml:space="preserve"> perpétuel. Ainsi, ce qui est significatif pour Dumont, c’est que ce dédoublement de la culture est maintenu et préservé par un rapport et une médi</w:t>
      </w:r>
      <w:r w:rsidRPr="00982E68">
        <w:t>a</w:t>
      </w:r>
      <w:r w:rsidRPr="00982E68">
        <w:t>tion entre les deux cultures. La distance créée doit donc être prése</w:t>
      </w:r>
      <w:r w:rsidRPr="00982E68">
        <w:t>r</w:t>
      </w:r>
      <w:r w:rsidRPr="00982E68">
        <w:t xml:space="preserve">vée par une </w:t>
      </w:r>
      <w:r w:rsidRPr="00982E68">
        <w:rPr>
          <w:i/>
        </w:rPr>
        <w:t>médiation</w:t>
      </w:r>
      <w:r w:rsidRPr="00982E68">
        <w:t xml:space="preserve"> afin d’éviter que la culture seconde s’enferme dans l’abstraction et ignore les nécessaires influences de la culture première. En définitive, nous pouvons dire bri</w:t>
      </w:r>
      <w:r w:rsidRPr="00982E68">
        <w:t>è</w:t>
      </w:r>
      <w:r w:rsidRPr="00982E68">
        <w:t xml:space="preserve">vement que c’est </w:t>
      </w:r>
      <w:r w:rsidRPr="00982E68">
        <w:rPr>
          <w:i/>
        </w:rPr>
        <w:t>dans</w:t>
      </w:r>
      <w:r w:rsidRPr="00982E68">
        <w:t xml:space="preserve"> cette distance que se situe le cœur de la conception de la culture de Fernand Dumont. </w:t>
      </w:r>
    </w:p>
    <w:p w:rsidR="0012741D" w:rsidRDefault="0012741D" w:rsidP="0012741D">
      <w:pPr>
        <w:spacing w:before="120" w:after="120"/>
        <w:jc w:val="both"/>
      </w:pPr>
      <w:bookmarkStart w:id="20" w:name="_Toc204324988"/>
    </w:p>
    <w:p w:rsidR="0012741D" w:rsidRPr="00FE3D99" w:rsidRDefault="0012741D" w:rsidP="0012741D">
      <w:pPr>
        <w:pStyle w:val="a"/>
      </w:pPr>
      <w:r w:rsidRPr="00FE3D99">
        <w:t>Une distance déterminante</w:t>
      </w:r>
      <w:bookmarkEnd w:id="20"/>
    </w:p>
    <w:p w:rsidR="0012741D" w:rsidRDefault="0012741D" w:rsidP="0012741D">
      <w:pPr>
        <w:spacing w:before="120" w:after="120"/>
        <w:jc w:val="both"/>
      </w:pPr>
    </w:p>
    <w:p w:rsidR="0012741D" w:rsidRPr="00982E68" w:rsidRDefault="0012741D" w:rsidP="0012741D">
      <w:pPr>
        <w:spacing w:before="120" w:after="120"/>
        <w:jc w:val="both"/>
      </w:pPr>
      <w:r w:rsidRPr="00982E68">
        <w:t>Nous le voyons, cette conception de la culture enge</w:t>
      </w:r>
      <w:r w:rsidRPr="00982E68">
        <w:t>n</w:t>
      </w:r>
      <w:r w:rsidRPr="00982E68">
        <w:t>dre dans la pensée dumontienne cette idée importante de</w:t>
      </w:r>
      <w:r>
        <w:t xml:space="preserve"> [131]</w:t>
      </w:r>
      <w:r w:rsidRPr="00982E68">
        <w:t xml:space="preserve"> la </w:t>
      </w:r>
      <w:r w:rsidRPr="00982E68">
        <w:rPr>
          <w:i/>
        </w:rPr>
        <w:t>di</w:t>
      </w:r>
      <w:r w:rsidRPr="00982E68">
        <w:rPr>
          <w:i/>
        </w:rPr>
        <w:t>s</w:t>
      </w:r>
      <w:r w:rsidRPr="00982E68">
        <w:rPr>
          <w:i/>
        </w:rPr>
        <w:t>tance</w:t>
      </w:r>
      <w:r w:rsidRPr="00982E68">
        <w:t>. Une distance entre la culture première et la culture seconde dont le rapport de l’une à l’autre doit être maintenu et entretenu par une médiation. Distance aussi, nous le verrons, qui est reprise dans sa théorie de la connaissa</w:t>
      </w:r>
      <w:r w:rsidRPr="00982E68">
        <w:t>n</w:t>
      </w:r>
      <w:r w:rsidRPr="00982E68">
        <w:t xml:space="preserve">ce. Ce qu’il faut comprendre (cela explique notre détour par </w:t>
      </w:r>
      <w:r w:rsidRPr="00982E68">
        <w:rPr>
          <w:i/>
        </w:rPr>
        <w:t>Le lieu de l’homme</w:t>
      </w:r>
      <w:r w:rsidRPr="00982E68">
        <w:t>), c’est que la théorie de la connaissance que Fernand D</w:t>
      </w:r>
      <w:r w:rsidRPr="00982E68">
        <w:t>u</w:t>
      </w:r>
      <w:r w:rsidRPr="00982E68">
        <w:t xml:space="preserve">mont développe dans </w:t>
      </w:r>
      <w:r w:rsidRPr="00982E68">
        <w:rPr>
          <w:i/>
        </w:rPr>
        <w:t>L’Anthropologie en l’absence de l’homme</w:t>
      </w:r>
      <w:r w:rsidRPr="00982E68">
        <w:t xml:space="preserve"> s’appuie d</w:t>
      </w:r>
      <w:r w:rsidRPr="00982E68">
        <w:t>i</w:t>
      </w:r>
      <w:r w:rsidRPr="00982E68">
        <w:t>rectement sur cette conception de la culture. Dans une vision solidaire de la connaissance et de la culture, Dumont va toujours garder en tête ce déchirement et cette distance constit</w:t>
      </w:r>
      <w:r w:rsidRPr="00982E68">
        <w:t>u</w:t>
      </w:r>
      <w:r w:rsidRPr="00982E68">
        <w:t>tifs de la culture. Il le dit d’ailleurs explicitement</w:t>
      </w:r>
      <w:r>
        <w:t> :</w:t>
      </w:r>
      <w:r w:rsidRPr="00982E68">
        <w:t xml:space="preserve"> </w:t>
      </w:r>
      <w:r>
        <w:t>« </w:t>
      </w:r>
      <w:r w:rsidRPr="00982E68">
        <w:t>L’anthropologie est une réplique de la culture.</w:t>
      </w:r>
      <w:r w:rsidRPr="00982E68">
        <w:rPr>
          <w:rStyle w:val="Appelnotedebasdep"/>
        </w:rPr>
        <w:footnoteReference w:id="160"/>
      </w:r>
      <w:r>
        <w:t> »</w:t>
      </w:r>
      <w:r w:rsidRPr="00982E68">
        <w:t xml:space="preserve"> Il nous reste maintenant à comprendre comment cette conception de la culture est si déterminante pour sa vision de la connai</w:t>
      </w:r>
      <w:r w:rsidRPr="00982E68">
        <w:t>s</w:t>
      </w:r>
      <w:r w:rsidRPr="00982E68">
        <w:t>sa</w:t>
      </w:r>
      <w:r w:rsidRPr="00982E68">
        <w:t>n</w:t>
      </w:r>
      <w:r w:rsidRPr="00982E68">
        <w:t xml:space="preserve">ce. </w:t>
      </w:r>
      <w:bookmarkStart w:id="21" w:name="_Toc204324989"/>
    </w:p>
    <w:p w:rsidR="0012741D" w:rsidRDefault="0012741D" w:rsidP="0012741D">
      <w:pPr>
        <w:spacing w:before="120" w:after="120"/>
        <w:jc w:val="both"/>
      </w:pPr>
    </w:p>
    <w:p w:rsidR="0012741D" w:rsidRPr="00FE3D99" w:rsidRDefault="0012741D" w:rsidP="0012741D">
      <w:pPr>
        <w:pStyle w:val="a"/>
      </w:pPr>
      <w:r w:rsidRPr="00FE3D99">
        <w:t>L’ombre de la connaissance</w:t>
      </w:r>
      <w:bookmarkEnd w:id="21"/>
    </w:p>
    <w:p w:rsidR="0012741D" w:rsidRDefault="0012741D" w:rsidP="0012741D">
      <w:pPr>
        <w:spacing w:before="120" w:after="120"/>
        <w:jc w:val="both"/>
      </w:pPr>
    </w:p>
    <w:p w:rsidR="0012741D" w:rsidRDefault="0012741D" w:rsidP="0012741D">
      <w:pPr>
        <w:spacing w:before="120" w:after="120"/>
        <w:jc w:val="both"/>
      </w:pPr>
      <w:r w:rsidRPr="00982E68">
        <w:t xml:space="preserve">Dans son ouvrage </w:t>
      </w:r>
      <w:r w:rsidRPr="00982E68">
        <w:rPr>
          <w:i/>
        </w:rPr>
        <w:t>L’Anthropologie en l’absence de l’homme</w:t>
      </w:r>
      <w:r w:rsidRPr="00982E68">
        <w:t>, Fe</w:t>
      </w:r>
      <w:r w:rsidRPr="00982E68">
        <w:t>r</w:t>
      </w:r>
      <w:r w:rsidRPr="00982E68">
        <w:t xml:space="preserve">nand Dumont va s’intéresser au destin de </w:t>
      </w:r>
      <w:r>
        <w:t>« </w:t>
      </w:r>
      <w:r w:rsidRPr="00982E68">
        <w:t>l’anthropologie</w:t>
      </w:r>
      <w:r>
        <w:t> »</w:t>
      </w:r>
      <w:r w:rsidRPr="00982E68">
        <w:t>, qui s</w:t>
      </w:r>
      <w:r w:rsidRPr="00982E68">
        <w:t>i</w:t>
      </w:r>
      <w:r w:rsidRPr="00982E68">
        <w:t xml:space="preserve">gnifie pour lui </w:t>
      </w:r>
      <w:r>
        <w:t>« </w:t>
      </w:r>
      <w:r w:rsidRPr="00982E68">
        <w:t>les modes d’accès à la connaissance</w:t>
      </w:r>
      <w:r>
        <w:t> »</w:t>
      </w:r>
      <w:r w:rsidRPr="00982E68">
        <w:t xml:space="preserve">. </w:t>
      </w:r>
      <w:r w:rsidRPr="00982E68" w:rsidDel="00AC5923">
        <w:t xml:space="preserve">Il nous avertit d’ailleurs en ce sens lorsqu’il mentionne que </w:t>
      </w:r>
      <w:r>
        <w:t>« </w:t>
      </w:r>
      <w:r w:rsidRPr="00982E68" w:rsidDel="00AC5923">
        <w:t>l’anthropologie est ici considérée selon une acception fort étendue. Elle englobe les sciences de l’homme, la philosophie […], et même les idéol</w:t>
      </w:r>
      <w:r w:rsidRPr="00982E68" w:rsidDel="00AC5923">
        <w:t>o</w:t>
      </w:r>
      <w:r w:rsidRPr="00982E68" w:rsidDel="00AC5923">
        <w:t>gies</w:t>
      </w:r>
      <w:r w:rsidRPr="00982E68" w:rsidDel="00AC5923">
        <w:rPr>
          <w:rStyle w:val="Appelnotedebasdep"/>
        </w:rPr>
        <w:footnoteReference w:id="161"/>
      </w:r>
      <w:r>
        <w:t> »</w:t>
      </w:r>
      <w:r w:rsidRPr="00982E68" w:rsidDel="00AC5923">
        <w:t xml:space="preserve">. </w:t>
      </w:r>
      <w:r w:rsidRPr="00982E68">
        <w:t>Il tente de voir, par une théorie de la connaissance, quels sont les destins po</w:t>
      </w:r>
      <w:r w:rsidRPr="00982E68">
        <w:t>s</w:t>
      </w:r>
      <w:r w:rsidRPr="00982E68">
        <w:t>sibles de l’anthropologie au regard des nombreuses impa</w:t>
      </w:r>
      <w:r w:rsidRPr="00982E68">
        <w:t>s</w:t>
      </w:r>
      <w:r w:rsidRPr="00982E68">
        <w:t>ses qui se dessinent selon lui. Nous tenterons dans cette partie d’énoncer dans un premier temps le propos général qu’il a te</w:t>
      </w:r>
      <w:r w:rsidRPr="00982E68">
        <w:t>n</w:t>
      </w:r>
      <w:r w:rsidRPr="00982E68">
        <w:t xml:space="preserve">té de circonscrire, avec </w:t>
      </w:r>
      <w:r w:rsidRPr="00982E68">
        <w:rPr>
          <w:i/>
        </w:rPr>
        <w:t>l’absence constitutive</w:t>
      </w:r>
      <w:r w:rsidRPr="00982E68">
        <w:t xml:space="preserve"> à la connaissance pour déboucher par la suite sur l’important concept d’Ombre. Nous terminerons avec des consid</w:t>
      </w:r>
      <w:r w:rsidRPr="00982E68">
        <w:t>é</w:t>
      </w:r>
      <w:r w:rsidRPr="00982E68">
        <w:t xml:space="preserve">rations davantage épistémologiques et politiques </w:t>
      </w:r>
      <w:bookmarkStart w:id="22" w:name="_Toc204324990"/>
      <w:r>
        <w:t>qui découlent de ce</w:t>
      </w:r>
      <w:r>
        <w:t>t</w:t>
      </w:r>
      <w:r>
        <w:t>te théorie.</w:t>
      </w:r>
    </w:p>
    <w:p w:rsidR="0012741D" w:rsidRPr="00982E68" w:rsidRDefault="0012741D" w:rsidP="0012741D">
      <w:pPr>
        <w:spacing w:before="120" w:after="120"/>
        <w:jc w:val="both"/>
        <w:rPr>
          <w:bCs/>
          <w:iCs/>
        </w:rPr>
      </w:pPr>
    </w:p>
    <w:p w:rsidR="0012741D" w:rsidRPr="00FE3D99" w:rsidRDefault="0012741D" w:rsidP="0012741D">
      <w:pPr>
        <w:pStyle w:val="a"/>
      </w:pPr>
      <w:r w:rsidRPr="00FE3D99">
        <w:t>L’absence constitutive à la connaissance</w:t>
      </w:r>
      <w:bookmarkEnd w:id="22"/>
    </w:p>
    <w:p w:rsidR="0012741D" w:rsidRDefault="0012741D" w:rsidP="0012741D">
      <w:pPr>
        <w:spacing w:before="120" w:after="120"/>
        <w:jc w:val="both"/>
      </w:pPr>
    </w:p>
    <w:p w:rsidR="0012741D" w:rsidRDefault="0012741D" w:rsidP="0012741D">
      <w:pPr>
        <w:spacing w:before="120" w:after="120"/>
        <w:jc w:val="both"/>
      </w:pPr>
      <w:r w:rsidRPr="00982E68">
        <w:t>Pour Fernand Dumont, l’anthropologie se trouve ai</w:t>
      </w:r>
      <w:r w:rsidRPr="00982E68">
        <w:t>l</w:t>
      </w:r>
      <w:r w:rsidRPr="00982E68">
        <w:t xml:space="preserve">leurs </w:t>
      </w:r>
      <w:r>
        <w:t>« </w:t>
      </w:r>
      <w:r w:rsidRPr="00982E68">
        <w:t>que là où nous croyons nous trouver. Elle s’édifie en n</w:t>
      </w:r>
      <w:r w:rsidRPr="00982E68">
        <w:t>o</w:t>
      </w:r>
      <w:r w:rsidRPr="00982E68">
        <w:t>tre absence</w:t>
      </w:r>
      <w:r>
        <w:t> </w:t>
      </w:r>
      <w:r w:rsidRPr="00982E68">
        <w:rPr>
          <w:rStyle w:val="Appelnotedebasdep"/>
        </w:rPr>
        <w:footnoteReference w:id="162"/>
      </w:r>
      <w:r>
        <w:t> »</w:t>
      </w:r>
      <w:r w:rsidRPr="00982E68">
        <w:t xml:space="preserve">. L’anthropologie constitue avant tout un </w:t>
      </w:r>
      <w:r>
        <w:t xml:space="preserve">[132] </w:t>
      </w:r>
      <w:r w:rsidRPr="00982E68">
        <w:t>mode d’accès à la connaissance qui génère un discours part</w:t>
      </w:r>
      <w:r w:rsidRPr="00982E68">
        <w:t>i</w:t>
      </w:r>
      <w:r w:rsidRPr="00982E68">
        <w:t>culier sur l’homme. Ce qui va fasciner Dumont, ce n’est pas cette a</w:t>
      </w:r>
      <w:r w:rsidRPr="00982E68">
        <w:t>n</w:t>
      </w:r>
      <w:r w:rsidRPr="00982E68">
        <w:t xml:space="preserve">thropologie comme telle, mais bien le travail de l’anthropologue et surtout le </w:t>
      </w:r>
      <w:r w:rsidRPr="00982E68">
        <w:rPr>
          <w:i/>
        </w:rPr>
        <w:t xml:space="preserve">statut </w:t>
      </w:r>
      <w:r w:rsidRPr="00982E68">
        <w:t>sur lequel celui-ci va s’appuyer pour effectuer cette anthropologie. Ce questionn</w:t>
      </w:r>
      <w:r w:rsidRPr="00982E68">
        <w:t>e</w:t>
      </w:r>
      <w:r w:rsidRPr="00982E68">
        <w:t>ment est le commencement d’une réflexion pour une théorie de la connaissance</w:t>
      </w:r>
      <w:r>
        <w:t> :</w:t>
      </w:r>
      <w:r w:rsidRPr="00982E68">
        <w:t xml:space="preserve"> </w:t>
      </w:r>
      <w:r>
        <w:t>« </w:t>
      </w:r>
      <w:r w:rsidRPr="00982E68">
        <w:rPr>
          <w:i/>
        </w:rPr>
        <w:t>Qui</w:t>
      </w:r>
      <w:r w:rsidRPr="00982E68">
        <w:t xml:space="preserve"> prétend parler de l’homme, de cet objet hypoth</w:t>
      </w:r>
      <w:r w:rsidRPr="00982E68">
        <w:t>é</w:t>
      </w:r>
      <w:r w:rsidRPr="00982E68">
        <w:t>tique et s’interroger sur la manière d’en finir avec lui</w:t>
      </w:r>
      <w:r>
        <w:t> ? </w:t>
      </w:r>
      <w:r w:rsidRPr="00982E68">
        <w:rPr>
          <w:rStyle w:val="Appelnotedebasdep"/>
        </w:rPr>
        <w:footnoteReference w:id="163"/>
      </w:r>
      <w:r>
        <w:t> »</w:t>
      </w:r>
      <w:r w:rsidRPr="00982E68">
        <w:t xml:space="preserve"> Ce que l’on nomme </w:t>
      </w:r>
      <w:r>
        <w:t>« </w:t>
      </w:r>
      <w:r w:rsidRPr="00982E68">
        <w:t>le chemin de l’objectivité</w:t>
      </w:r>
      <w:r>
        <w:t> »</w:t>
      </w:r>
      <w:r w:rsidRPr="00982E68">
        <w:t xml:space="preserve"> e</w:t>
      </w:r>
      <w:r w:rsidRPr="00982E68">
        <w:t>n</w:t>
      </w:r>
      <w:r w:rsidRPr="00982E68">
        <w:t xml:space="preserve">gendre pour Dumont une </w:t>
      </w:r>
      <w:r w:rsidRPr="00982E68">
        <w:rPr>
          <w:i/>
        </w:rPr>
        <w:t>coupure</w:t>
      </w:r>
      <w:r w:rsidRPr="00982E68">
        <w:t xml:space="preserve"> importante avec </w:t>
      </w:r>
      <w:r>
        <w:t>« </w:t>
      </w:r>
      <w:r w:rsidRPr="00982E68">
        <w:t>le sens commun</w:t>
      </w:r>
      <w:r>
        <w:t> »</w:t>
      </w:r>
      <w:r w:rsidRPr="00982E68">
        <w:t xml:space="preserve">. En d’autres mots, il ne serait pas exagéré de dire que </w:t>
      </w:r>
      <w:r>
        <w:t>« </w:t>
      </w:r>
      <w:r w:rsidRPr="00982E68">
        <w:t xml:space="preserve">pour aller plus loin vers je ne sais quelle </w:t>
      </w:r>
      <w:r w:rsidRPr="00982E68">
        <w:rPr>
          <w:i/>
        </w:rPr>
        <w:t>objectivité</w:t>
      </w:r>
      <w:r w:rsidRPr="00982E68">
        <w:t xml:space="preserve"> il [l’anthropologue] ne lui faudrait pas seulement abolir sa propre subjectivité mais aussi couper le courant qui perme</w:t>
      </w:r>
      <w:r w:rsidRPr="00982E68">
        <w:t>t</w:t>
      </w:r>
      <w:r w:rsidRPr="00982E68">
        <w:t>tra à d’autres consciences de s’assimiler sa propre production</w:t>
      </w:r>
      <w:r>
        <w:t> </w:t>
      </w:r>
      <w:r w:rsidRPr="00982E68">
        <w:rPr>
          <w:rStyle w:val="Appelnotedebasdep"/>
        </w:rPr>
        <w:footnoteReference w:id="164"/>
      </w:r>
      <w:r>
        <w:t> »</w:t>
      </w:r>
      <w:r w:rsidRPr="00982E68">
        <w:t xml:space="preserve">. Cette </w:t>
      </w:r>
      <w:r>
        <w:t>« </w:t>
      </w:r>
      <w:r w:rsidRPr="00982E68">
        <w:t>coupure de courant</w:t>
      </w:r>
      <w:r>
        <w:t> »</w:t>
      </w:r>
      <w:r w:rsidRPr="00982E68">
        <w:t xml:space="preserve"> fait en sorte que l’anthropologue est e</w:t>
      </w:r>
      <w:r w:rsidRPr="00982E68">
        <w:t>f</w:t>
      </w:r>
      <w:r w:rsidRPr="00982E68">
        <w:t>fectivement arraché à la culture de la familiarité des sign</w:t>
      </w:r>
      <w:r w:rsidRPr="00982E68">
        <w:t>i</w:t>
      </w:r>
      <w:r w:rsidRPr="00982E68">
        <w:t>fications, pour accéder à une autre culture, celle de l’abstraction. Or, ce qui est significatif pour Dumont, c’est que cet arrachement et ce déchirement que vit l’anthropologue va altérer son regard</w:t>
      </w:r>
      <w:r>
        <w:t> :</w:t>
      </w:r>
      <w:r w:rsidRPr="00982E68">
        <w:t xml:space="preserve"> n’étant désormais plus avec les hommes de la culture première, son regard va se porter sur autre chose que sur l’homme, soit sur l’</w:t>
      </w:r>
      <w:r w:rsidRPr="00982E68">
        <w:rPr>
          <w:i/>
        </w:rPr>
        <w:t>ombre</w:t>
      </w:r>
      <w:r w:rsidRPr="00982E68">
        <w:t xml:space="preserve"> que ce dernier projette sur la cult</w:t>
      </w:r>
      <w:r w:rsidRPr="00982E68">
        <w:t>u</w:t>
      </w:r>
      <w:r w:rsidRPr="00982E68">
        <w:t xml:space="preserve">re seconde. Plus précisément, cette démarche ramène l’anthropologue à </w:t>
      </w:r>
      <w:r>
        <w:t>« </w:t>
      </w:r>
      <w:r w:rsidRPr="00982E68">
        <w:t>un univers qui n’est pas tout à fait lui [l’anthropologue] ni tout à fait les hommes. La visée de nos discipl</w:t>
      </w:r>
      <w:r w:rsidRPr="00982E68">
        <w:t>i</w:t>
      </w:r>
      <w:r w:rsidRPr="00982E68">
        <w:t>nes ne résiderait-elle pas dans cette réfraction</w:t>
      </w:r>
      <w:r>
        <w:t> ?</w:t>
      </w:r>
      <w:r w:rsidRPr="00982E68">
        <w:t xml:space="preserve"> Ce que nous appelons l’</w:t>
      </w:r>
      <w:r w:rsidRPr="00982E68">
        <w:rPr>
          <w:i/>
        </w:rPr>
        <w:t>objet</w:t>
      </w:r>
      <w:r w:rsidRPr="00982E68">
        <w:t>, ne serait-ce point, en définitive, l’ombre de l’anthropologue</w:t>
      </w:r>
      <w:r>
        <w:t> ? </w:t>
      </w:r>
      <w:r w:rsidRPr="00982E68">
        <w:rPr>
          <w:rStyle w:val="Appelnotedebasdep"/>
        </w:rPr>
        <w:footnoteReference w:id="165"/>
      </w:r>
      <w:r>
        <w:t> »</w:t>
      </w:r>
      <w:r w:rsidRPr="00982E68">
        <w:t xml:space="preserve"> L’anthropologue pose un regard sur l’</w:t>
      </w:r>
      <w:r w:rsidRPr="00982E68">
        <w:rPr>
          <w:i/>
        </w:rPr>
        <w:t>ombre</w:t>
      </w:r>
      <w:r w:rsidRPr="00982E68">
        <w:t xml:space="preserve"> de l’homme et non plus sur l’homme, parce qu’il s’est lui-même exilé, ou pour parler dans le langage dumontien</w:t>
      </w:r>
      <w:r>
        <w:t> :</w:t>
      </w:r>
      <w:r w:rsidRPr="00982E68">
        <w:t xml:space="preserve"> l’anthropologue a </w:t>
      </w:r>
      <w:r w:rsidRPr="00982E68">
        <w:rPr>
          <w:i/>
        </w:rPr>
        <w:t>émigré</w:t>
      </w:r>
      <w:r w:rsidRPr="00982E68">
        <w:t xml:space="preserve"> de la culture première à la culture s</w:t>
      </w:r>
      <w:r w:rsidRPr="00982E68">
        <w:t>e</w:t>
      </w:r>
      <w:r w:rsidRPr="00982E68">
        <w:t>conde. D’ailleurs, il le mentionne lui-même</w:t>
      </w:r>
      <w:r>
        <w:t> :</w:t>
      </w:r>
      <w:r w:rsidRPr="00982E68">
        <w:t xml:space="preserve"> cet accès à la vér</w:t>
      </w:r>
      <w:r w:rsidRPr="00982E68">
        <w:t>i</w:t>
      </w:r>
      <w:r w:rsidRPr="00982E68">
        <w:t>té objective n’est possible qu’</w:t>
      </w:r>
      <w:r>
        <w:t>« </w:t>
      </w:r>
      <w:r w:rsidRPr="00982E68">
        <w:t xml:space="preserve">à la condition d’avoir </w:t>
      </w:r>
      <w:r w:rsidRPr="00982E68">
        <w:rPr>
          <w:i/>
        </w:rPr>
        <w:t>émigré</w:t>
      </w:r>
      <w:r w:rsidRPr="00982E68">
        <w:t xml:space="preserve"> dans un monde où le savoir ne pourra se ju</w:t>
      </w:r>
      <w:r w:rsidRPr="00982E68">
        <w:t>s</w:t>
      </w:r>
      <w:r w:rsidRPr="00982E68">
        <w:t>tifier que par le savoir. Ayant abandonné la culture de ma naissance et de mes préj</w:t>
      </w:r>
      <w:r w:rsidRPr="00982E68">
        <w:t>u</w:t>
      </w:r>
      <w:r w:rsidRPr="00982E68">
        <w:t>gés afin d’accéder à la vérité, aurais-je donc perdu des vérités qui constituent la substance de ma vie</w:t>
      </w:r>
      <w:r>
        <w:t> ? </w:t>
      </w:r>
      <w:r w:rsidRPr="00982E68">
        <w:rPr>
          <w:rStyle w:val="Appelnotedebasdep"/>
        </w:rPr>
        <w:footnoteReference w:id="166"/>
      </w:r>
      <w:r>
        <w:t> »</w:t>
      </w:r>
      <w:r w:rsidRPr="00982E68">
        <w:t xml:space="preserve"> Cette</w:t>
      </w:r>
      <w:r>
        <w:t xml:space="preserve"> [133]</w:t>
      </w:r>
      <w:r w:rsidRPr="00982E68">
        <w:t xml:space="preserve"> ém</w:t>
      </w:r>
      <w:r w:rsidRPr="00982E68">
        <w:t>i</w:t>
      </w:r>
      <w:r w:rsidRPr="00982E68">
        <w:t>gration fait en sorte que l’anthropologue commence à constituer son savoir et son discours de plus en plus en marge de la présence des hommes. De plus, cette émigration est une condition esse</w:t>
      </w:r>
      <w:r w:rsidRPr="00982E68">
        <w:t>n</w:t>
      </w:r>
      <w:r w:rsidRPr="00982E68">
        <w:t xml:space="preserve">tielle à la constitution d’un </w:t>
      </w:r>
      <w:r>
        <w:t>« </w:t>
      </w:r>
      <w:r w:rsidRPr="00982E68">
        <w:t>savoir objectif</w:t>
      </w:r>
      <w:r>
        <w:t> »</w:t>
      </w:r>
      <w:r w:rsidRPr="00982E68">
        <w:t xml:space="preserve">, puisque pour que se constitue un tel savoir, </w:t>
      </w:r>
      <w:r>
        <w:t>« </w:t>
      </w:r>
      <w:r w:rsidRPr="00982E68">
        <w:t>il fallait croire à la possibilité pour l’anthropologue de se détacher des hommes, de les voir à di</w:t>
      </w:r>
      <w:r w:rsidRPr="00982E68">
        <w:t>s</w:t>
      </w:r>
      <w:r w:rsidRPr="00982E68">
        <w:t>tance, de constituer une histoire de l’anthropologie à l’écart des hommes</w:t>
      </w:r>
      <w:r>
        <w:t> </w:t>
      </w:r>
      <w:r w:rsidRPr="00982E68">
        <w:rPr>
          <w:rStyle w:val="Appelnotedebasdep"/>
        </w:rPr>
        <w:footnoteReference w:id="167"/>
      </w:r>
      <w:r>
        <w:t> »</w:t>
      </w:r>
      <w:r w:rsidRPr="00982E68">
        <w:t xml:space="preserve">. Bref, l’anthropologie se constitue pour Dumont en </w:t>
      </w:r>
      <w:r w:rsidRPr="00982E68">
        <w:rPr>
          <w:i/>
        </w:rPr>
        <w:t>l’absence de l’homme</w:t>
      </w:r>
      <w:r w:rsidRPr="00982E68">
        <w:t>. Dans ces cond</w:t>
      </w:r>
      <w:r w:rsidRPr="00982E68">
        <w:t>i</w:t>
      </w:r>
      <w:r w:rsidRPr="00982E68">
        <w:t xml:space="preserve">tions, les anthropologues se sont ainsi détachés des hommes et cela, pour consacrer leur vie à l’Ombre. </w:t>
      </w:r>
      <w:bookmarkStart w:id="23" w:name="_Toc204324991"/>
    </w:p>
    <w:p w:rsidR="0012741D" w:rsidRPr="00982E68" w:rsidRDefault="0012741D" w:rsidP="0012741D">
      <w:pPr>
        <w:spacing w:before="120" w:after="120"/>
        <w:jc w:val="both"/>
      </w:pPr>
    </w:p>
    <w:p w:rsidR="0012741D" w:rsidRPr="00FE3D99" w:rsidRDefault="0012741D" w:rsidP="0012741D">
      <w:pPr>
        <w:pStyle w:val="a"/>
      </w:pPr>
      <w:r w:rsidRPr="00FE3D99">
        <w:t>L’Ombre</w:t>
      </w:r>
      <w:bookmarkEnd w:id="23"/>
    </w:p>
    <w:p w:rsidR="0012741D" w:rsidRDefault="0012741D" w:rsidP="0012741D">
      <w:pPr>
        <w:spacing w:before="120" w:after="120"/>
        <w:jc w:val="both"/>
      </w:pPr>
    </w:p>
    <w:p w:rsidR="0012741D" w:rsidRPr="00982E68" w:rsidRDefault="0012741D" w:rsidP="0012741D">
      <w:pPr>
        <w:spacing w:before="120" w:after="120"/>
        <w:jc w:val="both"/>
      </w:pPr>
      <w:r w:rsidRPr="00982E68">
        <w:t>La notion d’</w:t>
      </w:r>
      <w:r w:rsidRPr="00982E68">
        <w:rPr>
          <w:i/>
        </w:rPr>
        <w:t>ombre</w:t>
      </w:r>
      <w:r w:rsidRPr="00982E68">
        <w:t xml:space="preserve"> chez Fernand Dumont peut paraître assez floue et complexe, ce pourquoi nous prendrons la peine ici de tenter de la développer davantage. Selon un comment</w:t>
      </w:r>
      <w:r w:rsidRPr="00982E68">
        <w:t>a</w:t>
      </w:r>
      <w:r w:rsidRPr="00982E68">
        <w:t xml:space="preserve">teur, </w:t>
      </w:r>
      <w:r>
        <w:t>« </w:t>
      </w:r>
      <w:r w:rsidRPr="00982E68">
        <w:t>l’ombre de l’anthropologue consisterait dans le discours qu’il porterait sur les hommes. Ces propos ne sont possibles que par la distance prise par rapport à la culture première que postule la pratique scientifique</w:t>
      </w:r>
      <w:r>
        <w:t> </w:t>
      </w:r>
      <w:r w:rsidRPr="00982E68">
        <w:rPr>
          <w:rStyle w:val="Appelnotedebasdep"/>
        </w:rPr>
        <w:footnoteReference w:id="168"/>
      </w:r>
      <w:r>
        <w:t> »</w:t>
      </w:r>
      <w:r w:rsidRPr="00982E68">
        <w:t>. Cependant, il ne s’agit pas se</w:t>
      </w:r>
      <w:r w:rsidRPr="00982E68">
        <w:t>u</w:t>
      </w:r>
      <w:r w:rsidRPr="00982E68">
        <w:t xml:space="preserve">lement d’une pratique </w:t>
      </w:r>
      <w:r>
        <w:t>« </w:t>
      </w:r>
      <w:r w:rsidRPr="00982E68">
        <w:t>scientifique</w:t>
      </w:r>
      <w:r>
        <w:t> »</w:t>
      </w:r>
      <w:r w:rsidRPr="00982E68">
        <w:t xml:space="preserve"> pour Dumont, mais bien d’une pratique plus large de la connaissance. Pour illustrer plus précisément cette notion d’ombre de la connaissa</w:t>
      </w:r>
      <w:r w:rsidRPr="00982E68">
        <w:t>n</w:t>
      </w:r>
      <w:r w:rsidRPr="00982E68">
        <w:t>ce, Dumont prend l’exemple de deux pratiques de la connaissa</w:t>
      </w:r>
      <w:r w:rsidRPr="00982E68">
        <w:t>n</w:t>
      </w:r>
      <w:r w:rsidRPr="00982E68">
        <w:t>ce</w:t>
      </w:r>
      <w:r>
        <w:t> :</w:t>
      </w:r>
      <w:r w:rsidRPr="00982E68">
        <w:t xml:space="preserve"> l’Écriture et l’Histoire. </w:t>
      </w:r>
    </w:p>
    <w:p w:rsidR="0012741D" w:rsidRPr="00982E68" w:rsidRDefault="0012741D" w:rsidP="0012741D">
      <w:pPr>
        <w:spacing w:before="120" w:after="120"/>
        <w:jc w:val="both"/>
      </w:pPr>
      <w:r w:rsidRPr="00982E68">
        <w:t>Dans un premier temps, Dumont croit que le co</w:t>
      </w:r>
      <w:r w:rsidRPr="00982E68">
        <w:t>m</w:t>
      </w:r>
      <w:r w:rsidRPr="00982E68">
        <w:t xml:space="preserve">mencement du regard sur l’Ombre débute avec l’Écriture. Pour lui, l’Écriture est en soi un déchirement de la culture par lequel la culture première est évincée et ignorée. Il mentionne que </w:t>
      </w:r>
      <w:r>
        <w:t>« </w:t>
      </w:r>
      <w:r w:rsidRPr="00982E68">
        <w:t>l’Écriture abolit l’histoire pour que l’histoire apparaisse co</w:t>
      </w:r>
      <w:r w:rsidRPr="00982E68">
        <w:t>m</w:t>
      </w:r>
      <w:r w:rsidRPr="00982E68">
        <w:t>me objet de considération</w:t>
      </w:r>
      <w:r>
        <w:t> ;</w:t>
      </w:r>
      <w:r w:rsidRPr="00982E68">
        <w:t xml:space="preserve"> il faut que j’entrevoie une ombre de l’histoire, en l’occurrence l’Écriture, pour que je puisse rendre significative l’histoire dite </w:t>
      </w:r>
      <w:r>
        <w:t>« </w:t>
      </w:r>
      <w:r w:rsidRPr="00982E68">
        <w:t>réelle</w:t>
      </w:r>
      <w:r>
        <w:t> »</w:t>
      </w:r>
      <w:r w:rsidRPr="00982E68">
        <w:t>. L’Écriture prend forme grâce à l’ombre de l’histoire</w:t>
      </w:r>
      <w:r>
        <w:t> </w:t>
      </w:r>
      <w:r w:rsidRPr="00982E68">
        <w:rPr>
          <w:rStyle w:val="Appelnotedebasdep"/>
        </w:rPr>
        <w:footnoteReference w:id="169"/>
      </w:r>
      <w:r>
        <w:t> »</w:t>
      </w:r>
      <w:r w:rsidRPr="00982E68">
        <w:t>. En ce sens, écrire pour Fe</w:t>
      </w:r>
      <w:r w:rsidRPr="00982E68">
        <w:t>r</w:t>
      </w:r>
      <w:r w:rsidRPr="00982E68">
        <w:t>nand Dumont, c’est s’opposer au réel et c’est faire taire la culture première. Il le dit explicitement</w:t>
      </w:r>
      <w:r>
        <w:t> :</w:t>
      </w:r>
      <w:r w:rsidRPr="00982E68">
        <w:t xml:space="preserve"> </w:t>
      </w:r>
      <w:r>
        <w:t>« </w:t>
      </w:r>
      <w:r w:rsidRPr="00982E68">
        <w:t>Écrire c’est d’abord instaurer le silence</w:t>
      </w:r>
      <w:r>
        <w:t> </w:t>
      </w:r>
      <w:r w:rsidRPr="00982E68">
        <w:rPr>
          <w:rStyle w:val="Appelnotedebasdep"/>
        </w:rPr>
        <w:footnoteReference w:id="170"/>
      </w:r>
      <w:r>
        <w:t> »</w:t>
      </w:r>
      <w:r w:rsidRPr="00982E68">
        <w:t>. Pour Fernand Dumont,</w:t>
      </w:r>
      <w:r>
        <w:t xml:space="preserve"> [134]</w:t>
      </w:r>
      <w:r w:rsidRPr="00982E68">
        <w:t xml:space="preserve"> écrire c’est se </w:t>
      </w:r>
      <w:r w:rsidRPr="00982E68">
        <w:rPr>
          <w:i/>
        </w:rPr>
        <w:t xml:space="preserve">positionner </w:t>
      </w:r>
      <w:r w:rsidRPr="00982E68">
        <w:t xml:space="preserve">à côté du réel. Ce positionnement est important, car il génère en quelque sorte un </w:t>
      </w:r>
      <w:r w:rsidRPr="00982E68">
        <w:rPr>
          <w:i/>
        </w:rPr>
        <w:t xml:space="preserve">statut </w:t>
      </w:r>
      <w:r w:rsidRPr="00982E68">
        <w:t>spécial dans la culture. Nous pe</w:t>
      </w:r>
      <w:r w:rsidRPr="00982E68">
        <w:t>n</w:t>
      </w:r>
      <w:r w:rsidRPr="00982E68">
        <w:t xml:space="preserve">sons que ce qui est significatif dans la pensée de Dumont au regard de ce positionnement à côté du réel, c’est le fait rendu évident que cette vision de la connaissance est </w:t>
      </w:r>
      <w:r w:rsidRPr="00982E68">
        <w:rPr>
          <w:i/>
        </w:rPr>
        <w:t>littéralement assisse</w:t>
      </w:r>
      <w:r w:rsidRPr="00982E68">
        <w:t xml:space="preserve"> sur le dédoublement de la cult</w:t>
      </w:r>
      <w:r w:rsidRPr="00982E68">
        <w:t>u</w:t>
      </w:r>
      <w:r w:rsidRPr="00982E68">
        <w:t xml:space="preserve">re exposée dans sa conception de la culture. D’ailleurs, pour lui, </w:t>
      </w:r>
      <w:r>
        <w:t>« </w:t>
      </w:r>
      <w:r w:rsidRPr="00982E68">
        <w:t>le statut de l’anthropologue est le produit d’un drame de la culture. Il suppose et il représente une extraordinaire dislocation de la cult</w:t>
      </w:r>
      <w:r w:rsidRPr="00982E68">
        <w:t>u</w:t>
      </w:r>
      <w:r w:rsidRPr="00982E68">
        <w:t>re</w:t>
      </w:r>
      <w:r>
        <w:t> </w:t>
      </w:r>
      <w:r w:rsidRPr="00982E68">
        <w:rPr>
          <w:rStyle w:val="Appelnotedebasdep"/>
        </w:rPr>
        <w:footnoteReference w:id="171"/>
      </w:r>
      <w:r>
        <w:t> »</w:t>
      </w:r>
      <w:r w:rsidRPr="00982E68">
        <w:t xml:space="preserve">. </w:t>
      </w:r>
    </w:p>
    <w:p w:rsidR="0012741D" w:rsidRPr="00982E68" w:rsidRDefault="0012741D" w:rsidP="0012741D">
      <w:pPr>
        <w:spacing w:before="120" w:after="120"/>
        <w:jc w:val="both"/>
      </w:pPr>
      <w:r w:rsidRPr="00982E68">
        <w:t xml:space="preserve">Dans un deuxième temps, Dumont mentionne que l’Histoire est également une Ombre. En distinguant histoire et connaissance de l’histoire, il nous fait comprendre que la </w:t>
      </w:r>
      <w:r w:rsidRPr="00982E68">
        <w:rPr>
          <w:i/>
        </w:rPr>
        <w:t>produ</w:t>
      </w:r>
      <w:r w:rsidRPr="00982E68">
        <w:rPr>
          <w:i/>
        </w:rPr>
        <w:t>c</w:t>
      </w:r>
      <w:r w:rsidRPr="00982E68">
        <w:rPr>
          <w:i/>
        </w:rPr>
        <w:t>tion de l’histoire</w:t>
      </w:r>
      <w:r w:rsidRPr="00982E68">
        <w:t xml:space="preserve"> est véritablement l’ombre de l’histoire. C’est par la </w:t>
      </w:r>
      <w:r w:rsidRPr="00982E68">
        <w:rPr>
          <w:i/>
        </w:rPr>
        <w:t>science historique</w:t>
      </w:r>
      <w:r w:rsidRPr="00982E68">
        <w:t xml:space="preserve"> qu’est rendue possible cette ombre de l’histoire, car pour Fernand Dumont, cette science nous permet de nous extraire de la réalité qu</w:t>
      </w:r>
      <w:r w:rsidRPr="00982E68">
        <w:t>o</w:t>
      </w:r>
      <w:r w:rsidRPr="00982E68">
        <w:t xml:space="preserve">tidienne dans laquelle nous nous trouvons. Par là, </w:t>
      </w:r>
      <w:r>
        <w:t>« </w:t>
      </w:r>
      <w:r w:rsidRPr="00982E68">
        <w:t>la science histor</w:t>
      </w:r>
      <w:r w:rsidRPr="00982E68">
        <w:t>i</w:t>
      </w:r>
      <w:r w:rsidRPr="00982E68">
        <w:t>que, au sens où on l’entend dans les temps modernes, est selon les a</w:t>
      </w:r>
      <w:r w:rsidRPr="00982E68">
        <w:t>p</w:t>
      </w:r>
      <w:r w:rsidRPr="00982E68">
        <w:t>parences radicalement différentes du récit mythique de j</w:t>
      </w:r>
      <w:r w:rsidRPr="00982E68">
        <w:t>a</w:t>
      </w:r>
      <w:r w:rsidRPr="00982E68">
        <w:t>dis</w:t>
      </w:r>
      <w:r>
        <w:t> </w:t>
      </w:r>
      <w:r w:rsidRPr="00982E68">
        <w:rPr>
          <w:rStyle w:val="Appelnotedebasdep"/>
        </w:rPr>
        <w:footnoteReference w:id="172"/>
      </w:r>
      <w:r>
        <w:t> »</w:t>
      </w:r>
      <w:r w:rsidRPr="00982E68">
        <w:t>. Elle est différente pour Dumont, car pour que l’ombre émerge, il faut que ce soit l’homme qui la voie. Il faut que ce soit l’homme lui-même qui prenne conscience que son histoire est créée par lui-même et que c’est toujours lui qui peut s’en extraire pour acc</w:t>
      </w:r>
      <w:r w:rsidRPr="00982E68">
        <w:t>é</w:t>
      </w:r>
      <w:r w:rsidRPr="00982E68">
        <w:t xml:space="preserve">der à la connaissance de son histoire. Cette prise de conscience, rationnelle et moderne, fait dire à l’homme que </w:t>
      </w:r>
      <w:r>
        <w:t>« </w:t>
      </w:r>
      <w:r w:rsidRPr="00982E68">
        <w:t>la vérité est censée se trouver dans l’histoire e</w:t>
      </w:r>
      <w:r w:rsidRPr="00982E68">
        <w:t>l</w:t>
      </w:r>
      <w:r w:rsidRPr="00982E68">
        <w:t>le-même. Elle en émerge, elle s’y rév</w:t>
      </w:r>
      <w:r w:rsidRPr="00982E68">
        <w:t>è</w:t>
      </w:r>
      <w:r w:rsidRPr="00982E68">
        <w:t>le</w:t>
      </w:r>
      <w:r>
        <w:t> </w:t>
      </w:r>
      <w:r w:rsidRPr="00982E68">
        <w:rPr>
          <w:rStyle w:val="Appelnotedebasdep"/>
        </w:rPr>
        <w:footnoteReference w:id="173"/>
      </w:r>
      <w:r>
        <w:t> »</w:t>
      </w:r>
      <w:r w:rsidRPr="00982E68">
        <w:t xml:space="preserve">. </w:t>
      </w:r>
    </w:p>
    <w:p w:rsidR="0012741D" w:rsidRDefault="0012741D" w:rsidP="0012741D">
      <w:pPr>
        <w:spacing w:before="120" w:after="120"/>
        <w:jc w:val="both"/>
      </w:pPr>
      <w:r w:rsidRPr="00982E68">
        <w:t>De ces deux pratiques de l’Ombre, l’Écriture et l’Histoire, va donc émerger, pour Dumont, le paradoxe de l’anthropologue. Effectiv</w:t>
      </w:r>
      <w:r w:rsidRPr="00982E68">
        <w:t>e</w:t>
      </w:r>
      <w:r w:rsidRPr="00982E68">
        <w:t>ment, l’anthropologue travaille dire</w:t>
      </w:r>
      <w:r w:rsidRPr="00982E68">
        <w:t>c</w:t>
      </w:r>
      <w:r w:rsidRPr="00982E68">
        <w:t xml:space="preserve">tement sur le dédoublement de la culture et en l’absence de l’homme, mais tout en pouvant travailler dans cette distance, il doit à la fois </w:t>
      </w:r>
      <w:r w:rsidRPr="00982E68">
        <w:rPr>
          <w:i/>
        </w:rPr>
        <w:t>l’entretenir et la préserver</w:t>
      </w:r>
      <w:r w:rsidRPr="00982E68">
        <w:t>. Entr</w:t>
      </w:r>
      <w:r w:rsidRPr="00982E68">
        <w:t>e</w:t>
      </w:r>
      <w:r w:rsidRPr="00982E68">
        <w:t>tenir la distance, pour que son discours soit effectivement une pratique de l’Ombre, mais aussi la préserver, pour que la culture seconde ne s’enferme pas dans les détours de l’abstraction. Suivons-le un instant</w:t>
      </w:r>
      <w:r>
        <w:t> :</w:t>
      </w:r>
    </w:p>
    <w:p w:rsidR="0012741D" w:rsidRPr="00982E68" w:rsidRDefault="0012741D" w:rsidP="0012741D">
      <w:pPr>
        <w:spacing w:before="120" w:after="120"/>
        <w:jc w:val="both"/>
      </w:pPr>
      <w:r>
        <w:t>[135]</w:t>
      </w:r>
    </w:p>
    <w:p w:rsidR="0012741D" w:rsidRDefault="0012741D" w:rsidP="0012741D">
      <w:pPr>
        <w:pStyle w:val="Grillecouleur-Accent1"/>
      </w:pPr>
    </w:p>
    <w:p w:rsidR="0012741D" w:rsidRDefault="0012741D" w:rsidP="0012741D">
      <w:pPr>
        <w:pStyle w:val="Grillecouleur-Accent1"/>
      </w:pPr>
      <w:r w:rsidRPr="00982E68">
        <w:t>Aujourd’hui, [l’anthropologie] n’est plus qu’une Ombre et ne se peut concevoir que comme telle. Elle n’est que l’effet de décalage entre le pr</w:t>
      </w:r>
      <w:r w:rsidRPr="00982E68">
        <w:t>é</w:t>
      </w:r>
      <w:r w:rsidRPr="00982E68">
        <w:t>sent privilégié et le passé dont elle permet la lecture, entre la rationalité conquise et le résidu des croyances, entre le présent et l’utopie d’un éve</w:t>
      </w:r>
      <w:r w:rsidRPr="00982E68">
        <w:t>n</w:t>
      </w:r>
      <w:r w:rsidRPr="00982E68">
        <w:t>tuel triomphe de la rationalité. D’où le paradoxe qui donne à l’anthropologue son statut</w:t>
      </w:r>
      <w:r>
        <w:t> :</w:t>
      </w:r>
      <w:r w:rsidRPr="00982E68">
        <w:t xml:space="preserve"> ce qui, pour son ambition u</w:t>
      </w:r>
      <w:r w:rsidRPr="00982E68">
        <w:t>l</w:t>
      </w:r>
      <w:r w:rsidRPr="00982E68">
        <w:t>time est un déc</w:t>
      </w:r>
      <w:r w:rsidRPr="00982E68">
        <w:t>a</w:t>
      </w:r>
      <w:r w:rsidRPr="00982E68">
        <w:t>lage à réduire, un manque à combler, lui permet de s’installer dans l’histoire et d’en écrire. C’est pourquoi l’anthropologie travaille en l’absence des ho</w:t>
      </w:r>
      <w:r w:rsidRPr="00982E68">
        <w:t>m</w:t>
      </w:r>
      <w:r w:rsidRPr="00982E68">
        <w:t>mes.</w:t>
      </w:r>
      <w:r>
        <w:t> </w:t>
      </w:r>
      <w:r>
        <w:rPr>
          <w:rStyle w:val="Appelnotedebasdep"/>
        </w:rPr>
        <w:footnoteReference w:id="174"/>
      </w:r>
    </w:p>
    <w:p w:rsidR="0012741D" w:rsidRPr="00982E68" w:rsidRDefault="0012741D" w:rsidP="0012741D">
      <w:pPr>
        <w:pStyle w:val="Grillecouleur-Accent1"/>
      </w:pPr>
    </w:p>
    <w:p w:rsidR="0012741D" w:rsidRDefault="0012741D" w:rsidP="0012741D">
      <w:pPr>
        <w:spacing w:before="120" w:after="120"/>
        <w:jc w:val="both"/>
      </w:pPr>
      <w:r w:rsidRPr="00982E68">
        <w:t>Ce paradoxe n’est pas sans conséquences pour D</w:t>
      </w:r>
      <w:r w:rsidRPr="00982E68">
        <w:t>u</w:t>
      </w:r>
      <w:r w:rsidRPr="00982E68">
        <w:t xml:space="preserve">mont puisque l’anthropologue doit se situer </w:t>
      </w:r>
      <w:r w:rsidRPr="00982E68">
        <w:rPr>
          <w:i/>
        </w:rPr>
        <w:t xml:space="preserve">directement dans </w:t>
      </w:r>
      <w:r w:rsidRPr="00982E68">
        <w:t>la distance créée par</w:t>
      </w:r>
      <w:bookmarkStart w:id="24" w:name="_Toc204324992"/>
      <w:r>
        <w:t xml:space="preserve"> le dédoublement de la culture.</w:t>
      </w:r>
    </w:p>
    <w:p w:rsidR="0012741D" w:rsidRPr="00982E68" w:rsidRDefault="0012741D" w:rsidP="0012741D">
      <w:pPr>
        <w:spacing w:before="120" w:after="120"/>
        <w:jc w:val="both"/>
      </w:pPr>
    </w:p>
    <w:p w:rsidR="0012741D" w:rsidRPr="00FE3D99" w:rsidRDefault="0012741D" w:rsidP="0012741D">
      <w:pPr>
        <w:pStyle w:val="a"/>
      </w:pPr>
      <w:r w:rsidRPr="00FE3D99">
        <w:t>Deux destins solidaires</w:t>
      </w:r>
      <w:bookmarkEnd w:id="24"/>
    </w:p>
    <w:p w:rsidR="0012741D" w:rsidRPr="00982E68" w:rsidRDefault="0012741D" w:rsidP="0012741D">
      <w:pPr>
        <w:spacing w:before="120" w:after="120"/>
        <w:jc w:val="both"/>
      </w:pPr>
    </w:p>
    <w:p w:rsidR="0012741D" w:rsidRPr="00982E68" w:rsidRDefault="0012741D" w:rsidP="0012741D">
      <w:pPr>
        <w:spacing w:before="120" w:after="120"/>
        <w:jc w:val="both"/>
      </w:pPr>
      <w:r w:rsidRPr="00982E68">
        <w:t xml:space="preserve">Nous comprenons ainsi que le </w:t>
      </w:r>
      <w:r>
        <w:t>« </w:t>
      </w:r>
      <w:r w:rsidRPr="00982E68">
        <w:t>destin de la connaissance</w:t>
      </w:r>
      <w:r>
        <w:t> »</w:t>
      </w:r>
      <w:r w:rsidRPr="00982E68">
        <w:t xml:space="preserve"> est d</w:t>
      </w:r>
      <w:r w:rsidRPr="00982E68">
        <w:t>i</w:t>
      </w:r>
      <w:r w:rsidRPr="00982E68">
        <w:t>rectement relié à celui de la culture. L’anthropologie en l’absence de l’homme soulève des impasses importantes</w:t>
      </w:r>
      <w:r>
        <w:t> :</w:t>
      </w:r>
      <w:r w:rsidRPr="00982E68">
        <w:t xml:space="preserve"> comment concilier l’accès à la connaissance et l’ancrage dans la culture première</w:t>
      </w:r>
      <w:r>
        <w:t> ?</w:t>
      </w:r>
      <w:r w:rsidRPr="00982E68">
        <w:t xml:space="preserve"> Comment empêcher que la culture seconde s’enferme et ignore la culture première</w:t>
      </w:r>
      <w:r>
        <w:t> ?</w:t>
      </w:r>
      <w:r w:rsidRPr="00982E68">
        <w:t xml:space="preserve"> Comment doit agir l’anthropologue face à ce déch</w:t>
      </w:r>
      <w:r w:rsidRPr="00982E68">
        <w:t>i</w:t>
      </w:r>
      <w:r w:rsidRPr="00982E68">
        <w:t>rement de la culture</w:t>
      </w:r>
      <w:r>
        <w:t> ?</w:t>
      </w:r>
      <w:r w:rsidRPr="00982E68">
        <w:t xml:space="preserve"> Ces impasses ne sont pas sans considér</w:t>
      </w:r>
      <w:r w:rsidRPr="00982E68">
        <w:t>a</w:t>
      </w:r>
      <w:r w:rsidRPr="00982E68">
        <w:t>tions épistémologiques et politiques. Le danger le plus important que soul</w:t>
      </w:r>
      <w:r w:rsidRPr="00982E68">
        <w:t>è</w:t>
      </w:r>
      <w:r w:rsidRPr="00982E68">
        <w:t>vent ces impasses consiste en ce que la culture seconde en vienne à oublier la culture première. Ce danger a d’ailleurs hanté et suivi D</w:t>
      </w:r>
      <w:r w:rsidRPr="00982E68">
        <w:t>u</w:t>
      </w:r>
      <w:r w:rsidRPr="00982E68">
        <w:t>mont dans la majeure partie de son œuvre. La crainte de Dumont s</w:t>
      </w:r>
      <w:r w:rsidRPr="00982E68">
        <w:t>e</w:t>
      </w:r>
      <w:r w:rsidRPr="00982E68">
        <w:t xml:space="preserve">rait que </w:t>
      </w:r>
      <w:r>
        <w:t>« </w:t>
      </w:r>
      <w:r w:rsidRPr="00982E68">
        <w:t>la communauté humaine [soit] rendue adéquate à cet un</w:t>
      </w:r>
      <w:r w:rsidRPr="00982E68">
        <w:t>i</w:t>
      </w:r>
      <w:r w:rsidRPr="00982E68">
        <w:t>vers intelligible</w:t>
      </w:r>
      <w:r>
        <w:t> ;</w:t>
      </w:r>
      <w:r w:rsidRPr="00982E68">
        <w:t xml:space="preserve"> alors [l’anthropologie] se dépouillera de ce qui fait la communauté vivante pour se hausser au statut de sujet universel. La Cité lai</w:t>
      </w:r>
      <w:r w:rsidRPr="00982E68">
        <w:t>s</w:t>
      </w:r>
      <w:r w:rsidRPr="00982E68">
        <w:t>sera place au Cogito ou à la Raison immanente à l’histoire</w:t>
      </w:r>
      <w:r>
        <w:t> </w:t>
      </w:r>
      <w:r>
        <w:rPr>
          <w:rStyle w:val="Appelnotedebasdep"/>
        </w:rPr>
        <w:footnoteReference w:id="175"/>
      </w:r>
      <w:r>
        <w:t> »</w:t>
      </w:r>
      <w:r w:rsidRPr="00982E68">
        <w:t xml:space="preserve">. Ainsi, il faut donc </w:t>
      </w:r>
      <w:r w:rsidRPr="00982E68">
        <w:rPr>
          <w:i/>
        </w:rPr>
        <w:t>aménager</w:t>
      </w:r>
      <w:r w:rsidRPr="00982E68">
        <w:t xml:space="preserve"> l’absence, prendre acte de son exi</w:t>
      </w:r>
      <w:r w:rsidRPr="00982E68">
        <w:t>s</w:t>
      </w:r>
      <w:r w:rsidRPr="00982E68">
        <w:t>tence et agir directement sur elle. Aménager l’absence, c’est agir sur la connaissance et agir aussi sur la culture. Dumont le dit e</w:t>
      </w:r>
      <w:r w:rsidRPr="00982E68">
        <w:t>x</w:t>
      </w:r>
      <w:r w:rsidRPr="00982E68">
        <w:t>plicitement</w:t>
      </w:r>
      <w:r>
        <w:t> :</w:t>
      </w:r>
      <w:r w:rsidRPr="00982E68">
        <w:t xml:space="preserve"> l’anthropologie est </w:t>
      </w:r>
      <w:r>
        <w:t>« </w:t>
      </w:r>
      <w:r w:rsidRPr="00982E68">
        <w:t>un témoignage sur ce qu’on peut dire de la culture, sur ce que la culture suggère de dire de l’homme. […] L’</w:t>
      </w:r>
      <w:r w:rsidRPr="00982E68">
        <w:rPr>
          <w:i/>
        </w:rPr>
        <w:t>absence</w:t>
      </w:r>
      <w:r w:rsidRPr="00982E68">
        <w:t>, il nous faudra l’aménager à partir de ce qu’elle sugg</w:t>
      </w:r>
      <w:r w:rsidRPr="00982E68">
        <w:t>è</w:t>
      </w:r>
      <w:r w:rsidRPr="00982E68">
        <w:t xml:space="preserve">re. </w:t>
      </w:r>
      <w:r w:rsidRPr="00982E68">
        <w:rPr>
          <w:i/>
        </w:rPr>
        <w:t>On ne revient pas en arrière</w:t>
      </w:r>
      <w:r w:rsidRPr="00982E68">
        <w:t>, sauf pour comprendre, aussi bien pour</w:t>
      </w:r>
      <w:r>
        <w:t xml:space="preserve"> [136]</w:t>
      </w:r>
      <w:r w:rsidRPr="00982E68">
        <w:t xml:space="preserve"> l’épistémologie que pour la cult</w:t>
      </w:r>
      <w:r w:rsidRPr="00982E68">
        <w:t>u</w:t>
      </w:r>
      <w:r w:rsidRPr="00982E68">
        <w:t>re</w:t>
      </w:r>
      <w:r>
        <w:t> </w:t>
      </w:r>
      <w:r w:rsidRPr="00982E68">
        <w:rPr>
          <w:rStyle w:val="Appelnotedebasdep"/>
        </w:rPr>
        <w:footnoteReference w:id="176"/>
      </w:r>
      <w:r>
        <w:t> »</w:t>
      </w:r>
      <w:r w:rsidRPr="00982E68">
        <w:t>. Il est donc clair pour Dumont que cette absence et cette distance dans la culture sont irréversibles, et c’est pour cela que l’anthropologue doit agir sur elle. Ainsi, les destins de la culture et de l’anthropologie sont étroit</w:t>
      </w:r>
      <w:r w:rsidRPr="00982E68">
        <w:t>e</w:t>
      </w:r>
      <w:r w:rsidRPr="00982E68">
        <w:t>ment solidaires l’un de l’autre. Pour agir en tant qu’anthropologue et ne pas sombrer dans l’ignorance de la culture première, il faut donc inévit</w:t>
      </w:r>
      <w:r w:rsidRPr="00982E68">
        <w:t>a</w:t>
      </w:r>
      <w:r w:rsidRPr="00982E68">
        <w:t xml:space="preserve">blement agir sur la culture, ce qui implique pour Dumont d’agir sur la Cité, souvent de manière politique. Et, pour agir sur la Cité en tant qu’anthropologue, il faut être avant tout </w:t>
      </w:r>
      <w:r w:rsidRPr="00982E68">
        <w:rPr>
          <w:i/>
        </w:rPr>
        <w:t>pertinent</w:t>
      </w:r>
      <w:r w:rsidRPr="00982E68">
        <w:t xml:space="preserve"> pour la culture pr</w:t>
      </w:r>
      <w:r w:rsidRPr="00982E68">
        <w:t>e</w:t>
      </w:r>
      <w:r w:rsidRPr="00982E68">
        <w:t xml:space="preserve">mière. </w:t>
      </w:r>
    </w:p>
    <w:p w:rsidR="0012741D" w:rsidRDefault="0012741D" w:rsidP="0012741D">
      <w:pPr>
        <w:spacing w:before="120" w:after="120"/>
        <w:jc w:val="both"/>
      </w:pPr>
      <w:bookmarkStart w:id="25" w:name="_Toc204324993"/>
    </w:p>
    <w:p w:rsidR="0012741D" w:rsidRPr="003E2BFE" w:rsidRDefault="0012741D" w:rsidP="0012741D">
      <w:pPr>
        <w:pStyle w:val="a"/>
      </w:pPr>
      <w:r w:rsidRPr="003E2BFE">
        <w:t>La pertinence de la connaissance</w:t>
      </w:r>
      <w:bookmarkEnd w:id="25"/>
    </w:p>
    <w:p w:rsidR="0012741D" w:rsidRDefault="0012741D" w:rsidP="0012741D">
      <w:pPr>
        <w:spacing w:before="120" w:after="120"/>
        <w:jc w:val="both"/>
      </w:pPr>
    </w:p>
    <w:p w:rsidR="0012741D" w:rsidRPr="00982E68" w:rsidRDefault="0012741D" w:rsidP="0012741D">
      <w:pPr>
        <w:spacing w:before="120" w:after="120"/>
        <w:jc w:val="both"/>
      </w:pPr>
      <w:r w:rsidRPr="00982E68">
        <w:t>Nous venons de voir, par le biais de la théorie dumo</w:t>
      </w:r>
      <w:r w:rsidRPr="00982E68">
        <w:t>n</w:t>
      </w:r>
      <w:r w:rsidRPr="00982E68">
        <w:t>tienne de la connaissance, les impasses qui s’y dégagent. Nous devons maintenant nous attarder aux dépassements qu’offre Dumont à leur égard. Étant conscient du caractère irréversible du dédoublement de la culture, il tentera d’aménager la distance pour permettre une pratique anthrop</w:t>
      </w:r>
      <w:r w:rsidRPr="00982E68">
        <w:t>o</w:t>
      </w:r>
      <w:r w:rsidRPr="00982E68">
        <w:t>logique qui soit à la fois solidaire de la culture première et bien ancrée dans la culture seconde. Cette double tâche (conserver la distance et tenter de la réduire) fait de la théorie dumontienne une pensée souvent paradoxale. Tentons ici d’en éclaircir quelque peu les principales a</w:t>
      </w:r>
      <w:r w:rsidRPr="00982E68">
        <w:t>r</w:t>
      </w:r>
      <w:r w:rsidRPr="00982E68">
        <w:t>gumentations. Dans cette partie, nous tenterons de comprendre cette double tâche en premier lieu par un détour par la conception de la v</w:t>
      </w:r>
      <w:r w:rsidRPr="00982E68">
        <w:t>é</w:t>
      </w:r>
      <w:r w:rsidRPr="00982E68">
        <w:t xml:space="preserve">rité chez Fernand Dumont. Ceci nous permettra par la suite de nous attaquer directement à ce qu’il nomme la </w:t>
      </w:r>
      <w:r w:rsidRPr="00982E68">
        <w:rPr>
          <w:i/>
        </w:rPr>
        <w:t>pertinence</w:t>
      </w:r>
      <w:r w:rsidRPr="00982E68">
        <w:t xml:space="preserve"> de la pratique de la connaissance. Finalement, nous exposerons brièvement vers où d</w:t>
      </w:r>
      <w:r w:rsidRPr="00982E68">
        <w:t>é</w:t>
      </w:r>
      <w:r w:rsidRPr="00982E68">
        <w:t xml:space="preserve">bouchent ces considérations épistémologiques pour Fernand Dumont, soit dans une herméneutique de la culture. </w:t>
      </w:r>
    </w:p>
    <w:p w:rsidR="0012741D" w:rsidRDefault="0012741D" w:rsidP="0012741D">
      <w:pPr>
        <w:spacing w:before="120" w:after="120"/>
        <w:jc w:val="both"/>
      </w:pPr>
      <w:bookmarkStart w:id="26" w:name="_Toc204324994"/>
      <w:r>
        <w:br w:type="page"/>
      </w:r>
    </w:p>
    <w:p w:rsidR="0012741D" w:rsidRPr="003E2BFE" w:rsidRDefault="0012741D" w:rsidP="0012741D">
      <w:pPr>
        <w:pStyle w:val="a"/>
      </w:pPr>
      <w:r w:rsidRPr="003E2BFE">
        <w:t>Conception de la vérité</w:t>
      </w:r>
      <w:bookmarkEnd w:id="26"/>
    </w:p>
    <w:p w:rsidR="0012741D" w:rsidRDefault="0012741D" w:rsidP="0012741D">
      <w:pPr>
        <w:spacing w:before="120" w:after="120"/>
        <w:jc w:val="both"/>
      </w:pPr>
    </w:p>
    <w:p w:rsidR="0012741D" w:rsidRPr="00982E68" w:rsidRDefault="0012741D" w:rsidP="0012741D">
      <w:pPr>
        <w:spacing w:before="120" w:after="120"/>
        <w:jc w:val="both"/>
      </w:pPr>
      <w:r w:rsidRPr="00982E68">
        <w:t>Pour tenter de déjouer les impasses soulevées par sa théorie de la connaissance, Dumont commence par se que</w:t>
      </w:r>
      <w:r w:rsidRPr="00982E68">
        <w:t>s</w:t>
      </w:r>
      <w:r w:rsidRPr="00982E68">
        <w:t xml:space="preserve">tionner sur le concept de vérité. Il constate, à la lumière de sa théorie de la connaissance, que la vérité est à double sens, soit </w:t>
      </w:r>
      <w:r>
        <w:t>« </w:t>
      </w:r>
      <w:r w:rsidRPr="00982E68">
        <w:t>un sens qui lui vient de son essence, un autre qui sourd du monde plus confus de la culture commune</w:t>
      </w:r>
      <w:r>
        <w:t> </w:t>
      </w:r>
      <w:r w:rsidRPr="00982E68">
        <w:rPr>
          <w:rStyle w:val="Appelnotedebasdep"/>
        </w:rPr>
        <w:footnoteReference w:id="177"/>
      </w:r>
      <w:r>
        <w:t> »</w:t>
      </w:r>
      <w:r w:rsidRPr="00982E68">
        <w:t xml:space="preserve">. Ce double sens fait ainsi prendre conscience que la vérité peut se </w:t>
      </w:r>
      <w:r>
        <w:t>[137] « </w:t>
      </w:r>
      <w:r w:rsidRPr="00982E68">
        <w:t>mesurer</w:t>
      </w:r>
      <w:r>
        <w:t> »</w:t>
      </w:r>
      <w:r w:rsidRPr="00982E68">
        <w:t xml:space="preserve"> à l’aune de deux critères. Dédoublement du sens et des critères de la vérité, nous voyons encore ici que la culture est solidaire de la connaissance. Effectivement, la vérité se comprend à la fois par </w:t>
      </w:r>
      <w:r>
        <w:t>« </w:t>
      </w:r>
      <w:r w:rsidRPr="00982E68">
        <w:t>des critères internes aux procéd</w:t>
      </w:r>
      <w:r w:rsidRPr="00982E68">
        <w:t>u</w:t>
      </w:r>
      <w:r w:rsidRPr="00982E68">
        <w:t>res de l’esprit [culture seconde] et d’autres qui renvoient à la culture a</w:t>
      </w:r>
      <w:r w:rsidRPr="00982E68">
        <w:t>m</w:t>
      </w:r>
      <w:r w:rsidRPr="00982E68">
        <w:t>biante [culture première]</w:t>
      </w:r>
      <w:r>
        <w:t> </w:t>
      </w:r>
      <w:r w:rsidRPr="00982E68">
        <w:rPr>
          <w:rStyle w:val="Appelnotedebasdep"/>
        </w:rPr>
        <w:footnoteReference w:id="178"/>
      </w:r>
      <w:r>
        <w:t> »</w:t>
      </w:r>
      <w:r w:rsidRPr="00982E68">
        <w:t xml:space="preserve">. Ce que nous constatons en ce sens, c’est que le commencement de l’anthropologie, et plus directement de la science, s’effectue par la disqualification de la vérité qui provient de la culture première. Nous sommes même prêts à admettre que </w:t>
      </w:r>
      <w:r>
        <w:t>« </w:t>
      </w:r>
      <w:r w:rsidRPr="00982E68">
        <w:t>cette disqualif</w:t>
      </w:r>
      <w:r w:rsidRPr="00982E68">
        <w:t>i</w:t>
      </w:r>
      <w:r w:rsidRPr="00982E68">
        <w:t>cation de la culture commune n’est pas accessoire. Elle est sans doute le premier moment épistémologique, l’acte de naissance des anthropol</w:t>
      </w:r>
      <w:r w:rsidRPr="00982E68">
        <w:t>o</w:t>
      </w:r>
      <w:r w:rsidRPr="00982E68">
        <w:t>gies</w:t>
      </w:r>
      <w:r>
        <w:t> </w:t>
      </w:r>
      <w:r w:rsidRPr="00982E68">
        <w:rPr>
          <w:rStyle w:val="Appelnotedebasdep"/>
        </w:rPr>
        <w:footnoteReference w:id="179"/>
      </w:r>
      <w:r>
        <w:t> »</w:t>
      </w:r>
      <w:r w:rsidRPr="00982E68">
        <w:t>. Dans ces conditions se créer une Cité scientifique à l’écart de la Cité des hommes. Dumont se que</w:t>
      </w:r>
      <w:r w:rsidRPr="00982E68">
        <w:t>s</w:t>
      </w:r>
      <w:r w:rsidRPr="00982E68">
        <w:t>tionne</w:t>
      </w:r>
      <w:r>
        <w:t> :</w:t>
      </w:r>
      <w:r w:rsidRPr="00982E68">
        <w:t xml:space="preserve"> </w:t>
      </w:r>
      <w:r>
        <w:t>« </w:t>
      </w:r>
      <w:r w:rsidRPr="00982E68">
        <w:t>La science de l’homme serait-elle donc une Cité dans une autre Cité</w:t>
      </w:r>
      <w:r>
        <w:t> ?</w:t>
      </w:r>
      <w:r w:rsidRPr="00982E68">
        <w:t xml:space="preserve"> Une culture dans une autre culture</w:t>
      </w:r>
      <w:r>
        <w:t> ? </w:t>
      </w:r>
      <w:r w:rsidRPr="00982E68">
        <w:rPr>
          <w:rStyle w:val="Appelnotedebasdep"/>
        </w:rPr>
        <w:footnoteReference w:id="180"/>
      </w:r>
      <w:r>
        <w:t> »</w:t>
      </w:r>
      <w:r w:rsidRPr="00982E68">
        <w:t xml:space="preserve"> Cette Cité scientifique s’est construite sur une conce</w:t>
      </w:r>
      <w:r w:rsidRPr="00982E68">
        <w:t>p</w:t>
      </w:r>
      <w:r w:rsidRPr="00982E68">
        <w:t>tion de la vérité qui s’est opposée à la vérité de la culture première. L’émergence d’une vérité de la culture s</w:t>
      </w:r>
      <w:r w:rsidRPr="00982E68">
        <w:t>e</w:t>
      </w:r>
      <w:r w:rsidRPr="00982E68">
        <w:t xml:space="preserve">conde a fait taire la vérité de la culture première. D’ailleurs, la science </w:t>
      </w:r>
      <w:r>
        <w:t>« </w:t>
      </w:r>
      <w:r w:rsidRPr="00982E68">
        <w:t>brise les images selon le</w:t>
      </w:r>
      <w:r w:rsidRPr="00982E68">
        <w:t>s</w:t>
      </w:r>
      <w:r w:rsidRPr="00982E68">
        <w:t>quelles les choses se prése</w:t>
      </w:r>
      <w:r w:rsidRPr="00982E68">
        <w:t>n</w:t>
      </w:r>
      <w:r w:rsidRPr="00982E68">
        <w:t>tent d’abord à nous, pour faire surgir leur virtualité. En proc</w:t>
      </w:r>
      <w:r w:rsidRPr="00982E68">
        <w:t>é</w:t>
      </w:r>
      <w:r w:rsidRPr="00982E68">
        <w:t xml:space="preserve">dant ainsi, la science est </w:t>
      </w:r>
      <w:r w:rsidRPr="00982E68">
        <w:rPr>
          <w:i/>
        </w:rPr>
        <w:t>productrice de vérité et destructrice de pertinence</w:t>
      </w:r>
      <w:r>
        <w:t> </w:t>
      </w:r>
      <w:r w:rsidRPr="00982E68">
        <w:rPr>
          <w:rStyle w:val="Appelnotedebasdep"/>
        </w:rPr>
        <w:footnoteReference w:id="181"/>
      </w:r>
      <w:r>
        <w:t> »</w:t>
      </w:r>
      <w:r w:rsidRPr="00982E68">
        <w:t xml:space="preserve">. </w:t>
      </w:r>
    </w:p>
    <w:p w:rsidR="0012741D" w:rsidRPr="00982E68" w:rsidRDefault="0012741D" w:rsidP="0012741D">
      <w:pPr>
        <w:spacing w:before="120" w:after="120"/>
        <w:jc w:val="both"/>
      </w:pPr>
      <w:r w:rsidRPr="00982E68">
        <w:t>C’est exactement ici qu’émerge le questionnement sur la pertine</w:t>
      </w:r>
      <w:r w:rsidRPr="00982E68">
        <w:t>n</w:t>
      </w:r>
      <w:r w:rsidRPr="00982E68">
        <w:t>ce de la science en tant que production de connai</w:t>
      </w:r>
      <w:r w:rsidRPr="00982E68">
        <w:t>s</w:t>
      </w:r>
      <w:r w:rsidRPr="00982E68">
        <w:t>sance qui s’effectue en l’absence de l’homme et de plus en plus en l’absence d’une vérité influencée par la culture première. Dumont nous avertit</w:t>
      </w:r>
      <w:r>
        <w:t> :</w:t>
      </w:r>
      <w:r w:rsidRPr="00982E68">
        <w:t xml:space="preserve"> </w:t>
      </w:r>
      <w:r>
        <w:t>« </w:t>
      </w:r>
      <w:r w:rsidRPr="00982E68">
        <w:t>soulignons qu’en réduisant son inte</w:t>
      </w:r>
      <w:r w:rsidRPr="00982E68">
        <w:t>n</w:t>
      </w:r>
      <w:r w:rsidRPr="00982E68">
        <w:t>tion à celle de la vérité objective, l’explication laisse derrière e</w:t>
      </w:r>
      <w:r w:rsidRPr="00982E68">
        <w:t>l</w:t>
      </w:r>
      <w:r w:rsidRPr="00982E68">
        <w:t>le, avec le vécu, un bien gros problème</w:t>
      </w:r>
      <w:r>
        <w:t> :</w:t>
      </w:r>
      <w:r w:rsidRPr="00982E68">
        <w:t xml:space="preserve"> celui de la </w:t>
      </w:r>
      <w:r w:rsidRPr="00982E68">
        <w:rPr>
          <w:i/>
        </w:rPr>
        <w:t>pertinence de la science</w:t>
      </w:r>
      <w:r w:rsidRPr="00982E68">
        <w:t xml:space="preserve"> qui se trouve ainsi édifiée.</w:t>
      </w:r>
      <w:r>
        <w:t> </w:t>
      </w:r>
      <w:r w:rsidRPr="00982E68">
        <w:rPr>
          <w:rStyle w:val="Appelnotedebasdep"/>
        </w:rPr>
        <w:footnoteReference w:id="182"/>
      </w:r>
      <w:r>
        <w:t> »</w:t>
      </w:r>
      <w:r w:rsidRPr="00982E68">
        <w:t xml:space="preserve"> Pour comprendre et r</w:t>
      </w:r>
      <w:r w:rsidRPr="00982E68">
        <w:t>é</w:t>
      </w:r>
      <w:r w:rsidRPr="00982E68">
        <w:t xml:space="preserve">gler ce problème, Dumont met en face l’une de l’autre la vérité et la pertinence. De ce face-à-face émerge l’idée que la science </w:t>
      </w:r>
      <w:r>
        <w:t>« </w:t>
      </w:r>
      <w:r w:rsidRPr="00982E68">
        <w:t>est tentée entre l’idéal de la vérité, permis par la brisure quasi complète (mais jamais totale) entre</w:t>
      </w:r>
      <w:r>
        <w:t xml:space="preserve"> [138]</w:t>
      </w:r>
      <w:r w:rsidRPr="00982E68">
        <w:t xml:space="preserve"> elle et la culture pr</w:t>
      </w:r>
      <w:r w:rsidRPr="00982E68">
        <w:t>e</w:t>
      </w:r>
      <w:r w:rsidRPr="00982E68">
        <w:t>mière, et celui de la pertinence, où la distance entre les deux îlots de la culture est atténuée, où la science renoue avec le paradis perdu qu’est la culture première</w:t>
      </w:r>
      <w:r>
        <w:t> </w:t>
      </w:r>
      <w:r w:rsidRPr="00982E68">
        <w:rPr>
          <w:rStyle w:val="Appelnotedebasdep"/>
        </w:rPr>
        <w:footnoteReference w:id="183"/>
      </w:r>
      <w:r>
        <w:t> »</w:t>
      </w:r>
      <w:r w:rsidRPr="00982E68">
        <w:t>. Ainsi, pour que la connaissance et la science const</w:t>
      </w:r>
      <w:r w:rsidRPr="00982E68">
        <w:t>i</w:t>
      </w:r>
      <w:r w:rsidRPr="00982E68">
        <w:t xml:space="preserve">tuent un véritable projet de culture, il faut que celles-ci restent pertinentes, c’est-à-dire qu’elles </w:t>
      </w:r>
      <w:r>
        <w:t>« </w:t>
      </w:r>
      <w:r w:rsidRPr="00982E68">
        <w:t>renouent</w:t>
      </w:r>
      <w:r>
        <w:t> »</w:t>
      </w:r>
      <w:r w:rsidRPr="00982E68">
        <w:t xml:space="preserve"> avec les signif</w:t>
      </w:r>
      <w:r w:rsidRPr="00982E68">
        <w:t>i</w:t>
      </w:r>
      <w:r w:rsidRPr="00982E68">
        <w:t>cations de la culture première, de sorte qu’elles puissent se révéler à elle-même ainsi qu’à la cult</w:t>
      </w:r>
      <w:r w:rsidRPr="00982E68">
        <w:t>u</w:t>
      </w:r>
      <w:r w:rsidRPr="00982E68">
        <w:t xml:space="preserve">re première à la fois </w:t>
      </w:r>
      <w:r>
        <w:t>« </w:t>
      </w:r>
      <w:r w:rsidRPr="00982E68">
        <w:t>vraies</w:t>
      </w:r>
      <w:r>
        <w:t> »</w:t>
      </w:r>
      <w:r w:rsidRPr="00982E68">
        <w:t xml:space="preserve"> et </w:t>
      </w:r>
      <w:r>
        <w:t>« </w:t>
      </w:r>
      <w:r w:rsidRPr="00982E68">
        <w:t>pertinentes</w:t>
      </w:r>
      <w:r>
        <w:t> »</w:t>
      </w:r>
      <w:r w:rsidRPr="00982E68">
        <w:t xml:space="preserve">. Ce travail n’est cependant pas simple. </w:t>
      </w:r>
      <w:bookmarkStart w:id="27" w:name="_Toc204324995"/>
    </w:p>
    <w:p w:rsidR="0012741D" w:rsidRDefault="0012741D" w:rsidP="0012741D">
      <w:pPr>
        <w:spacing w:before="120" w:after="120"/>
        <w:jc w:val="both"/>
      </w:pPr>
    </w:p>
    <w:p w:rsidR="0012741D" w:rsidRPr="003E2BFE" w:rsidRDefault="0012741D" w:rsidP="0012741D">
      <w:pPr>
        <w:pStyle w:val="a"/>
      </w:pPr>
      <w:r w:rsidRPr="003E2BFE">
        <w:t>La pertinence</w:t>
      </w:r>
      <w:bookmarkEnd w:id="27"/>
    </w:p>
    <w:p w:rsidR="0012741D" w:rsidRDefault="0012741D" w:rsidP="0012741D">
      <w:pPr>
        <w:spacing w:before="120" w:after="120"/>
        <w:jc w:val="both"/>
      </w:pPr>
    </w:p>
    <w:p w:rsidR="0012741D" w:rsidRDefault="0012741D" w:rsidP="0012741D">
      <w:pPr>
        <w:spacing w:before="120" w:after="120"/>
        <w:jc w:val="both"/>
      </w:pPr>
      <w:r w:rsidRPr="00982E68">
        <w:t>Un constat important surgit de la théorie de la connai</w:t>
      </w:r>
      <w:r w:rsidRPr="00982E68">
        <w:t>s</w:t>
      </w:r>
      <w:r w:rsidRPr="00982E68">
        <w:t>sance et de la place de l’Ombre dans celle-ci, soit le fait que la connaissance, en étant à côté de la culture première, est elle-même productrice de cult</w:t>
      </w:r>
      <w:r w:rsidRPr="00982E68">
        <w:t>u</w:t>
      </w:r>
      <w:r w:rsidRPr="00982E68">
        <w:t>re. Cette production de culture g</w:t>
      </w:r>
      <w:r w:rsidRPr="00982E68">
        <w:t>é</w:t>
      </w:r>
      <w:r w:rsidRPr="00982E68">
        <w:t xml:space="preserve">nère de la </w:t>
      </w:r>
      <w:r>
        <w:t>« </w:t>
      </w:r>
      <w:r w:rsidRPr="00982E68">
        <w:t>vérité</w:t>
      </w:r>
      <w:r>
        <w:t> »</w:t>
      </w:r>
      <w:r w:rsidRPr="00982E68">
        <w:t xml:space="preserve"> qui tend, comme nous venons de le voir, à faire taire les influences de la culture pr</w:t>
      </w:r>
      <w:r w:rsidRPr="00982E68">
        <w:t>e</w:t>
      </w:r>
      <w:r w:rsidRPr="00982E68">
        <w:t>mière. Pour Dumont, c’est avec le couple Vérité/Pertinence qu’il te</w:t>
      </w:r>
      <w:r w:rsidRPr="00982E68">
        <w:t>n</w:t>
      </w:r>
      <w:r w:rsidRPr="00982E68">
        <w:t>tera de comprendre à la fois la culture et la connaissance. Car pour D</w:t>
      </w:r>
      <w:r w:rsidRPr="00982E68">
        <w:t>u</w:t>
      </w:r>
      <w:r w:rsidRPr="00982E68">
        <w:t xml:space="preserve">mont, l’anthropologie doit être à la fois vraie et pertinente. Etre pertinent pour Fernand Dumont, ce n’est </w:t>
      </w:r>
      <w:r>
        <w:t>« </w:t>
      </w:r>
      <w:r w:rsidRPr="00982E68">
        <w:t>rien d’autre que la volonté de ne pas rompre avec la communauté huma</w:t>
      </w:r>
      <w:r w:rsidRPr="00982E68">
        <w:t>i</w:t>
      </w:r>
      <w:r w:rsidRPr="00982E68">
        <w:t>ne de l’expérience</w:t>
      </w:r>
      <w:r>
        <w:t> </w:t>
      </w:r>
      <w:r w:rsidRPr="00982E68">
        <w:rPr>
          <w:rStyle w:val="Appelnotedebasdep"/>
        </w:rPr>
        <w:footnoteReference w:id="184"/>
      </w:r>
      <w:r>
        <w:t> »</w:t>
      </w:r>
      <w:r w:rsidRPr="00982E68">
        <w:t>. Cette double tâche d’être vraie et pertinente soulève une question m</w:t>
      </w:r>
      <w:r w:rsidRPr="00982E68">
        <w:t>a</w:t>
      </w:r>
      <w:r w:rsidRPr="00982E68">
        <w:t>jeure et essentielle</w:t>
      </w:r>
      <w:r>
        <w:t> :</w:t>
      </w:r>
      <w:r w:rsidRPr="00982E68">
        <w:t xml:space="preserve"> </w:t>
      </w:r>
      <w:r>
        <w:t>« </w:t>
      </w:r>
      <w:r w:rsidRPr="00982E68">
        <w:t>l’homme de science doit-il prendre toutes ses distances par rapport à la culture première, prendre le parti d’une fro</w:t>
      </w:r>
      <w:r w:rsidRPr="00982E68">
        <w:t>i</w:t>
      </w:r>
      <w:r w:rsidRPr="00982E68">
        <w:t>de objectivation, d’une neutralité axiologique, ou se faire solidaire de valeurs qui siègent au plus profond du sens commun</w:t>
      </w:r>
      <w:r>
        <w:t> ? </w:t>
      </w:r>
      <w:r w:rsidRPr="00982E68">
        <w:rPr>
          <w:rStyle w:val="Appelnotedebasdep"/>
        </w:rPr>
        <w:footnoteReference w:id="185"/>
      </w:r>
      <w:r>
        <w:t> »</w:t>
      </w:r>
      <w:r w:rsidRPr="00982E68">
        <w:t xml:space="preserve"> Ainsi, f</w:t>
      </w:r>
      <w:r w:rsidRPr="00982E68">
        <w:t>a</w:t>
      </w:r>
      <w:r w:rsidRPr="00982E68">
        <w:t>ce à son propre discours et à son ombre, l’anthropologue a le choix soit d’</w:t>
      </w:r>
      <w:r w:rsidRPr="00982E68">
        <w:rPr>
          <w:i/>
        </w:rPr>
        <w:t>accepter</w:t>
      </w:r>
      <w:r w:rsidRPr="00982E68">
        <w:t xml:space="preserve"> l’ombre, de la considérer de manière positiviste co</w:t>
      </w:r>
      <w:r w:rsidRPr="00982E68">
        <w:t>m</w:t>
      </w:r>
      <w:r w:rsidRPr="00982E68">
        <w:t xml:space="preserve">me étant </w:t>
      </w:r>
      <w:r>
        <w:t>« </w:t>
      </w:r>
      <w:r w:rsidRPr="00982E68">
        <w:t>vraie</w:t>
      </w:r>
      <w:r>
        <w:t> »</w:t>
      </w:r>
      <w:r w:rsidRPr="00982E68">
        <w:t>, soit d’</w:t>
      </w:r>
      <w:r w:rsidRPr="00982E68">
        <w:rPr>
          <w:i/>
        </w:rPr>
        <w:t>interpréter</w:t>
      </w:r>
      <w:r w:rsidRPr="00982E68">
        <w:t xml:space="preserve"> cette ombre et dès lors s’engager dans un processus critique où l’influence de la culture première n’est pas rejetée. Il est clair que Dumont se situe cla</w:t>
      </w:r>
      <w:r w:rsidRPr="00982E68">
        <w:t>i</w:t>
      </w:r>
      <w:r w:rsidRPr="00982E68">
        <w:t>rement du côté de l’interprétation. Cependant, pour que cette interprétation soit possible, il faut que la distance entre la cult</w:t>
      </w:r>
      <w:r w:rsidRPr="00982E68">
        <w:t>u</w:t>
      </w:r>
      <w:r w:rsidRPr="00982E68">
        <w:t>re première et la culture seconde soit maintenue</w:t>
      </w:r>
      <w:r>
        <w:t> :</w:t>
      </w:r>
      <w:r w:rsidRPr="00982E68">
        <w:t xml:space="preserve"> il faut donc agir sur la culture comme on veut agir sur la connaissance. </w:t>
      </w:r>
    </w:p>
    <w:p w:rsidR="0012741D" w:rsidRPr="00982E68" w:rsidRDefault="0012741D" w:rsidP="0012741D">
      <w:pPr>
        <w:spacing w:before="120" w:after="120"/>
        <w:jc w:val="both"/>
      </w:pPr>
      <w:r>
        <w:t>[139]</w:t>
      </w:r>
    </w:p>
    <w:p w:rsidR="0012741D" w:rsidRPr="00982E68" w:rsidRDefault="0012741D" w:rsidP="0012741D">
      <w:pPr>
        <w:spacing w:before="120" w:after="120"/>
        <w:jc w:val="both"/>
      </w:pPr>
      <w:r w:rsidRPr="00982E68">
        <w:t>C’est en ce sens qu’un anthropologue de la pertinence, afin de pr</w:t>
      </w:r>
      <w:r w:rsidRPr="00982E68">
        <w:t>é</w:t>
      </w:r>
      <w:r w:rsidRPr="00982E68">
        <w:t>server les conditions de possibilité de cette dernière (soit le maintien de la distance et de la médiation entre la cult</w:t>
      </w:r>
      <w:r w:rsidRPr="00982E68">
        <w:t>u</w:t>
      </w:r>
      <w:r w:rsidRPr="00982E68">
        <w:t>re première et la culture seconde), doit inévitablement agir sur la culture. C’est ainsi que Fe</w:t>
      </w:r>
      <w:r w:rsidRPr="00982E68">
        <w:t>r</w:t>
      </w:r>
      <w:r w:rsidRPr="00982E68">
        <w:t xml:space="preserve">nand Dumont conçoit le rôle de l’homme de science dans une </w:t>
      </w:r>
      <w:r w:rsidRPr="00982E68">
        <w:rPr>
          <w:i/>
        </w:rPr>
        <w:t>absence totale de neutralité</w:t>
      </w:r>
      <w:r w:rsidRPr="00982E68">
        <w:t>, parce que pour pouvoir exercer lui-même sa pr</w:t>
      </w:r>
      <w:r w:rsidRPr="00982E68">
        <w:t>a</w:t>
      </w:r>
      <w:r w:rsidRPr="00982E68">
        <w:t>tique scientifique, il faut qu’il agisse sur la culture pour prése</w:t>
      </w:r>
      <w:r w:rsidRPr="00982E68">
        <w:t>r</w:t>
      </w:r>
      <w:r w:rsidRPr="00982E68">
        <w:t xml:space="preserve">ver les conditions d’exercice de sa pertinence. Car </w:t>
      </w:r>
      <w:r>
        <w:t>« </w:t>
      </w:r>
      <w:r w:rsidRPr="00982E68">
        <w:t>une anthropol</w:t>
      </w:r>
      <w:r w:rsidRPr="00982E68">
        <w:t>o</w:t>
      </w:r>
      <w:r w:rsidRPr="00982E68">
        <w:t>gie qui fait sienne le souci normatif et éthique qui déjà gît au sein de la cult</w:t>
      </w:r>
      <w:r w:rsidRPr="00982E68">
        <w:t>u</w:t>
      </w:r>
      <w:r w:rsidRPr="00982E68">
        <w:t>re première, au lieu d’y voir un inutile résidu, est une science de la pertinence</w:t>
      </w:r>
      <w:r>
        <w:t> </w:t>
      </w:r>
      <w:r w:rsidRPr="00982E68">
        <w:rPr>
          <w:rStyle w:val="Appelnotedebasdep"/>
        </w:rPr>
        <w:footnoteReference w:id="186"/>
      </w:r>
      <w:r>
        <w:t> »</w:t>
      </w:r>
      <w:r w:rsidRPr="00982E68">
        <w:t xml:space="preserve">. Un anthropologue pertinent est celui qui tente d’interpréter et de comprendre le monde, car pour Dumont, </w:t>
      </w:r>
      <w:r>
        <w:t>« </w:t>
      </w:r>
      <w:r w:rsidRPr="00982E68">
        <w:t>la co</w:t>
      </w:r>
      <w:r w:rsidRPr="00982E68">
        <w:t>m</w:t>
      </w:r>
      <w:r w:rsidRPr="00982E68">
        <w:t xml:space="preserve">préhension n’est plus uniquement une </w:t>
      </w:r>
      <w:r w:rsidRPr="00982E68">
        <w:rPr>
          <w:i/>
        </w:rPr>
        <w:t>méthode</w:t>
      </w:r>
      <w:r>
        <w:t> ;</w:t>
      </w:r>
      <w:r w:rsidRPr="00982E68">
        <w:t xml:space="preserve"> elle est aussi une </w:t>
      </w:r>
      <w:r w:rsidRPr="00982E68">
        <w:rPr>
          <w:i/>
        </w:rPr>
        <w:t>pratique de la solidarité</w:t>
      </w:r>
      <w:r w:rsidRPr="00982E68">
        <w:t xml:space="preserve"> que les hommes entretiennent entre eux</w:t>
      </w:r>
      <w:r>
        <w:t> </w:t>
      </w:r>
      <w:r w:rsidRPr="00982E68">
        <w:rPr>
          <w:rStyle w:val="Appelnotedebasdep"/>
        </w:rPr>
        <w:footnoteReference w:id="187"/>
      </w:r>
      <w:r>
        <w:t> »</w:t>
      </w:r>
      <w:r w:rsidRPr="00982E68">
        <w:t xml:space="preserve">. Nous pensons que c’est de cette manière que nous pouvons qualifier la théorie dumontienne de </w:t>
      </w:r>
      <w:r>
        <w:t>« </w:t>
      </w:r>
      <w:r w:rsidRPr="00982E68">
        <w:t>théorie critique</w:t>
      </w:r>
      <w:r>
        <w:t> »</w:t>
      </w:r>
      <w:r w:rsidRPr="00982E68">
        <w:t>, car Dumont refuse que la culture seconde s’enferme et ignore la culture première et, ce qui est plus sign</w:t>
      </w:r>
      <w:r w:rsidRPr="00982E68">
        <w:t>i</w:t>
      </w:r>
      <w:r w:rsidRPr="00982E68">
        <w:t>ficatif encore, affirme que le rôle de l’anthropologue est just</w:t>
      </w:r>
      <w:r w:rsidRPr="00982E68">
        <w:t>e</w:t>
      </w:r>
      <w:r w:rsidRPr="00982E68">
        <w:t xml:space="preserve">ment de </w:t>
      </w:r>
      <w:r w:rsidRPr="00982E68">
        <w:rPr>
          <w:i/>
        </w:rPr>
        <w:t>prendre position</w:t>
      </w:r>
      <w:r w:rsidRPr="00982E68">
        <w:t xml:space="preserve"> pour éviter cette ignorance. Cette prise de position ne peut être que politique, car en voulant agir sur l’anthropologie, l’anthropologue doit agir sur la culture. En prenant position dans la Cité, l’homme de science agit pour préserver les conditions de sa pertinence tout en continuant à être influencé par les questions essentielles de la culture première. Son rôle est donc inév</w:t>
      </w:r>
      <w:r w:rsidRPr="00982E68">
        <w:t>i</w:t>
      </w:r>
      <w:r w:rsidRPr="00982E68">
        <w:t xml:space="preserve">tablement politique. </w:t>
      </w:r>
    </w:p>
    <w:p w:rsidR="0012741D" w:rsidRDefault="0012741D" w:rsidP="0012741D">
      <w:pPr>
        <w:spacing w:before="120" w:after="120"/>
        <w:jc w:val="both"/>
      </w:pPr>
      <w:bookmarkStart w:id="28" w:name="_Toc204324996"/>
    </w:p>
    <w:p w:rsidR="0012741D" w:rsidRPr="003E2BFE" w:rsidRDefault="0012741D" w:rsidP="0012741D">
      <w:pPr>
        <w:pStyle w:val="a"/>
      </w:pPr>
      <w:r w:rsidRPr="003E2BFE">
        <w:t>Une herméneutique de la culture</w:t>
      </w:r>
      <w:bookmarkEnd w:id="28"/>
    </w:p>
    <w:p w:rsidR="0012741D" w:rsidRDefault="0012741D" w:rsidP="0012741D">
      <w:pPr>
        <w:spacing w:before="120" w:after="120"/>
        <w:jc w:val="both"/>
      </w:pPr>
    </w:p>
    <w:p w:rsidR="0012741D" w:rsidRDefault="0012741D" w:rsidP="0012741D">
      <w:pPr>
        <w:spacing w:before="120" w:after="120"/>
        <w:jc w:val="both"/>
      </w:pPr>
      <w:r w:rsidRPr="00982E68">
        <w:t>Il est possible d’éclaircir davantage le rôle de l’anthropologue de la pertinence sous l’angle privilégié de l’herméneutique à laquelle nous croyons pouvoir rattacher la pensée dumontienne. Nous avons vu que l’anthropologue était placé face à deux choix</w:t>
      </w:r>
      <w:r>
        <w:t> :</w:t>
      </w:r>
      <w:r w:rsidRPr="00982E68">
        <w:t xml:space="preserve"> soit il accepte l’ombre, soit il l’interprète. Dans la théorie de la connaissance de Fernand D</w:t>
      </w:r>
      <w:r w:rsidRPr="00982E68">
        <w:t>u</w:t>
      </w:r>
      <w:r w:rsidRPr="00982E68">
        <w:t xml:space="preserve">mont, l’importance de l’interprétation est majeure car elle permet de conserver la </w:t>
      </w:r>
      <w:r w:rsidRPr="00982E68">
        <w:rPr>
          <w:i/>
        </w:rPr>
        <w:t>distance</w:t>
      </w:r>
      <w:r w:rsidRPr="00982E68">
        <w:t xml:space="preserve"> entre la culture première et la culture seconde en agissant directement </w:t>
      </w:r>
      <w:r w:rsidRPr="00982E68">
        <w:rPr>
          <w:i/>
        </w:rPr>
        <w:t>sur</w:t>
      </w:r>
      <w:r w:rsidRPr="00982E68">
        <w:t xml:space="preserve"> elle. Pour qu’une interprétation (c’est-à-dire une pratique de la connaissance qui se situe dans la culture seconde, mais qui, à partir de cette</w:t>
      </w:r>
      <w:r>
        <w:t xml:space="preserve"> [140]</w:t>
      </w:r>
      <w:r w:rsidRPr="00982E68">
        <w:t xml:space="preserve"> culture, plonge dans les signific</w:t>
      </w:r>
      <w:r w:rsidRPr="00982E68">
        <w:t>a</w:t>
      </w:r>
      <w:r w:rsidRPr="00982E68">
        <w:t xml:space="preserve">tions de la culture première) soit possible, il faut qu’il y ait une </w:t>
      </w:r>
      <w:r w:rsidRPr="00982E68">
        <w:rPr>
          <w:i/>
        </w:rPr>
        <w:t>médiation</w:t>
      </w:r>
      <w:r w:rsidRPr="00982E68">
        <w:t xml:space="preserve"> entre les deux cultures. Plus précisément, il est néce</w:t>
      </w:r>
      <w:r w:rsidRPr="00982E68">
        <w:t>s</w:t>
      </w:r>
      <w:r w:rsidRPr="00982E68">
        <w:t xml:space="preserve">saire </w:t>
      </w:r>
      <w:r>
        <w:t>« </w:t>
      </w:r>
      <w:r w:rsidRPr="00982E68">
        <w:t xml:space="preserve">qu’entre la </w:t>
      </w:r>
      <w:r>
        <w:t>« </w:t>
      </w:r>
      <w:r w:rsidRPr="00982E68">
        <w:t>vérité scientifique</w:t>
      </w:r>
      <w:r>
        <w:t> »</w:t>
      </w:r>
      <w:r w:rsidRPr="00982E68">
        <w:t xml:space="preserve"> et les conditions d’existence des individus et des collectivités intervienne une médiation</w:t>
      </w:r>
      <w:r>
        <w:t> :</w:t>
      </w:r>
      <w:r w:rsidRPr="00982E68">
        <w:t xml:space="preserve"> un idéal du mieux-être, de l’aménagement du milieu et des besoins, une pertine</w:t>
      </w:r>
      <w:r w:rsidRPr="00982E68">
        <w:t>n</w:t>
      </w:r>
      <w:r w:rsidRPr="00982E68">
        <w:t>ce pour tout dire</w:t>
      </w:r>
      <w:r>
        <w:t> </w:t>
      </w:r>
      <w:r w:rsidRPr="00982E68">
        <w:rPr>
          <w:rStyle w:val="Appelnotedebasdep"/>
        </w:rPr>
        <w:footnoteReference w:id="188"/>
      </w:r>
      <w:r>
        <w:t> »</w:t>
      </w:r>
      <w:r w:rsidRPr="00982E68">
        <w:t>. Cette compréhension qui guide notre interprétation doit mettre en lumière ce que nous part</w:t>
      </w:r>
      <w:r w:rsidRPr="00982E68">
        <w:t>a</w:t>
      </w:r>
      <w:r w:rsidRPr="00982E68">
        <w:t>geons avec le sens commun. Selon un théoricien de l’herméneutique très influent pour Dumont, nous d</w:t>
      </w:r>
      <w:r w:rsidRPr="00982E68">
        <w:t>e</w:t>
      </w:r>
      <w:r w:rsidRPr="00982E68">
        <w:t xml:space="preserve">vons prendre conscience que </w:t>
      </w:r>
      <w:r>
        <w:t>« </w:t>
      </w:r>
      <w:r w:rsidRPr="00982E68">
        <w:t xml:space="preserve">c’est bien ce que nous avons </w:t>
      </w:r>
      <w:r w:rsidRPr="00982E68">
        <w:rPr>
          <w:i/>
        </w:rPr>
        <w:t>en co</w:t>
      </w:r>
      <w:r w:rsidRPr="00982E68">
        <w:rPr>
          <w:i/>
        </w:rPr>
        <w:t>m</w:t>
      </w:r>
      <w:r w:rsidRPr="00982E68">
        <w:rPr>
          <w:i/>
        </w:rPr>
        <w:t>mun</w:t>
      </w:r>
      <w:r w:rsidRPr="00982E68">
        <w:t xml:space="preserve"> avec la tradition à laquelle nous nous rappo</w:t>
      </w:r>
      <w:r w:rsidRPr="00982E68">
        <w:t>r</w:t>
      </w:r>
      <w:r w:rsidRPr="00982E68">
        <w:t>tons, qui détermine nos anticipations et guide notre compréhension</w:t>
      </w:r>
      <w:r>
        <w:t> </w:t>
      </w:r>
      <w:r w:rsidRPr="00982E68">
        <w:rPr>
          <w:rStyle w:val="Appelnotedebasdep"/>
        </w:rPr>
        <w:footnoteReference w:id="189"/>
      </w:r>
      <w:r>
        <w:t> »</w:t>
      </w:r>
      <w:r w:rsidRPr="00982E68">
        <w:t>. Dans cette per</w:t>
      </w:r>
      <w:r w:rsidRPr="00982E68">
        <w:t>s</w:t>
      </w:r>
      <w:r w:rsidRPr="00982E68">
        <w:t>pective, il est clair pour Dumont qu’une des premières tâches d’une he</w:t>
      </w:r>
      <w:r w:rsidRPr="00982E68">
        <w:t>r</w:t>
      </w:r>
      <w:r w:rsidRPr="00982E68">
        <w:t xml:space="preserve">méneutique de la culture est de </w:t>
      </w:r>
      <w:r w:rsidRPr="00982E68">
        <w:rPr>
          <w:i/>
        </w:rPr>
        <w:t>prendre acte</w:t>
      </w:r>
      <w:r w:rsidRPr="00982E68">
        <w:t xml:space="preserve"> de l’ontologie de la culture que nous avons vu plus haut. Pour lui, </w:t>
      </w:r>
      <w:r>
        <w:t>« </w:t>
      </w:r>
      <w:r w:rsidRPr="00982E68">
        <w:t>il n’est qu’une façon d’y parvenir [à la pert</w:t>
      </w:r>
      <w:r w:rsidRPr="00982E68">
        <w:t>i</w:t>
      </w:r>
      <w:r w:rsidRPr="00982E68">
        <w:t>nence]</w:t>
      </w:r>
      <w:r>
        <w:t> :</w:t>
      </w:r>
      <w:r w:rsidRPr="00982E68">
        <w:t xml:space="preserve"> consentir à ce que nous appellerions volontiers </w:t>
      </w:r>
      <w:r w:rsidRPr="00982E68">
        <w:rPr>
          <w:i/>
        </w:rPr>
        <w:t>la teneur ontologique de ces manifest</w:t>
      </w:r>
      <w:r w:rsidRPr="00982E68">
        <w:rPr>
          <w:i/>
        </w:rPr>
        <w:t>a</w:t>
      </w:r>
      <w:r w:rsidRPr="00982E68">
        <w:rPr>
          <w:i/>
        </w:rPr>
        <w:t>tions du sens</w:t>
      </w:r>
      <w:r w:rsidRPr="00982E68">
        <w:t>, au-delà de la matière qu’ils fournissent à une réflexion r</w:t>
      </w:r>
      <w:r w:rsidRPr="00982E68">
        <w:t>é</w:t>
      </w:r>
      <w:r w:rsidRPr="00982E68">
        <w:t>ductrice</w:t>
      </w:r>
      <w:r>
        <w:t> </w:t>
      </w:r>
      <w:r w:rsidRPr="00982E68">
        <w:rPr>
          <w:rStyle w:val="Appelnotedebasdep"/>
        </w:rPr>
        <w:footnoteReference w:id="190"/>
      </w:r>
      <w:r>
        <w:t> »</w:t>
      </w:r>
      <w:r w:rsidRPr="00982E68">
        <w:t xml:space="preserve">. Et lorsqu’un anthropologue consent à prendre acte de </w:t>
      </w:r>
      <w:r>
        <w:t>« </w:t>
      </w:r>
      <w:r w:rsidRPr="00982E68">
        <w:t>la teneur ontol</w:t>
      </w:r>
      <w:r w:rsidRPr="00982E68">
        <w:t>o</w:t>
      </w:r>
      <w:r w:rsidRPr="00982E68">
        <w:t>gique de ces manifestations du sens</w:t>
      </w:r>
      <w:r>
        <w:t> »</w:t>
      </w:r>
      <w:r w:rsidRPr="00982E68">
        <w:t>, il doit agir dès lors sur la cult</w:t>
      </w:r>
      <w:r w:rsidRPr="00982E68">
        <w:t>u</w:t>
      </w:r>
      <w:r w:rsidRPr="00982E68">
        <w:t xml:space="preserve">re pour construire une </w:t>
      </w:r>
      <w:r w:rsidRPr="00982E68">
        <w:rPr>
          <w:i/>
        </w:rPr>
        <w:t xml:space="preserve">Cité politique </w:t>
      </w:r>
      <w:r w:rsidRPr="00982E68">
        <w:t>à même d’assurer une place pour sa pertinence. Au final, nous entrevoyons le projet politique et scient</w:t>
      </w:r>
      <w:r w:rsidRPr="00982E68">
        <w:t>i</w:t>
      </w:r>
      <w:r w:rsidRPr="00982E68">
        <w:t xml:space="preserve">fique dumontien, celui de </w:t>
      </w:r>
      <w:r w:rsidRPr="00982E68">
        <w:rPr>
          <w:i/>
        </w:rPr>
        <w:t>réduire la distance</w:t>
      </w:r>
      <w:r w:rsidRPr="00982E68">
        <w:t xml:space="preserve"> entre les deux cultures. Car </w:t>
      </w:r>
      <w:r>
        <w:t>« </w:t>
      </w:r>
      <w:r w:rsidRPr="00982E68">
        <w:t>le projet épi</w:t>
      </w:r>
      <w:r w:rsidRPr="00982E68">
        <w:t>s</w:t>
      </w:r>
      <w:r w:rsidRPr="00982E68">
        <w:t>témologique de Dumont n’est certes pas celui d’une science totalement réunie avec la culture première</w:t>
      </w:r>
      <w:r>
        <w:t> ;</w:t>
      </w:r>
      <w:r w:rsidRPr="00982E68">
        <w:t xml:space="preserve"> cela est o</w:t>
      </w:r>
      <w:r w:rsidRPr="00982E68">
        <w:t>n</w:t>
      </w:r>
      <w:r w:rsidRPr="00982E68">
        <w:t xml:space="preserve">tologiquement impossible, selon sa théorie. Ce qu’il souhaite plutôt est de </w:t>
      </w:r>
      <w:r w:rsidRPr="00982E68">
        <w:rPr>
          <w:i/>
        </w:rPr>
        <w:t>réduire la distance</w:t>
      </w:r>
      <w:r w:rsidRPr="00982E68">
        <w:t>, trop grande, entre les deux instances de la culture, qui menacerait l’existence même</w:t>
      </w:r>
      <w:r>
        <w:t> </w:t>
      </w:r>
      <w:r w:rsidRPr="00982E68">
        <w:rPr>
          <w:rStyle w:val="Appelnotedebasdep"/>
        </w:rPr>
        <w:footnoteReference w:id="191"/>
      </w:r>
      <w:r>
        <w:t> »</w:t>
      </w:r>
      <w:r w:rsidRPr="00982E68">
        <w:t>. Pour réduire cette di</w:t>
      </w:r>
      <w:r w:rsidRPr="00982E68">
        <w:t>s</w:t>
      </w:r>
      <w:r w:rsidRPr="00982E68">
        <w:t>tance, il faut ainsi inévitablement agir sur la Cité politique, ce qui i</w:t>
      </w:r>
      <w:r w:rsidRPr="00982E68">
        <w:t>m</w:t>
      </w:r>
      <w:r w:rsidRPr="00982E68">
        <w:t>plique un rôle politique essentiel à l’homme de science, l’éloignant à la fois de la neutralité et des visées positivistes de la pratique scient</w:t>
      </w:r>
      <w:r w:rsidRPr="00982E68">
        <w:t>i</w:t>
      </w:r>
      <w:r w:rsidRPr="00982E68">
        <w:t xml:space="preserve">fique. </w:t>
      </w:r>
    </w:p>
    <w:p w:rsidR="0012741D" w:rsidRDefault="0012741D" w:rsidP="0012741D">
      <w:pPr>
        <w:spacing w:before="120" w:after="120"/>
        <w:jc w:val="both"/>
      </w:pPr>
      <w:r>
        <w:t>[141]</w:t>
      </w:r>
    </w:p>
    <w:p w:rsidR="0012741D" w:rsidRPr="00982E68" w:rsidRDefault="0012741D" w:rsidP="0012741D">
      <w:pPr>
        <w:spacing w:before="120" w:after="120"/>
        <w:jc w:val="both"/>
      </w:pPr>
    </w:p>
    <w:p w:rsidR="0012741D" w:rsidRPr="003E2BFE" w:rsidRDefault="0012741D" w:rsidP="0012741D">
      <w:pPr>
        <w:pStyle w:val="a"/>
      </w:pPr>
      <w:bookmarkStart w:id="29" w:name="_Toc204324997"/>
      <w:r w:rsidRPr="003E2BFE">
        <w:t>Conclusion : une théorie critique</w:t>
      </w:r>
      <w:bookmarkEnd w:id="29"/>
    </w:p>
    <w:p w:rsidR="0012741D" w:rsidRDefault="0012741D" w:rsidP="0012741D">
      <w:pPr>
        <w:spacing w:before="120" w:after="120"/>
        <w:jc w:val="both"/>
      </w:pPr>
    </w:p>
    <w:p w:rsidR="0012741D" w:rsidRPr="00982E68" w:rsidRDefault="0012741D" w:rsidP="0012741D">
      <w:pPr>
        <w:spacing w:before="120" w:after="120"/>
        <w:jc w:val="both"/>
      </w:pPr>
      <w:r w:rsidRPr="00982E68">
        <w:t>En conclusion, nous aimerions revenir brièvement sur le chemin que nous avons parcouru pour tenter de répondre à nos questions in</w:t>
      </w:r>
      <w:r w:rsidRPr="00982E68">
        <w:t>i</w:t>
      </w:r>
      <w:r w:rsidRPr="00982E68">
        <w:t>tiales. Nous nous sommes effectivement demandés quelle est la thé</w:t>
      </w:r>
      <w:r w:rsidRPr="00982E68">
        <w:t>o</w:t>
      </w:r>
      <w:r w:rsidRPr="00982E68">
        <w:t>rie de la connaissance de Fernand Dumont et quelles étaient les cons</w:t>
      </w:r>
      <w:r w:rsidRPr="00982E68">
        <w:t>i</w:t>
      </w:r>
      <w:r w:rsidRPr="00982E68">
        <w:t xml:space="preserve">dérations épistémologiques qui en découlaient. Nous avons cru bon en début de réflexion de faire un détour nécessaire par la théorie de la culture que Dumont a exposée dans </w:t>
      </w:r>
      <w:r w:rsidRPr="00982E68">
        <w:rPr>
          <w:i/>
        </w:rPr>
        <w:t>Le lieu de l’homme</w:t>
      </w:r>
      <w:r w:rsidRPr="00982E68">
        <w:t>. Nous avons vu que la culture peut se comprendre à la lumière d’un dédo</w:t>
      </w:r>
      <w:r w:rsidRPr="00982E68">
        <w:t>u</w:t>
      </w:r>
      <w:r w:rsidRPr="00982E68">
        <w:t>blement qui crée ainsi une distance entre la culture première et la culture s</w:t>
      </w:r>
      <w:r w:rsidRPr="00982E68">
        <w:t>e</w:t>
      </w:r>
      <w:r w:rsidRPr="00982E68">
        <w:t>conde. Ce détour n’a pas été vain, car il nous a permis de mieux co</w:t>
      </w:r>
      <w:r w:rsidRPr="00982E68">
        <w:t>m</w:t>
      </w:r>
      <w:r w:rsidRPr="00982E68">
        <w:t>prendre la théorie de la connaissance de Dumont. Nous y avons effe</w:t>
      </w:r>
      <w:r w:rsidRPr="00982E68">
        <w:t>c</w:t>
      </w:r>
      <w:r w:rsidRPr="00982E68">
        <w:t>tivement vu que la connaissance, qu’il nomme anthropol</w:t>
      </w:r>
      <w:r w:rsidRPr="00982E68">
        <w:t>o</w:t>
      </w:r>
      <w:r w:rsidRPr="00982E68">
        <w:t>gie, s’est construite en l’absence des hommes, forçant ainsi les anthropologues à entretenir un discours non plus sur l’homme, mais bien sur l’ombre de ce dernier. Ces impasses dégagées par sa théorie se trouvent c</w:t>
      </w:r>
      <w:r w:rsidRPr="00982E68">
        <w:t>e</w:t>
      </w:r>
      <w:r w:rsidRPr="00982E68">
        <w:t>pendant dépassées par les considérations épistémologiques qu’il a d</w:t>
      </w:r>
      <w:r w:rsidRPr="00982E68">
        <w:t>é</w:t>
      </w:r>
      <w:r w:rsidRPr="00982E68">
        <w:t>veloppées en opposant la pertinence à la vérité. Enfin, nous avons compris qu’une herméneutique de la culture cherchait en fait à conj</w:t>
      </w:r>
      <w:r w:rsidRPr="00982E68">
        <w:t>u</w:t>
      </w:r>
      <w:r w:rsidRPr="00982E68">
        <w:t>guer vérité et pertinence dans une pratique scientifique qui permet su</w:t>
      </w:r>
      <w:r w:rsidRPr="00982E68">
        <w:t>r</w:t>
      </w:r>
      <w:r w:rsidRPr="00982E68">
        <w:t xml:space="preserve">tout de réduire la distance. </w:t>
      </w:r>
    </w:p>
    <w:p w:rsidR="0012741D" w:rsidRPr="00982E68" w:rsidRDefault="0012741D" w:rsidP="0012741D">
      <w:pPr>
        <w:spacing w:before="120" w:after="120"/>
        <w:jc w:val="both"/>
      </w:pPr>
      <w:r w:rsidRPr="00982E68">
        <w:t>En définitive, nous aimerions ajouter un bref co</w:t>
      </w:r>
      <w:r w:rsidRPr="00982E68">
        <w:t>m</w:t>
      </w:r>
      <w:r w:rsidRPr="00982E68">
        <w:t>mentaire sur la théorie de la connaissance de Fernand D</w:t>
      </w:r>
      <w:r w:rsidRPr="00982E68">
        <w:t>u</w:t>
      </w:r>
      <w:r w:rsidRPr="00982E68">
        <w:t>mont. En concevant le rôle de l’anthropologue pertinent par sa nécessaire prise de position dans la Cité politique pour préserver les cond</w:t>
      </w:r>
      <w:r w:rsidRPr="00982E68">
        <w:t>i</w:t>
      </w:r>
      <w:r w:rsidRPr="00982E68">
        <w:t>tions de sa pertinence, Dumont élabore ainsi une théorie esse</w:t>
      </w:r>
      <w:r w:rsidRPr="00982E68">
        <w:t>n</w:t>
      </w:r>
      <w:r w:rsidRPr="00982E68">
        <w:t>tiellement critique. Effectivement, cette prise de position quant au refus de Dumont de vouloir s’enfermer dans une culture s</w:t>
      </w:r>
      <w:r w:rsidRPr="00982E68">
        <w:t>e</w:t>
      </w:r>
      <w:r w:rsidRPr="00982E68">
        <w:t>conde ignorante de la culture première le situe dans un univers en opposition au positiviste. Ce qui est significatif dans la théorie critique de Fernand Dumont, ce n’est pas seulement de pl</w:t>
      </w:r>
      <w:r w:rsidRPr="00982E68">
        <w:t>a</w:t>
      </w:r>
      <w:r w:rsidRPr="00982E68">
        <w:t>cer la théorie de la connaissance de manière solidaire au destin de la culture, c’est aussi de concevoir une pensée qui engage le sociologue à prendre position politiquement sur la culture dans laquelle il vit. E</w:t>
      </w:r>
      <w:r w:rsidRPr="00982E68">
        <w:t>n</w:t>
      </w:r>
      <w:r w:rsidRPr="00982E68">
        <w:t>core plus intéressant, Fernand Dumont ne rejette pas le concept m</w:t>
      </w:r>
      <w:r w:rsidRPr="00982E68">
        <w:t>o</w:t>
      </w:r>
      <w:r w:rsidRPr="00982E68">
        <w:t>derne de science, il veut plutôt que celui-ci vive dans la distance et qu’il travaille à la réduire. Nous l’avons vu, pour que cette réduction de la distance soit possible, il faut aussi que le sociologue abandonne l’univers de la neutralité, pour s’engager dans la Cité. Dans une soci</w:t>
      </w:r>
      <w:r w:rsidRPr="00982E68">
        <w:t>é</w:t>
      </w:r>
      <w:r w:rsidRPr="00982E68">
        <w:t>té actuelle où le concept de science est en pleine crise, Dumont ne postule pas</w:t>
      </w:r>
      <w:r>
        <w:t xml:space="preserve"> [142]</w:t>
      </w:r>
      <w:r w:rsidRPr="00982E68">
        <w:t xml:space="preserve"> le rejet systématique de la science, il propose plutôt un ancrage dans la culture première qui permet de réduire la distance. Car Dumont sait bien que c’est dans cette distance, dans ce va-et-vient incessant entre la familiarité des significations et les joies de l’abstraction, qu’est possible le projet à la fois épistémologique et p</w:t>
      </w:r>
      <w:r w:rsidRPr="00982E68">
        <w:t>o</w:t>
      </w:r>
      <w:r w:rsidRPr="00982E68">
        <w:t xml:space="preserve">litique d’une Cité et d’une culture libres. </w:t>
      </w:r>
    </w:p>
    <w:p w:rsidR="0012741D" w:rsidRPr="00982E68" w:rsidRDefault="0012741D" w:rsidP="0012741D">
      <w:pPr>
        <w:spacing w:before="120" w:after="120"/>
        <w:jc w:val="both"/>
      </w:pPr>
      <w:bookmarkStart w:id="30" w:name="_Toc198038486"/>
      <w:bookmarkStart w:id="31" w:name="_Toc204324998"/>
      <w:r>
        <w:br w:type="page"/>
      </w:r>
    </w:p>
    <w:p w:rsidR="0012741D" w:rsidRDefault="0012741D" w:rsidP="0012741D">
      <w:pPr>
        <w:pStyle w:val="planchest"/>
      </w:pPr>
      <w:bookmarkStart w:id="32" w:name="Theorie_critique_texte_07B"/>
      <w:r>
        <w:t>2</w:t>
      </w:r>
      <w:r w:rsidRPr="00982E68">
        <w:rPr>
          <w:vertAlign w:val="superscript"/>
        </w:rPr>
        <w:t>e</w:t>
      </w:r>
      <w:r>
        <w:t xml:space="preserve"> partie</w:t>
      </w:r>
    </w:p>
    <w:p w:rsidR="0012741D" w:rsidRPr="00982E68" w:rsidRDefault="0012741D" w:rsidP="0012741D">
      <w:pPr>
        <w:pStyle w:val="planche"/>
      </w:pPr>
      <w:r>
        <w:t>Une théorie de la culture</w:t>
      </w:r>
    </w:p>
    <w:bookmarkEnd w:id="32"/>
    <w:p w:rsidR="0012741D" w:rsidRDefault="0012741D" w:rsidP="0012741D">
      <w:pPr>
        <w:spacing w:before="120" w:after="120"/>
        <w:jc w:val="both"/>
      </w:pPr>
    </w:p>
    <w:p w:rsidR="0012741D" w:rsidRDefault="0012741D" w:rsidP="0012741D">
      <w:pPr>
        <w:spacing w:before="120" w:after="120"/>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bookmarkEnd w:id="30"/>
    <w:bookmarkEnd w:id="31"/>
    <w:p w:rsidR="0012741D" w:rsidRPr="00982E68" w:rsidRDefault="0012741D" w:rsidP="0012741D">
      <w:pPr>
        <w:spacing w:before="120" w:after="120"/>
        <w:jc w:val="both"/>
      </w:pPr>
      <w:r w:rsidRPr="00982E68">
        <w:t>Fernand Dumont a élaboré une conception épistém</w:t>
      </w:r>
      <w:r w:rsidRPr="00982E68">
        <w:t>o</w:t>
      </w:r>
      <w:r w:rsidRPr="00982E68">
        <w:t>logique des sciences de l’homme qui lui permet de sauvegarder un idéal scientif</w:t>
      </w:r>
      <w:r w:rsidRPr="00982E68">
        <w:t>i</w:t>
      </w:r>
      <w:r w:rsidRPr="00982E68">
        <w:t>que sans toutefois s’élever contre le sens commun. En effet, en conc</w:t>
      </w:r>
      <w:r w:rsidRPr="00982E68">
        <w:t>e</w:t>
      </w:r>
      <w:r w:rsidRPr="00982E68">
        <w:t>vant la culture à distance d’elle-même, Dumont défend la perpétuation de l’activité scientif</w:t>
      </w:r>
      <w:r w:rsidRPr="00982E68">
        <w:t>i</w:t>
      </w:r>
      <w:r w:rsidRPr="00982E68">
        <w:t>que. Pour Dumont, la culture se présente entre une culture première comme sens commun et une culture seconde nai</w:t>
      </w:r>
      <w:r w:rsidRPr="00982E68">
        <w:t>s</w:t>
      </w:r>
      <w:r w:rsidRPr="00982E68">
        <w:t>sant de la première et se posant comme un horizon. Dans cette perspective, Dumont comprend la connaissance à distance de la cult</w:t>
      </w:r>
      <w:r w:rsidRPr="00982E68">
        <w:t>u</w:t>
      </w:r>
      <w:r w:rsidRPr="00982E68">
        <w:t>re première, en l’absence de l’homme, ce qui institue un regard po</w:t>
      </w:r>
      <w:r w:rsidRPr="00982E68">
        <w:t>r</w:t>
      </w:r>
      <w:r w:rsidRPr="00982E68">
        <w:t>tant sur l’ombre de l’homme et non plus sur l’homme. Après avoir étayé sa conception épistémol</w:t>
      </w:r>
      <w:r w:rsidRPr="00982E68">
        <w:t>o</w:t>
      </w:r>
      <w:r w:rsidRPr="00982E68">
        <w:t xml:space="preserve">gique de la culture, Dumont s’affaire à une analyse épistémologique des idéologies. </w:t>
      </w:r>
      <w:r w:rsidRPr="00982E68" w:rsidDel="00F853F7">
        <w:t xml:space="preserve">Il </w:t>
      </w:r>
      <w:r w:rsidRPr="00982E68">
        <w:t>pose une réflexion gl</w:t>
      </w:r>
      <w:r w:rsidRPr="00982E68">
        <w:t>o</w:t>
      </w:r>
      <w:r w:rsidRPr="00982E68">
        <w:t>bale sur le phénomène des idéologies, en s’attardant d’abord à leur apparition historique en rapport avec l’émergence de la modernité. Pour Dumont, les idéologies sont des visions de la pratique sociale qui permettent aux a</w:t>
      </w:r>
      <w:r w:rsidRPr="00982E68">
        <w:t>c</w:t>
      </w:r>
      <w:r w:rsidRPr="00982E68">
        <w:t xml:space="preserve">teurs de </w:t>
      </w:r>
      <w:r>
        <w:t>« </w:t>
      </w:r>
      <w:r w:rsidRPr="00982E68">
        <w:t>reconnaître un sens à la situation afin que l’action soit possible</w:t>
      </w:r>
      <w:r>
        <w:t> </w:t>
      </w:r>
      <w:r w:rsidRPr="00982E68">
        <w:rPr>
          <w:rStyle w:val="Appelnotedebasdep"/>
        </w:rPr>
        <w:footnoteReference w:id="192"/>
      </w:r>
      <w:r>
        <w:t> »</w:t>
      </w:r>
      <w:r w:rsidRPr="00982E68">
        <w:t>. En ce sens, les idéologies autorisent et donnent un sens à la participation à la dynamique sociale qui se prof</w:t>
      </w:r>
      <w:r w:rsidRPr="00982E68">
        <w:t>i</w:t>
      </w:r>
      <w:r w:rsidRPr="00982E68">
        <w:t>le de manière polém</w:t>
      </w:r>
      <w:r w:rsidRPr="00982E68">
        <w:t>i</w:t>
      </w:r>
      <w:r w:rsidRPr="00982E68">
        <w:t>que. S’il s’intéresse aussi à la relation difficile de la science et de l’idéologie, Dumont nous appelle finalement à conc</w:t>
      </w:r>
      <w:r w:rsidRPr="00982E68">
        <w:t>e</w:t>
      </w:r>
      <w:r w:rsidRPr="00982E68">
        <w:t>voir une science de l’idéologie comme science du sujet historique. En nous intéressant à cette analyse dumontienne de l’idéologie, nous ve</w:t>
      </w:r>
      <w:r w:rsidRPr="00982E68">
        <w:t>r</w:t>
      </w:r>
      <w:r w:rsidRPr="00982E68">
        <w:t>rons comment cet intellectuel poursuit sa réflexion par une critique de la technique. Dans cette seconde partie, nous nous intéresserons d’abord à sa vision des idéologies. Ensuite, nous relèv</w:t>
      </w:r>
      <w:r w:rsidRPr="00982E68">
        <w:t>e</w:t>
      </w:r>
      <w:r w:rsidRPr="00982E68">
        <w:t>rons la critique que Dumont porte sur la technique alors que, disséminées partout dans son œuvre, on peut retracer ses préoccupations à l’égard d’une mut</w:t>
      </w:r>
      <w:r w:rsidRPr="00982E68">
        <w:t>a</w:t>
      </w:r>
      <w:r w:rsidRPr="00982E68">
        <w:t>tion scientifique inquiétante. Au final, nous soulèverons</w:t>
      </w:r>
      <w:r>
        <w:t xml:space="preserve"> [143]</w:t>
      </w:r>
      <w:r w:rsidRPr="00982E68">
        <w:t xml:space="preserve"> bri</w:t>
      </w:r>
      <w:r w:rsidRPr="00982E68">
        <w:t>è</w:t>
      </w:r>
      <w:r w:rsidRPr="00982E68">
        <w:t>vement comment Dumont entrevoit le travail épistémologique à venir comme alternat</w:t>
      </w:r>
      <w:r w:rsidRPr="00982E68">
        <w:t>i</w:t>
      </w:r>
      <w:r w:rsidRPr="00982E68">
        <w:t>ve à la faveur technique.</w:t>
      </w:r>
      <w:bookmarkStart w:id="33" w:name="_Toc198038488"/>
      <w:bookmarkStart w:id="34" w:name="_Toc204324999"/>
    </w:p>
    <w:p w:rsidR="0012741D" w:rsidRDefault="0012741D" w:rsidP="0012741D">
      <w:pPr>
        <w:spacing w:before="120" w:after="120"/>
        <w:jc w:val="both"/>
      </w:pPr>
    </w:p>
    <w:p w:rsidR="0012741D" w:rsidRPr="003E2BFE" w:rsidRDefault="0012741D" w:rsidP="0012741D">
      <w:pPr>
        <w:spacing w:before="120" w:after="120"/>
        <w:jc w:val="both"/>
        <w:rPr>
          <w:i/>
        </w:rPr>
      </w:pPr>
      <w:r w:rsidRPr="003E2BFE">
        <w:rPr>
          <w:i/>
        </w:rPr>
        <w:t>Une étude épistémologique des idéologies</w:t>
      </w:r>
      <w:bookmarkEnd w:id="33"/>
      <w:bookmarkEnd w:id="34"/>
    </w:p>
    <w:p w:rsidR="0012741D" w:rsidRDefault="0012741D" w:rsidP="0012741D">
      <w:pPr>
        <w:spacing w:before="120" w:after="120"/>
        <w:jc w:val="both"/>
      </w:pPr>
    </w:p>
    <w:p w:rsidR="0012741D" w:rsidRPr="00982E68" w:rsidRDefault="0012741D" w:rsidP="0012741D">
      <w:pPr>
        <w:spacing w:before="120" w:after="120"/>
        <w:jc w:val="both"/>
      </w:pPr>
      <w:r w:rsidRPr="00982E68">
        <w:t xml:space="preserve">L’analyse des idéologies de Fernand Dumont est sans doute l’une des plus déterminantes dans son œuvre. En effet, dans </w:t>
      </w:r>
      <w:r w:rsidRPr="00982E68">
        <w:rPr>
          <w:i/>
          <w:iCs/>
        </w:rPr>
        <w:t>Les idéologies</w:t>
      </w:r>
      <w:r w:rsidRPr="00982E68">
        <w:t>, Dumont veut poser les bases d’une science des idéologies qui lui pe</w:t>
      </w:r>
      <w:r w:rsidRPr="00982E68">
        <w:t>r</w:t>
      </w:r>
      <w:r w:rsidRPr="00982E68">
        <w:t>mettrait de conserver une attention particulière pour le sujet histor</w:t>
      </w:r>
      <w:r w:rsidRPr="00982E68">
        <w:t>i</w:t>
      </w:r>
      <w:r w:rsidRPr="00982E68">
        <w:t xml:space="preserve">que. C’est que pour Dumont, en s’érigeant contre l’idéologie, </w:t>
      </w:r>
      <w:r>
        <w:t>« </w:t>
      </w:r>
      <w:r w:rsidRPr="00982E68">
        <w:t>la science se trouve tout naturellement à écarter les sujets histor</w:t>
      </w:r>
      <w:r w:rsidRPr="00982E68">
        <w:t>i</w:t>
      </w:r>
      <w:r w:rsidRPr="00982E68">
        <w:t>ques concrets, qu’ils soient individuels ou collectifs</w:t>
      </w:r>
      <w:r>
        <w:t> </w:t>
      </w:r>
      <w:r w:rsidRPr="00982E68">
        <w:rPr>
          <w:rStyle w:val="Appelnotedebasdep"/>
        </w:rPr>
        <w:footnoteReference w:id="193"/>
      </w:r>
      <w:r>
        <w:t> »</w:t>
      </w:r>
      <w:r w:rsidRPr="00982E68">
        <w:t>. En ce qui conce</w:t>
      </w:r>
      <w:r w:rsidRPr="00982E68">
        <w:t>r</w:t>
      </w:r>
      <w:r w:rsidRPr="00982E68">
        <w:t>ne les idéologies, nous verrons d’abord comment Dumont les envisage. Ensuite, nous situerons l’apparition historique des idéol</w:t>
      </w:r>
      <w:r w:rsidRPr="00982E68">
        <w:t>o</w:t>
      </w:r>
      <w:r w:rsidRPr="00982E68">
        <w:t>gies avec la modernité. Nous pourrons alors voir comment Dumont pr</w:t>
      </w:r>
      <w:r w:rsidRPr="00982E68">
        <w:t>o</w:t>
      </w:r>
      <w:r w:rsidRPr="00982E68">
        <w:t>meut l’idéologie comme forme de participation sociale. Cela nous permettra de nous arrêter au cas de la science, que Dumont considère d’ailleurs comme une idéologie. Finalement, nous pourrons voir que</w:t>
      </w:r>
      <w:r w:rsidRPr="00982E68">
        <w:t>l</w:t>
      </w:r>
      <w:r w:rsidRPr="00982E68">
        <w:t>les sont les exigences d’une science des idéologies, telles que dév</w:t>
      </w:r>
      <w:r w:rsidRPr="00982E68">
        <w:t>e</w:t>
      </w:r>
      <w:r w:rsidRPr="00982E68">
        <w:t>loppées par ce sociologue québécois. En somme, nous verrons co</w:t>
      </w:r>
      <w:r w:rsidRPr="00982E68">
        <w:t>m</w:t>
      </w:r>
      <w:r w:rsidRPr="00982E68">
        <w:t>ment, en voulant dépasser l’affrontement classique de la science et de l’idéologie, D</w:t>
      </w:r>
      <w:r w:rsidRPr="00982E68">
        <w:t>u</w:t>
      </w:r>
      <w:r w:rsidRPr="00982E68">
        <w:t>mont nous permet de conserver un idéal de science qui entre en rel</w:t>
      </w:r>
      <w:r w:rsidRPr="00982E68">
        <w:t>a</w:t>
      </w:r>
      <w:r w:rsidRPr="00982E68">
        <w:t>tion avec le sens commun.</w:t>
      </w:r>
    </w:p>
    <w:p w:rsidR="0012741D" w:rsidRPr="00982E68" w:rsidRDefault="0012741D" w:rsidP="0012741D">
      <w:pPr>
        <w:spacing w:before="120" w:after="120"/>
        <w:jc w:val="both"/>
      </w:pPr>
      <w:r w:rsidRPr="00982E68">
        <w:t xml:space="preserve">Pour Fernand Dumont, </w:t>
      </w:r>
      <w:r>
        <w:t>« </w:t>
      </w:r>
      <w:r w:rsidRPr="00982E68">
        <w:t>[l]es idéologies sont les formes culture</w:t>
      </w:r>
      <w:r w:rsidRPr="00982E68">
        <w:t>l</w:t>
      </w:r>
      <w:r w:rsidRPr="00982E68">
        <w:t>les les plus explicites</w:t>
      </w:r>
      <w:r>
        <w:t> ;</w:t>
      </w:r>
      <w:r w:rsidRPr="00982E68">
        <w:t xml:space="preserve"> les partialités s’y justifient et s’y nourrissent de connaissances et de symboles. Elles sont épousées par des groupes, elles donnent naissance à des mouvements sociaux</w:t>
      </w:r>
      <w:r>
        <w:t> </w:t>
      </w:r>
      <w:r w:rsidRPr="00982E68">
        <w:rPr>
          <w:rStyle w:val="Appelnotedebasdep"/>
        </w:rPr>
        <w:footnoteReference w:id="194"/>
      </w:r>
      <w:r>
        <w:t> »</w:t>
      </w:r>
      <w:r w:rsidRPr="00982E68">
        <w:t>. L’étude des idéologies nous mène nécessairement de la surface du système au te</w:t>
      </w:r>
      <w:r w:rsidRPr="00982E68">
        <w:t>r</w:t>
      </w:r>
      <w:r w:rsidRPr="00982E68">
        <w:t>reau social, puisque bien que facilement identifiable dans la vie soci</w:t>
      </w:r>
      <w:r w:rsidRPr="00982E68">
        <w:t>a</w:t>
      </w:r>
      <w:r w:rsidRPr="00982E68">
        <w:t>le, les idéologies prennent forme chez le sujet. Si l’idéologie est so</w:t>
      </w:r>
      <w:r w:rsidRPr="00982E68">
        <w:t>u</w:t>
      </w:r>
      <w:r w:rsidRPr="00982E68">
        <w:t>vent discréditée, c’est qu’elle envisage la société de manière polém</w:t>
      </w:r>
      <w:r w:rsidRPr="00982E68">
        <w:t>i</w:t>
      </w:r>
      <w:r w:rsidRPr="00982E68">
        <w:t>que. C’est qu’au sein d’une analyse du champ idéologique se dess</w:t>
      </w:r>
      <w:r w:rsidRPr="00982E68">
        <w:t>i</w:t>
      </w:r>
      <w:r w:rsidRPr="00982E68">
        <w:t>nent inévitablement les luttes d’une société à définir.</w:t>
      </w:r>
    </w:p>
    <w:p w:rsidR="0012741D" w:rsidRPr="00982E68" w:rsidRDefault="0012741D" w:rsidP="0012741D">
      <w:pPr>
        <w:spacing w:before="120" w:after="120"/>
        <w:jc w:val="both"/>
      </w:pPr>
      <w:r w:rsidRPr="00982E68">
        <w:t>Avant d’aller plus loin dans son analyse, Dumont veut voir co</w:t>
      </w:r>
      <w:r w:rsidRPr="00982E68">
        <w:t>m</w:t>
      </w:r>
      <w:r w:rsidRPr="00982E68">
        <w:t>ment l’idéologie émerge, et ce autant dans le sens commun que dans la pratique scientifique. Le plus grand mér</w:t>
      </w:r>
      <w:r w:rsidRPr="00982E68">
        <w:t>i</w:t>
      </w:r>
      <w:r w:rsidRPr="00982E68">
        <w:t>te de l’idéologie, nous dit-il, est de donner un sens à</w:t>
      </w:r>
      <w:r>
        <w:t xml:space="preserve"> [144]</w:t>
      </w:r>
      <w:r w:rsidRPr="00982E68">
        <w:t xml:space="preserve"> l’action, posant ainsi l’idéologie comme </w:t>
      </w:r>
      <w:r>
        <w:t>« </w:t>
      </w:r>
      <w:r w:rsidRPr="00982E68">
        <w:t>une définition de la situation en vue de l’action</w:t>
      </w:r>
      <w:r>
        <w:t> </w:t>
      </w:r>
      <w:r w:rsidRPr="00982E68">
        <w:rPr>
          <w:rStyle w:val="Appelnotedebasdep"/>
        </w:rPr>
        <w:footnoteReference w:id="195"/>
      </w:r>
      <w:r>
        <w:t> »</w:t>
      </w:r>
      <w:r w:rsidRPr="00982E68">
        <w:t>. Nous verrons plus loin que dans la soci</w:t>
      </w:r>
      <w:r w:rsidRPr="00982E68">
        <w:t>é</w:t>
      </w:r>
      <w:r w:rsidRPr="00982E68">
        <w:t>té traditionnelle, le mythe venait remplir cette fonction. Pour s’intéresser à la question des idéologies, on doit nécessairement envisager le conflit social, en ce sens que c’est par la confront</w:t>
      </w:r>
      <w:r w:rsidRPr="00982E68">
        <w:t>a</w:t>
      </w:r>
      <w:r w:rsidRPr="00982E68">
        <w:t xml:space="preserve">tion que l’idéologie se réalise. Dumont pose alors une question qui nous permet, d’un côté, de voir l’intérêt pour la science de l’idéologie et, de l’autre, de nous intéresser au sujet historique. Il se demande </w:t>
      </w:r>
      <w:r>
        <w:t>« </w:t>
      </w:r>
      <w:r w:rsidRPr="00982E68">
        <w:t>comment les sujets concrets peuvent-ils se reconnaître dans leurs actions indiv</w:t>
      </w:r>
      <w:r w:rsidRPr="00982E68">
        <w:t>i</w:t>
      </w:r>
      <w:r w:rsidRPr="00982E68">
        <w:t>duelles ou collectives sans leur conférer un sens par des idéol</w:t>
      </w:r>
      <w:r w:rsidRPr="00982E68">
        <w:t>o</w:t>
      </w:r>
      <w:r w:rsidRPr="00982E68">
        <w:t>gies</w:t>
      </w:r>
      <w:r>
        <w:t> ? </w:t>
      </w:r>
      <w:r w:rsidRPr="00982E68">
        <w:rPr>
          <w:rStyle w:val="Appelnotedebasdep"/>
        </w:rPr>
        <w:footnoteReference w:id="196"/>
      </w:r>
      <w:r>
        <w:t> »</w:t>
      </w:r>
      <w:r w:rsidRPr="00982E68">
        <w:t xml:space="preserve"> S’intéressant d’abord au sens commun, Dumont montre que l’idéologie est pour celui-ci pure illusion. Le sens commun envisage l’idéologie comme un surplus de signification conféré à des mécanismes qui, sans elle, fonctionneraient tout de m</w:t>
      </w:r>
      <w:r w:rsidRPr="00982E68">
        <w:t>ê</w:t>
      </w:r>
      <w:r w:rsidRPr="00982E68">
        <w:t>me. Dumont remarque alors que les organisations économiques util</w:t>
      </w:r>
      <w:r w:rsidRPr="00982E68">
        <w:t>i</w:t>
      </w:r>
      <w:r w:rsidRPr="00982E68">
        <w:t>sent les idéol</w:t>
      </w:r>
      <w:r w:rsidRPr="00982E68">
        <w:t>o</w:t>
      </w:r>
      <w:r w:rsidRPr="00982E68">
        <w:t>gies dans leur fonctionnement, par exemple par le biais de la publicité. Cela nous permet de remettre en question cette vision de l’idéologie comme illusion, alors qu’elle se retrouve aussi bien dans l’utilisation qu’en font les organisations que dans les revendic</w:t>
      </w:r>
      <w:r w:rsidRPr="00982E68">
        <w:t>a</w:t>
      </w:r>
      <w:r w:rsidRPr="00982E68">
        <w:t>tions des groupes sociaux.</w:t>
      </w:r>
      <w:r>
        <w:t> </w:t>
      </w:r>
      <w:r w:rsidRPr="00982E68">
        <w:rPr>
          <w:rStyle w:val="Appelnotedebasdep"/>
        </w:rPr>
        <w:footnoteReference w:id="197"/>
      </w:r>
      <w:r w:rsidRPr="00982E68">
        <w:t xml:space="preserve"> En somme, Dumont fait état des deux attitudes envisageables envers l’idéologie. D’un côté, on peut la consid</w:t>
      </w:r>
      <w:r w:rsidRPr="00982E68">
        <w:t>é</w:t>
      </w:r>
      <w:r w:rsidRPr="00982E68">
        <w:t>rer comme illusoire, et de l’autre on peut l’envisager comme une réalité sur laquelle il faut compter. Ce sociologue en conclut que les idéologies sont indispensables, faute de mieux.</w:t>
      </w:r>
      <w:r>
        <w:t> </w:t>
      </w:r>
      <w:r w:rsidRPr="00982E68">
        <w:rPr>
          <w:rStyle w:val="Appelnotedebasdep"/>
        </w:rPr>
        <w:footnoteReference w:id="198"/>
      </w:r>
      <w:r w:rsidRPr="00982E68">
        <w:t xml:space="preserve"> </w:t>
      </w:r>
    </w:p>
    <w:p w:rsidR="0012741D" w:rsidRPr="00982E68" w:rsidRDefault="0012741D" w:rsidP="0012741D">
      <w:pPr>
        <w:spacing w:before="120" w:after="120"/>
        <w:jc w:val="both"/>
      </w:pPr>
      <w:r w:rsidRPr="00982E68">
        <w:t>Si l’idéologie se repère dans le discours commun, elle est aussi présente dans la science. Pour que la science naisse, e</w:t>
      </w:r>
      <w:r w:rsidRPr="00982E68">
        <w:t>l</w:t>
      </w:r>
      <w:r w:rsidRPr="00982E68">
        <w:t>le a dû se poser en opposition à l’idéologie. C’est ainsi que la science a pu prendre l’idéologie comme problématique et comme objet. Ainsi, chaque fois que les sciences de l’homme font l’étude des représentations, elles doivent tenir compte de l’idéologie. Si elle a d’abord nié l’idéologie en la présentant comme illusion, la science a ensuite reconnu la dens</w:t>
      </w:r>
      <w:r w:rsidRPr="00982E68">
        <w:t>i</w:t>
      </w:r>
      <w:r w:rsidRPr="00982E68">
        <w:t>té qui lui est propre pour finalement lui accorder sa pleine signific</w:t>
      </w:r>
      <w:r w:rsidRPr="00982E68">
        <w:t>a</w:t>
      </w:r>
      <w:r w:rsidRPr="00982E68">
        <w:t>tion.</w:t>
      </w:r>
      <w:r>
        <w:t> </w:t>
      </w:r>
      <w:r w:rsidRPr="00982E68">
        <w:rPr>
          <w:rStyle w:val="Appelnotedebasdep"/>
        </w:rPr>
        <w:footnoteReference w:id="199"/>
      </w:r>
      <w:r>
        <w:t xml:space="preserve"> [145]</w:t>
      </w:r>
      <w:r w:rsidRPr="00982E68">
        <w:t xml:space="preserve"> En somme, pour Dumont, la science se devait dans son acte de naissance de présenter l’idéologie comme un résidu, ce qui une fois fait lui permettra de reconnaître de manière posit</w:t>
      </w:r>
      <w:r w:rsidRPr="00982E68">
        <w:t>i</w:t>
      </w:r>
      <w:r w:rsidRPr="00982E68">
        <w:t>ve l’idéologie.</w:t>
      </w:r>
      <w:r>
        <w:t> </w:t>
      </w:r>
      <w:r w:rsidRPr="00982E68">
        <w:rPr>
          <w:rStyle w:val="Appelnotedebasdep"/>
        </w:rPr>
        <w:footnoteReference w:id="200"/>
      </w:r>
      <w:r w:rsidRPr="00982E68">
        <w:t xml:space="preserve"> </w:t>
      </w:r>
    </w:p>
    <w:p w:rsidR="0012741D" w:rsidRPr="00982E68" w:rsidRDefault="0012741D" w:rsidP="0012741D">
      <w:pPr>
        <w:spacing w:before="120" w:after="120"/>
        <w:jc w:val="both"/>
      </w:pPr>
      <w:r w:rsidRPr="00982E68">
        <w:t>Si l’idéologie est un incontournable autant pour le sens commun que pour la science, elle se positionne aussi dans le temps, en oppos</w:t>
      </w:r>
      <w:r w:rsidRPr="00982E68">
        <w:t>i</w:t>
      </w:r>
      <w:r w:rsidRPr="00982E68">
        <w:t>tion au mythe. En effet, Fernand Dumont o</w:t>
      </w:r>
      <w:r w:rsidRPr="00982E68">
        <w:t>p</w:t>
      </w:r>
      <w:r w:rsidRPr="00982E68">
        <w:t xml:space="preserve">pose le mythe à l’idéologie, comme </w:t>
      </w:r>
      <w:r>
        <w:t>« </w:t>
      </w:r>
      <w:r w:rsidRPr="00982E68">
        <w:t>deux modes d’affirmation historique du s</w:t>
      </w:r>
      <w:r w:rsidRPr="00982E68">
        <w:t>u</w:t>
      </w:r>
      <w:r w:rsidRPr="00982E68">
        <w:t>jet</w:t>
      </w:r>
      <w:r>
        <w:t> </w:t>
      </w:r>
      <w:r w:rsidRPr="00982E68">
        <w:rPr>
          <w:rStyle w:val="Appelnotedebasdep"/>
        </w:rPr>
        <w:footnoteReference w:id="201"/>
      </w:r>
      <w:r>
        <w:t> »</w:t>
      </w:r>
      <w:r w:rsidRPr="00982E68">
        <w:t xml:space="preserve">. Bien que tous les deux permettent au sujet de se situer dans l’histoire, le mythe se perpétue comme une révélation alors que l’idéologie se pose d’emblée comme fabrication humaine. </w:t>
      </w:r>
      <w:r w:rsidRPr="00982E68" w:rsidDel="00AE1E95">
        <w:t xml:space="preserve">Le premier remonte </w:t>
      </w:r>
      <w:r w:rsidRPr="00982E68">
        <w:t>à l’origine de l’action, en racontant l’avènement des compo</w:t>
      </w:r>
      <w:r w:rsidRPr="00982E68">
        <w:t>r</w:t>
      </w:r>
      <w:r w:rsidRPr="00982E68">
        <w:t xml:space="preserve">tements. Le mythe amène toujours </w:t>
      </w:r>
      <w:r>
        <w:t>« </w:t>
      </w:r>
      <w:r w:rsidRPr="00982E68">
        <w:t>une réactualisation du sens orig</w:t>
      </w:r>
      <w:r w:rsidRPr="00982E68">
        <w:t>i</w:t>
      </w:r>
      <w:r w:rsidRPr="00982E68">
        <w:t>naire, de la révélation primordiale</w:t>
      </w:r>
      <w:r>
        <w:t> </w:t>
      </w:r>
      <w:r w:rsidRPr="00982E68">
        <w:rPr>
          <w:rStyle w:val="Appelnotedebasdep"/>
        </w:rPr>
        <w:footnoteReference w:id="202"/>
      </w:r>
      <w:r>
        <w:t> »</w:t>
      </w:r>
      <w:r w:rsidRPr="00982E68">
        <w:t>. Le sens est ainsi donné aux acteurs, qui n’ont qu’à situer leurs actions dans le cadre du m</w:t>
      </w:r>
      <w:r w:rsidRPr="00982E68">
        <w:t>y</w:t>
      </w:r>
      <w:r w:rsidRPr="00982E68">
        <w:t xml:space="preserve">the. Mais le mythe disparaît au moment où la société se présente comme production humaine. Dans la modernité, l’idéologie permet au </w:t>
      </w:r>
      <w:r>
        <w:t>« </w:t>
      </w:r>
      <w:r w:rsidRPr="00982E68">
        <w:t>sujet [de se refaire], dans des idéologies, une histoire selon ses inte</w:t>
      </w:r>
      <w:r w:rsidRPr="00982E68">
        <w:t>n</w:t>
      </w:r>
      <w:r w:rsidRPr="00982E68">
        <w:t>tions</w:t>
      </w:r>
      <w:r>
        <w:t> </w:t>
      </w:r>
      <w:r w:rsidRPr="00982E68">
        <w:rPr>
          <w:rStyle w:val="Appelnotedebasdep"/>
        </w:rPr>
        <w:footnoteReference w:id="203"/>
      </w:r>
      <w:r>
        <w:t> »</w:t>
      </w:r>
      <w:r w:rsidRPr="00982E68">
        <w:t>. Le temps originaire gu</w:t>
      </w:r>
      <w:r w:rsidRPr="00982E68">
        <w:t>i</w:t>
      </w:r>
      <w:r w:rsidRPr="00982E68">
        <w:t>dant l’action laisse place à un sens fabriqué par le biais des idéologies. Ne faisant plus référence à un avènement, la m</w:t>
      </w:r>
      <w:r w:rsidRPr="00982E68">
        <w:t>o</w:t>
      </w:r>
      <w:r w:rsidRPr="00982E68">
        <w:t>dernité retrace l’agencement d’événements qui se voient donnés des signific</w:t>
      </w:r>
      <w:r w:rsidRPr="00982E68">
        <w:t>a</w:t>
      </w:r>
      <w:r w:rsidRPr="00982E68">
        <w:t>tions diverses. Si l’histoire des sociétés traditionnelles se posait toujours en référence à une origine renouv</w:t>
      </w:r>
      <w:r w:rsidRPr="00982E68">
        <w:t>e</w:t>
      </w:r>
      <w:r w:rsidRPr="00982E68">
        <w:t>lée, les historiens des sociétés modernes doivent faire une sélection des événements significatifs, faisant de l’écriture de l’histoire une t</w:t>
      </w:r>
      <w:r w:rsidRPr="00982E68">
        <w:t>â</w:t>
      </w:r>
      <w:r w:rsidRPr="00982E68">
        <w:t>che provisoire et sujette à la discussion. La m</w:t>
      </w:r>
      <w:r w:rsidRPr="00982E68">
        <w:t>o</w:t>
      </w:r>
      <w:r w:rsidRPr="00982E68">
        <w:t>dernité permet ainsi l’apparition de l’historicité, soit d’un sens donné par les sujets aux événements, d’un travail d’attribution de sens.</w:t>
      </w:r>
      <w:r>
        <w:t> </w:t>
      </w:r>
      <w:r w:rsidRPr="00982E68">
        <w:rPr>
          <w:rStyle w:val="Appelnotedebasdep"/>
        </w:rPr>
        <w:footnoteReference w:id="204"/>
      </w:r>
      <w:r w:rsidRPr="00982E68">
        <w:t xml:space="preserve"> En so</w:t>
      </w:r>
      <w:r w:rsidRPr="00982E68">
        <w:t>m</w:t>
      </w:r>
      <w:r w:rsidRPr="00982E68">
        <w:t xml:space="preserve">me, </w:t>
      </w:r>
      <w:r>
        <w:t>« </w:t>
      </w:r>
      <w:r w:rsidRPr="00982E68">
        <w:t>[l]es idéologies sont les discours qui consacrent ces cohérences provisoires et men</w:t>
      </w:r>
      <w:r w:rsidRPr="00982E68">
        <w:t>a</w:t>
      </w:r>
      <w:r w:rsidRPr="00982E68">
        <w:t>cées</w:t>
      </w:r>
      <w:r>
        <w:t> </w:t>
      </w:r>
      <w:r w:rsidRPr="00982E68">
        <w:rPr>
          <w:rStyle w:val="Appelnotedebasdep"/>
        </w:rPr>
        <w:footnoteReference w:id="205"/>
      </w:r>
      <w:r>
        <w:t> »</w:t>
      </w:r>
      <w:r w:rsidRPr="00982E68">
        <w:t>. Contrairement au mythe qui faisait consensus dans les sociétés traditionnelles, l’idéologie se pose toujours de</w:t>
      </w:r>
      <w:r>
        <w:t xml:space="preserve"> [146]</w:t>
      </w:r>
      <w:r w:rsidRPr="00982E68">
        <w:t xml:space="preserve"> m</w:t>
      </w:r>
      <w:r w:rsidRPr="00982E68">
        <w:t>a</w:t>
      </w:r>
      <w:r w:rsidRPr="00982E68">
        <w:t>nière polém</w:t>
      </w:r>
      <w:r w:rsidRPr="00982E68">
        <w:t>i</w:t>
      </w:r>
      <w:r w:rsidRPr="00982E68">
        <w:t>que. Elle est continuellement sujette à débats, à se voir confrontée à une idéologie opposée qui vient la reme</w:t>
      </w:r>
      <w:r w:rsidRPr="00982E68">
        <w:t>t</w:t>
      </w:r>
      <w:r w:rsidRPr="00982E68">
        <w:t xml:space="preserve">tre en question. Finalement, si le mythe et l’idéologie tentent l’un comme l’autre de </w:t>
      </w:r>
      <w:r>
        <w:t>« </w:t>
      </w:r>
      <w:r w:rsidRPr="00982E68">
        <w:t>surmonter la dispersion de l’histoire et du sujet</w:t>
      </w:r>
      <w:r>
        <w:t> »</w:t>
      </w:r>
      <w:r w:rsidRPr="00982E68">
        <w:t xml:space="preserve">, </w:t>
      </w:r>
      <w:r>
        <w:t>« </w:t>
      </w:r>
      <w:r w:rsidRPr="00982E68">
        <w:t>le sujet [mode</w:t>
      </w:r>
      <w:r w:rsidRPr="00982E68">
        <w:t>r</w:t>
      </w:r>
      <w:r w:rsidRPr="00982E68">
        <w:t>ne] sait qu’il construit une unité de sa culture plutôt que d’en recevoir cohérence</w:t>
      </w:r>
      <w:r>
        <w:t> </w:t>
      </w:r>
      <w:r w:rsidRPr="00982E68">
        <w:rPr>
          <w:rStyle w:val="Appelnotedebasdep"/>
        </w:rPr>
        <w:footnoteReference w:id="206"/>
      </w:r>
      <w:r>
        <w:t> »</w:t>
      </w:r>
      <w:r w:rsidRPr="00982E68">
        <w:t>. Dumont termine cette présentation historique en e</w:t>
      </w:r>
      <w:r w:rsidRPr="00982E68">
        <w:t>x</w:t>
      </w:r>
      <w:r w:rsidRPr="00982E68">
        <w:t>posant l’idéologie comme une construction, mais non comme une ill</w:t>
      </w:r>
      <w:r w:rsidRPr="00982E68">
        <w:t>u</w:t>
      </w:r>
      <w:r w:rsidRPr="00982E68">
        <w:t>sion, comme l’a histor</w:t>
      </w:r>
      <w:r w:rsidRPr="00982E68">
        <w:t>i</w:t>
      </w:r>
      <w:r w:rsidRPr="00982E68">
        <w:t>quement conçu la science moderne. Cela lui permet de considérer le discours idéologique sans renier le sens co</w:t>
      </w:r>
      <w:r w:rsidRPr="00982E68">
        <w:t>m</w:t>
      </w:r>
      <w:r w:rsidRPr="00982E68">
        <w:t>mun.</w:t>
      </w:r>
    </w:p>
    <w:p w:rsidR="0012741D" w:rsidRPr="00982E68" w:rsidRDefault="0012741D" w:rsidP="0012741D">
      <w:pPr>
        <w:spacing w:before="120" w:after="120"/>
        <w:jc w:val="both"/>
      </w:pPr>
      <w:r w:rsidRPr="00982E68">
        <w:t xml:space="preserve">Si les idéologies se posent dans une société polémique, elles sont aussi des </w:t>
      </w:r>
      <w:r>
        <w:t>« </w:t>
      </w:r>
      <w:r w:rsidRPr="00982E68">
        <w:t>pratiques de la convergence cult</w:t>
      </w:r>
      <w:r w:rsidRPr="00982E68">
        <w:t>u</w:t>
      </w:r>
      <w:r w:rsidRPr="00982E68">
        <w:t>re</w:t>
      </w:r>
      <w:r w:rsidRPr="00982E68">
        <w:t>l</w:t>
      </w:r>
      <w:r w:rsidRPr="00982E68">
        <w:t>le</w:t>
      </w:r>
      <w:r>
        <w:t> </w:t>
      </w:r>
      <w:r w:rsidRPr="00982E68">
        <w:rPr>
          <w:rStyle w:val="Appelnotedebasdep"/>
        </w:rPr>
        <w:footnoteReference w:id="207"/>
      </w:r>
      <w:r>
        <w:t> »</w:t>
      </w:r>
      <w:r w:rsidRPr="00982E68">
        <w:t>, en ce sens qu’elles tentent d’allier les sujets sous un sens collectif donné. Mais comme nous venons de le voir, l’unité de la culture dans les sociétés modernes est une entreprise toujours provisoire, contrairement au m</w:t>
      </w:r>
      <w:r w:rsidRPr="00982E68">
        <w:t>y</w:t>
      </w:r>
      <w:r w:rsidRPr="00982E68">
        <w:t>the qui dans les sociétés traditionnelles révélait un sens donné depuis une origine. Le passage du mythe à l’idéologie, c’est en somme l’accroissement de la distance entre une culture reçue et une culture produite.</w:t>
      </w:r>
      <w:r>
        <w:t> </w:t>
      </w:r>
      <w:r w:rsidRPr="00982E68">
        <w:rPr>
          <w:rStyle w:val="Appelnotedebasdep"/>
        </w:rPr>
        <w:footnoteReference w:id="208"/>
      </w:r>
      <w:r w:rsidRPr="00982E68">
        <w:t xml:space="preserve"> Maintenant que cette dernière fut posée histor</w:t>
      </w:r>
      <w:r w:rsidRPr="00982E68">
        <w:t>i</w:t>
      </w:r>
      <w:r w:rsidRPr="00982E68">
        <w:t>quement, nous pouvons nous intéresser à l’idéologie comme pratique sociale. Fernand Dumont présente certains exemples de pratiques idéolog</w:t>
      </w:r>
      <w:r w:rsidRPr="00982E68">
        <w:t>i</w:t>
      </w:r>
      <w:r w:rsidRPr="00982E68">
        <w:t>ques. Il s’intéresse, entre autres, au rite religieux, à l’école ou encore à la nation. Pour l’exercice, nous nous intéresserons ici seul</w:t>
      </w:r>
      <w:r w:rsidRPr="00982E68">
        <w:t>e</w:t>
      </w:r>
      <w:r w:rsidRPr="00982E68">
        <w:t>ment à la science, que Dumont entrevoit comme une idéologie. En effet, D</w:t>
      </w:r>
      <w:r w:rsidRPr="00982E68">
        <w:t>u</w:t>
      </w:r>
      <w:r w:rsidRPr="00982E68">
        <w:t>mont se demande d’abord si la science peut être vue comme une pr</w:t>
      </w:r>
      <w:r w:rsidRPr="00982E68">
        <w:t>a</w:t>
      </w:r>
      <w:r w:rsidRPr="00982E68">
        <w:t>tique idéologique. Il conclut par l’affirmative puisqu’en plus de co</w:t>
      </w:r>
      <w:r w:rsidRPr="00982E68">
        <w:t>m</w:t>
      </w:r>
      <w:r w:rsidRPr="00982E68">
        <w:t>poser avec l’idéologie, la science se présente elle-même comme une idé</w:t>
      </w:r>
      <w:r w:rsidRPr="00982E68">
        <w:t>o</w:t>
      </w:r>
      <w:r w:rsidRPr="00982E68">
        <w:t xml:space="preserve">logie. Puisque l’objet de la science est construit, </w:t>
      </w:r>
      <w:r>
        <w:t>« </w:t>
      </w:r>
      <w:r w:rsidRPr="00982E68">
        <w:t>[l]a science se constitue et se reconstitue en délimitant, par des discours idéolog</w:t>
      </w:r>
      <w:r w:rsidRPr="00982E68">
        <w:t>i</w:t>
      </w:r>
      <w:r w:rsidRPr="00982E68">
        <w:t>ques, son a</w:t>
      </w:r>
      <w:r w:rsidRPr="00982E68">
        <w:t>i</w:t>
      </w:r>
      <w:r w:rsidRPr="00982E68">
        <w:t>re d’exercice</w:t>
      </w:r>
      <w:r>
        <w:t> </w:t>
      </w:r>
      <w:r w:rsidRPr="00982E68">
        <w:rPr>
          <w:rStyle w:val="Appelnotedebasdep"/>
        </w:rPr>
        <w:footnoteReference w:id="209"/>
      </w:r>
      <w:r>
        <w:t> »</w:t>
      </w:r>
      <w:r w:rsidRPr="00982E68">
        <w:t>. C’est que, baignant dans une idéologie qu’elle observe et qui englobe ses tenants, la science apparaît elle-même comme idéologie. Tout son parcours est idéolog</w:t>
      </w:r>
      <w:r w:rsidRPr="00982E68">
        <w:t>i</w:t>
      </w:r>
      <w:r w:rsidRPr="00982E68">
        <w:t>que, de ses affrontements premiers avec la définition du monde par un ordre divin à sa tendance techno-scientifique contemp</w:t>
      </w:r>
      <w:r w:rsidRPr="00982E68">
        <w:t>o</w:t>
      </w:r>
      <w:r w:rsidRPr="00982E68">
        <w:t>ra</w:t>
      </w:r>
      <w:r w:rsidRPr="00982E68">
        <w:t>i</w:t>
      </w:r>
      <w:r w:rsidRPr="00982E68">
        <w:t>ne.</w:t>
      </w:r>
      <w:r>
        <w:t> </w:t>
      </w:r>
      <w:r w:rsidRPr="00982E68">
        <w:rPr>
          <w:rStyle w:val="Appelnotedebasdep"/>
        </w:rPr>
        <w:footnoteReference w:id="210"/>
      </w:r>
      <w:r>
        <w:t xml:space="preserve"> [147]</w:t>
      </w:r>
      <w:r w:rsidRPr="00982E68">
        <w:t xml:space="preserve"> On peut, entre autres, noter comment la notion de progrès a suivi le dévelo</w:t>
      </w:r>
      <w:r w:rsidRPr="00982E68">
        <w:t>p</w:t>
      </w:r>
      <w:r w:rsidRPr="00982E68">
        <w:t>pement de la science et observer comment cette vision continuell</w:t>
      </w:r>
      <w:r w:rsidRPr="00982E68">
        <w:t>e</w:t>
      </w:r>
      <w:r w:rsidRPr="00982E68">
        <w:t>ment progressiste est nécessairement idéologique. Nous po</w:t>
      </w:r>
      <w:r w:rsidRPr="00982E68">
        <w:t>u</w:t>
      </w:r>
      <w:r w:rsidRPr="00982E68">
        <w:t>vons pousser plus loin la réflexion et nous demander quelles sont les impl</w:t>
      </w:r>
      <w:r w:rsidRPr="00982E68">
        <w:t>i</w:t>
      </w:r>
      <w:r w:rsidRPr="00982E68">
        <w:t>cations d’une vision qui considère la science comme une prat</w:t>
      </w:r>
      <w:r w:rsidRPr="00982E68">
        <w:t>i</w:t>
      </w:r>
      <w:r w:rsidRPr="00982E68">
        <w:t>que idéolog</w:t>
      </w:r>
      <w:r w:rsidRPr="00982E68">
        <w:t>i</w:t>
      </w:r>
      <w:r w:rsidRPr="00982E68">
        <w:t>que. À notre avis, cela permet à Dumont de conserver un idéal de science fondé originairement sur la culture première. La science comme l’idéologie se constituent à distance de la culture première, mais elles y trouvent toutefois leur fondement. C</w:t>
      </w:r>
      <w:r w:rsidRPr="00982E68">
        <w:t>e</w:t>
      </w:r>
      <w:r w:rsidRPr="00982E68">
        <w:t>la permet à Dumont de rejeter à la fois la neutralité axiologique de Max Weber et la rupt</w:t>
      </w:r>
      <w:r w:rsidRPr="00982E68">
        <w:t>u</w:t>
      </w:r>
      <w:r w:rsidRPr="00982E68">
        <w:t>re épistémologique promue par la science positiviste. En effet, en r</w:t>
      </w:r>
      <w:r w:rsidRPr="00982E68">
        <w:t>é</w:t>
      </w:r>
      <w:r w:rsidRPr="00982E68">
        <w:t>vélant l’imbrication de la science et de l’idéologie ainsi qu’en cons</w:t>
      </w:r>
      <w:r w:rsidRPr="00982E68">
        <w:t>i</w:t>
      </w:r>
      <w:r w:rsidRPr="00982E68">
        <w:t>dérant la science comme idéologie, Dumont ne peut faire autrement que de s’opposer à la neutralité axiologique. Le sujet de la science, inscrit dans une société qui construit son sens par le biais des idéol</w:t>
      </w:r>
      <w:r w:rsidRPr="00982E68">
        <w:t>o</w:t>
      </w:r>
      <w:r w:rsidRPr="00982E68">
        <w:t>gies, ne peut faire autrement qu’être imprégné par celles-ci et les r</w:t>
      </w:r>
      <w:r w:rsidRPr="00982E68">
        <w:t>e</w:t>
      </w:r>
      <w:r w:rsidRPr="00982E68">
        <w:t>conduire par ses réflexions scientifiques. De plus, la science ne peut être fondée en oppos</w:t>
      </w:r>
      <w:r w:rsidRPr="00982E68">
        <w:t>i</w:t>
      </w:r>
      <w:r w:rsidRPr="00982E68">
        <w:t>tion radicale au sens commun, puisqu’elle y trouve son objet d’étude, alors que les sciences de l’homme étudient une société dont la dynamique est polém</w:t>
      </w:r>
      <w:r w:rsidRPr="00982E68">
        <w:t>i</w:t>
      </w:r>
      <w:r w:rsidRPr="00982E68">
        <w:t>que.</w:t>
      </w:r>
    </w:p>
    <w:p w:rsidR="0012741D" w:rsidRPr="00982E68" w:rsidRDefault="0012741D" w:rsidP="0012741D">
      <w:pPr>
        <w:spacing w:before="120" w:after="120"/>
        <w:jc w:val="both"/>
      </w:pPr>
      <w:r w:rsidRPr="00982E68">
        <w:t>Voilà que nous avons cerné les contours de l’analyse épistémol</w:t>
      </w:r>
      <w:r w:rsidRPr="00982E68">
        <w:t>o</w:t>
      </w:r>
      <w:r w:rsidRPr="00982E68">
        <w:t>gique des idéologies de Fernand Dumont. Une fois présentée comme pratique sociale productrice de sens dans les sociétés modernes, nous avons pu voir que même la science se présentait comme une idéol</w:t>
      </w:r>
      <w:r w:rsidRPr="00982E68">
        <w:t>o</w:t>
      </w:r>
      <w:r w:rsidRPr="00982E68">
        <w:t xml:space="preserve">gie. En somme, les tâches de l’idéologie sont multiples, alors qu’elle participe au </w:t>
      </w:r>
      <w:r>
        <w:t>« </w:t>
      </w:r>
      <w:r w:rsidRPr="00982E68">
        <w:t>[d]édoublement de la culture, [à la] réconciliation du fait et de la valeur, [à la] fixation d’un donné et [à la] formulation d’un projet utopique dans un projet</w:t>
      </w:r>
      <w:r>
        <w:t> </w:t>
      </w:r>
      <w:r w:rsidRPr="00982E68">
        <w:rPr>
          <w:rStyle w:val="Appelnotedebasdep"/>
        </w:rPr>
        <w:footnoteReference w:id="211"/>
      </w:r>
      <w:r>
        <w:t> »</w:t>
      </w:r>
      <w:r w:rsidRPr="00982E68">
        <w:t>. En donnant une telle impo</w:t>
      </w:r>
      <w:r w:rsidRPr="00982E68">
        <w:t>r</w:t>
      </w:r>
      <w:r w:rsidRPr="00982E68">
        <w:t>tance à la pratique idéologique, Dumont veut fonder une science des idéologies, permettant de reconsidérer le sujet hist</w:t>
      </w:r>
      <w:r w:rsidRPr="00982E68">
        <w:t>o</w:t>
      </w:r>
      <w:r w:rsidRPr="00982E68">
        <w:t>rique. L’intérêt pour les idéologies lui permet d’appréhender la conscience historique. Celle-ci permet au sujet de s’insérer dans une collectivité par le biais des idéologies. Si la conscience hi</w:t>
      </w:r>
      <w:r w:rsidRPr="00982E68">
        <w:t>s</w:t>
      </w:r>
      <w:r w:rsidRPr="00982E68">
        <w:t xml:space="preserve">torique se retrouve au sein de la </w:t>
      </w:r>
      <w:r>
        <w:t xml:space="preserve">[148] </w:t>
      </w:r>
      <w:r w:rsidRPr="00982E68">
        <w:t>praxis, elle revêt par l’idéologie une forme achevée.</w:t>
      </w:r>
      <w:r>
        <w:t> </w:t>
      </w:r>
      <w:r w:rsidRPr="00982E68">
        <w:rPr>
          <w:rStyle w:val="Appelnotedebasdep"/>
        </w:rPr>
        <w:footnoteReference w:id="212"/>
      </w:r>
      <w:r w:rsidRPr="00982E68">
        <w:t xml:space="preserve"> En effet, les idéologies permettent au sujet de se situer dans le temps en do</w:t>
      </w:r>
      <w:r w:rsidRPr="00982E68">
        <w:t>n</w:t>
      </w:r>
      <w:r w:rsidRPr="00982E68">
        <w:t>nant sens aux actions qu’il pose. La pratique idéologique, en partic</w:t>
      </w:r>
      <w:r w:rsidRPr="00982E68">
        <w:t>i</w:t>
      </w:r>
      <w:r w:rsidRPr="00982E68">
        <w:t>pant à la conscience de soi du sujet, permet à ce dernier de s’ouvrir à la conscience historique. C’est dans cette perspective que Dumont e</w:t>
      </w:r>
      <w:r w:rsidRPr="00982E68">
        <w:t>n</w:t>
      </w:r>
      <w:r w:rsidRPr="00982E68">
        <w:t>trevoit la nécessité d’une science de l’idéologie qui permettrait le r</w:t>
      </w:r>
      <w:r w:rsidRPr="00982E68">
        <w:t>e</w:t>
      </w:r>
      <w:r w:rsidRPr="00982E68">
        <w:t>tour du sujet historique dans l’analyse. En étant en soi multiples et concurrentes, les idéol</w:t>
      </w:r>
      <w:r w:rsidRPr="00982E68">
        <w:t>o</w:t>
      </w:r>
      <w:r w:rsidRPr="00982E68">
        <w:t xml:space="preserve">gies peuvent être étudiées par la science. Cette science des idéologies, comme science des conflits, aurait pour tâche d’analyser </w:t>
      </w:r>
      <w:r>
        <w:t>« </w:t>
      </w:r>
      <w:r w:rsidRPr="00982E68">
        <w:t>la genèse des ensembles sociaux et des sujets histor</w:t>
      </w:r>
      <w:r w:rsidRPr="00982E68">
        <w:t>i</w:t>
      </w:r>
      <w:r w:rsidRPr="00982E68">
        <w:t>ques</w:t>
      </w:r>
      <w:r w:rsidRPr="00982E68">
        <w:rPr>
          <w:rStyle w:val="Appelnotedebasdep"/>
        </w:rPr>
        <w:footnoteReference w:id="213"/>
      </w:r>
      <w:r>
        <w:t> »</w:t>
      </w:r>
      <w:r w:rsidRPr="00982E68">
        <w:t>. Une telle science permettrait de co</w:t>
      </w:r>
      <w:r w:rsidRPr="00982E68">
        <w:t>m</w:t>
      </w:r>
      <w:r w:rsidRPr="00982E68">
        <w:t>prendre comment les significations sont constitutives de la s</w:t>
      </w:r>
      <w:r w:rsidRPr="00982E68">
        <w:t>o</w:t>
      </w:r>
      <w:r w:rsidRPr="00982E68">
        <w:t xml:space="preserve">ciété. Or, cette science, pour Dumont, n’est autre que la sociologie, qui se doit de comprendre et de s’insérer dans ce qu’il appelle le </w:t>
      </w:r>
      <w:r>
        <w:t>« </w:t>
      </w:r>
      <w:r w:rsidRPr="00982E68">
        <w:t>conflit des pratiques de l’interprétation</w:t>
      </w:r>
      <w:r>
        <w:t> »</w:t>
      </w:r>
      <w:r w:rsidRPr="00982E68">
        <w:t>. Pour cet intelle</w:t>
      </w:r>
      <w:r w:rsidRPr="00982E68">
        <w:t>c</w:t>
      </w:r>
      <w:r w:rsidRPr="00982E68">
        <w:t xml:space="preserve">tuel, l’idéologie est alors l’intention de la sociologie, puisque cette pratique sociale est </w:t>
      </w:r>
      <w:r>
        <w:t>« </w:t>
      </w:r>
      <w:r w:rsidRPr="00982E68">
        <w:t>le terreau co</w:t>
      </w:r>
      <w:r w:rsidRPr="00982E68">
        <w:t>m</w:t>
      </w:r>
      <w:r w:rsidRPr="00982E68">
        <w:t>mun des systèmes sociaux et des systèmes scientifiques</w:t>
      </w:r>
      <w:r>
        <w:t> </w:t>
      </w:r>
      <w:r w:rsidRPr="00982E68">
        <w:rPr>
          <w:rStyle w:val="Appelnotedebasdep"/>
        </w:rPr>
        <w:footnoteReference w:id="214"/>
      </w:r>
      <w:r>
        <w:t> »</w:t>
      </w:r>
      <w:r w:rsidRPr="00982E68">
        <w:t>. En déf</w:t>
      </w:r>
      <w:r w:rsidRPr="00982E68">
        <w:t>i</w:t>
      </w:r>
      <w:r w:rsidRPr="00982E68">
        <w:t xml:space="preserve">nitive, </w:t>
      </w:r>
      <w:r>
        <w:t>« </w:t>
      </w:r>
      <w:r w:rsidRPr="00982E68">
        <w:t>la science prolonge l’idéologie qui est son nécessaire recours pour atteindre les totalités sociales</w:t>
      </w:r>
      <w:r>
        <w:t> ;</w:t>
      </w:r>
      <w:r w:rsidRPr="00982E68">
        <w:t xml:space="preserve"> par ailleurs, elle se veut soucieuse de ses propres fondements et critique des idéol</w:t>
      </w:r>
      <w:r w:rsidRPr="00982E68">
        <w:t>o</w:t>
      </w:r>
      <w:r w:rsidRPr="00982E68">
        <w:t>gies</w:t>
      </w:r>
      <w:r>
        <w:t> </w:t>
      </w:r>
      <w:r w:rsidRPr="00982E68">
        <w:rPr>
          <w:rStyle w:val="Appelnotedebasdep"/>
        </w:rPr>
        <w:footnoteReference w:id="215"/>
      </w:r>
      <w:r>
        <w:t> »</w:t>
      </w:r>
      <w:r w:rsidRPr="00982E68">
        <w:t>.</w:t>
      </w:r>
    </w:p>
    <w:p w:rsidR="0012741D" w:rsidRDefault="0012741D" w:rsidP="0012741D">
      <w:pPr>
        <w:spacing w:before="120" w:after="120"/>
        <w:jc w:val="both"/>
      </w:pPr>
      <w:bookmarkStart w:id="35" w:name="_Toc198038489"/>
      <w:bookmarkStart w:id="36" w:name="_Toc204325000"/>
    </w:p>
    <w:p w:rsidR="0012741D" w:rsidRPr="003E2BFE" w:rsidRDefault="0012741D" w:rsidP="0012741D">
      <w:pPr>
        <w:pStyle w:val="a"/>
      </w:pPr>
      <w:r w:rsidRPr="003E2BFE">
        <w:t>Critique de la technique</w:t>
      </w:r>
      <w:bookmarkEnd w:id="35"/>
      <w:bookmarkEnd w:id="36"/>
    </w:p>
    <w:p w:rsidR="0012741D" w:rsidRDefault="0012741D" w:rsidP="0012741D">
      <w:pPr>
        <w:spacing w:before="120" w:after="120"/>
        <w:jc w:val="both"/>
      </w:pPr>
    </w:p>
    <w:p w:rsidR="0012741D" w:rsidRPr="00982E68" w:rsidRDefault="0012741D" w:rsidP="0012741D">
      <w:pPr>
        <w:spacing w:before="120" w:after="120"/>
        <w:jc w:val="both"/>
      </w:pPr>
      <w:r w:rsidRPr="00982E68">
        <w:t>Comme nous l’avons vu, la perspective épistémologique de Fe</w:t>
      </w:r>
      <w:r w:rsidRPr="00982E68">
        <w:t>r</w:t>
      </w:r>
      <w:r w:rsidRPr="00982E68">
        <w:t>nand Dumont lui permet de noter l’importance des idéologies pour la sociologie. Ce parcours nous a permis de voir que les idéologies r</w:t>
      </w:r>
      <w:r w:rsidRPr="00982E68">
        <w:t>e</w:t>
      </w:r>
      <w:r w:rsidRPr="00982E68">
        <w:t>présentent une forme de mise à distance de la culture. Au côté de la science, les idéologies conçoivent un discours qui permet au sujet de donner sens à ses actions. Nous avons remarqué que Dumont voit la science comme une idé</w:t>
      </w:r>
      <w:r w:rsidRPr="00982E68">
        <w:t>o</w:t>
      </w:r>
      <w:r w:rsidRPr="00982E68">
        <w:t>logie, tout en voulant fonder une science des idéologies. Cela lui permet de ne pas accentuer la distance entre la culture pr</w:t>
      </w:r>
      <w:r w:rsidRPr="00982E68">
        <w:t>e</w:t>
      </w:r>
      <w:r w:rsidRPr="00982E68">
        <w:t>mière et la culture seconde, en conservant un idéal de science qui s’appuie sur le sens commun. Avant de conclure, nous a</w:t>
      </w:r>
      <w:r w:rsidRPr="00982E68">
        <w:t>i</w:t>
      </w:r>
      <w:r w:rsidRPr="00982E68">
        <w:t>merions aborder brièvement la question de la technique. Dans le pr</w:t>
      </w:r>
      <w:r w:rsidRPr="00982E68">
        <w:t>é</w:t>
      </w:r>
      <w:r w:rsidRPr="00982E68">
        <w:t>sent article, notre intérêt pour la</w:t>
      </w:r>
      <w:r>
        <w:t xml:space="preserve"> [149]</w:t>
      </w:r>
      <w:r w:rsidRPr="00982E68">
        <w:t xml:space="preserve"> crit</w:t>
      </w:r>
      <w:r w:rsidRPr="00982E68">
        <w:t>i</w:t>
      </w:r>
      <w:r w:rsidRPr="00982E68">
        <w:t>que dumontienne de la technique est double. D’abord, elle nous permet de resituer et de pe</w:t>
      </w:r>
      <w:r w:rsidRPr="00982E68">
        <w:t>r</w:t>
      </w:r>
      <w:r w:rsidRPr="00982E68">
        <w:t>pétuer l’étude de Dumont sur l’épistémologie des sciences de l’homme. En effet, en critiquant de manière récu</w:t>
      </w:r>
      <w:r w:rsidRPr="00982E68">
        <w:t>r</w:t>
      </w:r>
      <w:r w:rsidRPr="00982E68">
        <w:t>rente la technique, Dumont s’inquiète du devenir de la science. Nous pensons qu’une étude de la technique permet autant de rappeler l’analyse critique e</w:t>
      </w:r>
      <w:r w:rsidRPr="00982E68">
        <w:t>f</w:t>
      </w:r>
      <w:r w:rsidRPr="00982E68">
        <w:t>fectuée par Dumont que de co</w:t>
      </w:r>
      <w:r w:rsidRPr="00982E68">
        <w:t>m</w:t>
      </w:r>
      <w:r w:rsidRPr="00982E68">
        <w:t>prendre les transformations actuelles de la science. Ensuite, une telle critique nous permet aussi de voir comment la science est effectivement une idéologie. En étudiant la situation contemp</w:t>
      </w:r>
      <w:r w:rsidRPr="00982E68">
        <w:t>o</w:t>
      </w:r>
      <w:r w:rsidRPr="00982E68">
        <w:t>raine, il nous semble clair que les tenants de la technoscience s’inscrivent dans une pratique idéologique définie, tout comme le font ceux et celles qui s’opposent à cette tendance forte.</w:t>
      </w:r>
    </w:p>
    <w:p w:rsidR="0012741D" w:rsidRDefault="0012741D" w:rsidP="0012741D">
      <w:pPr>
        <w:spacing w:before="120" w:after="120"/>
        <w:jc w:val="both"/>
      </w:pPr>
      <w:r w:rsidRPr="00982E68">
        <w:t xml:space="preserve">Fernand Dumont s’est inquiété de ce qu’il a nommé le </w:t>
      </w:r>
      <w:r>
        <w:t>« </w:t>
      </w:r>
      <w:r w:rsidRPr="00982E68">
        <w:t>complexe technique</w:t>
      </w:r>
      <w:r>
        <w:t> »</w:t>
      </w:r>
      <w:r w:rsidRPr="00982E68">
        <w:t>. Dans son œuvre, nous pouvons remarquer cette préocc</w:t>
      </w:r>
      <w:r w:rsidRPr="00982E68">
        <w:t>u</w:t>
      </w:r>
      <w:r w:rsidRPr="00982E68">
        <w:t>pation récurrente pour une transform</w:t>
      </w:r>
      <w:r w:rsidRPr="00982E68">
        <w:t>a</w:t>
      </w:r>
      <w:r w:rsidRPr="00982E68">
        <w:t>tion de la science qui s’allie à la technique. La tendance actuelle de la science ne peut nous amener qu’à endosser les inquiétudes de Dumont et qu’à observer comment la science contempora</w:t>
      </w:r>
      <w:r w:rsidRPr="00982E68">
        <w:t>i</w:t>
      </w:r>
      <w:r w:rsidRPr="00982E68">
        <w:t>ne semble promouvoir une méthode formelle qui n’a pour seul intérêt que l’efficacité de ses méthodes. Ainsi, la science éc</w:t>
      </w:r>
      <w:r w:rsidRPr="00982E68">
        <w:t>o</w:t>
      </w:r>
      <w:r w:rsidRPr="00982E68">
        <w:t>nomique et l’ensemble des sciences sociales tendent aujourd’hui à promouvoir le modèle technoscientifique. En effet, on peut observer une tendance forte qui laisse en pan toute compréhe</w:t>
      </w:r>
      <w:r w:rsidRPr="00982E68">
        <w:t>n</w:t>
      </w:r>
      <w:r w:rsidRPr="00982E68">
        <w:t xml:space="preserve">sion de la totalité sociale et qui veut </w:t>
      </w:r>
      <w:r>
        <w:t>« </w:t>
      </w:r>
      <w:r w:rsidRPr="00982E68">
        <w:t>mesurer de manière pr</w:t>
      </w:r>
      <w:r w:rsidRPr="00982E68">
        <w:t>o</w:t>
      </w:r>
      <w:r w:rsidRPr="00982E68">
        <w:t>babiliste l’efficience des procédés utilisés relativement à un but visé, quel qu’il soit</w:t>
      </w:r>
      <w:r>
        <w:t> </w:t>
      </w:r>
      <w:r w:rsidRPr="00982E68">
        <w:rPr>
          <w:rStyle w:val="Appelnotedebasdep"/>
        </w:rPr>
        <w:footnoteReference w:id="216"/>
      </w:r>
      <w:r>
        <w:t> »</w:t>
      </w:r>
      <w:r w:rsidRPr="00982E68">
        <w:t>. D</w:t>
      </w:r>
      <w:r w:rsidRPr="00982E68">
        <w:t>u</w:t>
      </w:r>
      <w:r w:rsidRPr="00982E68">
        <w:t>mont le note lui-même lorsqu’il ra</w:t>
      </w:r>
      <w:r w:rsidRPr="00982E68">
        <w:t>p</w:t>
      </w:r>
      <w:r w:rsidRPr="00982E68">
        <w:t xml:space="preserve">porte la tendance à laisser </w:t>
      </w:r>
      <w:r>
        <w:t>« </w:t>
      </w:r>
      <w:r w:rsidRPr="00982E68">
        <w:t>dans l’ombre la signification d’ensemble de l’opération, pour concentrer la saisie du sens sur l’immédiateté de l’efficacité</w:t>
      </w:r>
      <w:r>
        <w:t> </w:t>
      </w:r>
      <w:r w:rsidRPr="00982E68">
        <w:rPr>
          <w:rStyle w:val="Appelnotedebasdep"/>
        </w:rPr>
        <w:footnoteReference w:id="217"/>
      </w:r>
      <w:r>
        <w:t> »</w:t>
      </w:r>
      <w:r w:rsidRPr="00982E68">
        <w:t>. Un complexe technique peut ainsi se fonder sur une diffusion à l’infini de la techn</w:t>
      </w:r>
      <w:r w:rsidRPr="00982E68">
        <w:t>i</w:t>
      </w:r>
      <w:r w:rsidRPr="00982E68">
        <w:t>que et sur une objectivation du monde comme entité techn</w:t>
      </w:r>
      <w:r w:rsidRPr="00982E68">
        <w:t>i</w:t>
      </w:r>
      <w:r w:rsidRPr="00982E68">
        <w:t>que.</w:t>
      </w:r>
      <w:r>
        <w:t> </w:t>
      </w:r>
      <w:r w:rsidRPr="00982E68">
        <w:rPr>
          <w:rStyle w:val="Appelnotedebasdep"/>
        </w:rPr>
        <w:footnoteReference w:id="218"/>
      </w:r>
      <w:r w:rsidRPr="00982E68">
        <w:t xml:space="preserve"> Si la prolifération de la technique inquiétait Dumont de son vivant, force est de constater que sa présence s’est accrue depuis, et que l’on peut maintenant envisager sérieusement le passage de la science à la tec</w:t>
      </w:r>
      <w:r w:rsidRPr="00982E68">
        <w:t>h</w:t>
      </w:r>
      <w:r w:rsidRPr="00982E68">
        <w:t xml:space="preserve">noscience. </w:t>
      </w:r>
    </w:p>
    <w:p w:rsidR="0012741D" w:rsidRPr="00982E68" w:rsidRDefault="0012741D" w:rsidP="0012741D">
      <w:pPr>
        <w:spacing w:before="120" w:after="120"/>
        <w:jc w:val="both"/>
      </w:pPr>
      <w:r>
        <w:t>[150]</w:t>
      </w:r>
    </w:p>
    <w:p w:rsidR="0012741D" w:rsidRDefault="0012741D" w:rsidP="0012741D">
      <w:pPr>
        <w:spacing w:before="120" w:after="120"/>
        <w:jc w:val="both"/>
      </w:pPr>
      <w:r w:rsidRPr="00982E68">
        <w:t>La critique de la technique de Fernand Dumont prend par contre toute sa force du fait qu’il considère la science co</w:t>
      </w:r>
      <w:r w:rsidRPr="00982E68">
        <w:t>m</w:t>
      </w:r>
      <w:r w:rsidRPr="00982E68">
        <w:t>me idéologie. Si le développement de la science, depuis ses fo</w:t>
      </w:r>
      <w:r w:rsidRPr="00982E68">
        <w:t>n</w:t>
      </w:r>
      <w:r w:rsidRPr="00982E68">
        <w:t>dements modernes, est considéré comme une pratique idéologique, il faut bien voir que la tendance actuelle à un pa</w:t>
      </w:r>
      <w:r w:rsidRPr="00982E68">
        <w:t>s</w:t>
      </w:r>
      <w:r w:rsidRPr="00982E68">
        <w:t>sage de la science à la technoscience l’est tout autant. S’érigeant contre la tradition, la technique a voulu déte</w:t>
      </w:r>
      <w:r w:rsidRPr="00982E68">
        <w:t>r</w:t>
      </w:r>
      <w:r w:rsidRPr="00982E68">
        <w:t>miner le social en fondant une nouvelle culture dont elle représent</w:t>
      </w:r>
      <w:r w:rsidRPr="00982E68">
        <w:t>e</w:t>
      </w:r>
      <w:r w:rsidRPr="00982E68">
        <w:t>rait le ce</w:t>
      </w:r>
      <w:r w:rsidRPr="00982E68">
        <w:t>n</w:t>
      </w:r>
      <w:r w:rsidRPr="00982E68">
        <w:t>tre.</w:t>
      </w:r>
      <w:r>
        <w:t> </w:t>
      </w:r>
      <w:r w:rsidRPr="00982E68">
        <w:rPr>
          <w:rStyle w:val="Appelnotedebasdep"/>
        </w:rPr>
        <w:footnoteReference w:id="219"/>
      </w:r>
      <w:r w:rsidRPr="00982E68">
        <w:t xml:space="preserve"> Une telle entreprise dans son apparition historique n’est autre qu’idéologique. La possibilité même d’émergence de la techn</w:t>
      </w:r>
      <w:r w:rsidRPr="00982E68">
        <w:t>i</w:t>
      </w:r>
      <w:r w:rsidRPr="00982E68">
        <w:t>que s’est faite par une opposition idéologique à la tradition. Si elle est advenue avec la modernité, la technique se d</w:t>
      </w:r>
      <w:r w:rsidRPr="00982E68">
        <w:t>é</w:t>
      </w:r>
      <w:r w:rsidRPr="00982E68">
        <w:t>veloppera pour plus tard solidifier sa présence dans la science et dans la gestion du social. Dans les sociétés contemporaines, il semble clair que la technique est bien ancrée. S’il considère l’émergence de la technique comme un phén</w:t>
      </w:r>
      <w:r w:rsidRPr="00982E68">
        <w:t>o</w:t>
      </w:r>
      <w:r w:rsidRPr="00982E68">
        <w:t>mène idéolog</w:t>
      </w:r>
      <w:r w:rsidRPr="00982E68">
        <w:t>i</w:t>
      </w:r>
      <w:r w:rsidRPr="00982E68">
        <w:t>que, Dumont en fait tout autant en ce qui concerne son développement dans les sociétés contemp</w:t>
      </w:r>
      <w:r w:rsidRPr="00982E68">
        <w:t>o</w:t>
      </w:r>
      <w:r w:rsidRPr="00982E68">
        <w:t xml:space="preserve">raines. En effet, il nous rappelle que </w:t>
      </w:r>
      <w:r>
        <w:t>« </w:t>
      </w:r>
      <w:r w:rsidRPr="00982E68">
        <w:t>[l]a prétention actuelle de la technocratie à l</w:t>
      </w:r>
      <w:r w:rsidRPr="00982E68">
        <w:t>i</w:t>
      </w:r>
      <w:r w:rsidRPr="00982E68">
        <w:t>quider les idéologies repose, en réalité, sur la volonté d’imposer une seule idé</w:t>
      </w:r>
      <w:r w:rsidRPr="00982E68">
        <w:t>o</w:t>
      </w:r>
      <w:r w:rsidRPr="00982E68">
        <w:t>logie</w:t>
      </w:r>
      <w:r>
        <w:t> </w:t>
      </w:r>
      <w:r w:rsidRPr="00982E68">
        <w:rPr>
          <w:rStyle w:val="Appelnotedebasdep"/>
        </w:rPr>
        <w:footnoteReference w:id="220"/>
      </w:r>
      <w:r>
        <w:t> »</w:t>
      </w:r>
      <w:r w:rsidRPr="00982E68">
        <w:t>. Contre l’édification d’un complexe technique qui expulse la con</w:t>
      </w:r>
      <w:r w:rsidRPr="00982E68">
        <w:t>s</w:t>
      </w:r>
      <w:r w:rsidRPr="00982E68">
        <w:t>cie</w:t>
      </w:r>
      <w:r w:rsidRPr="00982E68">
        <w:t>n</w:t>
      </w:r>
      <w:r w:rsidRPr="00982E68">
        <w:t xml:space="preserve">ce de </w:t>
      </w:r>
      <w:r w:rsidRPr="00982E68">
        <w:rPr>
          <w:i/>
        </w:rPr>
        <w:t>l’homme concret</w:t>
      </w:r>
      <w:r w:rsidRPr="00982E68">
        <w:t>, Dumont nous appelle à réfléchir à une science qui, tout en se constituant à distance de la culture premi</w:t>
      </w:r>
      <w:r w:rsidRPr="00982E68">
        <w:t>è</w:t>
      </w:r>
      <w:r w:rsidRPr="00982E68">
        <w:t>re, la prend pour objet et y tro</w:t>
      </w:r>
      <w:r w:rsidRPr="00982E68">
        <w:t>u</w:t>
      </w:r>
      <w:r w:rsidRPr="00982E68">
        <w:t>ve sa source. C’est d’ailleurs ce que permet la science des idé</w:t>
      </w:r>
      <w:r w:rsidRPr="00982E68">
        <w:t>o</w:t>
      </w:r>
      <w:r w:rsidRPr="00982E68">
        <w:t>logies. En effet, par une telle science, nous pouvons d’abord envisager la tendance techno</w:t>
      </w:r>
      <w:r w:rsidRPr="00982E68">
        <w:t>s</w:t>
      </w:r>
      <w:r w:rsidRPr="00982E68">
        <w:t>cientifique de manière critique. Plutôt que de la voir comme un progrès indiscutable, nous devons retracer les principes idéologiques qui soutiennent une te</w:t>
      </w:r>
      <w:r w:rsidRPr="00982E68">
        <w:t>l</w:t>
      </w:r>
      <w:r w:rsidRPr="00982E68">
        <w:t>le tendance. Une fois cela fait, nous pouvons faire l’étude de la techno</w:t>
      </w:r>
      <w:r w:rsidRPr="00982E68">
        <w:t>s</w:t>
      </w:r>
      <w:r w:rsidRPr="00982E68">
        <w:t>cience, en voyant comment elle s’est instituée et ce qu’elle implique. Une telle science appelle pour D</w:t>
      </w:r>
      <w:r w:rsidRPr="00982E68">
        <w:t>u</w:t>
      </w:r>
      <w:r w:rsidRPr="00982E68">
        <w:t xml:space="preserve">mont une </w:t>
      </w:r>
      <w:r w:rsidRPr="00982E68">
        <w:rPr>
          <w:i/>
        </w:rPr>
        <w:t>pédagogie</w:t>
      </w:r>
      <w:r w:rsidRPr="00982E68">
        <w:t>, un désir de donner à tous et à toutes les moyens d’envisager la pratique idéolog</w:t>
      </w:r>
      <w:r w:rsidRPr="00982E68">
        <w:t>i</w:t>
      </w:r>
      <w:r w:rsidRPr="00982E68">
        <w:t xml:space="preserve">que de manière critique. Pour Dumont, cette pédagogie suppose </w:t>
      </w:r>
      <w:r>
        <w:t>« </w:t>
      </w:r>
      <w:r w:rsidRPr="00982E68">
        <w:t>l’élaboration d’une conce</w:t>
      </w:r>
      <w:r w:rsidRPr="00982E68">
        <w:t>p</w:t>
      </w:r>
      <w:r w:rsidRPr="00982E68">
        <w:t>tion jusqu’ici inédite du développement culturel</w:t>
      </w:r>
      <w:r>
        <w:t> </w:t>
      </w:r>
      <w:r w:rsidRPr="00982E68">
        <w:rPr>
          <w:rStyle w:val="Appelnotedebasdep"/>
        </w:rPr>
        <w:footnoteReference w:id="221"/>
      </w:r>
      <w:r>
        <w:t> »</w:t>
      </w:r>
      <w:r w:rsidRPr="00982E68">
        <w:t>.</w:t>
      </w:r>
    </w:p>
    <w:p w:rsidR="0012741D" w:rsidRDefault="0012741D" w:rsidP="0012741D">
      <w:pPr>
        <w:spacing w:before="120" w:after="120"/>
        <w:jc w:val="both"/>
      </w:pPr>
      <w:r>
        <w:t>[151]</w:t>
      </w:r>
    </w:p>
    <w:p w:rsidR="0012741D" w:rsidRPr="00982E68" w:rsidRDefault="0012741D" w:rsidP="0012741D">
      <w:pPr>
        <w:spacing w:before="120" w:after="120"/>
        <w:jc w:val="both"/>
      </w:pPr>
    </w:p>
    <w:p w:rsidR="0012741D" w:rsidRPr="00982E68" w:rsidRDefault="0012741D" w:rsidP="0012741D">
      <w:pPr>
        <w:pStyle w:val="a"/>
      </w:pPr>
      <w:r w:rsidRPr="00982E68">
        <w:t>Conclusion</w:t>
      </w:r>
      <w:r>
        <w:t> :</w:t>
      </w:r>
      <w:r>
        <w:br/>
      </w:r>
      <w:r w:rsidRPr="00982E68">
        <w:t>Un idéal de science fondé sur la culture première</w:t>
      </w:r>
    </w:p>
    <w:p w:rsidR="0012741D" w:rsidRDefault="0012741D" w:rsidP="0012741D">
      <w:pPr>
        <w:spacing w:before="120" w:after="120"/>
        <w:jc w:val="both"/>
      </w:pPr>
    </w:p>
    <w:p w:rsidR="0012741D" w:rsidRPr="00982E68" w:rsidRDefault="0012741D" w:rsidP="0012741D">
      <w:pPr>
        <w:spacing w:before="120" w:after="120"/>
        <w:jc w:val="both"/>
      </w:pPr>
      <w:r w:rsidRPr="00982E68">
        <w:t>Fernand Dumont, en concevant une théorie de la culture comme distance entre une culture donnée et une culture comme horizon</w:t>
      </w:r>
      <w:r>
        <w:t> </w:t>
      </w:r>
      <w:r w:rsidRPr="00982E68">
        <w:rPr>
          <w:rStyle w:val="Appelnotedebasdep"/>
        </w:rPr>
        <w:footnoteReference w:id="222"/>
      </w:r>
      <w:r w:rsidRPr="00982E68">
        <w:t>, donne les bases de sa vision épistémologique. Nous avons pu le con</w:t>
      </w:r>
      <w:r w:rsidRPr="00982E68">
        <w:t>s</w:t>
      </w:r>
      <w:r w:rsidRPr="00982E68">
        <w:t>tater d’abord par l’étude épistémologique de Dumont sur les idéol</w:t>
      </w:r>
      <w:r w:rsidRPr="00982E68">
        <w:t>o</w:t>
      </w:r>
      <w:r w:rsidRPr="00982E68">
        <w:t>gies. En les conc</w:t>
      </w:r>
      <w:r w:rsidRPr="00982E68">
        <w:t>e</w:t>
      </w:r>
      <w:r w:rsidRPr="00982E68">
        <w:t>vant comme des pratiques sociales qui donnent un sens à l’action des sujets, Dumont donne une importance certaine aux idéologies dans la modernité. En ce sens, il considère même la science comme une idéologie, en retraçant les luttes qui ont mené à son dév</w:t>
      </w:r>
      <w:r w:rsidRPr="00982E68">
        <w:t>e</w:t>
      </w:r>
      <w:r w:rsidRPr="00982E68">
        <w:t>loppement. Il termine en nous appelant à fonder une science des idé</w:t>
      </w:r>
      <w:r w:rsidRPr="00982E68">
        <w:t>o</w:t>
      </w:r>
      <w:r w:rsidRPr="00982E68">
        <w:t>logies qui permettrait de relever l’importance du sujet historique dans la pensée scient</w:t>
      </w:r>
      <w:r w:rsidRPr="00982E68">
        <w:t>i</w:t>
      </w:r>
      <w:r w:rsidRPr="00982E68">
        <w:t>fique. À partir de cette étude pratique, nous avons voulu faire une extension en prése</w:t>
      </w:r>
      <w:r w:rsidRPr="00982E68">
        <w:t>n</w:t>
      </w:r>
      <w:r w:rsidRPr="00982E68">
        <w:t>tant la critique de la technique de Dumont. Cette critique nous permettait à la fois de poursuivre la r</w:t>
      </w:r>
      <w:r w:rsidRPr="00982E68">
        <w:t>é</w:t>
      </w:r>
      <w:r w:rsidRPr="00982E68">
        <w:t>flexion épistémologique de Dumont sur les sciences de l’homme et d’entrevoir le caractère idéologique du passage à la techno</w:t>
      </w:r>
      <w:r w:rsidRPr="00982E68">
        <w:t>s</w:t>
      </w:r>
      <w:r w:rsidRPr="00982E68">
        <w:t>cience. En définitive, les travaux de Dumont nous permettent de recentrer la pe</w:t>
      </w:r>
      <w:r w:rsidRPr="00982E68">
        <w:t>n</w:t>
      </w:r>
      <w:r w:rsidRPr="00982E68">
        <w:t>sée scientifique sur l’importance de la signification. En liant aussi fo</w:t>
      </w:r>
      <w:r w:rsidRPr="00982E68">
        <w:t>r</w:t>
      </w:r>
      <w:r w:rsidRPr="00982E68">
        <w:t xml:space="preserve">tement </w:t>
      </w:r>
      <w:r>
        <w:t>« </w:t>
      </w:r>
      <w:r w:rsidRPr="00982E68">
        <w:t>le rôle actif aussi bien de la pensée scient</w:t>
      </w:r>
      <w:r w:rsidRPr="00982E68">
        <w:t>i</w:t>
      </w:r>
      <w:r w:rsidRPr="00982E68">
        <w:t>fique que de la conscience colle</w:t>
      </w:r>
      <w:r w:rsidRPr="00982E68">
        <w:t>c</w:t>
      </w:r>
      <w:r w:rsidRPr="00982E68">
        <w:t>t</w:t>
      </w:r>
      <w:r w:rsidRPr="00982E68">
        <w:t>i</w:t>
      </w:r>
      <w:r w:rsidRPr="00982E68">
        <w:t>ve</w:t>
      </w:r>
      <w:r>
        <w:t> </w:t>
      </w:r>
      <w:r w:rsidRPr="00982E68">
        <w:rPr>
          <w:rStyle w:val="Appelnotedebasdep"/>
        </w:rPr>
        <w:footnoteReference w:id="223"/>
      </w:r>
      <w:r>
        <w:t> »</w:t>
      </w:r>
      <w:r w:rsidRPr="00982E68">
        <w:t>, Dumont envisage une science qui, tout en s’autonomisant, se fonde sur une culture première. Ainsi, la thèse de Dumont nous permet de lier dans une même réflexion le savoir ab</w:t>
      </w:r>
      <w:r w:rsidRPr="00982E68">
        <w:t>s</w:t>
      </w:r>
      <w:r w:rsidRPr="00982E68">
        <w:t>trait et les valeurs de l’existence huma</w:t>
      </w:r>
      <w:r w:rsidRPr="00982E68">
        <w:t>i</w:t>
      </w:r>
      <w:r w:rsidRPr="00982E68">
        <w:t>ne.</w:t>
      </w:r>
      <w:r>
        <w:t> </w:t>
      </w:r>
      <w:r w:rsidRPr="00982E68">
        <w:rPr>
          <w:rStyle w:val="Appelnotedebasdep"/>
        </w:rPr>
        <w:footnoteReference w:id="224"/>
      </w:r>
      <w:r w:rsidRPr="00982E68">
        <w:t xml:space="preserve"> Cette conception amène Dumont à concevoir une </w:t>
      </w:r>
      <w:r>
        <w:t>« </w:t>
      </w:r>
      <w:r w:rsidRPr="00982E68">
        <w:t>phénoménologie de la distance entre l’histoire des sciences et l’histoire tout court</w:t>
      </w:r>
      <w:r>
        <w:t> </w:t>
      </w:r>
      <w:r w:rsidRPr="00982E68">
        <w:rPr>
          <w:rStyle w:val="Appelnotedebasdep"/>
        </w:rPr>
        <w:footnoteReference w:id="225"/>
      </w:r>
      <w:r>
        <w:t> »</w:t>
      </w:r>
      <w:r w:rsidRPr="00982E68">
        <w:t>. Un tel parcours nous amène à concevoir comment la vision épistém</w:t>
      </w:r>
      <w:r w:rsidRPr="00982E68">
        <w:t>o</w:t>
      </w:r>
      <w:r w:rsidRPr="00982E68">
        <w:t>logique et la théorie de la culture de Fernand Dumont permettent de conserver un idéal de science appuyé sur le sens commun.</w:t>
      </w:r>
    </w:p>
    <w:p w:rsidR="0012741D" w:rsidRDefault="0012741D" w:rsidP="0012741D">
      <w:pPr>
        <w:pStyle w:val="p"/>
      </w:pPr>
      <w:bookmarkStart w:id="37" w:name="_Toc198038490"/>
      <w:bookmarkStart w:id="38" w:name="_Toc204325001"/>
    </w:p>
    <w:p w:rsidR="0012741D" w:rsidRPr="00982E68" w:rsidRDefault="0012741D" w:rsidP="0012741D">
      <w:pPr>
        <w:pStyle w:val="p"/>
      </w:pPr>
      <w:r>
        <w:br w:type="page"/>
      </w:r>
      <w:bookmarkStart w:id="39" w:name="_Toc136612175"/>
      <w:bookmarkStart w:id="40" w:name="_Toc136620080"/>
      <w:r>
        <w:t>[152]</w:t>
      </w: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41" w:name="Theorie_critique_texte_08"/>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sidRPr="005B6640">
        <w:rPr>
          <w:sz w:val="48"/>
          <w:szCs w:val="36"/>
        </w:rPr>
        <w:t>Théorie critique :</w:t>
      </w:r>
      <w:r>
        <w:rPr>
          <w:sz w:val="48"/>
          <w:szCs w:val="36"/>
        </w:rPr>
        <w:br/>
      </w:r>
      <w:r w:rsidRPr="005B6640">
        <w:rPr>
          <w:sz w:val="48"/>
          <w:szCs w:val="36"/>
        </w:rPr>
        <w:t>le retour de l’ontologie</w:t>
      </w:r>
      <w:r w:rsidRPr="009629B1">
        <w:rPr>
          <w:sz w:val="48"/>
          <w:szCs w:val="36"/>
        </w:rPr>
        <w:t>.”</w:t>
      </w:r>
    </w:p>
    <w:bookmarkEnd w:id="41"/>
    <w:p w:rsidR="0012741D" w:rsidRPr="00E07116" w:rsidRDefault="0012741D" w:rsidP="0012741D">
      <w:pPr>
        <w:jc w:val="both"/>
      </w:pPr>
    </w:p>
    <w:p w:rsidR="0012741D" w:rsidRPr="00E07116" w:rsidRDefault="0012741D" w:rsidP="0012741D">
      <w:pPr>
        <w:pStyle w:val="suite"/>
      </w:pPr>
      <w:r>
        <w:t xml:space="preserve">Par </w:t>
      </w:r>
      <w:r w:rsidRPr="005B6640">
        <w:t>Rémi de VILLENEUVE</w:t>
      </w: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bookmarkEnd w:id="39"/>
    <w:bookmarkEnd w:id="40"/>
    <w:p w:rsidR="0012741D" w:rsidRPr="00982E68" w:rsidRDefault="0012741D" w:rsidP="0012741D">
      <w:pPr>
        <w:spacing w:before="120" w:after="120"/>
        <w:jc w:val="both"/>
      </w:pPr>
      <w:r w:rsidRPr="00982E68">
        <w:t>En guise de petite introduction critique, il me semble nécessaire de commencer par critiquer l’identification de la théorie critique à la cr</w:t>
      </w:r>
      <w:r w:rsidRPr="00982E68">
        <w:t>i</w:t>
      </w:r>
      <w:r w:rsidRPr="00982E68">
        <w:t>tique par principe, à la critique par et pour la critique. Car la théorie critique relève avant tout de la théorie, c’est-à-dire de la connaissance en tant que telle.</w:t>
      </w:r>
    </w:p>
    <w:p w:rsidR="0012741D" w:rsidRPr="00982E68" w:rsidRDefault="0012741D" w:rsidP="0012741D">
      <w:pPr>
        <w:spacing w:before="120" w:after="120"/>
        <w:jc w:val="both"/>
      </w:pPr>
      <w:r w:rsidRPr="00982E68">
        <w:t>Partons donc de la connaissance, en tant qu’elle re</w:t>
      </w:r>
      <w:r w:rsidRPr="00982E68">
        <w:t>n</w:t>
      </w:r>
      <w:r w:rsidRPr="00982E68">
        <w:t>voie d’abord à deux dimensions essentielles, celle de l’objet à connaître et celle du sujet qui connaît, et en tant qu’elle véhicule, du même coup, une ce</w:t>
      </w:r>
      <w:r w:rsidRPr="00982E68">
        <w:t>r</w:t>
      </w:r>
      <w:r w:rsidRPr="00982E68">
        <w:t>taine unité du sujet dont elle provient et de l’objet sur lequel elle po</w:t>
      </w:r>
      <w:r w:rsidRPr="00982E68">
        <w:t>r</w:t>
      </w:r>
      <w:r w:rsidRPr="00982E68">
        <w:t>te. Il n’y a pas de connaissance, en effet, en dehors de cet accès au réel par l’intermédiaire duquel la connaissance se trouve reliée à ce qu’elle prétend connaître.</w:t>
      </w:r>
    </w:p>
    <w:p w:rsidR="0012741D" w:rsidRPr="00982E68" w:rsidRDefault="0012741D" w:rsidP="0012741D">
      <w:pPr>
        <w:spacing w:before="120" w:after="120"/>
        <w:jc w:val="both"/>
      </w:pPr>
      <w:r w:rsidRPr="00982E68">
        <w:t>C’est d’abord sous cet angle très général qu’il faut a</w:t>
      </w:r>
      <w:r w:rsidRPr="00982E68">
        <w:t>p</w:t>
      </w:r>
      <w:r w:rsidRPr="00982E68">
        <w:t>préhender la théorie critique, en tant qu’elle représente, dans l’ordre de la connai</w:t>
      </w:r>
      <w:r w:rsidRPr="00982E68">
        <w:t>s</w:t>
      </w:r>
      <w:r w:rsidRPr="00982E68">
        <w:t>sance, la volonté d’asseoir l’autorité de ce postulat fondamental</w:t>
      </w:r>
      <w:r>
        <w:t> :</w:t>
      </w:r>
      <w:r w:rsidRPr="00982E68">
        <w:t xml:space="preserve"> bien loin de pouvoir être appliquée à une réalité qu’elle produirait arbitra</w:t>
      </w:r>
      <w:r w:rsidRPr="00982E68">
        <w:t>i</w:t>
      </w:r>
      <w:r w:rsidRPr="00982E68">
        <w:t>rement, la connaissance doit d’abord se tourner vers le réel dont elle fait elle-même partie, vers le réel en tant qu’il précède la connaissa</w:t>
      </w:r>
      <w:r w:rsidRPr="00982E68">
        <w:t>n</w:t>
      </w:r>
      <w:r w:rsidRPr="00982E68">
        <w:t xml:space="preserve">ce. Et c’est en ce sens qu’Hegel peut être considéré comme l’instigateur de la théorie critique. Non pas qu’il soit le premier à avoir développé une telle connaissance, mais parce qu’il est le premier à l’avoir actualisé en réponse au développement hégémonique de la </w:t>
      </w:r>
      <w:r>
        <w:t>« </w:t>
      </w:r>
      <w:r w:rsidRPr="00982E68">
        <w:t>rupture épistémologique</w:t>
      </w:r>
      <w:r>
        <w:t> »</w:t>
      </w:r>
      <w:r w:rsidRPr="00982E68">
        <w:t xml:space="preserve"> (si chère au métier de sociologue) qui, au nom du progrès de la </w:t>
      </w:r>
      <w:r>
        <w:t>« </w:t>
      </w:r>
      <w:r w:rsidRPr="00982E68">
        <w:t>certitude</w:t>
      </w:r>
      <w:r>
        <w:t xml:space="preserve"> [153]</w:t>
      </w:r>
      <w:r w:rsidRPr="00982E68">
        <w:t xml:space="preserve"> scientifique</w:t>
      </w:r>
      <w:r>
        <w:t> »</w:t>
      </w:r>
      <w:r w:rsidRPr="00982E68">
        <w:t>, attribue à la connaissance la mission de formuler elle-même la réalité qu’elle pr</w:t>
      </w:r>
      <w:r w:rsidRPr="00982E68">
        <w:t>é</w:t>
      </w:r>
      <w:r w:rsidRPr="00982E68">
        <w:t xml:space="preserve">tend connaître. </w:t>
      </w:r>
      <w:r>
        <w:t>« </w:t>
      </w:r>
      <w:r w:rsidRPr="00982E68">
        <w:t>L’objet, nous dit Hegel, est le vrai et l’essence, il est indifférent au fait d’être su ou non, il demeure même s’il n’est pas su, mais le savoir n’est pas si l’objet n’est pas.</w:t>
      </w:r>
      <w:r>
        <w:t> </w:t>
      </w:r>
      <w:r w:rsidRPr="00982E68">
        <w:rPr>
          <w:rStyle w:val="Appelnotedebasdep"/>
        </w:rPr>
        <w:footnoteReference w:id="226"/>
      </w:r>
      <w:r>
        <w:t> »</w:t>
      </w:r>
      <w:r w:rsidRPr="00982E68">
        <w:t xml:space="preserve"> C’est dans la mesure où l’objet à connaître précède le sujet de la connaissance qui le dévo</w:t>
      </w:r>
      <w:r w:rsidRPr="00982E68">
        <w:t>i</w:t>
      </w:r>
      <w:r w:rsidRPr="00982E68">
        <w:t>le, que la connaissance en question est une connaissance vraie, à s</w:t>
      </w:r>
      <w:r w:rsidRPr="00982E68">
        <w:t>a</w:t>
      </w:r>
      <w:r w:rsidRPr="00982E68">
        <w:t>voir une connaissance du réel, ce que l’on appelle également une o</w:t>
      </w:r>
      <w:r w:rsidRPr="00982E68">
        <w:t>n</w:t>
      </w:r>
      <w:r w:rsidRPr="00982E68">
        <w:t>tologie. La r</w:t>
      </w:r>
      <w:r w:rsidRPr="00982E68">
        <w:t>e</w:t>
      </w:r>
      <w:r w:rsidRPr="00982E68">
        <w:t>cherche de scientificité, à ce titre, bien loin d’en avoir le monopole, n’est d’abord qu’un certain renforcement de cet effort v</w:t>
      </w:r>
      <w:r w:rsidRPr="00982E68">
        <w:t>i</w:t>
      </w:r>
      <w:r w:rsidRPr="00982E68">
        <w:t>sant à connaître le réel, l’épistémologie un certain approfondiss</w:t>
      </w:r>
      <w:r w:rsidRPr="00982E68">
        <w:t>e</w:t>
      </w:r>
      <w:r w:rsidRPr="00982E68">
        <w:t>ment de l’ontologie.</w:t>
      </w:r>
    </w:p>
    <w:p w:rsidR="0012741D" w:rsidRPr="00982E68" w:rsidRDefault="0012741D" w:rsidP="0012741D">
      <w:pPr>
        <w:spacing w:before="120" w:after="120"/>
        <w:jc w:val="both"/>
      </w:pPr>
      <w:r w:rsidRPr="00982E68">
        <w:t>C’est sous cet angle plus restreint que doit ensuite être considérée la théorie critique</w:t>
      </w:r>
      <w:r>
        <w:t> :</w:t>
      </w:r>
      <w:r w:rsidRPr="00982E68">
        <w:t xml:space="preserve"> comme la réactualisation de la primauté de la po</w:t>
      </w:r>
      <w:r w:rsidRPr="00982E68">
        <w:t>r</w:t>
      </w:r>
      <w:r w:rsidRPr="00982E68">
        <w:t>tée ontologique de la théorie à l’égard de sa visée épistémolog</w:t>
      </w:r>
      <w:r w:rsidRPr="00982E68">
        <w:t>i</w:t>
      </w:r>
      <w:r w:rsidRPr="00982E68">
        <w:t>que</w:t>
      </w:r>
      <w:r>
        <w:t> :</w:t>
      </w:r>
      <w:r w:rsidRPr="00982E68">
        <w:t xml:space="preserve"> le qualificatif </w:t>
      </w:r>
      <w:r>
        <w:t>« </w:t>
      </w:r>
      <w:r w:rsidRPr="00982E68">
        <w:t>critique</w:t>
      </w:r>
      <w:r>
        <w:t> »</w:t>
      </w:r>
      <w:r w:rsidRPr="00982E68">
        <w:t xml:space="preserve"> renvoyant alors au fait que cette primauté de la portée ontologique impl</w:t>
      </w:r>
      <w:r w:rsidRPr="00982E68">
        <w:t>i</w:t>
      </w:r>
      <w:r w:rsidRPr="00982E68">
        <w:t>que des conséquences réelles sur l’existence de l’être humain, c’est-à-dire sur l’ordre socio-historique de la prat</w:t>
      </w:r>
      <w:r w:rsidRPr="00982E68">
        <w:t>i</w:t>
      </w:r>
      <w:r w:rsidRPr="00982E68">
        <w:t xml:space="preserve">que humaine. Des conséquences qui peuvent être plus précisément qualifiées de </w:t>
      </w:r>
      <w:r>
        <w:t>« </w:t>
      </w:r>
      <w:r w:rsidRPr="00982E68">
        <w:t>praxiques</w:t>
      </w:r>
      <w:r>
        <w:t> »</w:t>
      </w:r>
      <w:r w:rsidRPr="00982E68">
        <w:t xml:space="preserve"> en ce sens qu’elles ne sont pas subies, mais voulues</w:t>
      </w:r>
      <w:r>
        <w:t> :</w:t>
      </w:r>
      <w:r w:rsidRPr="00982E68">
        <w:t xml:space="preserve"> non pas tant le produit d’une adapt</w:t>
      </w:r>
      <w:r w:rsidRPr="00982E68">
        <w:t>a</w:t>
      </w:r>
      <w:r w:rsidRPr="00982E68">
        <w:t>tion naturelle, que de la liberté humaine d’où provient justement la possibilité même de connaître le monde et notre présence en son sein. La théorie critique, autrement dit, signifie surtout que la théorie, bien loin d’être détachée de la pratique, bien loin d’être aut</w:t>
      </w:r>
      <w:r w:rsidRPr="00982E68">
        <w:t>o</w:t>
      </w:r>
      <w:r w:rsidRPr="00982E68">
        <w:t>nome vis-à-vis d’elle, lui appartient en même temps qu’elle la détermine. Et c’est sûrement Marx qui, à cet égard, sera le premier à lui attribuer un caractère systématique, en a</w:t>
      </w:r>
      <w:r w:rsidRPr="00982E68">
        <w:t>f</w:t>
      </w:r>
      <w:r w:rsidRPr="00982E68">
        <w:t xml:space="preserve">firmant que </w:t>
      </w:r>
      <w:r>
        <w:t>« </w:t>
      </w:r>
      <w:r w:rsidRPr="00982E68">
        <w:rPr>
          <w:bCs/>
          <w:iCs/>
        </w:rPr>
        <w:t>c’est dans la pratique que l’homme a à faire la preuve de la vérité, c’est-à-dire de la réalité et de la puissance de sa pe</w:t>
      </w:r>
      <w:r w:rsidRPr="00982E68">
        <w:rPr>
          <w:bCs/>
          <w:iCs/>
        </w:rPr>
        <w:t>n</w:t>
      </w:r>
      <w:r w:rsidRPr="00982E68">
        <w:rPr>
          <w:bCs/>
          <w:iCs/>
        </w:rPr>
        <w:t>sée, la preuve qu’elle est de ce monde</w:t>
      </w:r>
      <w:r>
        <w:rPr>
          <w:bCs/>
          <w:iCs/>
        </w:rPr>
        <w:t> </w:t>
      </w:r>
      <w:r w:rsidRPr="00982E68">
        <w:rPr>
          <w:rStyle w:val="Appelnotedebasdep"/>
          <w:bCs/>
          <w:iCs/>
        </w:rPr>
        <w:footnoteReference w:id="227"/>
      </w:r>
      <w:r>
        <w:rPr>
          <w:bCs/>
          <w:iCs/>
        </w:rPr>
        <w:t> »</w:t>
      </w:r>
      <w:r w:rsidRPr="00982E68">
        <w:rPr>
          <w:bCs/>
          <w:iCs/>
        </w:rPr>
        <w:t>.</w:t>
      </w:r>
      <w:r w:rsidRPr="00982E68">
        <w:t xml:space="preserve"> La théorie ne vaut que par et pour la pratique, tel nous apparaît donc être l’axiome originel de la théorie critique.</w:t>
      </w:r>
    </w:p>
    <w:p w:rsidR="0012741D" w:rsidRPr="00982E68" w:rsidRDefault="0012741D" w:rsidP="0012741D">
      <w:pPr>
        <w:spacing w:before="120" w:after="120"/>
        <w:jc w:val="both"/>
      </w:pPr>
      <w:r w:rsidRPr="00982E68">
        <w:t>La théorie est critique en tant qu’elle reconnaît son un</w:t>
      </w:r>
      <w:r w:rsidRPr="00982E68">
        <w:t>i</w:t>
      </w:r>
      <w:r w:rsidRPr="00982E68">
        <w:t>té avec la pratique, unité qui justement s’enracine dans celle, plus fondamentale, du sujet et de l’objet. En effet, et c’est</w:t>
      </w:r>
      <w:r>
        <w:t xml:space="preserve"> [154]</w:t>
      </w:r>
      <w:r w:rsidRPr="00982E68">
        <w:t xml:space="preserve"> encore à Hegel qu’il faut revenir ici</w:t>
      </w:r>
      <w:r>
        <w:t> :</w:t>
      </w:r>
      <w:r w:rsidRPr="00982E68">
        <w:t xml:space="preserve"> alors même que la prat</w:t>
      </w:r>
      <w:r w:rsidRPr="00982E68">
        <w:t>i</w:t>
      </w:r>
      <w:r w:rsidRPr="00982E68">
        <w:t>que est le sujet pris dans le monde de l’objet, la théorie n’est rien d’autre que l’objet pris dans le monde du sujet. Et c’est ainsi parce que le sujet et l’objet participent d’une réalité commune que la théorie et la pratique ne peuvent être envis</w:t>
      </w:r>
      <w:r w:rsidRPr="00982E68">
        <w:t>a</w:t>
      </w:r>
      <w:r w:rsidRPr="00982E68">
        <w:t>gées en dehors l’une de l’autre sans s’annuler réciproquement du m</w:t>
      </w:r>
      <w:r w:rsidRPr="00982E68">
        <w:t>ê</w:t>
      </w:r>
      <w:r w:rsidRPr="00982E68">
        <w:t>me coup. C’est en tant qu’ils sont d’abord un que le sujet et l’objet peuvent développer leur mode d’enveloppement réciproque s</w:t>
      </w:r>
      <w:r w:rsidRPr="00982E68">
        <w:t>e</w:t>
      </w:r>
      <w:r w:rsidRPr="00982E68">
        <w:t>lon une double modalité théorique et pratique.</w:t>
      </w:r>
    </w:p>
    <w:p w:rsidR="0012741D" w:rsidRPr="00982E68" w:rsidRDefault="0012741D" w:rsidP="0012741D">
      <w:pPr>
        <w:spacing w:before="120" w:after="120"/>
        <w:jc w:val="both"/>
      </w:pPr>
      <w:r w:rsidRPr="00982E68">
        <w:t>Telle est donc la perspective générale à partir de laquelle nous e</w:t>
      </w:r>
      <w:r w:rsidRPr="00982E68">
        <w:t>n</w:t>
      </w:r>
      <w:r w:rsidRPr="00982E68">
        <w:t>visageons le lien qui unit la théorie critique à la problématique de l’unité du sujet et de l’objet, une problém</w:t>
      </w:r>
      <w:r w:rsidRPr="00982E68">
        <w:t>a</w:t>
      </w:r>
      <w:r w:rsidRPr="00982E68">
        <w:t>tique ontologique en l’occurrence qui, en même temps qu’elle a motivé le titre de notre e</w:t>
      </w:r>
      <w:r w:rsidRPr="00982E68">
        <w:t>x</w:t>
      </w:r>
      <w:r w:rsidRPr="00982E68">
        <w:t>posé, suppose que la théorie critique ne peut être sérieusement cons</w:t>
      </w:r>
      <w:r w:rsidRPr="00982E68">
        <w:t>i</w:t>
      </w:r>
      <w:r w:rsidRPr="00982E68">
        <w:t>dérée en dehors de son affiliation vis-à-vis de la pensée hégéli</w:t>
      </w:r>
      <w:r w:rsidRPr="00982E68">
        <w:t>a</w:t>
      </w:r>
      <w:r w:rsidRPr="00982E68">
        <w:t>no-marxiste.</w:t>
      </w:r>
    </w:p>
    <w:p w:rsidR="0012741D" w:rsidRPr="00982E68" w:rsidRDefault="0012741D" w:rsidP="0012741D">
      <w:pPr>
        <w:spacing w:before="120" w:after="120"/>
        <w:jc w:val="both"/>
      </w:pPr>
      <w:r w:rsidRPr="00982E68">
        <w:t>Ainsi le retour de l’ontologie, à nos yeux, n’est final</w:t>
      </w:r>
      <w:r w:rsidRPr="00982E68">
        <w:t>e</w:t>
      </w:r>
      <w:r w:rsidRPr="00982E68">
        <w:t xml:space="preserve">ment rien d’autre que celui de cette pensée hégéliano-marxiste en tant qu’elle concerne en premier lieu ce rapport sujet-objet, saisi non pas sur la base de l’indépendance </w:t>
      </w:r>
      <w:r w:rsidRPr="00982E68">
        <w:rPr>
          <w:i/>
        </w:rPr>
        <w:t>a priori</w:t>
      </w:r>
      <w:r w:rsidRPr="00982E68">
        <w:t xml:space="preserve"> de la théorie à l’égard de la pratique, mais sur celle de leur entr’appartenance originelle, c’est-à-dire non pas tant dans la perspective d’une connaissance scientifique qui serait par déf</w:t>
      </w:r>
      <w:r w:rsidRPr="00982E68">
        <w:t>i</w:t>
      </w:r>
      <w:r w:rsidRPr="00982E68">
        <w:t>nition étrangère à l’existence humaine que dans celle d’une connaissance pour laquelle la science ne peut être et ne doit être autre chose qu’humaine. Et si c’est cela que véhicule pri</w:t>
      </w:r>
      <w:r w:rsidRPr="00982E68">
        <w:t>n</w:t>
      </w:r>
      <w:r w:rsidRPr="00982E68">
        <w:t>cipalement l’œuvre de Freitag, alors ce retour de l’ontologie consiste d’abord et avant tout à approfondir cette dernière, a</w:t>
      </w:r>
      <w:r w:rsidRPr="00982E68">
        <w:t>c</w:t>
      </w:r>
      <w:r w:rsidRPr="00982E68">
        <w:t>tuellement saisie comme étant peut-être la plus fidèle au projet de la théorie critique.</w:t>
      </w:r>
    </w:p>
    <w:p w:rsidR="0012741D" w:rsidRDefault="0012741D" w:rsidP="0012741D">
      <w:pPr>
        <w:spacing w:before="120" w:after="120"/>
        <w:jc w:val="both"/>
      </w:pPr>
      <w:r w:rsidRPr="00982E68">
        <w:t>Ne pouvant, pendant le temps qu’il nous reste, revenir en profo</w:t>
      </w:r>
      <w:r w:rsidRPr="00982E68">
        <w:t>n</w:t>
      </w:r>
      <w:r w:rsidRPr="00982E68">
        <w:t>deur sur l’ensemble de ce que nous venons d’évoquer, nous nous concentrerons essentiellement ici sur cette question ontologique fo</w:t>
      </w:r>
      <w:r w:rsidRPr="00982E68">
        <w:t>n</w:t>
      </w:r>
      <w:r w:rsidRPr="00982E68">
        <w:t>damentale du rapport sujet-objet et de sa pr</w:t>
      </w:r>
      <w:r w:rsidRPr="00982E68">
        <w:t>o</w:t>
      </w:r>
      <w:r w:rsidRPr="00982E68">
        <w:t>pre historicité, en tant qu’elle permet d’éclairer celle de la connaissance en général du point de vue plus épistémologique de ses propres conditions de possibilité. Pour le dire autrement, nous allons nous pencher sur ce qui devrait être la préoccupation première de l’ontologie dès lors qu’elle ne con</w:t>
      </w:r>
      <w:r w:rsidRPr="00982E68">
        <w:t>s</w:t>
      </w:r>
      <w:r w:rsidRPr="00982E68">
        <w:t>titue pas tant l’antithèse de l’épistémologie que son point de départ et sa finalité.</w:t>
      </w:r>
    </w:p>
    <w:p w:rsidR="0012741D" w:rsidRPr="00982E68" w:rsidRDefault="0012741D" w:rsidP="0012741D">
      <w:pPr>
        <w:spacing w:before="120" w:after="120"/>
        <w:jc w:val="both"/>
      </w:pPr>
      <w:r>
        <w:t>[155]</w:t>
      </w:r>
    </w:p>
    <w:p w:rsidR="0012741D" w:rsidRPr="00982E68" w:rsidRDefault="0012741D" w:rsidP="0012741D">
      <w:pPr>
        <w:spacing w:before="120" w:after="120"/>
        <w:jc w:val="both"/>
      </w:pPr>
      <w:r w:rsidRPr="00982E68">
        <w:t>Pour ce faire, nous distinguerons quatre grands m</w:t>
      </w:r>
      <w:r w:rsidRPr="00982E68">
        <w:t>o</w:t>
      </w:r>
      <w:r w:rsidRPr="00982E68">
        <w:t>ments au sein de cette historicité du rapport sujet-objet</w:t>
      </w:r>
      <w:r>
        <w:t> :</w:t>
      </w:r>
      <w:r w:rsidRPr="00982E68">
        <w:t xml:space="preserve"> celui de leur confusion myth</w:t>
      </w:r>
      <w:r w:rsidRPr="00982E68">
        <w:t>i</w:t>
      </w:r>
      <w:r w:rsidRPr="00982E68">
        <w:t>que, celui de leur distinction philosophique, celui de leur mise en o</w:t>
      </w:r>
      <w:r w:rsidRPr="00982E68">
        <w:t>p</w:t>
      </w:r>
      <w:r w:rsidRPr="00982E68">
        <w:t>position scientifique et celui de leur mise en coïncidence technoscie</w:t>
      </w:r>
      <w:r w:rsidRPr="00982E68">
        <w:t>n</w:t>
      </w:r>
      <w:r w:rsidRPr="00982E68">
        <w:t>tifique. Quatre moments qui, chacun, puisque la théorie ne peut être envisagée en dehors de son lien à la pratique, renvoient respectiv</w:t>
      </w:r>
      <w:r w:rsidRPr="00982E68">
        <w:t>e</w:t>
      </w:r>
      <w:r w:rsidRPr="00982E68">
        <w:t>ment aux quatre grands moments autour desquels s’articulent la typ</w:t>
      </w:r>
      <w:r w:rsidRPr="00982E68">
        <w:t>o</w:t>
      </w:r>
      <w:r w:rsidRPr="00982E68">
        <w:t>logie freitagienne des modes de régulation et de reprodu</w:t>
      </w:r>
      <w:r w:rsidRPr="00982E68">
        <w:t>c</w:t>
      </w:r>
      <w:r w:rsidRPr="00982E68">
        <w:t>tion de la société depuis le monde archaïque jusqu’au monde post-moderne, en passant par le monde traditionnel et le monde moderne</w:t>
      </w:r>
      <w:r>
        <w:t> :</w:t>
      </w:r>
      <w:r w:rsidRPr="00982E68">
        <w:t xml:space="preserve"> la conf</w:t>
      </w:r>
      <w:r w:rsidRPr="00982E68">
        <w:t>u</w:t>
      </w:r>
      <w:r w:rsidRPr="00982E68">
        <w:t>sion mythique caractérisant le lien du monde archaïque au monde trad</w:t>
      </w:r>
      <w:r w:rsidRPr="00982E68">
        <w:t>i</w:t>
      </w:r>
      <w:r w:rsidRPr="00982E68">
        <w:t>tionnel, la distinction philosophique celui du monde traditionnel au monde mode</w:t>
      </w:r>
      <w:r w:rsidRPr="00982E68">
        <w:t>r</w:t>
      </w:r>
      <w:r w:rsidRPr="00982E68">
        <w:t>ne, l’opposition scientifique celui du monde moderne au monde post-moderne, et la coïncidence technoscientifique, saisie en tant que tendance idéale-typique, caractérisant finalement l’actualisation de ce monde post-moderne, et donc la fin de to</w:t>
      </w:r>
      <w:r w:rsidRPr="00982E68">
        <w:t>u</w:t>
      </w:r>
      <w:r w:rsidRPr="00982E68">
        <w:t>te connaissance dès lors que cette actualisation ne constitue tendancie</w:t>
      </w:r>
      <w:r w:rsidRPr="00982E68">
        <w:t>l</w:t>
      </w:r>
      <w:r w:rsidRPr="00982E68">
        <w:t>lement rien d’autre que la disparition du monde et de notre présence en son sein.</w:t>
      </w:r>
    </w:p>
    <w:p w:rsidR="0012741D" w:rsidRDefault="0012741D" w:rsidP="0012741D">
      <w:pPr>
        <w:spacing w:before="120" w:after="120"/>
        <w:jc w:val="both"/>
      </w:pPr>
    </w:p>
    <w:p w:rsidR="0012741D" w:rsidRPr="00982E68" w:rsidRDefault="0012741D" w:rsidP="0012741D">
      <w:pPr>
        <w:pStyle w:val="a"/>
      </w:pPr>
      <w:r w:rsidRPr="00982E68">
        <w:t>Le retour de l’ontologie</w:t>
      </w:r>
    </w:p>
    <w:p w:rsidR="0012741D" w:rsidRDefault="0012741D" w:rsidP="0012741D">
      <w:pPr>
        <w:spacing w:before="120" w:after="120"/>
        <w:jc w:val="both"/>
      </w:pPr>
    </w:p>
    <w:p w:rsidR="0012741D" w:rsidRPr="00982E68" w:rsidRDefault="0012741D" w:rsidP="0012741D">
      <w:pPr>
        <w:spacing w:before="120" w:after="120"/>
        <w:jc w:val="both"/>
      </w:pPr>
      <w:r w:rsidRPr="00982E68">
        <w:t>Comme on le sait, chez Freitag, c’est la dynamique propre au la</w:t>
      </w:r>
      <w:r w:rsidRPr="00982E68">
        <w:t>n</w:t>
      </w:r>
      <w:r w:rsidRPr="00982E68">
        <w:t>gage - c’est-à-dire la dynamique du mode d’objectivation symbolique en tant qu’elle constitue d’abord le prolongement en même temps que le dépassement de la dynamique propre au mode d’objectivation se</w:t>
      </w:r>
      <w:r w:rsidRPr="00982E68">
        <w:t>n</w:t>
      </w:r>
      <w:r w:rsidRPr="00982E68">
        <w:t>sori-moteur - qui manifeste cette unité du sujet et de l’objet et, plus précis</w:t>
      </w:r>
      <w:r w:rsidRPr="00982E68">
        <w:t>é</w:t>
      </w:r>
      <w:r w:rsidRPr="00982E68">
        <w:t>ment, le déploiement de cette connaissance faisant partie de ce qu’elle prétend connaître. Et c’est ainsi la première forme de cette connaissance rendue possible par le langage que nous devons d’abord considérer, à savoir la connaissance relative au langage mythique. C’est en effet par l’intermédiaire de la révélation m</w:t>
      </w:r>
      <w:r w:rsidRPr="00982E68">
        <w:t>y</w:t>
      </w:r>
      <w:r w:rsidRPr="00982E68">
        <w:t xml:space="preserve">thique du </w:t>
      </w:r>
      <w:r w:rsidRPr="00982E68">
        <w:rPr>
          <w:i/>
        </w:rPr>
        <w:t>sens</w:t>
      </w:r>
      <w:r w:rsidRPr="00982E68">
        <w:t xml:space="preserve"> </w:t>
      </w:r>
      <w:r w:rsidRPr="00982E68">
        <w:rPr>
          <w:i/>
        </w:rPr>
        <w:t>de l’être</w:t>
      </w:r>
      <w:r w:rsidRPr="00982E68">
        <w:t xml:space="preserve"> (du sens subjectif de l’être objectif), par l’intermédiaire de cette </w:t>
      </w:r>
      <w:r>
        <w:t>« </w:t>
      </w:r>
      <w:r w:rsidRPr="00982E68">
        <w:t>parole du monde</w:t>
      </w:r>
      <w:r>
        <w:t> »</w:t>
      </w:r>
      <w:r w:rsidRPr="00982E68">
        <w:t xml:space="preserve"> manifestant l’unité des symboles et de ce qu’il symbolisent, et suivant laquelle c’est parce que nous appartenons au monde que nous sommes c</w:t>
      </w:r>
      <w:r w:rsidRPr="00982E68">
        <w:t>a</w:t>
      </w:r>
      <w:r w:rsidRPr="00982E68">
        <w:t>pables d’en recevoir la parole et de la comprendre, qu’a été pour la première fois actualisée la prétention de pouvoir développer cette connaissance du réel, cette connaissance o</w:t>
      </w:r>
      <w:r w:rsidRPr="00982E68">
        <w:t>n</w:t>
      </w:r>
      <w:r w:rsidRPr="00982E68">
        <w:t>tologique dont se réclame justement la théorie critique. Mais cette p</w:t>
      </w:r>
      <w:r w:rsidRPr="00982E68">
        <w:t>a</w:t>
      </w:r>
      <w:r w:rsidRPr="00982E68">
        <w:t>role mythique, au travers de laquelle le monde nous dicte un</w:t>
      </w:r>
      <w:r>
        <w:t xml:space="preserve"> [156]</w:t>
      </w:r>
      <w:r w:rsidRPr="00982E68">
        <w:t xml:space="preserve"> certain </w:t>
      </w:r>
      <w:r w:rsidRPr="00982E68">
        <w:rPr>
          <w:i/>
        </w:rPr>
        <w:t>ethos</w:t>
      </w:r>
      <w:r w:rsidRPr="00982E68">
        <w:t xml:space="preserve">, c’est-à-dire la manière dont nous devons agir en son sein, c’est alors plus précisément un </w:t>
      </w:r>
      <w:r>
        <w:t>« </w:t>
      </w:r>
      <w:r w:rsidRPr="00982E68">
        <w:t>ordre</w:t>
      </w:r>
      <w:r>
        <w:t> » :</w:t>
      </w:r>
      <w:r w:rsidRPr="00982E68">
        <w:t xml:space="preserve"> un ordre qui, en tant qu’il est issu des puissances sacrées qui ont créé l’univers et tout ce qui l’habite, se trouve être </w:t>
      </w:r>
      <w:r>
        <w:t>« </w:t>
      </w:r>
      <w:r w:rsidRPr="00982E68">
        <w:t>in-interrogeable</w:t>
      </w:r>
      <w:r>
        <w:t> »</w:t>
      </w:r>
      <w:r w:rsidRPr="00982E68">
        <w:t>. Et c’est de ce point de vue que doit être appr</w:t>
      </w:r>
      <w:r w:rsidRPr="00982E68">
        <w:t>é</w:t>
      </w:r>
      <w:r w:rsidRPr="00982E68">
        <w:t>hendé le lien qu’entretient la philosophie à l’égard du mythe, puisque celle-ci n’est précis</w:t>
      </w:r>
      <w:r w:rsidRPr="00982E68">
        <w:t>é</w:t>
      </w:r>
      <w:r w:rsidRPr="00982E68">
        <w:t xml:space="preserve">ment rien d’autre que l’interrogation de cet </w:t>
      </w:r>
      <w:r>
        <w:t>« </w:t>
      </w:r>
      <w:r w:rsidRPr="00982E68">
        <w:t>ordre</w:t>
      </w:r>
      <w:r>
        <w:t> »</w:t>
      </w:r>
      <w:r w:rsidRPr="00982E68">
        <w:t>, sa remise en question.</w:t>
      </w:r>
    </w:p>
    <w:p w:rsidR="0012741D" w:rsidRPr="00982E68" w:rsidRDefault="0012741D" w:rsidP="0012741D">
      <w:pPr>
        <w:spacing w:before="120" w:after="120"/>
        <w:jc w:val="both"/>
      </w:pPr>
      <w:r w:rsidRPr="00982E68">
        <w:t xml:space="preserve">L’exigence d’une telle </w:t>
      </w:r>
      <w:r>
        <w:t>« </w:t>
      </w:r>
      <w:r w:rsidRPr="00982E68">
        <w:t>remise en question</w:t>
      </w:r>
      <w:r>
        <w:t> »</w:t>
      </w:r>
      <w:r w:rsidRPr="00982E68">
        <w:t xml:space="preserve"> va de pair avec ce qu’il faut ici appeler le </w:t>
      </w:r>
      <w:r>
        <w:t>« </w:t>
      </w:r>
      <w:r w:rsidRPr="00982E68">
        <w:t>politique</w:t>
      </w:r>
      <w:r>
        <w:t> »</w:t>
      </w:r>
      <w:r w:rsidRPr="00982E68">
        <w:t>. En effet, c’est au moment même où les êtres humains vont rapporter la manière d’ordonner leur propre existence, non plus à une simple obéissance innée aux ordres des pui</w:t>
      </w:r>
      <w:r w:rsidRPr="00982E68">
        <w:t>s</w:t>
      </w:r>
      <w:r w:rsidRPr="00982E68">
        <w:t>sances sacrées, mais à l’acquisition d’une certaine responsabilité face à la contingence historique de ce qui vient sans que rien ne l’y oblige, qu’ils vont du même coup devoir prétendre être en mesure de dév</w:t>
      </w:r>
      <w:r w:rsidRPr="00982E68">
        <w:t>e</w:t>
      </w:r>
      <w:r w:rsidRPr="00982E68">
        <w:t>lopper par eux-mêmes une connaissance du monde dans ce qu’il est, et de la place qu’ils y occupent. Une connaissance à l’aide de laquelle il deviendrait possible d’affronter la contingence en que</w:t>
      </w:r>
      <w:r w:rsidRPr="00982E68">
        <w:t>s</w:t>
      </w:r>
      <w:r w:rsidRPr="00982E68">
        <w:t xml:space="preserve">tion, au nom d’une nouvelle expérience de la justice en tant qu’elle ne coïncide plus tant avec la </w:t>
      </w:r>
      <w:r w:rsidRPr="00982E68">
        <w:rPr>
          <w:i/>
        </w:rPr>
        <w:t>nécessité</w:t>
      </w:r>
      <w:r w:rsidRPr="00982E68">
        <w:t xml:space="preserve"> </w:t>
      </w:r>
      <w:r w:rsidRPr="00982E68">
        <w:rPr>
          <w:i/>
        </w:rPr>
        <w:t>cosmique</w:t>
      </w:r>
      <w:r w:rsidRPr="00982E68">
        <w:t xml:space="preserve"> qu’avec la </w:t>
      </w:r>
      <w:r w:rsidRPr="00982E68">
        <w:rPr>
          <w:i/>
        </w:rPr>
        <w:t>libe</w:t>
      </w:r>
      <w:r w:rsidRPr="00982E68">
        <w:rPr>
          <w:i/>
        </w:rPr>
        <w:t>r</w:t>
      </w:r>
      <w:r w:rsidRPr="00982E68">
        <w:rPr>
          <w:i/>
        </w:rPr>
        <w:t>té politique</w:t>
      </w:r>
      <w:r>
        <w:rPr>
          <w:i/>
        </w:rPr>
        <w:t> :</w:t>
      </w:r>
      <w:r w:rsidRPr="00982E68">
        <w:t xml:space="preserve"> cette liberté d’aimer la sagesse à laquelle se rapporte effectivement la ph</w:t>
      </w:r>
      <w:r w:rsidRPr="00982E68">
        <w:t>i</w:t>
      </w:r>
      <w:r w:rsidRPr="00982E68">
        <w:t xml:space="preserve">losophie. Au travers de cette double dynamique pratique et théorique, politique et philosophique, cette </w:t>
      </w:r>
      <w:r w:rsidRPr="00982E68">
        <w:rPr>
          <w:i/>
        </w:rPr>
        <w:t>unité primo</w:t>
      </w:r>
      <w:r w:rsidRPr="00982E68">
        <w:rPr>
          <w:i/>
        </w:rPr>
        <w:t>r</w:t>
      </w:r>
      <w:r w:rsidRPr="00982E68">
        <w:rPr>
          <w:i/>
        </w:rPr>
        <w:t>diale du sujet et de l’objet</w:t>
      </w:r>
      <w:r w:rsidRPr="00982E68">
        <w:t xml:space="preserve"> - en tant qu’elle est donc tout autant celle du </w:t>
      </w:r>
      <w:r w:rsidRPr="00982E68">
        <w:rPr>
          <w:i/>
        </w:rPr>
        <w:t>sens</w:t>
      </w:r>
      <w:r w:rsidRPr="00982E68">
        <w:t xml:space="preserve"> et de l’</w:t>
      </w:r>
      <w:r w:rsidRPr="00982E68">
        <w:rPr>
          <w:i/>
        </w:rPr>
        <w:t>être</w:t>
      </w:r>
      <w:r w:rsidRPr="00982E68">
        <w:t xml:space="preserve">, du </w:t>
      </w:r>
      <w:r w:rsidRPr="00982E68">
        <w:rPr>
          <w:i/>
        </w:rPr>
        <w:t>symbole</w:t>
      </w:r>
      <w:r w:rsidRPr="00982E68">
        <w:t xml:space="preserve"> et de </w:t>
      </w:r>
      <w:r w:rsidRPr="00982E68">
        <w:rPr>
          <w:i/>
        </w:rPr>
        <w:t>ce qu’il symbolise</w:t>
      </w:r>
      <w:r w:rsidRPr="00982E68">
        <w:t xml:space="preserve"> - va se voir interr</w:t>
      </w:r>
      <w:r w:rsidRPr="00982E68">
        <w:t>o</w:t>
      </w:r>
      <w:r w:rsidRPr="00982E68">
        <w:t>gée selon deux perspectives opposées</w:t>
      </w:r>
      <w:r>
        <w:t> :</w:t>
      </w:r>
      <w:r w:rsidRPr="00982E68">
        <w:t xml:space="preserve"> l’une qui accompagne le postulat mythique suivant lequel le symbole provient d’abord de l’objet qu’il symbolise, et qui do</w:t>
      </w:r>
      <w:r w:rsidRPr="00982E68">
        <w:t>n</w:t>
      </w:r>
      <w:r w:rsidRPr="00982E68">
        <w:t xml:space="preserve">nera à ce titre naissance à ce que l’on appellera plus tard le </w:t>
      </w:r>
      <w:r>
        <w:t>« </w:t>
      </w:r>
      <w:r w:rsidRPr="00982E68">
        <w:t>réalisme</w:t>
      </w:r>
      <w:r>
        <w:t> »</w:t>
      </w:r>
      <w:r w:rsidRPr="00982E68">
        <w:t xml:space="preserve">, et l’autre qui s’oppose à ce postulat en affirmant au contraire que le symbole est bien plutôt issu du sujet qui l’a défini en tant que symbole, comme le prétendra par la suite le </w:t>
      </w:r>
      <w:r>
        <w:t>« </w:t>
      </w:r>
      <w:r w:rsidRPr="00982E68">
        <w:t>nominalisme</w:t>
      </w:r>
      <w:r>
        <w:t> »</w:t>
      </w:r>
      <w:r w:rsidRPr="00982E68">
        <w:t>. Mais c’est en réalité à leur synthèse que restera attachée la philos</w:t>
      </w:r>
      <w:r w:rsidRPr="00982E68">
        <w:t>o</w:t>
      </w:r>
      <w:r w:rsidRPr="00982E68">
        <w:t>phie</w:t>
      </w:r>
      <w:r>
        <w:t> :</w:t>
      </w:r>
      <w:r w:rsidRPr="00982E68">
        <w:t xml:space="preserve"> le symbolique provient bien de ce qui l’a produit en tant que symbole, c’est-à-dire de </w:t>
      </w:r>
      <w:r w:rsidRPr="00982E68">
        <w:rPr>
          <w:i/>
        </w:rPr>
        <w:t>l’esprit humain</w:t>
      </w:r>
      <w:r w:rsidRPr="00982E68">
        <w:t>, mais dans la mesure seul</w:t>
      </w:r>
      <w:r w:rsidRPr="00982E68">
        <w:t>e</w:t>
      </w:r>
      <w:r w:rsidRPr="00982E68">
        <w:t xml:space="preserve">ment où celui-ci a su se mettre à l’écoute de ce à quoi il attribue des symboles, à l’écoute de ce que Merleau-Ponty a très justement appelé la </w:t>
      </w:r>
      <w:r>
        <w:t>« </w:t>
      </w:r>
      <w:r w:rsidRPr="00982E68">
        <w:t>chaire du mo</w:t>
      </w:r>
      <w:r w:rsidRPr="00982E68">
        <w:t>n</w:t>
      </w:r>
      <w:r w:rsidRPr="00982E68">
        <w:t>de</w:t>
      </w:r>
      <w:r>
        <w:t> »</w:t>
      </w:r>
      <w:r w:rsidRPr="00982E68">
        <w:t xml:space="preserve">. Si au travers du mythe les premiers hommes </w:t>
      </w:r>
      <w:r>
        <w:t>« </w:t>
      </w:r>
      <w:r w:rsidRPr="00982E68">
        <w:t>écoutaient</w:t>
      </w:r>
      <w:r>
        <w:t> »</w:t>
      </w:r>
      <w:r w:rsidRPr="00982E68">
        <w:t xml:space="preserve"> leur cœur battre le rythme du monde, avec la philos</w:t>
      </w:r>
      <w:r w:rsidRPr="00982E68">
        <w:t>o</w:t>
      </w:r>
      <w:r w:rsidRPr="00982E68">
        <w:t xml:space="preserve">phie, il s’agit désormais de </w:t>
      </w:r>
      <w:r>
        <w:t>« </w:t>
      </w:r>
      <w:r w:rsidRPr="00982E68">
        <w:t>jouer</w:t>
      </w:r>
      <w:r>
        <w:t> »</w:t>
      </w:r>
      <w:r w:rsidRPr="00982E68">
        <w:t xml:space="preserve"> pour un monde d</w:t>
      </w:r>
      <w:r w:rsidRPr="00982E68">
        <w:t>e</w:t>
      </w:r>
      <w:r w:rsidRPr="00982E68">
        <w:t xml:space="preserve">venu celui qui écoute, non plus tant sa propre </w:t>
      </w:r>
      <w:r w:rsidRPr="00982E68">
        <w:rPr>
          <w:i/>
          <w:iCs/>
        </w:rPr>
        <w:t>parole</w:t>
      </w:r>
      <w:r w:rsidRPr="00982E68">
        <w:t xml:space="preserve"> comme</w:t>
      </w:r>
      <w:r>
        <w:t xml:space="preserve"> [157]</w:t>
      </w:r>
      <w:r w:rsidRPr="00982E68">
        <w:t xml:space="preserve"> </w:t>
      </w:r>
      <w:r w:rsidRPr="00982E68">
        <w:rPr>
          <w:i/>
          <w:iCs/>
        </w:rPr>
        <w:t>récit du rythme de la nature</w:t>
      </w:r>
      <w:r w:rsidRPr="00982E68">
        <w:t xml:space="preserve">, mais la </w:t>
      </w:r>
      <w:r w:rsidRPr="00982E68">
        <w:rPr>
          <w:i/>
          <w:iCs/>
        </w:rPr>
        <w:t>parole</w:t>
      </w:r>
      <w:r w:rsidRPr="00982E68">
        <w:t xml:space="preserve"> humaine comme </w:t>
      </w:r>
      <w:r w:rsidRPr="00982E68">
        <w:rPr>
          <w:i/>
          <w:iCs/>
        </w:rPr>
        <w:t>di</w:t>
      </w:r>
      <w:r w:rsidRPr="00982E68">
        <w:rPr>
          <w:i/>
          <w:iCs/>
        </w:rPr>
        <w:t>s</w:t>
      </w:r>
      <w:r w:rsidRPr="00982E68">
        <w:rPr>
          <w:i/>
          <w:iCs/>
        </w:rPr>
        <w:t>cours sur la mélodie de l’histoire</w:t>
      </w:r>
      <w:r w:rsidRPr="00982E68">
        <w:t>. Distinguant ainsi ce que le mythe confo</w:t>
      </w:r>
      <w:r w:rsidRPr="00982E68">
        <w:t>n</w:t>
      </w:r>
      <w:r w:rsidRPr="00982E68">
        <w:t>dait, la philosophie marque la transition la plus radicale du rythme du temps qui traverse le monde à la mélodie du monde qui tr</w:t>
      </w:r>
      <w:r w:rsidRPr="00982E68">
        <w:t>a</w:t>
      </w:r>
      <w:r w:rsidRPr="00982E68">
        <w:t>verse le temps…</w:t>
      </w:r>
    </w:p>
    <w:p w:rsidR="0012741D" w:rsidRPr="00982E68" w:rsidRDefault="0012741D" w:rsidP="0012741D">
      <w:pPr>
        <w:spacing w:before="120" w:after="120"/>
        <w:jc w:val="both"/>
      </w:pPr>
      <w:r w:rsidRPr="00982E68">
        <w:t>Dans la mesure où elle encouragera la subordination radicale de l’</w:t>
      </w:r>
      <w:r w:rsidRPr="00982E68">
        <w:rPr>
          <w:i/>
        </w:rPr>
        <w:t>objet</w:t>
      </w:r>
      <w:r w:rsidRPr="00982E68">
        <w:t xml:space="preserve"> qu’il s’agit de connaître au </w:t>
      </w:r>
      <w:r w:rsidRPr="00982E68">
        <w:rPr>
          <w:i/>
        </w:rPr>
        <w:t>sujet</w:t>
      </w:r>
      <w:r w:rsidRPr="00982E68">
        <w:t xml:space="preserve"> érigé comme la source abs</w:t>
      </w:r>
      <w:r w:rsidRPr="00982E68">
        <w:t>o</w:t>
      </w:r>
      <w:r w:rsidRPr="00982E68">
        <w:t xml:space="preserve">lue de toute connaissance, nous assistons avec l’avènement de la </w:t>
      </w:r>
      <w:r>
        <w:t>« </w:t>
      </w:r>
      <w:r w:rsidRPr="00982E68">
        <w:t>science moderne</w:t>
      </w:r>
      <w:r>
        <w:t> »</w:t>
      </w:r>
      <w:r w:rsidRPr="00982E68">
        <w:t xml:space="preserve"> à la fragilisation pr</w:t>
      </w:r>
      <w:r w:rsidRPr="00982E68">
        <w:t>o</w:t>
      </w:r>
      <w:r w:rsidRPr="00982E68">
        <w:t>gressive de cette synthèse philosophique dont cette dernière est issue. Au fur et à mesure de sa maturation, en allant même ju</w:t>
      </w:r>
      <w:r w:rsidRPr="00982E68">
        <w:t>s</w:t>
      </w:r>
      <w:r w:rsidRPr="00982E68">
        <w:t>qu’à se réclamer avec Descartes de la séparation radicale du sujet et de l’objet de la connaissance, c’est au travers du post</w:t>
      </w:r>
      <w:r w:rsidRPr="00982E68">
        <w:t>u</w:t>
      </w:r>
      <w:r w:rsidRPr="00982E68">
        <w:t>lat implicite de la commune origine divine du sujet et de l’objet que cette subordination scientifique de l’objet au sujet pou</w:t>
      </w:r>
      <w:r w:rsidRPr="00982E68">
        <w:t>r</w:t>
      </w:r>
      <w:r w:rsidRPr="00982E68">
        <w:t>ra maintenir vivante la possibilité d’une connaissance qui puisse être autre chose que celle, purement autoréférentielle, du sujet vis-à-vis de lui-même. C’est dorénavant en Dieu et par Dieu que sera garanti l’accès à la vérité du monde objectif. En d’autres termes, c’est un</w:t>
      </w:r>
      <w:r w:rsidRPr="00982E68">
        <w:t>i</w:t>
      </w:r>
      <w:r w:rsidRPr="00982E68">
        <w:t xml:space="preserve">quement par l’intermédiaire de son origine </w:t>
      </w:r>
      <w:r>
        <w:t>« </w:t>
      </w:r>
      <w:r w:rsidRPr="00982E68">
        <w:t>transcendantale</w:t>
      </w:r>
      <w:r>
        <w:t> »</w:t>
      </w:r>
      <w:r w:rsidRPr="00982E68">
        <w:t xml:space="preserve"> que le sujet, cette fois-ci au nom des prescriptions kantiennes, aura accès aux phénomènes qui man</w:t>
      </w:r>
      <w:r w:rsidRPr="00982E68">
        <w:t>i</w:t>
      </w:r>
      <w:r w:rsidRPr="00982E68">
        <w:t>festent la réalité objective - non plus dans ce qu’elle est ontologiquement en elle-même, mais dans ce qu’elle est épistémologiquement pour le sujet de la connaissance scient</w:t>
      </w:r>
      <w:r w:rsidRPr="00982E68">
        <w:t>i</w:t>
      </w:r>
      <w:r w:rsidRPr="00982E68">
        <w:t>fique, c’est-à-dire non plus tant métaphysiquement en fonction de ce qu’est Dieu lui-même en tant qu’il a créé le monde, qu’en fonction de ce que le monde est, physiquement, tel qu’il a été créé par Dieu. C’est dans cette perspective qu’il faut envisager cette obsession de la science moderne à vouloir réduire le mo</w:t>
      </w:r>
      <w:r w:rsidRPr="00982E68">
        <w:t>n</w:t>
      </w:r>
      <w:r w:rsidRPr="00982E68">
        <w:t>de au silence, en le privant de toute réalité sémantique ou sy</w:t>
      </w:r>
      <w:r w:rsidRPr="00982E68">
        <w:t>m</w:t>
      </w:r>
      <w:r w:rsidRPr="00982E68">
        <w:t>bolique qu’elle n’aurait pas produite elle-même. De ce point de vue, c’est donc bel et bien le nomin</w:t>
      </w:r>
      <w:r w:rsidRPr="00982E68">
        <w:t>a</w:t>
      </w:r>
      <w:r w:rsidRPr="00982E68">
        <w:t>lisme qui imposera son hégémonie avec le développement de la science mode</w:t>
      </w:r>
      <w:r w:rsidRPr="00982E68">
        <w:t>r</w:t>
      </w:r>
      <w:r w:rsidRPr="00982E68">
        <w:t>ne et son idéal de positivité</w:t>
      </w:r>
      <w:r>
        <w:t> :</w:t>
      </w:r>
      <w:r w:rsidRPr="00982E68">
        <w:t xml:space="preserve"> le sens et la signification ne peuvent plus être autre chose que le produit paradoxalement arbitraire de la nécess</w:t>
      </w:r>
      <w:r w:rsidRPr="00982E68">
        <w:t>i</w:t>
      </w:r>
      <w:r w:rsidRPr="00982E68">
        <w:t>té scientifique, en tant qu’elle se réclame du monopole de toute sy</w:t>
      </w:r>
      <w:r w:rsidRPr="00982E68">
        <w:t>m</w:t>
      </w:r>
      <w:r w:rsidRPr="00982E68">
        <w:t>bolisation en dehors de tout lien préalable avec ce qu’elle symb</w:t>
      </w:r>
      <w:r w:rsidRPr="00982E68">
        <w:t>o</w:t>
      </w:r>
      <w:r w:rsidRPr="00982E68">
        <w:t xml:space="preserve">lise - autre que celui qu’elle entretient vis-à-vis de Dieu, mais qu’il vaut mieux oublier au profit de cette </w:t>
      </w:r>
      <w:r>
        <w:t>« </w:t>
      </w:r>
      <w:r w:rsidRPr="00982E68">
        <w:t>nouvelle certitude absolue</w:t>
      </w:r>
      <w:r>
        <w:t> »</w:t>
      </w:r>
      <w:r w:rsidRPr="00982E68">
        <w:t xml:space="preserve"> qui n’aurait pourtant jamais vu le jour sans son aide.</w:t>
      </w:r>
    </w:p>
    <w:p w:rsidR="0012741D" w:rsidRPr="00982E68" w:rsidRDefault="0012741D" w:rsidP="0012741D">
      <w:pPr>
        <w:spacing w:before="120" w:after="120"/>
        <w:jc w:val="both"/>
      </w:pPr>
      <w:r w:rsidRPr="00982E68">
        <w:t>En suivant cette dynamique selon laquelle ne peut être véritabl</w:t>
      </w:r>
      <w:r w:rsidRPr="00982E68">
        <w:t>e</w:t>
      </w:r>
      <w:r w:rsidRPr="00982E68">
        <w:t xml:space="preserve">ment connu que ce qui subsiste </w:t>
      </w:r>
      <w:r w:rsidRPr="00982E68">
        <w:rPr>
          <w:i/>
        </w:rPr>
        <w:t>a priori</w:t>
      </w:r>
      <w:r w:rsidRPr="00982E68">
        <w:t xml:space="preserve"> en dehors de</w:t>
      </w:r>
      <w:r>
        <w:t xml:space="preserve"> [158]</w:t>
      </w:r>
      <w:r w:rsidRPr="00982E68">
        <w:t xml:space="preserve"> toute d</w:t>
      </w:r>
      <w:r w:rsidRPr="00982E68">
        <w:t>é</w:t>
      </w:r>
      <w:r w:rsidRPr="00982E68">
        <w:t>termination sémantique et normative, comme si la connaissance scie</w:t>
      </w:r>
      <w:r w:rsidRPr="00982E68">
        <w:t>n</w:t>
      </w:r>
      <w:r w:rsidRPr="00982E68">
        <w:t>tifique, en s’attribuant ainsi la place qui était jusque-là accordée à Dieu, précédait le domaine du sens et des valeurs, une nouvelle conception de la connaissance va progre</w:t>
      </w:r>
      <w:r w:rsidRPr="00982E68">
        <w:t>s</w:t>
      </w:r>
      <w:r w:rsidRPr="00982E68">
        <w:t>sivement s’imposer. Une connaissance non plus tant scientifique que technoscientifique, post-moderne, pour laquelle le monde ne peut être connu qu’à la condition d’être pr</w:t>
      </w:r>
      <w:r w:rsidRPr="00982E68">
        <w:t>o</w:t>
      </w:r>
      <w:r w:rsidRPr="00982E68">
        <w:t xml:space="preserve">duit à nouveau. Soulignons au passage qu’il s’agit là d’une radicalisation du principe du </w:t>
      </w:r>
      <w:r w:rsidRPr="00982E68">
        <w:rPr>
          <w:i/>
        </w:rPr>
        <w:t>verum factum</w:t>
      </w:r>
      <w:r w:rsidRPr="00982E68">
        <w:t xml:space="preserve"> selon lequel l’esprit h</w:t>
      </w:r>
      <w:r w:rsidRPr="00982E68">
        <w:t>u</w:t>
      </w:r>
      <w:r w:rsidRPr="00982E68">
        <w:t>main ne peut connaître que ce qu’il créé, une radicalisation poussée ju</w:t>
      </w:r>
      <w:r w:rsidRPr="00982E68">
        <w:t>s</w:t>
      </w:r>
      <w:r w:rsidRPr="00982E68">
        <w:t>qu’à son inversion dès lors que ce principe signifiait en fait que c’est naturellement la réalité socio-historique que l’esprit est le plus apte à comprendre, et que la technoscience, au contraire, en postulant que le monde humain et non humain n’est connaissable qu’à la cond</w:t>
      </w:r>
      <w:r w:rsidRPr="00982E68">
        <w:t>i</w:t>
      </w:r>
      <w:r w:rsidRPr="00982E68">
        <w:t>tion d’être produit virtuellement, se voit forcée de soumettre le sens des diverses signif</w:t>
      </w:r>
      <w:r w:rsidRPr="00982E68">
        <w:t>i</w:t>
      </w:r>
      <w:r w:rsidRPr="00982E68">
        <w:t>cations de l’expérience humaine du monde à des variables et des procédures de contrôle expérimental. En réalisant ai</w:t>
      </w:r>
      <w:r w:rsidRPr="00982E68">
        <w:t>n</w:t>
      </w:r>
      <w:r w:rsidRPr="00982E68">
        <w:t>si empiriquement ce que le néo-positivisme et le pragm</w:t>
      </w:r>
      <w:r w:rsidRPr="00982E68">
        <w:t>a</w:t>
      </w:r>
      <w:r w:rsidRPr="00982E68">
        <w:t>tisme de la critique des sciences n’avaient fait que penser, à savoir que le monde ne s</w:t>
      </w:r>
      <w:r w:rsidRPr="00982E68">
        <w:t>e</w:t>
      </w:r>
      <w:r w:rsidRPr="00982E68">
        <w:t>ra véritablement connu dans son ensemble que le jour où nous lui aurons fait subir tout ce qu’il est possible de lui faire subir, c’est donc la tec</w:t>
      </w:r>
      <w:r w:rsidRPr="00982E68">
        <w:t>h</w:t>
      </w:r>
      <w:r w:rsidRPr="00982E68">
        <w:t>noscience qui, aujourd’hui, doit constituer la première cible de la théorie critique. Pour cela, à partir du moment où la technoscience ne constitue finalement rien d’autre que l’aboutissement extrême du nominalisme, la théorie critique n’a dorénavant plus d’autre choix que de se récl</w:t>
      </w:r>
      <w:r w:rsidRPr="00982E68">
        <w:t>a</w:t>
      </w:r>
      <w:r w:rsidRPr="00982E68">
        <w:t>mer du réalisme. Et si ce réalisme ne peut évidemment plus être c</w:t>
      </w:r>
      <w:r w:rsidRPr="00982E68">
        <w:t>e</w:t>
      </w:r>
      <w:r w:rsidRPr="00982E68">
        <w:t>lui du langage mythique, s’il doit bien au contraire assumer l’historicité de sa propre gen</w:t>
      </w:r>
      <w:r w:rsidRPr="00982E68">
        <w:t>è</w:t>
      </w:r>
      <w:r w:rsidRPr="00982E68">
        <w:t>se, c’est alors pour affirmer que ni la distinction philosophique du sujet et de l’objet, ni même leur mise en opposition scient</w:t>
      </w:r>
      <w:r w:rsidRPr="00982E68">
        <w:t>i</w:t>
      </w:r>
      <w:r w:rsidRPr="00982E68">
        <w:t>fique, ne doit nous faire oublier leur unité originelle, une unité ainsi non pas fermée sur elle-même, mais fondamentalement ouverte, une unité plus exactement dialectique selon laquelle tout re</w:t>
      </w:r>
      <w:r w:rsidRPr="00982E68">
        <w:t>n</w:t>
      </w:r>
      <w:r w:rsidRPr="00982E68">
        <w:t>forcement de l’objectivité passe par un renforcement de la subjectiv</w:t>
      </w:r>
      <w:r w:rsidRPr="00982E68">
        <w:t>i</w:t>
      </w:r>
      <w:r w:rsidRPr="00982E68">
        <w:t>té.</w:t>
      </w:r>
    </w:p>
    <w:p w:rsidR="0012741D" w:rsidRPr="00982E68" w:rsidRDefault="0012741D" w:rsidP="0012741D">
      <w:pPr>
        <w:spacing w:before="120" w:after="120"/>
        <w:jc w:val="both"/>
      </w:pPr>
      <w:r w:rsidRPr="00982E68">
        <w:t>Le réalisme dialectique, tel devrait donc être le point d’ancrage de ce retour de l’ontologie dont la théorie critique est forcée de s’inspirer si elle espère être autre chose qu’un discours visant exclusivement à prouver la subsistance d’une critique tout en masquant son caractère purement formel, tautologique, et légitimant ainsi la déresponsabilis</w:t>
      </w:r>
      <w:r w:rsidRPr="00982E68">
        <w:t>a</w:t>
      </w:r>
      <w:r w:rsidRPr="00982E68">
        <w:t>tion exp</w:t>
      </w:r>
      <w:r w:rsidRPr="00982E68">
        <w:t>o</w:t>
      </w:r>
      <w:r w:rsidRPr="00982E68">
        <w:t>nentielle dont se nourrit la disparition actuelle du monde</w:t>
      </w:r>
      <w:r>
        <w:t xml:space="preserve"> [159]</w:t>
      </w:r>
      <w:r w:rsidRPr="00982E68">
        <w:t xml:space="preserve"> et de notre présence en son sein. Et si ce réalisme dialectique n’est donc effectivement pas en mesure de nous rendre optimiste, cela n’est pas une raison pour le discréditer et le désavouer. Car que peut-on attendre de la destruction du sens lorsque c’est elle qui se voit chargée de le produire à nouveau, lorsque l’espoir d’un monde mei</w:t>
      </w:r>
      <w:r w:rsidRPr="00982E68">
        <w:t>l</w:t>
      </w:r>
      <w:r w:rsidRPr="00982E68">
        <w:t>leur, bien loin de commencer par mettre de l’avant la nécessité que le monde perdure, est tout entier rabattu sur les progrès de la techno</w:t>
      </w:r>
      <w:r w:rsidRPr="00982E68">
        <w:t>s</w:t>
      </w:r>
      <w:r w:rsidRPr="00982E68">
        <w:t>cience du point de vue de sa capacité à produire à nouveau la vie (y compris sociale) selon le seul critère de l’innovation marcha</w:t>
      </w:r>
      <w:r w:rsidRPr="00982E68">
        <w:t>n</w:t>
      </w:r>
      <w:r w:rsidRPr="00982E68">
        <w:t>de</w:t>
      </w:r>
      <w:r>
        <w:t> :</w:t>
      </w:r>
      <w:r w:rsidRPr="00982E68">
        <w:t xml:space="preserve"> une vie nouvelle, totalement </w:t>
      </w:r>
      <w:r>
        <w:t>« </w:t>
      </w:r>
      <w:r w:rsidRPr="00982E68">
        <w:t>artificielle</w:t>
      </w:r>
      <w:r>
        <w:t> »</w:t>
      </w:r>
      <w:r w:rsidRPr="00982E68">
        <w:t>, dont l’aboutissement serait au bout du compte de pouvoir s’épanouir (mais en détruisant, soit dit en passant, tout sur son passage) sans avoir besoin de s’interroger ni sur son propre sens, ni sur ses conséquences à l’égard de ce qui lui succ</w:t>
      </w:r>
      <w:r w:rsidRPr="00982E68">
        <w:t>é</w:t>
      </w:r>
      <w:r w:rsidRPr="00982E68">
        <w:t>dera.</w:t>
      </w:r>
    </w:p>
    <w:p w:rsidR="0012741D" w:rsidRDefault="0012741D" w:rsidP="0012741D">
      <w:pPr>
        <w:spacing w:before="120" w:after="120"/>
        <w:jc w:val="both"/>
      </w:pPr>
    </w:p>
    <w:p w:rsidR="0012741D" w:rsidRPr="00982E68" w:rsidRDefault="0012741D" w:rsidP="0012741D">
      <w:pPr>
        <w:pStyle w:val="a"/>
      </w:pPr>
      <w:r w:rsidRPr="00982E68">
        <w:t>Dépasser la critique (recyclée…)</w:t>
      </w:r>
    </w:p>
    <w:p w:rsidR="0012741D" w:rsidRDefault="0012741D" w:rsidP="0012741D">
      <w:pPr>
        <w:spacing w:before="120" w:after="120"/>
        <w:jc w:val="both"/>
      </w:pPr>
    </w:p>
    <w:p w:rsidR="0012741D" w:rsidRPr="00982E68" w:rsidRDefault="0012741D" w:rsidP="0012741D">
      <w:pPr>
        <w:spacing w:before="120" w:after="120"/>
        <w:jc w:val="both"/>
      </w:pPr>
      <w:r w:rsidRPr="00982E68">
        <w:t>Développer une compréhension de ce qui est à l’origine même de cette compréhension, c’est-à-dire du réel en tant que nous lui appart</w:t>
      </w:r>
      <w:r w:rsidRPr="00982E68">
        <w:t>e</w:t>
      </w:r>
      <w:r w:rsidRPr="00982E68">
        <w:t>nons, tel est donc, répétons-le, le pr</w:t>
      </w:r>
      <w:r w:rsidRPr="00982E68">
        <w:t>o</w:t>
      </w:r>
      <w:r w:rsidRPr="00982E68">
        <w:t>jet initial de la théorie critique. Et cette appartenance de la compréhension au réel étant en tout premier lieu déterminé par sa propre historicité en tant qu’elle est celle-là m</w:t>
      </w:r>
      <w:r w:rsidRPr="00982E68">
        <w:t>ê</w:t>
      </w:r>
      <w:r w:rsidRPr="00982E68">
        <w:t>me du rapport sujet-objet qui, en retour, permet d’éclairer les tran</w:t>
      </w:r>
      <w:r w:rsidRPr="00982E68">
        <w:t>s</w:t>
      </w:r>
      <w:r w:rsidRPr="00982E68">
        <w:t>formations historiques de cette appartenance, la théorie crit</w:t>
      </w:r>
      <w:r w:rsidRPr="00982E68">
        <w:t>i</w:t>
      </w:r>
      <w:r w:rsidRPr="00982E68">
        <w:t>que ne peut prétendre rester fidèle à son projet initial, et donc à elle-même, sans commencer par essayer de saisir la nature de ces transformations. C’est ce à quoi nous avons tenté de contr</w:t>
      </w:r>
      <w:r w:rsidRPr="00982E68">
        <w:t>i</w:t>
      </w:r>
      <w:r w:rsidRPr="00982E68">
        <w:t>buer très succinctement, pour en arriver au constat suivant</w:t>
      </w:r>
      <w:r>
        <w:t> :</w:t>
      </w:r>
      <w:r w:rsidRPr="00982E68">
        <w:t xml:space="preserve"> plutôt que d’être obstrué par le progrès et la nécessité scientif</w:t>
      </w:r>
      <w:r w:rsidRPr="00982E68">
        <w:t>i</w:t>
      </w:r>
      <w:r w:rsidRPr="00982E68">
        <w:t>que tel que Marx pouvait encore s’en réclamer, le projet capitaliste d’une croissance productive expone</w:t>
      </w:r>
      <w:r w:rsidRPr="00982E68">
        <w:t>n</w:t>
      </w:r>
      <w:r w:rsidRPr="00982E68">
        <w:t>tielle dispose dorénavant, à l’heure de la post-modernité, d’un savoir non plus tant scientifique que technoscientifique qui, au contraire, comme nous l’avons vu, encourage ce procès de productivité infini en tant qu’il coïncide avec son propre procès de dévelo</w:t>
      </w:r>
      <w:r w:rsidRPr="00982E68">
        <w:t>p</w:t>
      </w:r>
      <w:r w:rsidRPr="00982E68">
        <w:t>pement.</w:t>
      </w:r>
    </w:p>
    <w:p w:rsidR="0012741D" w:rsidRDefault="0012741D" w:rsidP="0012741D">
      <w:pPr>
        <w:spacing w:before="120" w:after="120"/>
        <w:jc w:val="both"/>
      </w:pPr>
      <w:r w:rsidRPr="00982E68">
        <w:t>Nous devons dépasser le stade de la critique scientifique du capit</w:t>
      </w:r>
      <w:r w:rsidRPr="00982E68">
        <w:t>a</w:t>
      </w:r>
      <w:r w:rsidRPr="00982E68">
        <w:t>lisme, en direction d’une critique du capitalisme technoscientifique. Et cette nouvelle théorisation critique, s’inspirant encore et toujours de la pensée marxiste, doit donc surtout revenir à Hegel et à la nécessité de recentrer la visée épistémologique de la connaissance au sein de l’ontologie, ne</w:t>
      </w:r>
      <w:r>
        <w:t xml:space="preserve"> [160]</w:t>
      </w:r>
      <w:r w:rsidRPr="00982E68">
        <w:t xml:space="preserve"> serait-ce que pour se donner les moyens de pe</w:t>
      </w:r>
      <w:r w:rsidRPr="00982E68">
        <w:t>n</w:t>
      </w:r>
      <w:r w:rsidRPr="00982E68">
        <w:t>ser son appartenance historique à la praxis et, par ce biais, de reco</w:t>
      </w:r>
      <w:r w:rsidRPr="00982E68">
        <w:t>n</w:t>
      </w:r>
      <w:r w:rsidRPr="00982E68">
        <w:t>naître sa cible. Et ainsi revenons-nous à notre entrée en matière</w:t>
      </w:r>
      <w:r>
        <w:t> :</w:t>
      </w:r>
      <w:r w:rsidRPr="00982E68">
        <w:t xml:space="preserve"> la théorie n’est critique que pour autant qu’elle est d’abord compréhe</w:t>
      </w:r>
      <w:r w:rsidRPr="00982E68">
        <w:t>n</w:t>
      </w:r>
      <w:r w:rsidRPr="00982E68">
        <w:t>sion de ce qui motive sa critique.</w:t>
      </w:r>
    </w:p>
    <w:p w:rsidR="0012741D" w:rsidRPr="00982E68" w:rsidRDefault="0012741D" w:rsidP="0012741D">
      <w:pPr>
        <w:spacing w:before="120" w:after="120"/>
        <w:jc w:val="both"/>
      </w:pPr>
    </w:p>
    <w:p w:rsidR="0012741D" w:rsidRPr="00982E68" w:rsidRDefault="0012741D" w:rsidP="0012741D">
      <w:pPr>
        <w:pStyle w:val="p"/>
        <w:rPr>
          <w:lang w:eastAsia="ar-SA"/>
        </w:rPr>
      </w:pPr>
      <w:r>
        <w:rPr>
          <w:lang w:eastAsia="ar-SA"/>
        </w:rPr>
        <w:t>[161]</w:t>
      </w:r>
    </w:p>
    <w:p w:rsidR="0012741D" w:rsidRDefault="0012741D" w:rsidP="0012741D">
      <w:pPr>
        <w:pStyle w:val="p"/>
        <w:rPr>
          <w:lang w:eastAsia="ar-SA"/>
        </w:rPr>
      </w:pPr>
      <w:r>
        <w:rPr>
          <w:lang w:eastAsia="ar-SA"/>
        </w:rPr>
        <w:br w:type="page"/>
        <w:t>[162]</w:t>
      </w: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42" w:name="Theorie_critique_texte_09"/>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sidRPr="005B6640">
        <w:rPr>
          <w:sz w:val="48"/>
          <w:szCs w:val="36"/>
        </w:rPr>
        <w:t>Pour une relecture</w:t>
      </w:r>
      <w:r>
        <w:rPr>
          <w:sz w:val="48"/>
          <w:szCs w:val="36"/>
        </w:rPr>
        <w:br/>
      </w:r>
      <w:r w:rsidRPr="005B6640">
        <w:rPr>
          <w:sz w:val="48"/>
          <w:szCs w:val="36"/>
        </w:rPr>
        <w:t>de la participation ci</w:t>
      </w:r>
      <w:r>
        <w:rPr>
          <w:sz w:val="48"/>
          <w:szCs w:val="36"/>
        </w:rPr>
        <w:t>toyenne</w:t>
      </w:r>
      <w:r>
        <w:rPr>
          <w:sz w:val="48"/>
          <w:szCs w:val="36"/>
        </w:rPr>
        <w:br/>
      </w:r>
      <w:r w:rsidRPr="005B6640">
        <w:rPr>
          <w:sz w:val="48"/>
          <w:szCs w:val="36"/>
        </w:rPr>
        <w:t>et des in</w:t>
      </w:r>
      <w:r w:rsidRPr="005B6640">
        <w:rPr>
          <w:sz w:val="48"/>
          <w:szCs w:val="36"/>
        </w:rPr>
        <w:t>é</w:t>
      </w:r>
      <w:r w:rsidRPr="005B6640">
        <w:rPr>
          <w:sz w:val="48"/>
          <w:szCs w:val="36"/>
        </w:rPr>
        <w:t>galités sociales</w:t>
      </w:r>
      <w:r w:rsidRPr="009629B1">
        <w:rPr>
          <w:sz w:val="48"/>
          <w:szCs w:val="36"/>
        </w:rPr>
        <w:t>.”</w:t>
      </w:r>
    </w:p>
    <w:bookmarkEnd w:id="42"/>
    <w:p w:rsidR="0012741D" w:rsidRPr="00E07116" w:rsidRDefault="0012741D" w:rsidP="0012741D">
      <w:pPr>
        <w:jc w:val="both"/>
      </w:pPr>
    </w:p>
    <w:p w:rsidR="0012741D" w:rsidRPr="00E07116" w:rsidRDefault="0012741D" w:rsidP="0012741D">
      <w:pPr>
        <w:pStyle w:val="suite"/>
      </w:pPr>
      <w:r>
        <w:t xml:space="preserve">Par </w:t>
      </w:r>
      <w:r w:rsidRPr="005B6640">
        <w:t>Salim BEGHDADI</w:t>
      </w:r>
      <w:r>
        <w:br/>
      </w:r>
      <w:r w:rsidRPr="005B6640">
        <w:t xml:space="preserve">et Quentin DELAVICTOIRE </w:t>
      </w: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rPr>
          <w:lang w:eastAsia="ar-SA"/>
        </w:rPr>
      </w:pPr>
      <w:r w:rsidRPr="00982E68">
        <w:rPr>
          <w:lang w:eastAsia="ar-SA"/>
        </w:rPr>
        <w:t>D’emblée posons-nous cette question</w:t>
      </w:r>
      <w:r>
        <w:rPr>
          <w:lang w:eastAsia="ar-SA"/>
        </w:rPr>
        <w:t> :</w:t>
      </w:r>
      <w:r w:rsidRPr="00982E68">
        <w:rPr>
          <w:lang w:eastAsia="ar-SA"/>
        </w:rPr>
        <w:t xml:space="preserve"> en quelles ci</w:t>
      </w:r>
      <w:r w:rsidRPr="00982E68">
        <w:rPr>
          <w:lang w:eastAsia="ar-SA"/>
        </w:rPr>
        <w:t>r</w:t>
      </w:r>
      <w:r w:rsidRPr="00982E68">
        <w:rPr>
          <w:lang w:eastAsia="ar-SA"/>
        </w:rPr>
        <w:t>constances pouvons-nous parler de démocratie</w:t>
      </w:r>
      <w:r>
        <w:rPr>
          <w:lang w:eastAsia="ar-SA"/>
        </w:rPr>
        <w:t> ?</w:t>
      </w:r>
      <w:r w:rsidRPr="00982E68">
        <w:rPr>
          <w:lang w:eastAsia="ar-SA"/>
        </w:rPr>
        <w:t xml:space="preserve"> Spontanément, la réponse pou</w:t>
      </w:r>
      <w:r w:rsidRPr="00982E68">
        <w:rPr>
          <w:lang w:eastAsia="ar-SA"/>
        </w:rPr>
        <w:t>r</w:t>
      </w:r>
      <w:r w:rsidRPr="00982E68">
        <w:rPr>
          <w:lang w:eastAsia="ar-SA"/>
        </w:rPr>
        <w:t>rait tout bonnement se résumer au fait qu’un système de représent</w:t>
      </w:r>
      <w:r w:rsidRPr="00982E68">
        <w:rPr>
          <w:lang w:eastAsia="ar-SA"/>
        </w:rPr>
        <w:t>a</w:t>
      </w:r>
      <w:r w:rsidRPr="00982E68">
        <w:rPr>
          <w:lang w:eastAsia="ar-SA"/>
        </w:rPr>
        <w:t>tion politique réponde adéquat</w:t>
      </w:r>
      <w:r w:rsidRPr="00982E68">
        <w:rPr>
          <w:lang w:eastAsia="ar-SA"/>
        </w:rPr>
        <w:t>e</w:t>
      </w:r>
      <w:r w:rsidRPr="00982E68">
        <w:rPr>
          <w:lang w:eastAsia="ar-SA"/>
        </w:rPr>
        <w:t>ment à une procédure démocratique, c'est-à-dire à une proc</w:t>
      </w:r>
      <w:r w:rsidRPr="00982E68">
        <w:rPr>
          <w:lang w:eastAsia="ar-SA"/>
        </w:rPr>
        <w:t>é</w:t>
      </w:r>
      <w:r w:rsidRPr="00982E68">
        <w:rPr>
          <w:lang w:eastAsia="ar-SA"/>
        </w:rPr>
        <w:t>dure qui entérine le choix du peuple lui-même. Il est en effet courant, par exemple, que les médias associent direct</w:t>
      </w:r>
      <w:r w:rsidRPr="00982E68">
        <w:rPr>
          <w:lang w:eastAsia="ar-SA"/>
        </w:rPr>
        <w:t>e</w:t>
      </w:r>
      <w:r w:rsidRPr="00982E68">
        <w:rPr>
          <w:lang w:eastAsia="ar-SA"/>
        </w:rPr>
        <w:t>ment le caractère démocratique d’un régime avec le bon déroulement des élections qui s’y tiennent… Mais la démocratie peut-elle se contenter ou se réduire à un système de désignation</w:t>
      </w:r>
      <w:r>
        <w:rPr>
          <w:lang w:eastAsia="ar-SA"/>
        </w:rPr>
        <w:t> ?</w:t>
      </w:r>
      <w:r w:rsidRPr="00982E68">
        <w:rPr>
          <w:lang w:eastAsia="ar-SA"/>
        </w:rPr>
        <w:t xml:space="preserve"> Il est bien év</w:t>
      </w:r>
      <w:r w:rsidRPr="00982E68">
        <w:rPr>
          <w:lang w:eastAsia="ar-SA"/>
        </w:rPr>
        <w:t>i</w:t>
      </w:r>
      <w:r w:rsidRPr="00982E68">
        <w:rPr>
          <w:lang w:eastAsia="ar-SA"/>
        </w:rPr>
        <w:t>dent que non. Rien de plus simple pour s’en convaincre que de penser au trouble que jettent parfois des élections tenues d’une manière considérée comme irréprochable, mais avec un taux d’abstention très élevé. De même, il ne suffit pas qu’un dirigeant ou qu’un groupe de dirigeants ait une légitimité démocratique pour que la dém</w:t>
      </w:r>
      <w:r w:rsidRPr="00982E68">
        <w:rPr>
          <w:lang w:eastAsia="ar-SA"/>
        </w:rPr>
        <w:t>o</w:t>
      </w:r>
      <w:r w:rsidRPr="00982E68">
        <w:rPr>
          <w:lang w:eastAsia="ar-SA"/>
        </w:rPr>
        <w:t>cratie soit décrétée une fois pour toutes, mais encore faut-il qu’une constitution et qu'une législ</w:t>
      </w:r>
      <w:r w:rsidRPr="00982E68">
        <w:rPr>
          <w:lang w:eastAsia="ar-SA"/>
        </w:rPr>
        <w:t>a</w:t>
      </w:r>
      <w:r w:rsidRPr="00982E68">
        <w:rPr>
          <w:lang w:eastAsia="ar-SA"/>
        </w:rPr>
        <w:t>tion soient les produits de l’intérêt général de tous les citoyens d’un pays et que des instances de contrôle garantissent le respect de ces droits par les gouvernants démocratiquement élus. To</w:t>
      </w:r>
      <w:r w:rsidRPr="00982E68">
        <w:rPr>
          <w:lang w:eastAsia="ar-SA"/>
        </w:rPr>
        <w:t>u</w:t>
      </w:r>
      <w:r w:rsidRPr="00982E68">
        <w:rPr>
          <w:lang w:eastAsia="ar-SA"/>
        </w:rPr>
        <w:t>tefois, la question est-elle close pour autant une fois une constit</w:t>
      </w:r>
      <w:r w:rsidRPr="00982E68">
        <w:rPr>
          <w:lang w:eastAsia="ar-SA"/>
        </w:rPr>
        <w:t>u</w:t>
      </w:r>
      <w:r w:rsidRPr="00982E68">
        <w:rPr>
          <w:lang w:eastAsia="ar-SA"/>
        </w:rPr>
        <w:t>tion en main, des instances de contrôle, des codes de procédures et des d</w:t>
      </w:r>
      <w:r w:rsidRPr="00982E68">
        <w:rPr>
          <w:lang w:eastAsia="ar-SA"/>
        </w:rPr>
        <w:t>i</w:t>
      </w:r>
      <w:r w:rsidRPr="00982E68">
        <w:rPr>
          <w:lang w:eastAsia="ar-SA"/>
        </w:rPr>
        <w:t>rigeants pétris de bonne foi</w:t>
      </w:r>
      <w:r>
        <w:rPr>
          <w:lang w:eastAsia="ar-SA"/>
        </w:rPr>
        <w:t> ?</w:t>
      </w:r>
    </w:p>
    <w:p w:rsidR="0012741D" w:rsidRPr="00982E68" w:rsidRDefault="0012741D" w:rsidP="0012741D">
      <w:pPr>
        <w:spacing w:before="120" w:after="120"/>
        <w:jc w:val="both"/>
        <w:rPr>
          <w:lang w:eastAsia="ar-SA"/>
        </w:rPr>
      </w:pPr>
      <w:r w:rsidRPr="00982E68">
        <w:rPr>
          <w:lang w:eastAsia="ar-SA"/>
        </w:rPr>
        <w:t>Les conditions de réalisation les plus parfaites ne pe</w:t>
      </w:r>
      <w:r w:rsidRPr="00982E68">
        <w:rPr>
          <w:lang w:eastAsia="ar-SA"/>
        </w:rPr>
        <w:t>u</w:t>
      </w:r>
      <w:r w:rsidRPr="00982E68">
        <w:rPr>
          <w:lang w:eastAsia="ar-SA"/>
        </w:rPr>
        <w:t>vent à elles seules garantir une démocratie immuable, car on ne voit pas comment un système politique pourrait être assez</w:t>
      </w:r>
      <w:r>
        <w:rPr>
          <w:lang w:eastAsia="ar-SA"/>
        </w:rPr>
        <w:t xml:space="preserve"> [163]</w:t>
      </w:r>
      <w:r w:rsidRPr="00982E68">
        <w:rPr>
          <w:lang w:eastAsia="ar-SA"/>
        </w:rPr>
        <w:t xml:space="preserve"> complet pour prendre en compte de manière définitive tous les aspects de la vie quotidienne des citoyens et ainsi satisfaire tous leurs besoins sans qu’il n’y ait lieu à une quelconque contest</w:t>
      </w:r>
      <w:r w:rsidRPr="00982E68">
        <w:rPr>
          <w:lang w:eastAsia="ar-SA"/>
        </w:rPr>
        <w:t>a</w:t>
      </w:r>
      <w:r w:rsidRPr="00982E68">
        <w:rPr>
          <w:lang w:eastAsia="ar-SA"/>
        </w:rPr>
        <w:t>tion, voire à une confrontation. Une fois cela posé, la question de la démocratie devient du même coup celle de la pratique ou de l’exercice de la démocratie, et donc, par la même occasion, celle de la citoyenneté. Ainsi, la question de savoir à quel moment un ensemble de citoyens doit passer outre un système supp</w:t>
      </w:r>
      <w:r w:rsidRPr="00982E68">
        <w:rPr>
          <w:lang w:eastAsia="ar-SA"/>
        </w:rPr>
        <w:t>o</w:t>
      </w:r>
      <w:r w:rsidRPr="00982E68">
        <w:rPr>
          <w:lang w:eastAsia="ar-SA"/>
        </w:rPr>
        <w:t xml:space="preserve">sé démocratique pour s’exprimer et défendre sa propre opinion reste totalement ouverte. </w:t>
      </w:r>
    </w:p>
    <w:p w:rsidR="0012741D" w:rsidRPr="00982E68" w:rsidRDefault="0012741D" w:rsidP="0012741D">
      <w:pPr>
        <w:spacing w:before="120" w:after="120"/>
        <w:jc w:val="both"/>
        <w:rPr>
          <w:lang w:eastAsia="ar-SA"/>
        </w:rPr>
      </w:pPr>
      <w:r w:rsidRPr="00982E68">
        <w:rPr>
          <w:lang w:eastAsia="ar-SA"/>
        </w:rPr>
        <w:t>C’est en nous tournant vers l’école de Francfort, ainsi que vers ceux qui l’ont influencée ou été influencés par elle, que nous tenterons de répondre à ces questions et que nous tent</w:t>
      </w:r>
      <w:r w:rsidRPr="00982E68">
        <w:rPr>
          <w:lang w:eastAsia="ar-SA"/>
        </w:rPr>
        <w:t>e</w:t>
      </w:r>
      <w:r w:rsidRPr="00982E68">
        <w:rPr>
          <w:lang w:eastAsia="ar-SA"/>
        </w:rPr>
        <w:t xml:space="preserve">rons de saisir la notion de citoyenneté, notion qui, à force d’être utilisée pour dire tout et n’importe quoi, a fini par perdre de son contenu. Nous reviendrons dans un deuxième temps sur ce qui en a été assimilé à un simple fait d’actualité, mais qui en y regardant de plus près nous paraît être bien davantage. Nous voulons parler de l’action citoyenne des </w:t>
      </w:r>
      <w:r>
        <w:rPr>
          <w:lang w:eastAsia="ar-SA"/>
        </w:rPr>
        <w:t>« </w:t>
      </w:r>
      <w:r w:rsidRPr="00982E68">
        <w:rPr>
          <w:lang w:eastAsia="ar-SA"/>
        </w:rPr>
        <w:t>Enfants de Don Qu</w:t>
      </w:r>
      <w:r w:rsidRPr="00982E68">
        <w:rPr>
          <w:lang w:eastAsia="ar-SA"/>
        </w:rPr>
        <w:t>i</w:t>
      </w:r>
      <w:r w:rsidRPr="00982E68">
        <w:rPr>
          <w:lang w:eastAsia="ar-SA"/>
        </w:rPr>
        <w:t>chotte</w:t>
      </w:r>
      <w:r>
        <w:rPr>
          <w:lang w:eastAsia="ar-SA"/>
        </w:rPr>
        <w:t> »</w:t>
      </w:r>
      <w:r w:rsidRPr="00982E68">
        <w:rPr>
          <w:lang w:eastAsia="ar-SA"/>
        </w:rPr>
        <w:t>, un collectif français en faveur des sans-abri.</w:t>
      </w:r>
    </w:p>
    <w:p w:rsidR="0012741D" w:rsidRPr="00982E68" w:rsidRDefault="0012741D" w:rsidP="0012741D">
      <w:pPr>
        <w:spacing w:before="120" w:after="120"/>
        <w:jc w:val="both"/>
        <w:rPr>
          <w:lang w:eastAsia="ar-SA"/>
        </w:rPr>
      </w:pPr>
      <w:r w:rsidRPr="00982E68">
        <w:rPr>
          <w:lang w:eastAsia="ar-SA"/>
        </w:rPr>
        <w:t>Nous commencerons cet article par un point de vue théorique à propos de la citoyenneté et de l’espace démocrat</w:t>
      </w:r>
      <w:r w:rsidRPr="00982E68">
        <w:rPr>
          <w:lang w:eastAsia="ar-SA"/>
        </w:rPr>
        <w:t>i</w:t>
      </w:r>
      <w:r w:rsidRPr="00982E68">
        <w:rPr>
          <w:lang w:eastAsia="ar-SA"/>
        </w:rPr>
        <w:t>que de parole tel que développé par Hannah Arendt et Jürgen Habermas. Ces auteurs nous permettent de penser le polit</w:t>
      </w:r>
      <w:r w:rsidRPr="00982E68">
        <w:rPr>
          <w:lang w:eastAsia="ar-SA"/>
        </w:rPr>
        <w:t>i</w:t>
      </w:r>
      <w:r w:rsidRPr="00982E68">
        <w:rPr>
          <w:lang w:eastAsia="ar-SA"/>
        </w:rPr>
        <w:t>que, et en particulier la démocratie, au regard d’une essence autant historique qu’idéal-typique, ce qui nous semble faire encore sens dans une certaine mesure. En reprenant ce</w:t>
      </w:r>
      <w:r w:rsidRPr="00982E68">
        <w:rPr>
          <w:lang w:eastAsia="ar-SA"/>
        </w:rPr>
        <w:t>r</w:t>
      </w:r>
      <w:r w:rsidRPr="00982E68">
        <w:rPr>
          <w:lang w:eastAsia="ar-SA"/>
        </w:rPr>
        <w:t>tains éléments des théories de Hannah Arendt et de Jürgen Habe</w:t>
      </w:r>
      <w:r w:rsidRPr="00982E68">
        <w:rPr>
          <w:lang w:eastAsia="ar-SA"/>
        </w:rPr>
        <w:t>r</w:t>
      </w:r>
      <w:r w:rsidRPr="00982E68">
        <w:rPr>
          <w:lang w:eastAsia="ar-SA"/>
        </w:rPr>
        <w:t>mas concernant la citoyenneté et l’espace public, nous tent</w:t>
      </w:r>
      <w:r w:rsidRPr="00982E68">
        <w:rPr>
          <w:lang w:eastAsia="ar-SA"/>
        </w:rPr>
        <w:t>e</w:t>
      </w:r>
      <w:r w:rsidRPr="00982E68">
        <w:rPr>
          <w:lang w:eastAsia="ar-SA"/>
        </w:rPr>
        <w:t>rons de mettre en avant l’idée d’une proximité entre ces deux auteurs qui n’apparaît à première vue pas nécessairement. Hannah Arendt n’est pas direct</w:t>
      </w:r>
      <w:r w:rsidRPr="00982E68">
        <w:rPr>
          <w:lang w:eastAsia="ar-SA"/>
        </w:rPr>
        <w:t>e</w:t>
      </w:r>
      <w:r w:rsidRPr="00982E68">
        <w:rPr>
          <w:lang w:eastAsia="ar-SA"/>
        </w:rPr>
        <w:t xml:space="preserve">ment un auteur affilié à la tradition de l’école de Francfort. Seulement notre intention n’est pas de faire un historique de la </w:t>
      </w:r>
      <w:r>
        <w:rPr>
          <w:lang w:eastAsia="ar-SA"/>
        </w:rPr>
        <w:t>« </w:t>
      </w:r>
      <w:r w:rsidRPr="00982E68">
        <w:rPr>
          <w:lang w:eastAsia="ar-SA"/>
        </w:rPr>
        <w:t>théorie crit</w:t>
      </w:r>
      <w:r w:rsidRPr="00982E68">
        <w:rPr>
          <w:lang w:eastAsia="ar-SA"/>
        </w:rPr>
        <w:t>i</w:t>
      </w:r>
      <w:r w:rsidRPr="00982E68">
        <w:rPr>
          <w:lang w:eastAsia="ar-SA"/>
        </w:rPr>
        <w:t>que</w:t>
      </w:r>
      <w:r>
        <w:rPr>
          <w:lang w:eastAsia="ar-SA"/>
        </w:rPr>
        <w:t> »</w:t>
      </w:r>
      <w:r w:rsidRPr="00982E68">
        <w:rPr>
          <w:lang w:eastAsia="ar-SA"/>
        </w:rPr>
        <w:t>, mais plutôt de montrer sur quel versant de la pensée deux a</w:t>
      </w:r>
      <w:r w:rsidRPr="00982E68">
        <w:rPr>
          <w:lang w:eastAsia="ar-SA"/>
        </w:rPr>
        <w:t>u</w:t>
      </w:r>
      <w:r w:rsidRPr="00982E68">
        <w:rPr>
          <w:lang w:eastAsia="ar-SA"/>
        </w:rPr>
        <w:t>teurs tels que Arendt et Habermas peuvent se rejoindre dans une per</w:t>
      </w:r>
      <w:r w:rsidRPr="00982E68">
        <w:rPr>
          <w:lang w:eastAsia="ar-SA"/>
        </w:rPr>
        <w:t>s</w:t>
      </w:r>
      <w:r w:rsidRPr="00982E68">
        <w:rPr>
          <w:lang w:eastAsia="ar-SA"/>
        </w:rPr>
        <w:t xml:space="preserve">pective </w:t>
      </w:r>
      <w:r>
        <w:rPr>
          <w:lang w:eastAsia="ar-SA"/>
        </w:rPr>
        <w:t>« </w:t>
      </w:r>
      <w:r w:rsidRPr="00982E68">
        <w:rPr>
          <w:lang w:eastAsia="ar-SA"/>
        </w:rPr>
        <w:t>critique</w:t>
      </w:r>
      <w:r>
        <w:rPr>
          <w:lang w:eastAsia="ar-SA"/>
        </w:rPr>
        <w:t> »</w:t>
      </w:r>
      <w:r w:rsidRPr="00982E68">
        <w:rPr>
          <w:lang w:eastAsia="ar-SA"/>
        </w:rPr>
        <w:t xml:space="preserve"> de la démocratie. En définitive, notre objectif est de rendre compte de la validité d’une posture aujourd’hui marginal</w:t>
      </w:r>
      <w:r w:rsidRPr="00982E68">
        <w:rPr>
          <w:lang w:eastAsia="ar-SA"/>
        </w:rPr>
        <w:t>i</w:t>
      </w:r>
      <w:r w:rsidRPr="00982E68">
        <w:rPr>
          <w:lang w:eastAsia="ar-SA"/>
        </w:rPr>
        <w:t>sée, mais pourtant des plus fécondes.</w:t>
      </w:r>
      <w:r>
        <w:rPr>
          <w:lang w:eastAsia="ar-SA"/>
        </w:rPr>
        <w:t xml:space="preserve"> [164] </w:t>
      </w:r>
      <w:r w:rsidRPr="00982E68">
        <w:rPr>
          <w:lang w:eastAsia="ar-SA"/>
        </w:rPr>
        <w:t>La citoyenneté dans l’espace public moderne ou la n</w:t>
      </w:r>
      <w:r w:rsidRPr="00982E68">
        <w:rPr>
          <w:lang w:eastAsia="ar-SA"/>
        </w:rPr>
        <w:t>é</w:t>
      </w:r>
      <w:r w:rsidRPr="00982E68">
        <w:rPr>
          <w:lang w:eastAsia="ar-SA"/>
        </w:rPr>
        <w:t>cessité d’une théorie critique active </w:t>
      </w:r>
    </w:p>
    <w:p w:rsidR="0012741D" w:rsidRPr="00982E68" w:rsidRDefault="0012741D" w:rsidP="0012741D">
      <w:pPr>
        <w:spacing w:before="120" w:after="120"/>
        <w:jc w:val="both"/>
        <w:rPr>
          <w:lang w:eastAsia="ar-SA"/>
        </w:rPr>
      </w:pPr>
      <w:r w:rsidRPr="00982E68">
        <w:rPr>
          <w:lang w:eastAsia="ar-SA"/>
        </w:rPr>
        <w:t>Distinguant vie publique (</w:t>
      </w:r>
      <w:r w:rsidRPr="00982E68">
        <w:rPr>
          <w:i/>
          <w:iCs/>
          <w:lang w:eastAsia="ar-SA"/>
        </w:rPr>
        <w:t>koinon</w:t>
      </w:r>
      <w:r w:rsidRPr="00982E68">
        <w:rPr>
          <w:lang w:eastAsia="ar-SA"/>
        </w:rPr>
        <w:t>) et vie privée (</w:t>
      </w:r>
      <w:r w:rsidRPr="00982E68">
        <w:rPr>
          <w:i/>
          <w:iCs/>
          <w:lang w:eastAsia="ar-SA"/>
        </w:rPr>
        <w:t>idion</w:t>
      </w:r>
      <w:r w:rsidRPr="00982E68">
        <w:rPr>
          <w:lang w:eastAsia="ar-SA"/>
        </w:rPr>
        <w:t>), Hannah Arendt invite les lecteurs à une redécouverte du polit</w:t>
      </w:r>
      <w:r w:rsidRPr="00982E68">
        <w:rPr>
          <w:lang w:eastAsia="ar-SA"/>
        </w:rPr>
        <w:t>i</w:t>
      </w:r>
      <w:r w:rsidRPr="00982E68">
        <w:rPr>
          <w:lang w:eastAsia="ar-SA"/>
        </w:rPr>
        <w:t>que au vu des modalités de la cité athénienne du V</w:t>
      </w:r>
      <w:r w:rsidRPr="00982E68">
        <w:rPr>
          <w:vertAlign w:val="superscript"/>
          <w:lang w:eastAsia="ar-SA"/>
        </w:rPr>
        <w:t>e</w:t>
      </w:r>
      <w:r w:rsidRPr="00982E68">
        <w:rPr>
          <w:lang w:eastAsia="ar-SA"/>
        </w:rPr>
        <w:t xml:space="preserve"> siècle av J-C., ce qui lui permet de penser l’essence de la démocratie. Ai</w:t>
      </w:r>
      <w:r w:rsidRPr="00982E68">
        <w:rPr>
          <w:lang w:eastAsia="ar-SA"/>
        </w:rPr>
        <w:t>n</w:t>
      </w:r>
      <w:r w:rsidRPr="00982E68">
        <w:rPr>
          <w:lang w:eastAsia="ar-SA"/>
        </w:rPr>
        <w:t>si, à la maisonnée (</w:t>
      </w:r>
      <w:r w:rsidRPr="00982E68">
        <w:rPr>
          <w:i/>
          <w:iCs/>
          <w:lang w:eastAsia="ar-SA"/>
        </w:rPr>
        <w:t>oikos</w:t>
      </w:r>
      <w:r w:rsidRPr="00982E68">
        <w:rPr>
          <w:lang w:eastAsia="ar-SA"/>
        </w:rPr>
        <w:t>), lieu de travail, de domination et de violence, elle oppose l’espace p</w:t>
      </w:r>
      <w:r w:rsidRPr="00982E68">
        <w:rPr>
          <w:lang w:eastAsia="ar-SA"/>
        </w:rPr>
        <w:t>u</w:t>
      </w:r>
      <w:r w:rsidRPr="00982E68">
        <w:rPr>
          <w:lang w:eastAsia="ar-SA"/>
        </w:rPr>
        <w:t>blic (</w:t>
      </w:r>
      <w:r w:rsidRPr="00982E68">
        <w:rPr>
          <w:i/>
          <w:iCs/>
          <w:lang w:eastAsia="ar-SA"/>
        </w:rPr>
        <w:t>polis</w:t>
      </w:r>
      <w:r w:rsidRPr="00982E68">
        <w:rPr>
          <w:lang w:eastAsia="ar-SA"/>
        </w:rPr>
        <w:t>) où la concert</w:t>
      </w:r>
      <w:r w:rsidRPr="00982E68">
        <w:rPr>
          <w:lang w:eastAsia="ar-SA"/>
        </w:rPr>
        <w:t>a</w:t>
      </w:r>
      <w:r w:rsidRPr="00982E68">
        <w:rPr>
          <w:lang w:eastAsia="ar-SA"/>
        </w:rPr>
        <w:t>tion est la règle. Les citoyens y sont amenés à prendre la parole en leur nom propre dans l’Agora, lieu spécifiqu</w:t>
      </w:r>
      <w:r w:rsidRPr="00982E68">
        <w:rPr>
          <w:lang w:eastAsia="ar-SA"/>
        </w:rPr>
        <w:t>e</w:t>
      </w:r>
      <w:r w:rsidRPr="00982E68">
        <w:rPr>
          <w:lang w:eastAsia="ar-SA"/>
        </w:rPr>
        <w:t>ment dédié au discours politique. Le but d’Arendt est de nous faire compre</w:t>
      </w:r>
      <w:r w:rsidRPr="00982E68">
        <w:rPr>
          <w:lang w:eastAsia="ar-SA"/>
        </w:rPr>
        <w:t>n</w:t>
      </w:r>
      <w:r w:rsidRPr="00982E68">
        <w:rPr>
          <w:lang w:eastAsia="ar-SA"/>
        </w:rPr>
        <w:t>dre que la démocratie des Anciens, loin d’être un archaïsme, est encore un modèle à perfectionner au regard des pr</w:t>
      </w:r>
      <w:r w:rsidRPr="00982E68">
        <w:rPr>
          <w:lang w:eastAsia="ar-SA"/>
        </w:rPr>
        <w:t>o</w:t>
      </w:r>
      <w:r w:rsidRPr="00982E68">
        <w:rPr>
          <w:lang w:eastAsia="ar-SA"/>
        </w:rPr>
        <w:t>blèmes de notre ép</w:t>
      </w:r>
      <w:r w:rsidRPr="00982E68">
        <w:rPr>
          <w:lang w:eastAsia="ar-SA"/>
        </w:rPr>
        <w:t>o</w:t>
      </w:r>
      <w:r w:rsidRPr="00982E68">
        <w:rPr>
          <w:lang w:eastAsia="ar-SA"/>
        </w:rPr>
        <w:t xml:space="preserve">que. Dans </w:t>
      </w:r>
      <w:r w:rsidRPr="00982E68">
        <w:rPr>
          <w:i/>
          <w:lang w:eastAsia="ar-SA"/>
        </w:rPr>
        <w:t xml:space="preserve">Condition de l’homme moderne, </w:t>
      </w:r>
      <w:r w:rsidRPr="00982E68">
        <w:rPr>
          <w:lang w:eastAsia="ar-SA"/>
        </w:rPr>
        <w:t>Hannah Arendt expose sa vision de l’Homme dans un espace social et politique ma</w:t>
      </w:r>
      <w:r w:rsidRPr="00982E68">
        <w:rPr>
          <w:lang w:eastAsia="ar-SA"/>
        </w:rPr>
        <w:t>r</w:t>
      </w:r>
      <w:r w:rsidRPr="00982E68">
        <w:rPr>
          <w:lang w:eastAsia="ar-SA"/>
        </w:rPr>
        <w:t>qué par les atrocités des guerres mondiales du XX</w:t>
      </w:r>
      <w:r w:rsidRPr="00982E68">
        <w:rPr>
          <w:vertAlign w:val="superscript"/>
          <w:lang w:eastAsia="ar-SA"/>
        </w:rPr>
        <w:t>e</w:t>
      </w:r>
      <w:r w:rsidRPr="00982E68">
        <w:rPr>
          <w:lang w:eastAsia="ar-SA"/>
        </w:rPr>
        <w:t xml:space="preserve"> siècle et notamment par l’holocauste. De la réalité insupportable de l’holocauste et des mult</w:t>
      </w:r>
      <w:r w:rsidRPr="00982E68">
        <w:rPr>
          <w:lang w:eastAsia="ar-SA"/>
        </w:rPr>
        <w:t>i</w:t>
      </w:r>
      <w:r w:rsidRPr="00982E68">
        <w:rPr>
          <w:lang w:eastAsia="ar-SA"/>
        </w:rPr>
        <w:t>ples tentatives pour comprendre le phénom</w:t>
      </w:r>
      <w:r w:rsidRPr="00982E68">
        <w:rPr>
          <w:lang w:eastAsia="ar-SA"/>
        </w:rPr>
        <w:t>è</w:t>
      </w:r>
      <w:r w:rsidRPr="00982E68">
        <w:rPr>
          <w:lang w:eastAsia="ar-SA"/>
        </w:rPr>
        <w:t>ne totalitaire est née l’approche arendtienne du mo</w:t>
      </w:r>
      <w:r w:rsidRPr="00982E68">
        <w:rPr>
          <w:lang w:eastAsia="ar-SA"/>
        </w:rPr>
        <w:t>n</w:t>
      </w:r>
      <w:r w:rsidRPr="00982E68">
        <w:rPr>
          <w:lang w:eastAsia="ar-SA"/>
        </w:rPr>
        <w:t>de, mais aussi celle de l’École de Francfort proprement dite. Reprenant des idées proches qui sont de celles exposées par Arendt, Cornélius Castoriadis, quant à lui, écrira que la valeur première du citoyen se doit d’être l’autonomie, c'est-à-dire la capacité d’être libre</w:t>
      </w:r>
      <w:r>
        <w:rPr>
          <w:lang w:eastAsia="ar-SA"/>
        </w:rPr>
        <w:t> :</w:t>
      </w:r>
    </w:p>
    <w:p w:rsidR="0012741D" w:rsidRDefault="0012741D" w:rsidP="0012741D">
      <w:pPr>
        <w:pStyle w:val="Grillecouleur-Accent1"/>
        <w:rPr>
          <w:lang w:eastAsia="ar-SA"/>
        </w:rPr>
      </w:pPr>
    </w:p>
    <w:p w:rsidR="0012741D" w:rsidRDefault="0012741D" w:rsidP="0012741D">
      <w:pPr>
        <w:pStyle w:val="Grillecouleur-Accent1"/>
        <w:rPr>
          <w:lang w:eastAsia="ar-SA"/>
        </w:rPr>
      </w:pPr>
      <w:r w:rsidRPr="00982E68">
        <w:rPr>
          <w:lang w:eastAsia="ar-SA"/>
        </w:rPr>
        <w:t>Un individu autonome, c’est un individu qui n’agit, autant que c’est possible, qu’après réflexion et délibération. S’il n’agit pas comme cela, il ne peut être un individu démocratique, appartenant à une société démocr</w:t>
      </w:r>
      <w:r w:rsidRPr="00982E68">
        <w:rPr>
          <w:lang w:eastAsia="ar-SA"/>
        </w:rPr>
        <w:t>a</w:t>
      </w:r>
      <w:r w:rsidRPr="00982E68">
        <w:rPr>
          <w:lang w:eastAsia="ar-SA"/>
        </w:rPr>
        <w:t>tique.</w:t>
      </w:r>
      <w:r>
        <w:rPr>
          <w:lang w:eastAsia="ar-SA"/>
        </w:rPr>
        <w:t> </w:t>
      </w:r>
      <w:r>
        <w:rPr>
          <w:rStyle w:val="Appelnotedebasdep"/>
          <w:lang w:eastAsia="ar-SA"/>
        </w:rPr>
        <w:footnoteReference w:id="228"/>
      </w:r>
    </w:p>
    <w:p w:rsidR="0012741D" w:rsidRPr="00982E68" w:rsidRDefault="0012741D" w:rsidP="0012741D">
      <w:pPr>
        <w:pStyle w:val="Grillecouleur-Accent1"/>
        <w:rPr>
          <w:lang w:eastAsia="ar-SA"/>
        </w:rPr>
      </w:pPr>
      <w:r>
        <w:rPr>
          <w:lang w:eastAsia="ar-SA"/>
        </w:rPr>
        <w:br w:type="page"/>
      </w:r>
    </w:p>
    <w:p w:rsidR="0012741D" w:rsidRPr="00982E68" w:rsidRDefault="0012741D" w:rsidP="0012741D">
      <w:pPr>
        <w:spacing w:before="120" w:after="120"/>
        <w:jc w:val="both"/>
        <w:rPr>
          <w:lang w:eastAsia="ar-SA"/>
        </w:rPr>
      </w:pPr>
      <w:r w:rsidRPr="00982E68">
        <w:rPr>
          <w:lang w:eastAsia="ar-SA"/>
        </w:rPr>
        <w:t>Le politique est un espace d’organisation de la vie commune. De même, le politique est aussi un espace de liberté au sein duquel l’opinion de chacun doit pouvoir trouver place et s’exprimer. La conséquence logique qui découle de l'affirmation selon laquelle le p</w:t>
      </w:r>
      <w:r w:rsidRPr="00982E68">
        <w:rPr>
          <w:lang w:eastAsia="ar-SA"/>
        </w:rPr>
        <w:t>o</w:t>
      </w:r>
      <w:r w:rsidRPr="00982E68">
        <w:rPr>
          <w:lang w:eastAsia="ar-SA"/>
        </w:rPr>
        <w:t>litique est la possibilité ouverte à chacun de s’exprimer et d’être lui-même tout en étant citoyen est le principe d’égalité de condition. En fait, si l’on</w:t>
      </w:r>
      <w:r>
        <w:rPr>
          <w:lang w:eastAsia="ar-SA"/>
        </w:rPr>
        <w:t xml:space="preserve"> [165]</w:t>
      </w:r>
      <w:r w:rsidRPr="00982E68">
        <w:rPr>
          <w:lang w:eastAsia="ar-SA"/>
        </w:rPr>
        <w:t xml:space="preserve"> retire cette poss</w:t>
      </w:r>
      <w:r w:rsidRPr="00982E68">
        <w:rPr>
          <w:lang w:eastAsia="ar-SA"/>
        </w:rPr>
        <w:t>i</w:t>
      </w:r>
      <w:r w:rsidRPr="00982E68">
        <w:rPr>
          <w:lang w:eastAsia="ar-SA"/>
        </w:rPr>
        <w:t>bilité à certains, les relations inter-citoyennes se verront aussitôt remplacées par un rapport de domin</w:t>
      </w:r>
      <w:r w:rsidRPr="00982E68">
        <w:rPr>
          <w:lang w:eastAsia="ar-SA"/>
        </w:rPr>
        <w:t>a</w:t>
      </w:r>
      <w:r w:rsidRPr="00982E68">
        <w:rPr>
          <w:lang w:eastAsia="ar-SA"/>
        </w:rPr>
        <w:t>tion rigide et coercitif. Aussi, ces principes politiques de base sont pour Hannah Arendt le plus bel héritage des Antiques, car ils sont g</w:t>
      </w:r>
      <w:r w:rsidRPr="00982E68">
        <w:rPr>
          <w:lang w:eastAsia="ar-SA"/>
        </w:rPr>
        <w:t>a</w:t>
      </w:r>
      <w:r w:rsidRPr="00982E68">
        <w:rPr>
          <w:lang w:eastAsia="ar-SA"/>
        </w:rPr>
        <w:t>rants de l’humanité contre la barbarie</w:t>
      </w:r>
      <w:r>
        <w:rPr>
          <w:lang w:eastAsia="ar-SA"/>
        </w:rPr>
        <w:t> ;</w:t>
      </w:r>
      <w:r w:rsidRPr="00982E68">
        <w:rPr>
          <w:lang w:eastAsia="ar-SA"/>
        </w:rPr>
        <w:t xml:space="preserve"> ce qu’elle développe par ai</w:t>
      </w:r>
      <w:r w:rsidRPr="00982E68">
        <w:rPr>
          <w:lang w:eastAsia="ar-SA"/>
        </w:rPr>
        <w:t>l</w:t>
      </w:r>
      <w:r w:rsidRPr="00982E68">
        <w:rPr>
          <w:lang w:eastAsia="ar-SA"/>
        </w:rPr>
        <w:t xml:space="preserve">leurs à travers son concept de </w:t>
      </w:r>
      <w:r w:rsidRPr="00982E68">
        <w:rPr>
          <w:i/>
          <w:iCs/>
          <w:lang w:eastAsia="ar-SA"/>
        </w:rPr>
        <w:t>philia</w:t>
      </w:r>
      <w:r w:rsidRPr="00982E68">
        <w:rPr>
          <w:lang w:eastAsia="ar-SA"/>
        </w:rPr>
        <w:t>. Le dernier élément important sur lequel il faut s’arrêter pour comprendre le politique tel que le décrit Arendt en référence aux Antiques tient dans l’existence, du fait même de la liberté, d’un espace qui nous protège de nos dépendances mat</w:t>
      </w:r>
      <w:r w:rsidRPr="00982E68">
        <w:rPr>
          <w:lang w:eastAsia="ar-SA"/>
        </w:rPr>
        <w:t>é</w:t>
      </w:r>
      <w:r w:rsidRPr="00982E68">
        <w:rPr>
          <w:lang w:eastAsia="ar-SA"/>
        </w:rPr>
        <w:t>rielles et de nos pulsions. Ainsi, la liberté ne serait pas uniqu</w:t>
      </w:r>
      <w:r w:rsidRPr="00982E68">
        <w:rPr>
          <w:lang w:eastAsia="ar-SA"/>
        </w:rPr>
        <w:t>e</w:t>
      </w:r>
      <w:r w:rsidRPr="00982E68">
        <w:rPr>
          <w:lang w:eastAsia="ar-SA"/>
        </w:rPr>
        <w:t>ment une construction pur</w:t>
      </w:r>
      <w:r w:rsidRPr="00982E68">
        <w:rPr>
          <w:lang w:eastAsia="ar-SA"/>
        </w:rPr>
        <w:t>e</w:t>
      </w:r>
      <w:r w:rsidRPr="00982E68">
        <w:rPr>
          <w:lang w:eastAsia="ar-SA"/>
        </w:rPr>
        <w:t>ment formelle qui laisse le champ libre à… C’est aussi une protection contre soi-même qui s’oppose à ce qui e</w:t>
      </w:r>
      <w:r w:rsidRPr="00982E68">
        <w:rPr>
          <w:lang w:eastAsia="ar-SA"/>
        </w:rPr>
        <w:t>m</w:t>
      </w:r>
      <w:r w:rsidRPr="00982E68">
        <w:rPr>
          <w:lang w:eastAsia="ar-SA"/>
        </w:rPr>
        <w:t>pêche que… De ce point de vue, la liberté se situe déjà bien en deçà de l’agir. Tous ces éléments viennent nous rappeler que le politique est un fragile équilibre sans cesse à reconstruire en structur</w:t>
      </w:r>
      <w:r w:rsidRPr="00982E68">
        <w:rPr>
          <w:lang w:eastAsia="ar-SA"/>
        </w:rPr>
        <w:t>a</w:t>
      </w:r>
      <w:r w:rsidRPr="00982E68">
        <w:rPr>
          <w:lang w:eastAsia="ar-SA"/>
        </w:rPr>
        <w:t>tion et incertitude. Cependant, pour que cet assemblage puisse tenir debout, il lui faut encore l’élément qui va lui do</w:t>
      </w:r>
      <w:r w:rsidRPr="00982E68">
        <w:rPr>
          <w:lang w:eastAsia="ar-SA"/>
        </w:rPr>
        <w:t>n</w:t>
      </w:r>
      <w:r w:rsidRPr="00982E68">
        <w:rPr>
          <w:lang w:eastAsia="ar-SA"/>
        </w:rPr>
        <w:t>ner une existence réelle et l’inscrire dans la durée, à savoir l’agir et le parler politique lui-même qui, de par l’intérêt porté par chaque citoyen à son sembl</w:t>
      </w:r>
      <w:r w:rsidRPr="00982E68">
        <w:rPr>
          <w:lang w:eastAsia="ar-SA"/>
        </w:rPr>
        <w:t>a</w:t>
      </w:r>
      <w:r w:rsidRPr="00982E68">
        <w:rPr>
          <w:lang w:eastAsia="ar-SA"/>
        </w:rPr>
        <w:t xml:space="preserve">ble ainsi constitué, va fonder la </w:t>
      </w:r>
      <w:r w:rsidRPr="00982E68">
        <w:rPr>
          <w:i/>
          <w:iCs/>
          <w:lang w:eastAsia="ar-SA"/>
        </w:rPr>
        <w:t>p</w:t>
      </w:r>
      <w:r w:rsidRPr="00982E68">
        <w:rPr>
          <w:i/>
          <w:iCs/>
          <w:lang w:eastAsia="ar-SA"/>
        </w:rPr>
        <w:t>o</w:t>
      </w:r>
      <w:r w:rsidRPr="00982E68">
        <w:rPr>
          <w:i/>
          <w:iCs/>
          <w:lang w:eastAsia="ar-SA"/>
        </w:rPr>
        <w:t>lis</w:t>
      </w:r>
      <w:r>
        <w:rPr>
          <w:lang w:eastAsia="ar-SA"/>
        </w:rPr>
        <w:t> :</w:t>
      </w:r>
      <w:r w:rsidRPr="00982E68">
        <w:rPr>
          <w:lang w:eastAsia="ar-SA"/>
        </w:rPr>
        <w:t xml:space="preserve"> </w:t>
      </w:r>
      <w:r>
        <w:rPr>
          <w:lang w:eastAsia="ar-SA"/>
        </w:rPr>
        <w:t>« </w:t>
      </w:r>
      <w:r w:rsidRPr="00982E68">
        <w:rPr>
          <w:lang w:eastAsia="ar-SA"/>
        </w:rPr>
        <w:t>L’organisation du peuple qui vient de ce que l’on agit et parle ensemble, et son espace véritable s’étend e</w:t>
      </w:r>
      <w:r w:rsidRPr="00982E68">
        <w:rPr>
          <w:lang w:eastAsia="ar-SA"/>
        </w:rPr>
        <w:t>n</w:t>
      </w:r>
      <w:r w:rsidRPr="00982E68">
        <w:rPr>
          <w:lang w:eastAsia="ar-SA"/>
        </w:rPr>
        <w:t>tre les hommes qui vivent ensemble dans ce but, en que</w:t>
      </w:r>
      <w:r w:rsidRPr="00982E68">
        <w:rPr>
          <w:lang w:eastAsia="ar-SA"/>
        </w:rPr>
        <w:t>l</w:t>
      </w:r>
      <w:r w:rsidRPr="00982E68">
        <w:rPr>
          <w:lang w:eastAsia="ar-SA"/>
        </w:rPr>
        <w:t>que lieu qu’ils se trouvent</w:t>
      </w:r>
      <w:r>
        <w:rPr>
          <w:lang w:eastAsia="ar-SA"/>
        </w:rPr>
        <w:t> </w:t>
      </w:r>
      <w:r>
        <w:rPr>
          <w:rStyle w:val="Appelnotedebasdep"/>
          <w:lang w:eastAsia="ar-SA"/>
        </w:rPr>
        <w:footnoteReference w:id="229"/>
      </w:r>
      <w:r>
        <w:rPr>
          <w:lang w:eastAsia="ar-SA"/>
        </w:rPr>
        <w:t> ».</w:t>
      </w:r>
    </w:p>
    <w:p w:rsidR="0012741D" w:rsidRPr="00982E68" w:rsidRDefault="0012741D" w:rsidP="0012741D">
      <w:pPr>
        <w:spacing w:before="120" w:after="120"/>
        <w:jc w:val="both"/>
        <w:rPr>
          <w:lang w:eastAsia="ar-SA"/>
        </w:rPr>
      </w:pPr>
      <w:r w:rsidRPr="00982E68">
        <w:rPr>
          <w:lang w:eastAsia="ar-SA"/>
        </w:rPr>
        <w:t xml:space="preserve">La </w:t>
      </w:r>
      <w:r w:rsidRPr="00982E68">
        <w:rPr>
          <w:i/>
          <w:iCs/>
          <w:lang w:eastAsia="ar-SA"/>
        </w:rPr>
        <w:t>polis</w:t>
      </w:r>
      <w:r w:rsidRPr="00982E68">
        <w:rPr>
          <w:lang w:eastAsia="ar-SA"/>
        </w:rPr>
        <w:t xml:space="preserve"> correspond à l’inscription dans l’</w:t>
      </w:r>
      <w:r w:rsidRPr="00982E68">
        <w:rPr>
          <w:iCs/>
          <w:lang w:eastAsia="ar-SA"/>
        </w:rPr>
        <w:t>agora</w:t>
      </w:r>
      <w:r w:rsidRPr="00982E68">
        <w:rPr>
          <w:lang w:eastAsia="ar-SA"/>
        </w:rPr>
        <w:t xml:space="preserve"> de la </w:t>
      </w:r>
      <w:r w:rsidRPr="00982E68">
        <w:rPr>
          <w:i/>
          <w:iCs/>
          <w:lang w:eastAsia="ar-SA"/>
        </w:rPr>
        <w:t>praxis</w:t>
      </w:r>
      <w:r w:rsidRPr="00982E68">
        <w:rPr>
          <w:lang w:eastAsia="ar-SA"/>
        </w:rPr>
        <w:t xml:space="preserve"> et de la </w:t>
      </w:r>
      <w:r w:rsidRPr="00982E68">
        <w:rPr>
          <w:i/>
          <w:iCs/>
          <w:lang w:eastAsia="ar-SA"/>
        </w:rPr>
        <w:t>lexis</w:t>
      </w:r>
      <w:r w:rsidRPr="00982E68">
        <w:rPr>
          <w:lang w:eastAsia="ar-SA"/>
        </w:rPr>
        <w:t>, mais elle est surtout ce qui les dote d’une dimension historique propre.</w:t>
      </w:r>
    </w:p>
    <w:p w:rsidR="0012741D" w:rsidRPr="00982E68" w:rsidRDefault="0012741D" w:rsidP="0012741D">
      <w:pPr>
        <w:spacing w:before="120" w:after="120"/>
        <w:jc w:val="both"/>
        <w:rPr>
          <w:lang w:eastAsia="ar-SA"/>
        </w:rPr>
      </w:pPr>
      <w:r w:rsidRPr="00982E68">
        <w:rPr>
          <w:lang w:eastAsia="ar-SA"/>
        </w:rPr>
        <w:t xml:space="preserve">Cette </w:t>
      </w:r>
      <w:r w:rsidRPr="00982E68">
        <w:rPr>
          <w:i/>
          <w:iCs/>
          <w:lang w:eastAsia="ar-SA"/>
        </w:rPr>
        <w:t>vita</w:t>
      </w:r>
      <w:r w:rsidRPr="00982E68">
        <w:rPr>
          <w:lang w:eastAsia="ar-SA"/>
        </w:rPr>
        <w:t xml:space="preserve"> </w:t>
      </w:r>
      <w:r w:rsidRPr="00982E68">
        <w:rPr>
          <w:i/>
          <w:iCs/>
          <w:lang w:eastAsia="ar-SA"/>
        </w:rPr>
        <w:t>activa</w:t>
      </w:r>
      <w:r w:rsidRPr="00982E68">
        <w:rPr>
          <w:lang w:eastAsia="ar-SA"/>
        </w:rPr>
        <w:t xml:space="preserve"> des anciens va disparaître pendant to</w:t>
      </w:r>
      <w:r w:rsidRPr="00982E68">
        <w:rPr>
          <w:lang w:eastAsia="ar-SA"/>
        </w:rPr>
        <w:t>u</w:t>
      </w:r>
      <w:r w:rsidRPr="00982E68">
        <w:rPr>
          <w:lang w:eastAsia="ar-SA"/>
        </w:rPr>
        <w:t>te la période du Moyen Âge et il faudra plusieurs mouv</w:t>
      </w:r>
      <w:r w:rsidRPr="00982E68">
        <w:rPr>
          <w:lang w:eastAsia="ar-SA"/>
        </w:rPr>
        <w:t>e</w:t>
      </w:r>
      <w:r w:rsidRPr="00982E68">
        <w:rPr>
          <w:lang w:eastAsia="ar-SA"/>
        </w:rPr>
        <w:t>ments émancipatoires qui déboucheront sur la renaissance avec la redécouverte de la pensée a</w:t>
      </w:r>
      <w:r w:rsidRPr="00982E68">
        <w:rPr>
          <w:lang w:eastAsia="ar-SA"/>
        </w:rPr>
        <w:t>n</w:t>
      </w:r>
      <w:r w:rsidRPr="00982E68">
        <w:rPr>
          <w:lang w:eastAsia="ar-SA"/>
        </w:rPr>
        <w:t>tique et le retour de cet activisme citoyen constitutif du politique. Ce</w:t>
      </w:r>
      <w:r w:rsidRPr="00982E68">
        <w:rPr>
          <w:lang w:eastAsia="ar-SA"/>
        </w:rPr>
        <w:t>t</w:t>
      </w:r>
      <w:r w:rsidRPr="00982E68">
        <w:rPr>
          <w:lang w:eastAsia="ar-SA"/>
        </w:rPr>
        <w:t>te réaffirmation de la participation citoyenne aux affaires de la cité repose sur la pe</w:t>
      </w:r>
      <w:r w:rsidRPr="00982E68">
        <w:rPr>
          <w:lang w:eastAsia="ar-SA"/>
        </w:rPr>
        <w:t>n</w:t>
      </w:r>
      <w:r w:rsidRPr="00982E68">
        <w:rPr>
          <w:lang w:eastAsia="ar-SA"/>
        </w:rPr>
        <w:t>sée aristotélicienne que ne peut atteindre l’excellence que dans et par la condition de citoyen. L’homme moderne allait s’ouvrir par-là l’accès à une temporalité et s’affirmer dans un temps séculier où ses actions auraient un sens et une</w:t>
      </w:r>
      <w:r>
        <w:rPr>
          <w:lang w:eastAsia="ar-SA"/>
        </w:rPr>
        <w:t xml:space="preserve"> [166]</w:t>
      </w:r>
      <w:r w:rsidRPr="00982E68">
        <w:rPr>
          <w:lang w:eastAsia="ar-SA"/>
        </w:rPr>
        <w:t xml:space="preserve"> permanence hi</w:t>
      </w:r>
      <w:r w:rsidRPr="00982E68">
        <w:rPr>
          <w:lang w:eastAsia="ar-SA"/>
        </w:rPr>
        <w:t>s</w:t>
      </w:r>
      <w:r w:rsidRPr="00982E68">
        <w:rPr>
          <w:lang w:eastAsia="ar-SA"/>
        </w:rPr>
        <w:t>tor</w:t>
      </w:r>
      <w:r w:rsidRPr="00982E68">
        <w:rPr>
          <w:lang w:eastAsia="ar-SA"/>
        </w:rPr>
        <w:t>i</w:t>
      </w:r>
      <w:r w:rsidRPr="00982E68">
        <w:rPr>
          <w:lang w:eastAsia="ar-SA"/>
        </w:rPr>
        <w:t xml:space="preserve">que. Toutefois, si ce </w:t>
      </w:r>
      <w:r>
        <w:rPr>
          <w:lang w:eastAsia="ar-SA"/>
        </w:rPr>
        <w:t>« </w:t>
      </w:r>
      <w:r w:rsidRPr="00982E68">
        <w:rPr>
          <w:lang w:eastAsia="ar-SA"/>
        </w:rPr>
        <w:t>moment machiav</w:t>
      </w:r>
      <w:r w:rsidRPr="00982E68">
        <w:rPr>
          <w:lang w:eastAsia="ar-SA"/>
        </w:rPr>
        <w:t>é</w:t>
      </w:r>
      <w:r w:rsidRPr="00982E68">
        <w:rPr>
          <w:lang w:eastAsia="ar-SA"/>
        </w:rPr>
        <w:t>lien</w:t>
      </w:r>
      <w:r>
        <w:rPr>
          <w:lang w:eastAsia="ar-SA"/>
        </w:rPr>
        <w:t> »</w:t>
      </w:r>
      <w:r w:rsidRPr="00982E68">
        <w:rPr>
          <w:lang w:eastAsia="ar-SA"/>
        </w:rPr>
        <w:t>, marqué par une espèce de fécondation citoyenne, est essentiel à la compr</w:t>
      </w:r>
      <w:r w:rsidRPr="00982E68">
        <w:rPr>
          <w:lang w:eastAsia="ar-SA"/>
        </w:rPr>
        <w:t>é</w:t>
      </w:r>
      <w:r w:rsidRPr="00982E68">
        <w:rPr>
          <w:lang w:eastAsia="ar-SA"/>
        </w:rPr>
        <w:t xml:space="preserve">hension du politique, il ne doit pas pour autant être considéré comme l’exemple même du politique. François Moreault nous dit qu’Hannah Arendt l’emploie plutôt comme un concept - </w:t>
      </w:r>
      <w:r>
        <w:rPr>
          <w:lang w:eastAsia="ar-SA"/>
        </w:rPr>
        <w:t>« </w:t>
      </w:r>
      <w:r w:rsidRPr="00982E68">
        <w:rPr>
          <w:lang w:eastAsia="ar-SA"/>
        </w:rPr>
        <w:t>une idée plus qu’une réalité politique vivante et tangible […]</w:t>
      </w:r>
      <w:r>
        <w:rPr>
          <w:lang w:eastAsia="ar-SA"/>
        </w:rPr>
        <w:t> </w:t>
      </w:r>
      <w:r>
        <w:rPr>
          <w:rStyle w:val="Appelnotedebasdep"/>
          <w:lang w:eastAsia="ar-SA"/>
        </w:rPr>
        <w:footnoteReference w:id="230"/>
      </w:r>
      <w:r>
        <w:rPr>
          <w:lang w:eastAsia="ar-SA"/>
        </w:rPr>
        <w:t> »</w:t>
      </w:r>
      <w:r w:rsidRPr="00982E68">
        <w:rPr>
          <w:lang w:eastAsia="ar-SA"/>
        </w:rPr>
        <w:t>. Ce concept est particulièr</w:t>
      </w:r>
      <w:r w:rsidRPr="00982E68">
        <w:rPr>
          <w:lang w:eastAsia="ar-SA"/>
        </w:rPr>
        <w:t>e</w:t>
      </w:r>
      <w:r w:rsidRPr="00982E68">
        <w:rPr>
          <w:lang w:eastAsia="ar-SA"/>
        </w:rPr>
        <w:t>ment important pour r</w:t>
      </w:r>
      <w:r w:rsidRPr="00982E68">
        <w:rPr>
          <w:lang w:eastAsia="ar-SA"/>
        </w:rPr>
        <w:t>e</w:t>
      </w:r>
      <w:r w:rsidRPr="00982E68">
        <w:rPr>
          <w:lang w:eastAsia="ar-SA"/>
        </w:rPr>
        <w:t>dessiner le parcours historique de la forme-politique, mais aussi pour se donner l’accès au contenu de certains moments politiquement forts. C’est sur ce concept que s’appuie n</w:t>
      </w:r>
      <w:r w:rsidRPr="00982E68">
        <w:rPr>
          <w:lang w:eastAsia="ar-SA"/>
        </w:rPr>
        <w:t>o</w:t>
      </w:r>
      <w:r w:rsidRPr="00982E68">
        <w:rPr>
          <w:lang w:eastAsia="ar-SA"/>
        </w:rPr>
        <w:t>tamment M</w:t>
      </w:r>
      <w:r w:rsidRPr="00982E68">
        <w:rPr>
          <w:lang w:eastAsia="ar-SA"/>
        </w:rPr>
        <w:t>i</w:t>
      </w:r>
      <w:r w:rsidRPr="00982E68">
        <w:rPr>
          <w:lang w:eastAsia="ar-SA"/>
        </w:rPr>
        <w:t>guel Abensour pour rendre compte de l’ampleur politique révolutio</w:t>
      </w:r>
      <w:r w:rsidRPr="00982E68">
        <w:rPr>
          <w:lang w:eastAsia="ar-SA"/>
        </w:rPr>
        <w:t>n</w:t>
      </w:r>
      <w:r w:rsidRPr="00982E68">
        <w:rPr>
          <w:lang w:eastAsia="ar-SA"/>
        </w:rPr>
        <w:t>naire. Abensour, faisant référence à Marx, nous dit</w:t>
      </w:r>
      <w:r>
        <w:rPr>
          <w:lang w:eastAsia="ar-SA"/>
        </w:rPr>
        <w:t> :</w:t>
      </w:r>
      <w:r w:rsidRPr="00982E68">
        <w:rPr>
          <w:lang w:eastAsia="ar-SA"/>
        </w:rPr>
        <w:t xml:space="preserve"> C’est à la position contre que l’on doit l’institution singulière de la cité dém</w:t>
      </w:r>
      <w:r w:rsidRPr="00982E68">
        <w:rPr>
          <w:lang w:eastAsia="ar-SA"/>
        </w:rPr>
        <w:t>o</w:t>
      </w:r>
      <w:r w:rsidRPr="00982E68">
        <w:rPr>
          <w:lang w:eastAsia="ar-SA"/>
        </w:rPr>
        <w:t>crat</w:t>
      </w:r>
      <w:r w:rsidRPr="00982E68">
        <w:rPr>
          <w:lang w:eastAsia="ar-SA"/>
        </w:rPr>
        <w:t>i</w:t>
      </w:r>
      <w:r w:rsidRPr="00982E68">
        <w:rPr>
          <w:lang w:eastAsia="ar-SA"/>
        </w:rPr>
        <w:t>que qui rend au conflit la force créatrice de la liberté que lui avait déjà reco</w:t>
      </w:r>
      <w:r w:rsidRPr="00982E68">
        <w:rPr>
          <w:lang w:eastAsia="ar-SA"/>
        </w:rPr>
        <w:t>n</w:t>
      </w:r>
      <w:r w:rsidRPr="00982E68">
        <w:rPr>
          <w:lang w:eastAsia="ar-SA"/>
        </w:rPr>
        <w:t>nue Machiavel…</w:t>
      </w:r>
      <w:r>
        <w:rPr>
          <w:lang w:eastAsia="ar-SA"/>
        </w:rPr>
        <w:t> </w:t>
      </w:r>
      <w:r>
        <w:rPr>
          <w:rStyle w:val="Appelnotedebasdep"/>
          <w:lang w:eastAsia="ar-SA"/>
        </w:rPr>
        <w:footnoteReference w:id="231"/>
      </w:r>
    </w:p>
    <w:p w:rsidR="0012741D" w:rsidRPr="00982E68" w:rsidRDefault="0012741D" w:rsidP="0012741D">
      <w:pPr>
        <w:spacing w:before="120" w:after="120"/>
        <w:jc w:val="both"/>
        <w:rPr>
          <w:lang w:eastAsia="ar-SA"/>
        </w:rPr>
      </w:pPr>
      <w:r w:rsidRPr="00982E68">
        <w:rPr>
          <w:lang w:eastAsia="ar-SA"/>
        </w:rPr>
        <w:t>Le travail d’Abensour est intéressant en ce sens qu’en opérant un détour par Marx il prend l’État comme principal risque de totalisation et donc comme principal danger pour le politique, rompant ici avec toute la tradition de philosophie politique qui fait de l’existence de l’État le garant de la citoyenn</w:t>
      </w:r>
      <w:r w:rsidRPr="00982E68">
        <w:rPr>
          <w:lang w:eastAsia="ar-SA"/>
        </w:rPr>
        <w:t>e</w:t>
      </w:r>
      <w:r w:rsidRPr="00982E68">
        <w:rPr>
          <w:lang w:eastAsia="ar-SA"/>
        </w:rPr>
        <w:t>té. Pour Abensour, la forme-État est par essence totalitaire, ce qui fait qu’au risque de disparaître sous un sy</w:t>
      </w:r>
      <w:r w:rsidRPr="00982E68">
        <w:rPr>
          <w:lang w:eastAsia="ar-SA"/>
        </w:rPr>
        <w:t>s</w:t>
      </w:r>
      <w:r w:rsidRPr="00982E68">
        <w:rPr>
          <w:lang w:eastAsia="ar-SA"/>
        </w:rPr>
        <w:t>tème, le peuple doit répondre à cette volonté de totalisation par sa v</w:t>
      </w:r>
      <w:r w:rsidRPr="00982E68">
        <w:rPr>
          <w:lang w:eastAsia="ar-SA"/>
        </w:rPr>
        <w:t>o</w:t>
      </w:r>
      <w:r w:rsidRPr="00982E68">
        <w:rPr>
          <w:lang w:eastAsia="ar-SA"/>
        </w:rPr>
        <w:t>lonté d’intervenir dans la gestion dans les affaires publiques. D’où l’idée maîtresse d’une démocratie contre l’État. Il s’agit pour le pe</w:t>
      </w:r>
      <w:r w:rsidRPr="00982E68">
        <w:rPr>
          <w:lang w:eastAsia="ar-SA"/>
        </w:rPr>
        <w:t>u</w:t>
      </w:r>
      <w:r w:rsidRPr="00982E68">
        <w:rPr>
          <w:lang w:eastAsia="ar-SA"/>
        </w:rPr>
        <w:t xml:space="preserve">ple d’opérer un passage du </w:t>
      </w:r>
      <w:r w:rsidRPr="00982E68">
        <w:rPr>
          <w:i/>
          <w:iCs/>
          <w:lang w:eastAsia="ar-SA"/>
        </w:rPr>
        <w:t>pouvoir-sur</w:t>
      </w:r>
      <w:r w:rsidRPr="00982E68">
        <w:rPr>
          <w:lang w:eastAsia="ar-SA"/>
        </w:rPr>
        <w:t xml:space="preserve"> de l’État au </w:t>
      </w:r>
      <w:r w:rsidRPr="00982E68">
        <w:rPr>
          <w:i/>
          <w:iCs/>
          <w:lang w:eastAsia="ar-SA"/>
        </w:rPr>
        <w:t>pouvoir-avec</w:t>
      </w:r>
      <w:r w:rsidRPr="00982E68">
        <w:rPr>
          <w:lang w:eastAsia="ar-SA"/>
        </w:rPr>
        <w:t xml:space="preserve"> de la démocratie. Cette dénonciation du pouvoir outra</w:t>
      </w:r>
      <w:r w:rsidRPr="00982E68">
        <w:rPr>
          <w:lang w:eastAsia="ar-SA"/>
        </w:rPr>
        <w:t>n</w:t>
      </w:r>
      <w:r w:rsidRPr="00982E68">
        <w:rPr>
          <w:lang w:eastAsia="ar-SA"/>
        </w:rPr>
        <w:t>cier de l’État peut être mise en parallèle avec la critique que fait Jacques Rancière de la confusion qui est faite parfois entre État et démocratie. À force de tendre vers une absorption illimitée de tout ce qu’il rencontre, l’État a fini par se vider de son contenu initial</w:t>
      </w:r>
      <w:r>
        <w:rPr>
          <w:lang w:eastAsia="ar-SA"/>
        </w:rPr>
        <w:t> :</w:t>
      </w:r>
      <w:r w:rsidRPr="00982E68">
        <w:rPr>
          <w:lang w:eastAsia="ar-SA"/>
        </w:rPr>
        <w:t xml:space="preserve"> alors que l’État devait emp</w:t>
      </w:r>
      <w:r w:rsidRPr="00982E68">
        <w:rPr>
          <w:lang w:eastAsia="ar-SA"/>
        </w:rPr>
        <w:t>ê</w:t>
      </w:r>
      <w:r w:rsidRPr="00982E68">
        <w:rPr>
          <w:lang w:eastAsia="ar-SA"/>
        </w:rPr>
        <w:t>cher les abus, il finit par devenir le principal abuseur, et donc, par r</w:t>
      </w:r>
      <w:r w:rsidRPr="00982E68">
        <w:rPr>
          <w:lang w:eastAsia="ar-SA"/>
        </w:rPr>
        <w:t>e</w:t>
      </w:r>
      <w:r w:rsidRPr="00982E68">
        <w:rPr>
          <w:lang w:eastAsia="ar-SA"/>
        </w:rPr>
        <w:t>présenter un risque de dégénérescence démocrat</w:t>
      </w:r>
      <w:r w:rsidRPr="00982E68">
        <w:rPr>
          <w:lang w:eastAsia="ar-SA"/>
        </w:rPr>
        <w:t>i</w:t>
      </w:r>
      <w:r w:rsidRPr="00982E68">
        <w:rPr>
          <w:lang w:eastAsia="ar-SA"/>
        </w:rPr>
        <w:t>que. On comprend mieux pourquoi une situation révolutio</w:t>
      </w:r>
      <w:r w:rsidRPr="00982E68">
        <w:rPr>
          <w:lang w:eastAsia="ar-SA"/>
        </w:rPr>
        <w:t>n</w:t>
      </w:r>
      <w:r w:rsidRPr="00982E68">
        <w:rPr>
          <w:lang w:eastAsia="ar-SA"/>
        </w:rPr>
        <w:t>naire est essentielle à la survie du politique chez Abensour</w:t>
      </w:r>
      <w:r>
        <w:rPr>
          <w:lang w:eastAsia="ar-SA"/>
        </w:rPr>
        <w:t> :</w:t>
      </w:r>
      <w:r w:rsidRPr="00982E68">
        <w:rPr>
          <w:lang w:eastAsia="ar-SA"/>
        </w:rPr>
        <w:t xml:space="preserve"> pour lui, révolution sous-entend remise à niveau, renouveau, création de liens, mais aussi, ind</w:t>
      </w:r>
      <w:r w:rsidRPr="00982E68">
        <w:rPr>
          <w:lang w:eastAsia="ar-SA"/>
        </w:rPr>
        <w:t>é</w:t>
      </w:r>
      <w:r w:rsidRPr="00982E68">
        <w:rPr>
          <w:lang w:eastAsia="ar-SA"/>
        </w:rPr>
        <w:t xml:space="preserve">termination et donc </w:t>
      </w:r>
      <w:r>
        <w:rPr>
          <w:lang w:eastAsia="ar-SA"/>
        </w:rPr>
        <w:t>« </w:t>
      </w:r>
      <w:r w:rsidRPr="00982E68">
        <w:rPr>
          <w:lang w:eastAsia="ar-SA"/>
        </w:rPr>
        <w:t>liberté</w:t>
      </w:r>
      <w:r>
        <w:rPr>
          <w:lang w:eastAsia="ar-SA"/>
        </w:rPr>
        <w:t> »</w:t>
      </w:r>
      <w:r w:rsidRPr="00982E68">
        <w:rPr>
          <w:lang w:eastAsia="ar-SA"/>
        </w:rPr>
        <w:t>. Cette liberté est essentielle car sans elle, nous</w:t>
      </w:r>
      <w:r>
        <w:rPr>
          <w:lang w:eastAsia="ar-SA"/>
        </w:rPr>
        <w:t xml:space="preserve"> [167]</w:t>
      </w:r>
      <w:r w:rsidRPr="00982E68">
        <w:rPr>
          <w:lang w:eastAsia="ar-SA"/>
        </w:rPr>
        <w:t xml:space="preserve"> dit Abensour, il ne peut y avoir de justice. La démocr</w:t>
      </w:r>
      <w:r w:rsidRPr="00982E68">
        <w:rPr>
          <w:lang w:eastAsia="ar-SA"/>
        </w:rPr>
        <w:t>a</w:t>
      </w:r>
      <w:r w:rsidRPr="00982E68">
        <w:rPr>
          <w:lang w:eastAsia="ar-SA"/>
        </w:rPr>
        <w:t>tie doit ainsi lutter, autant que faire se peut, contre l’État-ancien et contre l’État nouveau en train naître dans le moment de l’action révolutionnaire.</w:t>
      </w:r>
    </w:p>
    <w:p w:rsidR="0012741D" w:rsidRPr="00982E68" w:rsidRDefault="0012741D" w:rsidP="0012741D">
      <w:pPr>
        <w:spacing w:before="120" w:after="120"/>
        <w:jc w:val="both"/>
        <w:rPr>
          <w:lang w:eastAsia="ar-SA"/>
        </w:rPr>
      </w:pPr>
      <w:r w:rsidRPr="00982E68">
        <w:rPr>
          <w:lang w:eastAsia="ar-SA"/>
        </w:rPr>
        <w:t>Est-il possible d’aller au-delà de ce moment pour interroger la d</w:t>
      </w:r>
      <w:r w:rsidRPr="00982E68">
        <w:rPr>
          <w:lang w:eastAsia="ar-SA"/>
        </w:rPr>
        <w:t>é</w:t>
      </w:r>
      <w:r w:rsidRPr="00982E68">
        <w:rPr>
          <w:lang w:eastAsia="ar-SA"/>
        </w:rPr>
        <w:t>mocratie</w:t>
      </w:r>
      <w:r>
        <w:rPr>
          <w:lang w:eastAsia="ar-SA"/>
        </w:rPr>
        <w:t> ?</w:t>
      </w:r>
      <w:r w:rsidRPr="00982E68">
        <w:rPr>
          <w:lang w:eastAsia="ar-SA"/>
        </w:rPr>
        <w:t xml:space="preserve"> Le moment machiavélien d’Abensour trouve-t-il une pert</w:t>
      </w:r>
      <w:r w:rsidRPr="00982E68">
        <w:rPr>
          <w:lang w:eastAsia="ar-SA"/>
        </w:rPr>
        <w:t>i</w:t>
      </w:r>
      <w:r w:rsidRPr="00982E68">
        <w:rPr>
          <w:lang w:eastAsia="ar-SA"/>
        </w:rPr>
        <w:t>nence en dehors des périodes de grande tension, d’instabilité ou enc</w:t>
      </w:r>
      <w:r w:rsidRPr="00982E68">
        <w:rPr>
          <w:lang w:eastAsia="ar-SA"/>
        </w:rPr>
        <w:t>o</w:t>
      </w:r>
      <w:r w:rsidRPr="00982E68">
        <w:rPr>
          <w:lang w:eastAsia="ar-SA"/>
        </w:rPr>
        <w:t>re de lutte démocratique contre ce qui est figé, contre les grands sy</w:t>
      </w:r>
      <w:r w:rsidRPr="00982E68">
        <w:rPr>
          <w:lang w:eastAsia="ar-SA"/>
        </w:rPr>
        <w:t>s</w:t>
      </w:r>
      <w:r w:rsidRPr="00982E68">
        <w:rPr>
          <w:lang w:eastAsia="ar-SA"/>
        </w:rPr>
        <w:t>tèmes de pensée, et à plus forte raison, contre l’État</w:t>
      </w:r>
      <w:r>
        <w:rPr>
          <w:lang w:eastAsia="ar-SA"/>
        </w:rPr>
        <w:t> ?</w:t>
      </w:r>
      <w:r w:rsidRPr="00982E68">
        <w:rPr>
          <w:lang w:eastAsia="ar-SA"/>
        </w:rPr>
        <w:t xml:space="preserve"> Le politique n’est-il envisageable que dans cette levée révolutionnaire du tous contre l’État</w:t>
      </w:r>
      <w:r>
        <w:rPr>
          <w:lang w:eastAsia="ar-SA"/>
        </w:rPr>
        <w:t> ?</w:t>
      </w:r>
      <w:r w:rsidRPr="00982E68">
        <w:rPr>
          <w:lang w:eastAsia="ar-SA"/>
        </w:rPr>
        <w:t xml:space="preserve"> De plus, la démocratie, ramenée depuis les anciens, depuis Machiavel, depuis la Révolution, depuis la Commune, aux moments concrets d’opposition du peuple au pouvoir étatique, laisse ouverte la question de la réalisation dans le temps de ce démos et la que</w:t>
      </w:r>
      <w:r w:rsidRPr="00982E68">
        <w:rPr>
          <w:lang w:eastAsia="ar-SA"/>
        </w:rPr>
        <w:t>s</w:t>
      </w:r>
      <w:r w:rsidRPr="00982E68">
        <w:rPr>
          <w:lang w:eastAsia="ar-SA"/>
        </w:rPr>
        <w:t>tion de l’agir politique reste entière</w:t>
      </w:r>
      <w:r>
        <w:rPr>
          <w:lang w:eastAsia="ar-SA"/>
        </w:rPr>
        <w:t> :</w:t>
      </w:r>
      <w:r w:rsidRPr="00982E68">
        <w:rPr>
          <w:lang w:eastAsia="ar-SA"/>
        </w:rPr>
        <w:t xml:space="preserve"> comment échapper à l’institution de l’État et à sa propre institution quand on veut parall</w:t>
      </w:r>
      <w:r w:rsidRPr="00982E68">
        <w:rPr>
          <w:lang w:eastAsia="ar-SA"/>
        </w:rPr>
        <w:t>è</w:t>
      </w:r>
      <w:r w:rsidRPr="00982E68">
        <w:rPr>
          <w:lang w:eastAsia="ar-SA"/>
        </w:rPr>
        <w:t>lement introduire une permanence dans le temps</w:t>
      </w:r>
      <w:r>
        <w:rPr>
          <w:lang w:eastAsia="ar-SA"/>
        </w:rPr>
        <w:t> ?</w:t>
      </w:r>
      <w:r w:rsidRPr="00982E68">
        <w:rPr>
          <w:lang w:eastAsia="ar-SA"/>
        </w:rPr>
        <w:t xml:space="preserve"> </w:t>
      </w:r>
    </w:p>
    <w:p w:rsidR="0012741D" w:rsidRPr="00982E68" w:rsidRDefault="0012741D" w:rsidP="0012741D">
      <w:pPr>
        <w:spacing w:before="120" w:after="120"/>
        <w:jc w:val="both"/>
        <w:rPr>
          <w:lang w:eastAsia="ar-SA"/>
        </w:rPr>
      </w:pPr>
      <w:r w:rsidRPr="00982E68">
        <w:rPr>
          <w:lang w:eastAsia="ar-SA"/>
        </w:rPr>
        <w:t>Avant de répondre à ces questions, nous devons d’abord noter que le moment machiavélien rapporté par Abensour a laissé place à que</w:t>
      </w:r>
      <w:r w:rsidRPr="00982E68">
        <w:rPr>
          <w:lang w:eastAsia="ar-SA"/>
        </w:rPr>
        <w:t>l</w:t>
      </w:r>
      <w:r w:rsidRPr="00982E68">
        <w:rPr>
          <w:lang w:eastAsia="ar-SA"/>
        </w:rPr>
        <w:t>que chose. C’est sur ce quelque chose que nous devons revenir selon nous pour répondre à la que</w:t>
      </w:r>
      <w:r w:rsidRPr="00982E68">
        <w:rPr>
          <w:lang w:eastAsia="ar-SA"/>
        </w:rPr>
        <w:t>s</w:t>
      </w:r>
      <w:r w:rsidRPr="00982E68">
        <w:rPr>
          <w:lang w:eastAsia="ar-SA"/>
        </w:rPr>
        <w:t xml:space="preserve">tion de savoir si oui ou non il peut y avoir des </w:t>
      </w:r>
      <w:r>
        <w:rPr>
          <w:lang w:eastAsia="ar-SA"/>
        </w:rPr>
        <w:t>« </w:t>
      </w:r>
      <w:r w:rsidRPr="00982E68">
        <w:rPr>
          <w:lang w:eastAsia="ar-SA"/>
        </w:rPr>
        <w:t>moments m</w:t>
      </w:r>
      <w:r w:rsidRPr="00982E68">
        <w:rPr>
          <w:lang w:eastAsia="ar-SA"/>
        </w:rPr>
        <w:t>a</w:t>
      </w:r>
      <w:r w:rsidRPr="00982E68">
        <w:rPr>
          <w:lang w:eastAsia="ar-SA"/>
        </w:rPr>
        <w:t>chiavéliens</w:t>
      </w:r>
      <w:r>
        <w:rPr>
          <w:lang w:eastAsia="ar-SA"/>
        </w:rPr>
        <w:t> »</w:t>
      </w:r>
      <w:r w:rsidRPr="00982E68">
        <w:rPr>
          <w:lang w:eastAsia="ar-SA"/>
        </w:rPr>
        <w:t xml:space="preserve"> en dehors de ceux déjà décrits par Marx, Arendt, Lefort et Abensour. Ce faisant, nous pourrons alors chercher à savoir où nous en sommes aujourd’hui avec le politique</w:t>
      </w:r>
      <w:r>
        <w:rPr>
          <w:lang w:eastAsia="ar-SA"/>
        </w:rPr>
        <w:t> :</w:t>
      </w:r>
      <w:r w:rsidRPr="00982E68">
        <w:rPr>
          <w:lang w:eastAsia="ar-SA"/>
        </w:rPr>
        <w:t xml:space="preserve"> v</w:t>
      </w:r>
      <w:r w:rsidRPr="00982E68">
        <w:rPr>
          <w:lang w:eastAsia="ar-SA"/>
        </w:rPr>
        <w:t>i</w:t>
      </w:r>
      <w:r w:rsidRPr="00982E68">
        <w:rPr>
          <w:lang w:eastAsia="ar-SA"/>
        </w:rPr>
        <w:t>vons-nous un moment machiavélien</w:t>
      </w:r>
      <w:r>
        <w:rPr>
          <w:lang w:eastAsia="ar-SA"/>
        </w:rPr>
        <w:t> ?</w:t>
      </w:r>
    </w:p>
    <w:p w:rsidR="0012741D" w:rsidRPr="00982E68" w:rsidRDefault="0012741D" w:rsidP="0012741D">
      <w:pPr>
        <w:spacing w:before="120" w:after="120"/>
        <w:jc w:val="both"/>
        <w:rPr>
          <w:lang w:eastAsia="ar-SA"/>
        </w:rPr>
      </w:pPr>
      <w:r w:rsidRPr="00982E68">
        <w:rPr>
          <w:lang w:eastAsia="ar-SA"/>
        </w:rPr>
        <w:t>Cette pensée humaniste nous invite à concevoir la démocratie comme un régime à toujours reconstruire autour de la figure centrale du citoyen et où l’Homme serait toujours placé au centre du processus d’action et de prise de décision. Partant de cette base de réflexion, nous avons voulu tisser un certain nombre de rapprochement entre Arendt et Habermas, car un nous semble qu’un lien soit aisément e</w:t>
      </w:r>
      <w:r w:rsidRPr="00982E68">
        <w:rPr>
          <w:lang w:eastAsia="ar-SA"/>
        </w:rPr>
        <w:t>n</w:t>
      </w:r>
      <w:r w:rsidRPr="00982E68">
        <w:rPr>
          <w:lang w:eastAsia="ar-SA"/>
        </w:rPr>
        <w:t xml:space="preserve">visageable entre les idéaux démocratiques de ces deux penseurs. L’analyse socio-historique présente dans </w:t>
      </w:r>
      <w:r w:rsidRPr="00982E68">
        <w:rPr>
          <w:i/>
          <w:lang w:eastAsia="ar-SA"/>
        </w:rPr>
        <w:t>L’espace public. Archéol</w:t>
      </w:r>
      <w:r w:rsidRPr="00982E68">
        <w:rPr>
          <w:i/>
          <w:lang w:eastAsia="ar-SA"/>
        </w:rPr>
        <w:t>o</w:t>
      </w:r>
      <w:r w:rsidRPr="00982E68">
        <w:rPr>
          <w:i/>
          <w:lang w:eastAsia="ar-SA"/>
        </w:rPr>
        <w:t>gie de la publicité comme dimension constitutive de la société bou</w:t>
      </w:r>
      <w:r w:rsidRPr="00982E68">
        <w:rPr>
          <w:i/>
          <w:lang w:eastAsia="ar-SA"/>
        </w:rPr>
        <w:t>r</w:t>
      </w:r>
      <w:r w:rsidRPr="00982E68">
        <w:rPr>
          <w:i/>
          <w:lang w:eastAsia="ar-SA"/>
        </w:rPr>
        <w:t>geoise</w:t>
      </w:r>
      <w:r w:rsidRPr="00982E68">
        <w:rPr>
          <w:lang w:eastAsia="ar-SA"/>
        </w:rPr>
        <w:t xml:space="preserve"> est ainsi particuli</w:t>
      </w:r>
      <w:r w:rsidRPr="00982E68">
        <w:rPr>
          <w:lang w:eastAsia="ar-SA"/>
        </w:rPr>
        <w:t>è</w:t>
      </w:r>
      <w:r w:rsidRPr="00982E68">
        <w:rPr>
          <w:lang w:eastAsia="ar-SA"/>
        </w:rPr>
        <w:t xml:space="preserve">rement intéressante puisqu’elle nous ramène au processus de création, dans les sociétés modernes, d’un espace de dialogue et de publicisation des débats se rapportant au </w:t>
      </w:r>
      <w:r>
        <w:rPr>
          <w:lang w:eastAsia="ar-SA"/>
        </w:rPr>
        <w:t>« </w:t>
      </w:r>
      <w:r w:rsidRPr="00982E68">
        <w:rPr>
          <w:lang w:eastAsia="ar-SA"/>
        </w:rPr>
        <w:t>bien co</w:t>
      </w:r>
      <w:r w:rsidRPr="00982E68">
        <w:rPr>
          <w:lang w:eastAsia="ar-SA"/>
        </w:rPr>
        <w:t>m</w:t>
      </w:r>
      <w:r w:rsidRPr="00982E68">
        <w:rPr>
          <w:lang w:eastAsia="ar-SA"/>
        </w:rPr>
        <w:t>mun</w:t>
      </w:r>
      <w:r>
        <w:rPr>
          <w:lang w:eastAsia="ar-SA"/>
        </w:rPr>
        <w:t> »</w:t>
      </w:r>
      <w:r w:rsidRPr="00982E68">
        <w:rPr>
          <w:lang w:eastAsia="ar-SA"/>
        </w:rPr>
        <w:t>. Selon le sociologue allemand, cet espace fut ce qui a permis l’apparition d’un nouveau cadre démocratique</w:t>
      </w:r>
      <w:r>
        <w:rPr>
          <w:lang w:eastAsia="ar-SA"/>
        </w:rPr>
        <w:t xml:space="preserve"> [168]</w:t>
      </w:r>
      <w:r w:rsidRPr="00982E68">
        <w:rPr>
          <w:lang w:eastAsia="ar-SA"/>
        </w:rPr>
        <w:t xml:space="preserve"> lors de la Mode</w:t>
      </w:r>
      <w:r w:rsidRPr="00982E68">
        <w:rPr>
          <w:lang w:eastAsia="ar-SA"/>
        </w:rPr>
        <w:t>r</w:t>
      </w:r>
      <w:r w:rsidRPr="00982E68">
        <w:rPr>
          <w:lang w:eastAsia="ar-SA"/>
        </w:rPr>
        <w:t>nité naissante. L’espace public bourgeois s’est développé au XVIII</w:t>
      </w:r>
      <w:r w:rsidRPr="00982E68">
        <w:rPr>
          <w:vertAlign w:val="superscript"/>
          <w:lang w:eastAsia="ar-SA"/>
        </w:rPr>
        <w:t>e</w:t>
      </w:r>
      <w:r w:rsidRPr="00982E68">
        <w:rPr>
          <w:lang w:eastAsia="ar-SA"/>
        </w:rPr>
        <w:t xml:space="preserve"> siècle au sein de salons et de journaux d’opinion, sortes d’espaces de débat où les échanges se distinguaient les uns des autres par les int</w:t>
      </w:r>
      <w:r w:rsidRPr="00982E68">
        <w:rPr>
          <w:lang w:eastAsia="ar-SA"/>
        </w:rPr>
        <w:t>é</w:t>
      </w:r>
      <w:r w:rsidRPr="00982E68">
        <w:rPr>
          <w:lang w:eastAsia="ar-SA"/>
        </w:rPr>
        <w:t xml:space="preserve">rêts défendus et par une plus ou moins grande ouverture à des </w:t>
      </w:r>
      <w:r>
        <w:rPr>
          <w:lang w:eastAsia="ar-SA"/>
        </w:rPr>
        <w:t>« </w:t>
      </w:r>
      <w:r w:rsidRPr="00982E68">
        <w:rPr>
          <w:lang w:eastAsia="ar-SA"/>
        </w:rPr>
        <w:t>idées nouvelles</w:t>
      </w:r>
      <w:r>
        <w:rPr>
          <w:lang w:eastAsia="ar-SA"/>
        </w:rPr>
        <w:t> »</w:t>
      </w:r>
      <w:r w:rsidRPr="00982E68">
        <w:rPr>
          <w:lang w:eastAsia="ar-SA"/>
        </w:rPr>
        <w:t>. L’espace public bourgeois décrit par Habermas donne également la possibilité pour le c</w:t>
      </w:r>
      <w:r w:rsidRPr="00982E68">
        <w:rPr>
          <w:lang w:eastAsia="ar-SA"/>
        </w:rPr>
        <w:t>i</w:t>
      </w:r>
      <w:r w:rsidRPr="00982E68">
        <w:rPr>
          <w:lang w:eastAsia="ar-SA"/>
        </w:rPr>
        <w:t xml:space="preserve">toyen de s’exprimer </w:t>
      </w:r>
      <w:r w:rsidRPr="00982E68">
        <w:rPr>
          <w:i/>
          <w:lang w:eastAsia="ar-SA"/>
        </w:rPr>
        <w:t>a minima</w:t>
      </w:r>
      <w:r w:rsidRPr="00982E68">
        <w:rPr>
          <w:lang w:eastAsia="ar-SA"/>
        </w:rPr>
        <w:t xml:space="preserve"> dans un espace où sa voix a une valeur en soi. Toutefois, cette situ</w:t>
      </w:r>
      <w:r w:rsidRPr="00982E68">
        <w:rPr>
          <w:lang w:eastAsia="ar-SA"/>
        </w:rPr>
        <w:t>a</w:t>
      </w:r>
      <w:r w:rsidRPr="00982E68">
        <w:rPr>
          <w:lang w:eastAsia="ar-SA"/>
        </w:rPr>
        <w:t>tion n’en reste pas moins limitée historiquement, comme l’ont été les go</w:t>
      </w:r>
      <w:r w:rsidRPr="00982E68">
        <w:rPr>
          <w:lang w:eastAsia="ar-SA"/>
        </w:rPr>
        <w:t>u</w:t>
      </w:r>
      <w:r w:rsidRPr="00982E68">
        <w:rPr>
          <w:lang w:eastAsia="ar-SA"/>
        </w:rPr>
        <w:t xml:space="preserve">vernements de conseils lors de la Commune de Paris. </w:t>
      </w:r>
    </w:p>
    <w:p w:rsidR="0012741D" w:rsidRPr="00982E68" w:rsidRDefault="0012741D" w:rsidP="0012741D">
      <w:pPr>
        <w:spacing w:before="120" w:after="120"/>
        <w:jc w:val="both"/>
        <w:rPr>
          <w:lang w:eastAsia="ar-SA"/>
        </w:rPr>
      </w:pPr>
      <w:r w:rsidRPr="00982E68">
        <w:rPr>
          <w:lang w:eastAsia="ar-SA"/>
        </w:rPr>
        <w:t>Seulement, la diffusion d’informations dans cet espace public m</w:t>
      </w:r>
      <w:r w:rsidRPr="00982E68">
        <w:rPr>
          <w:lang w:eastAsia="ar-SA"/>
        </w:rPr>
        <w:t>o</w:t>
      </w:r>
      <w:r w:rsidRPr="00982E68">
        <w:rPr>
          <w:lang w:eastAsia="ar-SA"/>
        </w:rPr>
        <w:t>derne a été progressivement dévoyée par la ma</w:t>
      </w:r>
      <w:r w:rsidRPr="00982E68">
        <w:rPr>
          <w:lang w:eastAsia="ar-SA"/>
        </w:rPr>
        <w:t>r</w:t>
      </w:r>
      <w:r w:rsidRPr="00982E68">
        <w:rPr>
          <w:lang w:eastAsia="ar-SA"/>
        </w:rPr>
        <w:t>chandisation et l’affirmation toujours plus grande du rôle de l’Etat. Dénonçant cette main mise étatique et idéologique sur le débat citoyen, Habermas nous invite à repenser le politique dans son cheminement historique, c'est-à-dire depuis l’Ancien Régime jusqu’à l’après-Deuxième Guerre mondiale. La prééminence de l’État bureaucratique, et de la logique économique qui lui est en partie sous-jacente, a fini marginal</w:t>
      </w:r>
      <w:r w:rsidRPr="00982E68">
        <w:rPr>
          <w:lang w:eastAsia="ar-SA"/>
        </w:rPr>
        <w:t>i</w:t>
      </w:r>
      <w:r w:rsidRPr="00982E68">
        <w:rPr>
          <w:lang w:eastAsia="ar-SA"/>
        </w:rPr>
        <w:t>ser les débats culturels, artistiques et surtout politiques, ceux-ci n’ayant plus la place centrale qu’une démocratie doit nécessa</w:t>
      </w:r>
      <w:r w:rsidRPr="00982E68">
        <w:rPr>
          <w:lang w:eastAsia="ar-SA"/>
        </w:rPr>
        <w:t>i</w:t>
      </w:r>
      <w:r w:rsidRPr="00982E68">
        <w:rPr>
          <w:lang w:eastAsia="ar-SA"/>
        </w:rPr>
        <w:t>rement leur attribuer. Nous voyons là que Habermas, sans détour a</w:t>
      </w:r>
      <w:r w:rsidRPr="00982E68">
        <w:rPr>
          <w:lang w:eastAsia="ar-SA"/>
        </w:rPr>
        <w:t>u</w:t>
      </w:r>
      <w:r w:rsidRPr="00982E68">
        <w:rPr>
          <w:lang w:eastAsia="ar-SA"/>
        </w:rPr>
        <w:t>cun, tient au fil de cette thèse une posture critique qui n’hésite pas à souligner le caractère éphémère d’un espace public g</w:t>
      </w:r>
      <w:r w:rsidRPr="00982E68">
        <w:rPr>
          <w:lang w:eastAsia="ar-SA"/>
        </w:rPr>
        <w:t>a</w:t>
      </w:r>
      <w:r w:rsidRPr="00982E68">
        <w:rPr>
          <w:lang w:eastAsia="ar-SA"/>
        </w:rPr>
        <w:t>rant d’une démocratie.</w:t>
      </w:r>
    </w:p>
    <w:p w:rsidR="0012741D" w:rsidRDefault="0012741D" w:rsidP="0012741D">
      <w:pPr>
        <w:spacing w:before="120" w:after="120"/>
        <w:jc w:val="both"/>
        <w:rPr>
          <w:lang w:eastAsia="ar-SA"/>
        </w:rPr>
      </w:pPr>
      <w:r w:rsidRPr="00982E68">
        <w:rPr>
          <w:lang w:eastAsia="ar-SA"/>
        </w:rPr>
        <w:t>Arendt, quant à elle, garde comme acquis l’idée que les principes démocratiques et politiques ne peuvent se définir que par rapport aux normes démocratiques de l’Antiquité et, de ce fait, le système repr</w:t>
      </w:r>
      <w:r w:rsidRPr="00982E68">
        <w:rPr>
          <w:lang w:eastAsia="ar-SA"/>
        </w:rPr>
        <w:t>é</w:t>
      </w:r>
      <w:r w:rsidRPr="00982E68">
        <w:rPr>
          <w:lang w:eastAsia="ar-SA"/>
        </w:rPr>
        <w:t>sentatif bourgeois ne peut en aucun cas donner la pleine et entière m</w:t>
      </w:r>
      <w:r w:rsidRPr="00982E68">
        <w:rPr>
          <w:lang w:eastAsia="ar-SA"/>
        </w:rPr>
        <w:t>e</w:t>
      </w:r>
      <w:r w:rsidRPr="00982E68">
        <w:rPr>
          <w:lang w:eastAsia="ar-SA"/>
        </w:rPr>
        <w:t>sure de la liberté et donc du pol</w:t>
      </w:r>
      <w:r w:rsidRPr="00982E68">
        <w:rPr>
          <w:lang w:eastAsia="ar-SA"/>
        </w:rPr>
        <w:t>i</w:t>
      </w:r>
      <w:r w:rsidRPr="00982E68">
        <w:rPr>
          <w:lang w:eastAsia="ar-SA"/>
        </w:rPr>
        <w:t>tique. Avec l’idée que le citoyen serait de moins en moins à même de faire la différence entre un espace p</w:t>
      </w:r>
      <w:r w:rsidRPr="00982E68">
        <w:rPr>
          <w:lang w:eastAsia="ar-SA"/>
        </w:rPr>
        <w:t>u</w:t>
      </w:r>
      <w:r w:rsidRPr="00982E68">
        <w:rPr>
          <w:lang w:eastAsia="ar-SA"/>
        </w:rPr>
        <w:t>blic politique (ouvert à la parole, à l’agir et à l’amitié) et un espace privé voué aux aspirations personnelles (travail, richesse, injustices instituées), nous retrouvons une certaine méfiance à l’égard de la d</w:t>
      </w:r>
      <w:r w:rsidRPr="00982E68">
        <w:rPr>
          <w:lang w:eastAsia="ar-SA"/>
        </w:rPr>
        <w:t>é</w:t>
      </w:r>
      <w:r w:rsidRPr="00982E68">
        <w:rPr>
          <w:lang w:eastAsia="ar-SA"/>
        </w:rPr>
        <w:t>mocratie moderne et de l’idéal des droits de l’homme sous l’égide d</w:t>
      </w:r>
      <w:r w:rsidRPr="00982E68">
        <w:rPr>
          <w:lang w:eastAsia="ar-SA"/>
        </w:rPr>
        <w:t>u</w:t>
      </w:r>
      <w:r w:rsidRPr="00982E68">
        <w:rPr>
          <w:lang w:eastAsia="ar-SA"/>
        </w:rPr>
        <w:t>quel elle a fini par se placer. Proche d’une vision plus marquée par le marxiste, l’opposition aux Droits de l'Homme comme représentation du droit bourgeois, encore présente dans les premiers écrits de H</w:t>
      </w:r>
      <w:r w:rsidRPr="00982E68">
        <w:rPr>
          <w:lang w:eastAsia="ar-SA"/>
        </w:rPr>
        <w:t>a</w:t>
      </w:r>
      <w:r w:rsidRPr="00982E68">
        <w:rPr>
          <w:lang w:eastAsia="ar-SA"/>
        </w:rPr>
        <w:t>bermas, se retrouve par ailleurs chez les pères fondateurs de la théorie critique.</w:t>
      </w:r>
    </w:p>
    <w:p w:rsidR="0012741D" w:rsidRPr="00982E68" w:rsidRDefault="0012741D" w:rsidP="0012741D">
      <w:pPr>
        <w:spacing w:before="120" w:after="120"/>
        <w:jc w:val="both"/>
        <w:rPr>
          <w:lang w:eastAsia="ar-SA"/>
        </w:rPr>
      </w:pPr>
      <w:r>
        <w:rPr>
          <w:lang w:eastAsia="ar-SA"/>
        </w:rPr>
        <w:t>[169]</w:t>
      </w:r>
    </w:p>
    <w:p w:rsidR="0012741D" w:rsidRPr="00982E68" w:rsidRDefault="0012741D" w:rsidP="0012741D">
      <w:pPr>
        <w:spacing w:before="120" w:after="120"/>
        <w:jc w:val="both"/>
        <w:rPr>
          <w:lang w:eastAsia="ar-SA"/>
        </w:rPr>
      </w:pPr>
      <w:r w:rsidRPr="00982E68">
        <w:rPr>
          <w:lang w:eastAsia="ar-SA"/>
        </w:rPr>
        <w:t>En exposant les principes d’une éthique de la discu</w:t>
      </w:r>
      <w:r w:rsidRPr="00982E68">
        <w:rPr>
          <w:lang w:eastAsia="ar-SA"/>
        </w:rPr>
        <w:t>s</w:t>
      </w:r>
      <w:r w:rsidRPr="00982E68">
        <w:rPr>
          <w:lang w:eastAsia="ar-SA"/>
        </w:rPr>
        <w:t>sion et de l’agir communicationnel, Habermas tentera de poser les bases d’un régime démocratique et réaliste dans ses travaux postérieurs. Ces te</w:t>
      </w:r>
      <w:r w:rsidRPr="00982E68">
        <w:rPr>
          <w:lang w:eastAsia="ar-SA"/>
        </w:rPr>
        <w:t>n</w:t>
      </w:r>
      <w:r w:rsidRPr="00982E68">
        <w:rPr>
          <w:lang w:eastAsia="ar-SA"/>
        </w:rPr>
        <w:t>tatives sont cependant bien trop souvent décriées comme utopistes ou accusées de freiner la grande ma</w:t>
      </w:r>
      <w:r w:rsidRPr="00982E68">
        <w:rPr>
          <w:lang w:eastAsia="ar-SA"/>
        </w:rPr>
        <w:t>r</w:t>
      </w:r>
      <w:r w:rsidRPr="00982E68">
        <w:rPr>
          <w:lang w:eastAsia="ar-SA"/>
        </w:rPr>
        <w:t>che démocratique moderne. C’est oublier alors la vocation humaniste et idéaliste des héritiers de la thé</w:t>
      </w:r>
      <w:r w:rsidRPr="00982E68">
        <w:rPr>
          <w:lang w:eastAsia="ar-SA"/>
        </w:rPr>
        <w:t>o</w:t>
      </w:r>
      <w:r w:rsidRPr="00982E68">
        <w:rPr>
          <w:lang w:eastAsia="ar-SA"/>
        </w:rPr>
        <w:t>rie critique qui cherchent à briser les mécanismes de domination et à annihiler les effets pervers du marché. En décrivant la puissance de l’Etat moderne et en questionnant la place des élites dirigeantes, H</w:t>
      </w:r>
      <w:r w:rsidRPr="00982E68">
        <w:rPr>
          <w:lang w:eastAsia="ar-SA"/>
        </w:rPr>
        <w:t>a</w:t>
      </w:r>
      <w:r w:rsidRPr="00982E68">
        <w:rPr>
          <w:lang w:eastAsia="ar-SA"/>
        </w:rPr>
        <w:t>bermas veut mettre en lumière les apories de la démocratie mode</w:t>
      </w:r>
      <w:r w:rsidRPr="00982E68">
        <w:rPr>
          <w:lang w:eastAsia="ar-SA"/>
        </w:rPr>
        <w:t>r</w:t>
      </w:r>
      <w:r w:rsidRPr="00982E68">
        <w:rPr>
          <w:lang w:eastAsia="ar-SA"/>
        </w:rPr>
        <w:t>ne pour redonner une place centrale à la citoyenneté et ainsi offrir un rôle politique non instrument</w:t>
      </w:r>
      <w:r w:rsidRPr="00982E68">
        <w:rPr>
          <w:lang w:eastAsia="ar-SA"/>
        </w:rPr>
        <w:t>a</w:t>
      </w:r>
      <w:r w:rsidRPr="00982E68">
        <w:rPr>
          <w:lang w:eastAsia="ar-SA"/>
        </w:rPr>
        <w:t>lisé au peuple. C’est dire alors que l’idée centrale et commune entre Arendt et Habermas est d’orienter la prat</w:t>
      </w:r>
      <w:r w:rsidRPr="00982E68">
        <w:rPr>
          <w:lang w:eastAsia="ar-SA"/>
        </w:rPr>
        <w:t>i</w:t>
      </w:r>
      <w:r w:rsidRPr="00982E68">
        <w:rPr>
          <w:lang w:eastAsia="ar-SA"/>
        </w:rPr>
        <w:t>que politique en fonction de cet idéal démocratique pétri d’humanisme.</w:t>
      </w:r>
    </w:p>
    <w:p w:rsidR="0012741D" w:rsidRPr="00982E68" w:rsidRDefault="0012741D" w:rsidP="0012741D">
      <w:pPr>
        <w:spacing w:before="120" w:after="120"/>
        <w:jc w:val="both"/>
        <w:rPr>
          <w:lang w:eastAsia="ar-SA"/>
        </w:rPr>
      </w:pPr>
      <w:r w:rsidRPr="00982E68">
        <w:rPr>
          <w:lang w:eastAsia="ar-SA"/>
        </w:rPr>
        <w:t>L’idée que les moyens de communication peuvent a</w:t>
      </w:r>
      <w:r w:rsidRPr="00982E68">
        <w:rPr>
          <w:lang w:eastAsia="ar-SA"/>
        </w:rPr>
        <w:t>i</w:t>
      </w:r>
      <w:r w:rsidRPr="00982E68">
        <w:rPr>
          <w:lang w:eastAsia="ar-SA"/>
        </w:rPr>
        <w:t>der à l’émergence d’un espace public est défendue par Habermas. Cepe</w:t>
      </w:r>
      <w:r w:rsidRPr="00982E68">
        <w:rPr>
          <w:lang w:eastAsia="ar-SA"/>
        </w:rPr>
        <w:t>n</w:t>
      </w:r>
      <w:r w:rsidRPr="00982E68">
        <w:rPr>
          <w:lang w:eastAsia="ar-SA"/>
        </w:rPr>
        <w:t>dant, il insiste sur le fait que, pervertis par la puissance de l’économie, ces mêmes moyens peuvent occulter la parole citoyenne au profit d’un tout autre discours</w:t>
      </w:r>
      <w:r>
        <w:rPr>
          <w:lang w:eastAsia="ar-SA"/>
        </w:rPr>
        <w:t> :</w:t>
      </w:r>
      <w:r w:rsidRPr="00982E68">
        <w:rPr>
          <w:lang w:eastAsia="ar-SA"/>
        </w:rPr>
        <w:t xml:space="preserve"> un di</w:t>
      </w:r>
      <w:r w:rsidRPr="00982E68">
        <w:rPr>
          <w:lang w:eastAsia="ar-SA"/>
        </w:rPr>
        <w:t>s</w:t>
      </w:r>
      <w:r w:rsidRPr="00982E68">
        <w:rPr>
          <w:lang w:eastAsia="ar-SA"/>
        </w:rPr>
        <w:t>cours antidémocratique. Il en va de même pour un État qui peut, au nom de sa puissance légitime, priver les c</w:t>
      </w:r>
      <w:r w:rsidRPr="00982E68">
        <w:rPr>
          <w:lang w:eastAsia="ar-SA"/>
        </w:rPr>
        <w:t>i</w:t>
      </w:r>
      <w:r w:rsidRPr="00982E68">
        <w:rPr>
          <w:lang w:eastAsia="ar-SA"/>
        </w:rPr>
        <w:t>toyens de cette nécessité de s’affirmer en tant que tels. La liberté d’expression n’est pas, de ce fait, réductible à la liberté polit</w:t>
      </w:r>
      <w:r w:rsidRPr="00982E68">
        <w:rPr>
          <w:lang w:eastAsia="ar-SA"/>
        </w:rPr>
        <w:t>i</w:t>
      </w:r>
      <w:r w:rsidRPr="00982E68">
        <w:rPr>
          <w:lang w:eastAsia="ar-SA"/>
        </w:rPr>
        <w:t>que, elle en est seulement une condition nécessaire mais non suffisante. Les travaux de Chomsky sur les médias comme ceux de Bourdieu sont à ce titre de bons révélateurs. Marcuse, H</w:t>
      </w:r>
      <w:r w:rsidRPr="00982E68">
        <w:rPr>
          <w:lang w:eastAsia="ar-SA"/>
        </w:rPr>
        <w:t>a</w:t>
      </w:r>
      <w:r w:rsidRPr="00982E68">
        <w:rPr>
          <w:lang w:eastAsia="ar-SA"/>
        </w:rPr>
        <w:t>bermas, Honneth et Beck, dans une forme de continuité et de dépassement du marxiste, nous prouvent par ailleurs que la théorie critique a toujours une portée r</w:t>
      </w:r>
      <w:r w:rsidRPr="00982E68">
        <w:rPr>
          <w:lang w:eastAsia="ar-SA"/>
        </w:rPr>
        <w:t>é</w:t>
      </w:r>
      <w:r w:rsidRPr="00982E68">
        <w:rPr>
          <w:lang w:eastAsia="ar-SA"/>
        </w:rPr>
        <w:t xml:space="preserve">flexive essentielle. </w:t>
      </w:r>
    </w:p>
    <w:p w:rsidR="0012741D" w:rsidRPr="00982E68" w:rsidRDefault="0012741D" w:rsidP="0012741D">
      <w:pPr>
        <w:spacing w:before="120" w:after="120"/>
        <w:jc w:val="both"/>
        <w:rPr>
          <w:lang w:eastAsia="ar-SA"/>
        </w:rPr>
      </w:pPr>
      <w:r w:rsidRPr="00982E68">
        <w:rPr>
          <w:lang w:eastAsia="ar-SA"/>
        </w:rPr>
        <w:t>Bien loin d’une fin de l’histoire tant annoncée par F</w:t>
      </w:r>
      <w:r w:rsidRPr="00982E68">
        <w:rPr>
          <w:lang w:eastAsia="ar-SA"/>
        </w:rPr>
        <w:t>u</w:t>
      </w:r>
      <w:r w:rsidRPr="00982E68">
        <w:rPr>
          <w:lang w:eastAsia="ar-SA"/>
        </w:rPr>
        <w:t>kuyama, le monde de ce début de siècle nous est montré plus que jamais comme partagé en de grands ensembles structurels</w:t>
      </w:r>
      <w:r>
        <w:rPr>
          <w:lang w:eastAsia="ar-SA"/>
        </w:rPr>
        <w:t> ;</w:t>
      </w:r>
      <w:r w:rsidRPr="00982E68">
        <w:rPr>
          <w:lang w:eastAsia="ar-SA"/>
        </w:rPr>
        <w:t xml:space="preserve"> et toute sa force, sa sol</w:t>
      </w:r>
      <w:r w:rsidRPr="00982E68">
        <w:rPr>
          <w:lang w:eastAsia="ar-SA"/>
        </w:rPr>
        <w:t>i</w:t>
      </w:r>
      <w:r w:rsidRPr="00982E68">
        <w:rPr>
          <w:lang w:eastAsia="ar-SA"/>
        </w:rPr>
        <w:t>dité et son homogénéité apparente réside dans sa capacité d'a</w:t>
      </w:r>
      <w:r w:rsidRPr="00982E68">
        <w:rPr>
          <w:lang w:eastAsia="ar-SA"/>
        </w:rPr>
        <w:t>b</w:t>
      </w:r>
      <w:r w:rsidRPr="00982E68">
        <w:rPr>
          <w:lang w:eastAsia="ar-SA"/>
        </w:rPr>
        <w:t>sorption de la critique pour n'offrir au regard qu'un monde social transparent et achevé où l’individu a le plein contrôle de sa destinée. Certains a</w:t>
      </w:r>
      <w:r w:rsidRPr="00982E68">
        <w:rPr>
          <w:lang w:eastAsia="ar-SA"/>
        </w:rPr>
        <w:t>u</w:t>
      </w:r>
      <w:r w:rsidRPr="00982E68">
        <w:rPr>
          <w:lang w:eastAsia="ar-SA"/>
        </w:rPr>
        <w:t>teurs comme A</w:t>
      </w:r>
      <w:r w:rsidRPr="00982E68">
        <w:rPr>
          <w:lang w:eastAsia="ar-SA"/>
        </w:rPr>
        <w:t>n</w:t>
      </w:r>
      <w:r w:rsidRPr="00982E68">
        <w:rPr>
          <w:lang w:eastAsia="ar-SA"/>
        </w:rPr>
        <w:t>drew Feenberg, Jacques Rancière ou Axel Honneth tentent pourtant de se confronter au problème avec des anal</w:t>
      </w:r>
      <w:r w:rsidRPr="00982E68">
        <w:rPr>
          <w:lang w:eastAsia="ar-SA"/>
        </w:rPr>
        <w:t>y</w:t>
      </w:r>
      <w:r w:rsidRPr="00982E68">
        <w:rPr>
          <w:lang w:eastAsia="ar-SA"/>
        </w:rPr>
        <w:t>ses qui bousculent les idées en vogue, tant elles mettent à mal les ap</w:t>
      </w:r>
      <w:r w:rsidRPr="00982E68">
        <w:rPr>
          <w:lang w:eastAsia="ar-SA"/>
        </w:rPr>
        <w:t>o</w:t>
      </w:r>
      <w:r w:rsidRPr="00982E68">
        <w:rPr>
          <w:lang w:eastAsia="ar-SA"/>
        </w:rPr>
        <w:t>ries structurelles de notre vivre-ensemble. Lorsque Arendt et Habermas en appelle</w:t>
      </w:r>
      <w:r>
        <w:rPr>
          <w:lang w:eastAsia="ar-SA"/>
        </w:rPr>
        <w:t>nt</w:t>
      </w:r>
      <w:r w:rsidRPr="00982E68">
        <w:rPr>
          <w:lang w:eastAsia="ar-SA"/>
        </w:rPr>
        <w:t xml:space="preserve"> à l’histoire, ils ne trahissent nullement cette volonté de co</w:t>
      </w:r>
      <w:r w:rsidRPr="00982E68">
        <w:rPr>
          <w:lang w:eastAsia="ar-SA"/>
        </w:rPr>
        <w:t>m</w:t>
      </w:r>
      <w:r w:rsidRPr="00982E68">
        <w:rPr>
          <w:lang w:eastAsia="ar-SA"/>
        </w:rPr>
        <w:t xml:space="preserve">prendre le monde au travers de </w:t>
      </w:r>
      <w:r>
        <w:rPr>
          <w:lang w:eastAsia="ar-SA"/>
        </w:rPr>
        <w:t xml:space="preserve">[170] </w:t>
      </w:r>
      <w:r w:rsidRPr="00982E68">
        <w:rPr>
          <w:lang w:eastAsia="ar-SA"/>
        </w:rPr>
        <w:t>postures théoriques et idéolog</w:t>
      </w:r>
      <w:r w:rsidRPr="00982E68">
        <w:rPr>
          <w:lang w:eastAsia="ar-SA"/>
        </w:rPr>
        <w:t>i</w:t>
      </w:r>
      <w:r w:rsidRPr="00982E68">
        <w:rPr>
          <w:lang w:eastAsia="ar-SA"/>
        </w:rPr>
        <w:t>ques affirmées et visibles. De cette rigueur de l’engagement et de cette honnêteté scientif</w:t>
      </w:r>
      <w:r w:rsidRPr="00982E68">
        <w:rPr>
          <w:lang w:eastAsia="ar-SA"/>
        </w:rPr>
        <w:t>i</w:t>
      </w:r>
      <w:r w:rsidRPr="00982E68">
        <w:rPr>
          <w:lang w:eastAsia="ar-SA"/>
        </w:rPr>
        <w:t>que, il ressort le manque cruel qui semble frapper de plein fouet les sciences s</w:t>
      </w:r>
      <w:r w:rsidRPr="00982E68">
        <w:rPr>
          <w:lang w:eastAsia="ar-SA"/>
        </w:rPr>
        <w:t>o</w:t>
      </w:r>
      <w:r w:rsidRPr="00982E68">
        <w:rPr>
          <w:lang w:eastAsia="ar-SA"/>
        </w:rPr>
        <w:t>ciales et la philosophie d’aujourd’hui. En cela, l’histoire n’est pas achevée, et le politique reste l'unique voie pour les acteurs de s’approprier leur quotidien. La théorie critique d</w:t>
      </w:r>
      <w:r w:rsidRPr="00982E68">
        <w:rPr>
          <w:lang w:eastAsia="ar-SA"/>
        </w:rPr>
        <w:t>e</w:t>
      </w:r>
      <w:r w:rsidRPr="00982E68">
        <w:rPr>
          <w:lang w:eastAsia="ar-SA"/>
        </w:rPr>
        <w:t>vient de ce fait un moyen supplémentaire de co</w:t>
      </w:r>
      <w:r w:rsidRPr="00982E68">
        <w:rPr>
          <w:lang w:eastAsia="ar-SA"/>
        </w:rPr>
        <w:t>m</w:t>
      </w:r>
      <w:r w:rsidRPr="00982E68">
        <w:rPr>
          <w:lang w:eastAsia="ar-SA"/>
        </w:rPr>
        <w:t xml:space="preserve">prendre le monde et donc un moyen possible de libération au service de tous. Ainsi Pierre Bourdieu se permet-il d’affirmer que </w:t>
      </w:r>
      <w:r>
        <w:rPr>
          <w:lang w:eastAsia="ar-SA"/>
        </w:rPr>
        <w:t>« </w:t>
      </w:r>
      <w:r w:rsidRPr="00982E68">
        <w:rPr>
          <w:lang w:eastAsia="ar-SA"/>
        </w:rPr>
        <w:t>la sociologie ne vaudrait pas une seconde de peine si elle n’avait une finalité polit</w:t>
      </w:r>
      <w:r w:rsidRPr="00982E68">
        <w:rPr>
          <w:lang w:eastAsia="ar-SA"/>
        </w:rPr>
        <w:t>i</w:t>
      </w:r>
      <w:r w:rsidRPr="00982E68">
        <w:rPr>
          <w:lang w:eastAsia="ar-SA"/>
        </w:rPr>
        <w:t>que</w:t>
      </w:r>
      <w:r>
        <w:rPr>
          <w:lang w:eastAsia="ar-SA"/>
        </w:rPr>
        <w:t> </w:t>
      </w:r>
      <w:r>
        <w:rPr>
          <w:rStyle w:val="Appelnotedebasdep"/>
          <w:lang w:eastAsia="ar-SA"/>
        </w:rPr>
        <w:footnoteReference w:id="232"/>
      </w:r>
      <w:r>
        <w:rPr>
          <w:lang w:eastAsia="ar-SA"/>
        </w:rPr>
        <w:t> »</w:t>
      </w:r>
      <w:r w:rsidRPr="00982E68">
        <w:rPr>
          <w:lang w:eastAsia="ar-SA"/>
        </w:rPr>
        <w:t>.</w:t>
      </w:r>
    </w:p>
    <w:p w:rsidR="0012741D" w:rsidRPr="00982E68" w:rsidRDefault="0012741D" w:rsidP="0012741D">
      <w:pPr>
        <w:spacing w:before="120" w:after="120"/>
        <w:jc w:val="both"/>
        <w:rPr>
          <w:lang w:eastAsia="ar-SA"/>
        </w:rPr>
      </w:pPr>
      <w:r w:rsidRPr="00982E68">
        <w:rPr>
          <w:lang w:eastAsia="ar-SA"/>
        </w:rPr>
        <w:t>Pour Abensour, le peuple dans son ensemble, en tant que bloc, est synonyme de démocratie. Or, il nous semble qu’il serait davantage pertinent dans notre cas d’employer la notion de citoyenneté, sachant que l’on veut précisément s’arrêter sur l’une des composantes de l’ensemble sociétal. La différence se trouve essentiellement dans l’idée d’une conscience collective</w:t>
      </w:r>
      <w:r>
        <w:rPr>
          <w:lang w:eastAsia="ar-SA"/>
        </w:rPr>
        <w:t> ;</w:t>
      </w:r>
      <w:r w:rsidRPr="00982E68">
        <w:rPr>
          <w:lang w:eastAsia="ar-SA"/>
        </w:rPr>
        <w:t xml:space="preserve"> en effet, chez Abensour, la dém</w:t>
      </w:r>
      <w:r w:rsidRPr="00982E68">
        <w:rPr>
          <w:lang w:eastAsia="ar-SA"/>
        </w:rPr>
        <w:t>o</w:t>
      </w:r>
      <w:r w:rsidRPr="00982E68">
        <w:rPr>
          <w:lang w:eastAsia="ar-SA"/>
        </w:rPr>
        <w:t xml:space="preserve">cratie implique forcément une avancée </w:t>
      </w:r>
      <w:r>
        <w:rPr>
          <w:lang w:eastAsia="ar-SA"/>
        </w:rPr>
        <w:t>« </w:t>
      </w:r>
      <w:r w:rsidRPr="00982E68">
        <w:rPr>
          <w:lang w:eastAsia="ar-SA"/>
        </w:rPr>
        <w:t>du tous contre l’État</w:t>
      </w:r>
      <w:r>
        <w:rPr>
          <w:lang w:eastAsia="ar-SA"/>
        </w:rPr>
        <w:t> »</w:t>
      </w:r>
      <w:r w:rsidRPr="00982E68">
        <w:rPr>
          <w:lang w:eastAsia="ar-SA"/>
        </w:rPr>
        <w:t>. Un autre recentrage par ra</w:t>
      </w:r>
      <w:r w:rsidRPr="00982E68">
        <w:rPr>
          <w:lang w:eastAsia="ar-SA"/>
        </w:rPr>
        <w:t>p</w:t>
      </w:r>
      <w:r w:rsidRPr="00982E68">
        <w:rPr>
          <w:lang w:eastAsia="ar-SA"/>
        </w:rPr>
        <w:t>port à Abensour nous semble pertinent pour parler du politique et de l’actualité de l’École de Francfort</w:t>
      </w:r>
      <w:r>
        <w:rPr>
          <w:lang w:eastAsia="ar-SA"/>
        </w:rPr>
        <w:t> :</w:t>
      </w:r>
      <w:r w:rsidRPr="00982E68">
        <w:rPr>
          <w:lang w:eastAsia="ar-SA"/>
        </w:rPr>
        <w:t xml:space="preserve"> il s’agit de placer le champ politique vis-à-vis de la citoyenneté et non plus l’État dans sa totalité. En conséquence de quoi, nous ne nous focalis</w:t>
      </w:r>
      <w:r w:rsidRPr="00982E68">
        <w:rPr>
          <w:lang w:eastAsia="ar-SA"/>
        </w:rPr>
        <w:t>e</w:t>
      </w:r>
      <w:r w:rsidRPr="00982E68">
        <w:rPr>
          <w:lang w:eastAsia="ar-SA"/>
        </w:rPr>
        <w:t>rons plus sur le politique en tant que phénomène d’ensemble, cons</w:t>
      </w:r>
      <w:r w:rsidRPr="00982E68">
        <w:rPr>
          <w:lang w:eastAsia="ar-SA"/>
        </w:rPr>
        <w:t>é</w:t>
      </w:r>
      <w:r w:rsidRPr="00982E68">
        <w:rPr>
          <w:lang w:eastAsia="ar-SA"/>
        </w:rPr>
        <w:t>quence d’une confrontation entre la démocratie et l’État, mais sur la démocratie comme interaction entre le champ pol</w:t>
      </w:r>
      <w:r w:rsidRPr="00982E68">
        <w:rPr>
          <w:lang w:eastAsia="ar-SA"/>
        </w:rPr>
        <w:t>i</w:t>
      </w:r>
      <w:r w:rsidRPr="00982E68">
        <w:rPr>
          <w:lang w:eastAsia="ar-SA"/>
        </w:rPr>
        <w:t>tique et les citoyens. Notre conception de démocratie et celle d’Abensour ne sont donc pas tout à fait les mêmes. Ces nuances dénotent ainsi autant une certaine influence que d’un certain nombre de ruptures</w:t>
      </w:r>
      <w:r>
        <w:rPr>
          <w:lang w:eastAsia="ar-SA"/>
        </w:rPr>
        <w:t> :</w:t>
      </w:r>
      <w:r w:rsidRPr="00982E68">
        <w:rPr>
          <w:lang w:eastAsia="ar-SA"/>
        </w:rPr>
        <w:t xml:space="preserve"> remplacer la démocr</w:t>
      </w:r>
      <w:r w:rsidRPr="00982E68">
        <w:rPr>
          <w:lang w:eastAsia="ar-SA"/>
        </w:rPr>
        <w:t>a</w:t>
      </w:r>
      <w:r w:rsidRPr="00982E68">
        <w:rPr>
          <w:lang w:eastAsia="ar-SA"/>
        </w:rPr>
        <w:t>tie contre l’État par la citoyenneté contre la sphère politico-politique souligne une prise de distance de notre part par rapport à la position d’Abensour. Parler de citoyenneté n’implique pas forcément un e</w:t>
      </w:r>
      <w:r w:rsidRPr="00982E68">
        <w:rPr>
          <w:lang w:eastAsia="ar-SA"/>
        </w:rPr>
        <w:t>n</w:t>
      </w:r>
      <w:r w:rsidRPr="00982E68">
        <w:rPr>
          <w:lang w:eastAsia="ar-SA"/>
        </w:rPr>
        <w:t>semble populaire démocratique que l’on devrait consid</w:t>
      </w:r>
      <w:r w:rsidRPr="00982E68">
        <w:rPr>
          <w:lang w:eastAsia="ar-SA"/>
        </w:rPr>
        <w:t>é</w:t>
      </w:r>
      <w:r w:rsidRPr="00982E68">
        <w:rPr>
          <w:lang w:eastAsia="ar-SA"/>
        </w:rPr>
        <w:t>rer ainsi une fois pour toute, mais plutôt une implication ou un engagement qui peut tout à fait n’être que ponctuel, possibl</w:t>
      </w:r>
      <w:r w:rsidRPr="00982E68">
        <w:rPr>
          <w:lang w:eastAsia="ar-SA"/>
        </w:rPr>
        <w:t>e</w:t>
      </w:r>
      <w:r w:rsidRPr="00982E68">
        <w:rPr>
          <w:lang w:eastAsia="ar-SA"/>
        </w:rPr>
        <w:t>ment renouvelable par d’autres moments et pour d’autres ra</w:t>
      </w:r>
      <w:r w:rsidRPr="00982E68">
        <w:rPr>
          <w:lang w:eastAsia="ar-SA"/>
        </w:rPr>
        <w:t>i</w:t>
      </w:r>
      <w:r w:rsidRPr="00982E68">
        <w:rPr>
          <w:lang w:eastAsia="ar-SA"/>
        </w:rPr>
        <w:t>sons. Deuxième divergence, ce n’est plus tant l’État que nous plaçons en vis-à-vis de la c</w:t>
      </w:r>
      <w:r w:rsidRPr="00982E68">
        <w:rPr>
          <w:lang w:eastAsia="ar-SA"/>
        </w:rPr>
        <w:t>i</w:t>
      </w:r>
      <w:r w:rsidRPr="00982E68">
        <w:rPr>
          <w:lang w:eastAsia="ar-SA"/>
        </w:rPr>
        <w:t>toyenneté, mais la sphère politico-politique et en premier lieu ses représentants. Nous voulons par cela nous défaire de l’abstraction étatique et revenir au concret du</w:t>
      </w:r>
      <w:r>
        <w:rPr>
          <w:lang w:eastAsia="ar-SA"/>
        </w:rPr>
        <w:t xml:space="preserve"> [171]</w:t>
      </w:r>
      <w:r w:rsidRPr="00982E68">
        <w:rPr>
          <w:lang w:eastAsia="ar-SA"/>
        </w:rPr>
        <w:t xml:space="preserve"> champ polit</w:t>
      </w:r>
      <w:r w:rsidRPr="00982E68">
        <w:rPr>
          <w:lang w:eastAsia="ar-SA"/>
        </w:rPr>
        <w:t>i</w:t>
      </w:r>
      <w:r w:rsidRPr="00982E68">
        <w:rPr>
          <w:lang w:eastAsia="ar-SA"/>
        </w:rPr>
        <w:t>que</w:t>
      </w:r>
      <w:r>
        <w:rPr>
          <w:lang w:eastAsia="ar-SA"/>
        </w:rPr>
        <w:t> ;</w:t>
      </w:r>
      <w:r w:rsidRPr="00982E68">
        <w:rPr>
          <w:lang w:eastAsia="ar-SA"/>
        </w:rPr>
        <w:t xml:space="preserve"> ce qui autorise cette question</w:t>
      </w:r>
      <w:r>
        <w:rPr>
          <w:lang w:eastAsia="ar-SA"/>
        </w:rPr>
        <w:t> :</w:t>
      </w:r>
      <w:r w:rsidRPr="00982E68">
        <w:rPr>
          <w:lang w:eastAsia="ar-SA"/>
        </w:rPr>
        <w:t xml:space="preserve"> jusqu’où le champ polit</w:t>
      </w:r>
      <w:r w:rsidRPr="00982E68">
        <w:rPr>
          <w:lang w:eastAsia="ar-SA"/>
        </w:rPr>
        <w:t>i</w:t>
      </w:r>
      <w:r w:rsidRPr="00982E68">
        <w:rPr>
          <w:lang w:eastAsia="ar-SA"/>
        </w:rPr>
        <w:t>que est-il à même de prendre en charge, seul, les affaires de la cité</w:t>
      </w:r>
      <w:r>
        <w:rPr>
          <w:lang w:eastAsia="ar-SA"/>
        </w:rPr>
        <w:t> ?</w:t>
      </w:r>
      <w:r w:rsidRPr="00982E68">
        <w:rPr>
          <w:lang w:eastAsia="ar-SA"/>
        </w:rPr>
        <w:t xml:space="preserve"> Où se situent le ou les points de ruptures entre les c</w:t>
      </w:r>
      <w:r w:rsidRPr="00982E68">
        <w:rPr>
          <w:lang w:eastAsia="ar-SA"/>
        </w:rPr>
        <w:t>i</w:t>
      </w:r>
      <w:r w:rsidRPr="00982E68">
        <w:rPr>
          <w:lang w:eastAsia="ar-SA"/>
        </w:rPr>
        <w:t>toyens et le champ politique et quel rôle tenir alors en de telles circonstances</w:t>
      </w:r>
      <w:r>
        <w:rPr>
          <w:lang w:eastAsia="ar-SA"/>
        </w:rPr>
        <w:t> ?</w:t>
      </w:r>
      <w:r w:rsidRPr="00982E68">
        <w:rPr>
          <w:lang w:eastAsia="ar-SA"/>
        </w:rPr>
        <w:t xml:space="preserve"> L’idée n’est pas tant celle d’une rupture entre la sph</w:t>
      </w:r>
      <w:r w:rsidRPr="00982E68">
        <w:rPr>
          <w:lang w:eastAsia="ar-SA"/>
        </w:rPr>
        <w:t>è</w:t>
      </w:r>
      <w:r w:rsidRPr="00982E68">
        <w:rPr>
          <w:lang w:eastAsia="ar-SA"/>
        </w:rPr>
        <w:t>re politique et le reste de la population (ce qui pourrait s’apparenter à une crise de la représentation) que celle d'une limite de celle-ci à prendre en compte un certain nombre d’aspects de la vie quotidienne. Nous conserverons cependant cette idée que le conflit et l’expression de la mésentente sont nécessaires afin de préserver le politique et de tendre vers la démocratie, de même que nous nous appuierons sur l’idée que la démocratie tient pour une grande part dans la dénonci</w:t>
      </w:r>
      <w:r w:rsidRPr="00982E68">
        <w:rPr>
          <w:lang w:eastAsia="ar-SA"/>
        </w:rPr>
        <w:t>a</w:t>
      </w:r>
      <w:r w:rsidRPr="00982E68">
        <w:rPr>
          <w:lang w:eastAsia="ar-SA"/>
        </w:rPr>
        <w:t>tion par le peuple lui-même de sa fallacieuse unité, c'est-à-dire que la démocratie réside entre autres dans l’accès au public de ceux dont la parole n’est habituellement pas prise en com</w:t>
      </w:r>
      <w:r w:rsidRPr="00982E68">
        <w:rPr>
          <w:lang w:eastAsia="ar-SA"/>
        </w:rPr>
        <w:t>p</w:t>
      </w:r>
      <w:r w:rsidRPr="00982E68">
        <w:rPr>
          <w:lang w:eastAsia="ar-SA"/>
        </w:rPr>
        <w:t>te, sinon déformée voire oubliée ou étouffée.</w:t>
      </w:r>
    </w:p>
    <w:p w:rsidR="0012741D" w:rsidRDefault="0012741D" w:rsidP="0012741D">
      <w:pPr>
        <w:spacing w:before="120" w:after="120"/>
        <w:jc w:val="both"/>
        <w:rPr>
          <w:lang w:eastAsia="ar-SA"/>
        </w:rPr>
      </w:pPr>
    </w:p>
    <w:p w:rsidR="0012741D" w:rsidRPr="00982E68" w:rsidRDefault="0012741D" w:rsidP="0012741D">
      <w:pPr>
        <w:pStyle w:val="a"/>
        <w:rPr>
          <w:lang w:eastAsia="ar-SA"/>
        </w:rPr>
      </w:pPr>
      <w:r w:rsidRPr="00982E68">
        <w:rPr>
          <w:lang w:eastAsia="ar-SA"/>
        </w:rPr>
        <w:t>Enfants de Don Quichotte</w:t>
      </w:r>
      <w:r>
        <w:rPr>
          <w:lang w:eastAsia="ar-SA"/>
        </w:rPr>
        <w:t> ?</w:t>
      </w:r>
    </w:p>
    <w:p w:rsidR="0012741D" w:rsidRDefault="0012741D" w:rsidP="0012741D">
      <w:pPr>
        <w:spacing w:before="120" w:after="120"/>
        <w:jc w:val="both"/>
        <w:rPr>
          <w:lang w:eastAsia="ar-SA"/>
        </w:rPr>
      </w:pPr>
    </w:p>
    <w:p w:rsidR="0012741D" w:rsidRPr="00982E68" w:rsidRDefault="0012741D" w:rsidP="0012741D">
      <w:pPr>
        <w:spacing w:before="120" w:after="120"/>
        <w:jc w:val="both"/>
        <w:rPr>
          <w:lang w:eastAsia="ar-SA"/>
        </w:rPr>
      </w:pPr>
      <w:r w:rsidRPr="00982E68">
        <w:rPr>
          <w:lang w:eastAsia="ar-SA"/>
        </w:rPr>
        <w:t>L’hiver 2006-2007, quelques mois avant les élections présidentie</w:t>
      </w:r>
      <w:r w:rsidRPr="00982E68">
        <w:rPr>
          <w:lang w:eastAsia="ar-SA"/>
        </w:rPr>
        <w:t>l</w:t>
      </w:r>
      <w:r w:rsidRPr="00982E68">
        <w:rPr>
          <w:lang w:eastAsia="ar-SA"/>
        </w:rPr>
        <w:t>les françaises, un collectif en faveur des sans-abri s’est constitué pour lancer une action de sensibilisation</w:t>
      </w:r>
      <w:r>
        <w:rPr>
          <w:lang w:eastAsia="ar-SA"/>
        </w:rPr>
        <w:t> :</w:t>
      </w:r>
    </w:p>
    <w:p w:rsidR="0012741D" w:rsidRDefault="0012741D" w:rsidP="0012741D">
      <w:pPr>
        <w:pStyle w:val="Grillecouleur-Accent1"/>
        <w:rPr>
          <w:lang w:eastAsia="ar-SA"/>
        </w:rPr>
      </w:pPr>
    </w:p>
    <w:p w:rsidR="0012741D" w:rsidRPr="00982E68" w:rsidRDefault="0012741D" w:rsidP="0012741D">
      <w:pPr>
        <w:pStyle w:val="Grillecouleur-Accent1"/>
        <w:rPr>
          <w:lang w:eastAsia="ar-SA"/>
        </w:rPr>
      </w:pPr>
      <w:r w:rsidRPr="00982E68">
        <w:rPr>
          <w:lang w:eastAsia="ar-SA"/>
        </w:rPr>
        <w:t xml:space="preserve">…l'alignement d'une centaine de tentes de part et d'autre du canal Saint-Martin (Paris Xe), où des personnes </w:t>
      </w:r>
      <w:r>
        <w:rPr>
          <w:lang w:eastAsia="ar-SA"/>
        </w:rPr>
        <w:t>« </w:t>
      </w:r>
      <w:r w:rsidRPr="00982E68">
        <w:rPr>
          <w:lang w:eastAsia="ar-SA"/>
        </w:rPr>
        <w:t>bien logées</w:t>
      </w:r>
      <w:r>
        <w:rPr>
          <w:lang w:eastAsia="ar-SA"/>
        </w:rPr>
        <w:t> »</w:t>
      </w:r>
      <w:r w:rsidRPr="00982E68">
        <w:rPr>
          <w:lang w:eastAsia="ar-SA"/>
        </w:rPr>
        <w:t> viennent dormir avec des sans-abri (lire Libér</w:t>
      </w:r>
      <w:r w:rsidRPr="00982E68">
        <w:rPr>
          <w:lang w:eastAsia="ar-SA"/>
        </w:rPr>
        <w:t>a</w:t>
      </w:r>
      <w:r w:rsidRPr="00982E68">
        <w:rPr>
          <w:lang w:eastAsia="ar-SA"/>
        </w:rPr>
        <w:t>tion du 18 décembre), rappelle, un an après le don de tentes par Médecins du monde aux SDF par</w:t>
      </w:r>
      <w:r w:rsidRPr="00982E68">
        <w:rPr>
          <w:lang w:eastAsia="ar-SA"/>
        </w:rPr>
        <w:t>i</w:t>
      </w:r>
      <w:r w:rsidRPr="00982E68">
        <w:rPr>
          <w:lang w:eastAsia="ar-SA"/>
        </w:rPr>
        <w:t>siens, l'ampleur du pr</w:t>
      </w:r>
      <w:r w:rsidRPr="00982E68">
        <w:rPr>
          <w:lang w:eastAsia="ar-SA"/>
        </w:rPr>
        <w:t>o</w:t>
      </w:r>
      <w:r w:rsidRPr="00982E68">
        <w:rPr>
          <w:lang w:eastAsia="ar-SA"/>
        </w:rPr>
        <w:t>blème.</w:t>
      </w:r>
    </w:p>
    <w:p w:rsidR="0012741D" w:rsidRDefault="0012741D" w:rsidP="0012741D">
      <w:pPr>
        <w:pStyle w:val="Grillecouleur-Accent1"/>
        <w:rPr>
          <w:lang w:eastAsia="ar-SA"/>
        </w:rPr>
      </w:pPr>
      <w:r>
        <w:rPr>
          <w:lang w:eastAsia="ar-SA"/>
        </w:rPr>
        <w:t>À</w:t>
      </w:r>
      <w:r w:rsidRPr="00982E68">
        <w:rPr>
          <w:lang w:eastAsia="ar-SA"/>
        </w:rPr>
        <w:t xml:space="preserve"> la veille de la campagne électorale, les Enfants de Don Quicho</w:t>
      </w:r>
      <w:r w:rsidRPr="00982E68">
        <w:rPr>
          <w:lang w:eastAsia="ar-SA"/>
        </w:rPr>
        <w:t>t</w:t>
      </w:r>
      <w:r w:rsidRPr="00982E68">
        <w:rPr>
          <w:lang w:eastAsia="ar-SA"/>
        </w:rPr>
        <w:t>te comptent sur la ‘‘mobilisation citoyenne’’ pour exiger des pouvoirs p</w:t>
      </w:r>
      <w:r w:rsidRPr="00982E68">
        <w:rPr>
          <w:lang w:eastAsia="ar-SA"/>
        </w:rPr>
        <w:t>u</w:t>
      </w:r>
      <w:r w:rsidRPr="00982E68">
        <w:rPr>
          <w:lang w:eastAsia="ar-SA"/>
        </w:rPr>
        <w:t>blics des réponses de fond à la que</w:t>
      </w:r>
      <w:r w:rsidRPr="00982E68">
        <w:rPr>
          <w:lang w:eastAsia="ar-SA"/>
        </w:rPr>
        <w:t>s</w:t>
      </w:r>
      <w:r w:rsidRPr="00982E68">
        <w:rPr>
          <w:lang w:eastAsia="ar-SA"/>
        </w:rPr>
        <w:t>tion de la grande exclusion et imposer un thème jusque-là négligé par la plupart des candidats. Seul François Bayrou a joué un peu le trublion</w:t>
      </w:r>
      <w:r>
        <w:rPr>
          <w:lang w:eastAsia="ar-SA"/>
        </w:rPr>
        <w:t> :</w:t>
      </w:r>
      <w:r w:rsidRPr="00982E68">
        <w:rPr>
          <w:lang w:eastAsia="ar-SA"/>
        </w:rPr>
        <w:t xml:space="preserve"> lors d'un meeting à Nice, le cand</w:t>
      </w:r>
      <w:r w:rsidRPr="00982E68">
        <w:rPr>
          <w:lang w:eastAsia="ar-SA"/>
        </w:rPr>
        <w:t>i</w:t>
      </w:r>
      <w:r w:rsidRPr="00982E68">
        <w:rPr>
          <w:lang w:eastAsia="ar-SA"/>
        </w:rPr>
        <w:t>dat UDF a souligné la présence de SDF ‘‘à tous les coins de rues’’ et la persi</w:t>
      </w:r>
      <w:r w:rsidRPr="00982E68">
        <w:rPr>
          <w:lang w:eastAsia="ar-SA"/>
        </w:rPr>
        <w:t>s</w:t>
      </w:r>
      <w:r w:rsidRPr="00982E68">
        <w:rPr>
          <w:lang w:eastAsia="ar-SA"/>
        </w:rPr>
        <w:t>tance de l'exclusion, qui touche 2 millions de perso</w:t>
      </w:r>
      <w:r w:rsidRPr="00982E68">
        <w:rPr>
          <w:lang w:eastAsia="ar-SA"/>
        </w:rPr>
        <w:t>n</w:t>
      </w:r>
      <w:r w:rsidRPr="00982E68">
        <w:rPr>
          <w:lang w:eastAsia="ar-SA"/>
        </w:rPr>
        <w:t>nes. Une situation qui ‘‘nous place tous au pied du mur’’, a-t-il dit, ajoutant que ‘‘les Français ont le sentiment qu'un mur de verre les sépare de ceux qui les r</w:t>
      </w:r>
      <w:r w:rsidRPr="00982E68">
        <w:rPr>
          <w:lang w:eastAsia="ar-SA"/>
        </w:rPr>
        <w:t>e</w:t>
      </w:r>
      <w:r w:rsidRPr="00982E68">
        <w:rPr>
          <w:lang w:eastAsia="ar-SA"/>
        </w:rPr>
        <w:t xml:space="preserve">présentent, </w:t>
      </w:r>
      <w:r>
        <w:rPr>
          <w:lang w:eastAsia="ar-SA"/>
        </w:rPr>
        <w:t xml:space="preserve">[172] </w:t>
      </w:r>
      <w:r w:rsidRPr="00982E68">
        <w:rPr>
          <w:lang w:eastAsia="ar-SA"/>
        </w:rPr>
        <w:t>que leurs problèmes ou leurs difficultés ne sont pas ente</w:t>
      </w:r>
      <w:r w:rsidRPr="00982E68">
        <w:rPr>
          <w:lang w:eastAsia="ar-SA"/>
        </w:rPr>
        <w:t>n</w:t>
      </w:r>
      <w:r w:rsidRPr="00982E68">
        <w:rPr>
          <w:lang w:eastAsia="ar-SA"/>
        </w:rPr>
        <w:t>dus.</w:t>
      </w:r>
      <w:r>
        <w:rPr>
          <w:lang w:eastAsia="ar-SA"/>
        </w:rPr>
        <w:t> </w:t>
      </w:r>
      <w:r>
        <w:rPr>
          <w:rStyle w:val="Appelnotedebasdep"/>
          <w:lang w:eastAsia="ar-SA"/>
        </w:rPr>
        <w:footnoteReference w:id="233"/>
      </w:r>
      <w:r w:rsidRPr="00982E68">
        <w:rPr>
          <w:lang w:eastAsia="ar-SA"/>
        </w:rPr>
        <w:t> </w:t>
      </w:r>
    </w:p>
    <w:p w:rsidR="0012741D" w:rsidRPr="00982E68" w:rsidRDefault="0012741D" w:rsidP="0012741D">
      <w:pPr>
        <w:pStyle w:val="Grillecouleur-Accent1"/>
        <w:rPr>
          <w:lang w:eastAsia="ar-SA"/>
        </w:rPr>
      </w:pPr>
    </w:p>
    <w:p w:rsidR="0012741D" w:rsidRPr="00982E68" w:rsidRDefault="0012741D" w:rsidP="0012741D">
      <w:pPr>
        <w:spacing w:before="120" w:after="120"/>
        <w:jc w:val="both"/>
        <w:rPr>
          <w:lang w:eastAsia="ar-SA"/>
        </w:rPr>
      </w:pPr>
      <w:r w:rsidRPr="00982E68">
        <w:rPr>
          <w:lang w:eastAsia="ar-SA"/>
        </w:rPr>
        <w:t>Voilà,</w:t>
      </w:r>
      <w:r>
        <w:rPr>
          <w:lang w:eastAsia="ar-SA"/>
        </w:rPr>
        <w:t xml:space="preserve"> </w:t>
      </w:r>
      <w:r w:rsidRPr="00982E68">
        <w:rPr>
          <w:lang w:eastAsia="ar-SA"/>
        </w:rPr>
        <w:t>logé au cœur même d’un simple fait d’actualité, une premi</w:t>
      </w:r>
      <w:r w:rsidRPr="00982E68">
        <w:rPr>
          <w:lang w:eastAsia="ar-SA"/>
        </w:rPr>
        <w:t>è</w:t>
      </w:r>
      <w:r w:rsidRPr="00982E68">
        <w:rPr>
          <w:lang w:eastAsia="ar-SA"/>
        </w:rPr>
        <w:t>re présentation de ce qui nous intéresse. Ce fait d’actualité est intére</w:t>
      </w:r>
      <w:r w:rsidRPr="00982E68">
        <w:rPr>
          <w:lang w:eastAsia="ar-SA"/>
        </w:rPr>
        <w:t>s</w:t>
      </w:r>
      <w:r w:rsidRPr="00982E68">
        <w:rPr>
          <w:lang w:eastAsia="ar-SA"/>
        </w:rPr>
        <w:t>sant pour saisir deux choses</w:t>
      </w:r>
      <w:r>
        <w:rPr>
          <w:lang w:eastAsia="ar-SA"/>
        </w:rPr>
        <w:t> :</w:t>
      </w:r>
      <w:r w:rsidRPr="00982E68">
        <w:rPr>
          <w:lang w:eastAsia="ar-SA"/>
        </w:rPr>
        <w:t xml:space="preserve"> la première a trait à la politique et à la citoyenneté</w:t>
      </w:r>
      <w:r>
        <w:rPr>
          <w:lang w:eastAsia="ar-SA"/>
        </w:rPr>
        <w:t> ;</w:t>
      </w:r>
      <w:r w:rsidRPr="00982E68">
        <w:rPr>
          <w:lang w:eastAsia="ar-SA"/>
        </w:rPr>
        <w:t xml:space="preserve"> la seconde à la rational</w:t>
      </w:r>
      <w:r w:rsidRPr="00982E68">
        <w:rPr>
          <w:lang w:eastAsia="ar-SA"/>
        </w:rPr>
        <w:t>i</w:t>
      </w:r>
      <w:r w:rsidRPr="00982E68">
        <w:rPr>
          <w:lang w:eastAsia="ar-SA"/>
        </w:rPr>
        <w:t>té instrumentale et donc par là même aux inégalités et aux rapports de forces. Au sein de cet ense</w:t>
      </w:r>
      <w:r w:rsidRPr="00982E68">
        <w:rPr>
          <w:lang w:eastAsia="ar-SA"/>
        </w:rPr>
        <w:t>m</w:t>
      </w:r>
      <w:r w:rsidRPr="00982E68">
        <w:rPr>
          <w:lang w:eastAsia="ar-SA"/>
        </w:rPr>
        <w:t>ble politique qu’est la République, un sous-ensemble s’est constitué et s’est doté d’une identité afin de pouvoir exister au grand jour. Ce sous-ensemble, personne n’en veut, et c’est pour cette raison qu’il s’est constitué en sous-ensemble. Or, si habituellement ce type d’action fondée sur l’identitaire est analysé en tant que risque pote</w:t>
      </w:r>
      <w:r w:rsidRPr="00982E68">
        <w:rPr>
          <w:lang w:eastAsia="ar-SA"/>
        </w:rPr>
        <w:t>n</w:t>
      </w:r>
      <w:r w:rsidRPr="00982E68">
        <w:rPr>
          <w:lang w:eastAsia="ar-SA"/>
        </w:rPr>
        <w:t>tiel pour la société comme globalité dont le projet polit</w:t>
      </w:r>
      <w:r w:rsidRPr="00982E68">
        <w:rPr>
          <w:lang w:eastAsia="ar-SA"/>
        </w:rPr>
        <w:t>i</w:t>
      </w:r>
      <w:r w:rsidRPr="00982E68">
        <w:rPr>
          <w:lang w:eastAsia="ar-SA"/>
        </w:rPr>
        <w:t>que est de plus en plus flou, nous pouvons dire que nous nous trouvons ici en prése</w:t>
      </w:r>
      <w:r w:rsidRPr="00982E68">
        <w:rPr>
          <w:lang w:eastAsia="ar-SA"/>
        </w:rPr>
        <w:t>n</w:t>
      </w:r>
      <w:r w:rsidRPr="00982E68">
        <w:rPr>
          <w:lang w:eastAsia="ar-SA"/>
        </w:rPr>
        <w:t>ce du cas inverse</w:t>
      </w:r>
      <w:r>
        <w:rPr>
          <w:lang w:eastAsia="ar-SA"/>
        </w:rPr>
        <w:t> :</w:t>
      </w:r>
      <w:r w:rsidRPr="00982E68">
        <w:rPr>
          <w:lang w:eastAsia="ar-SA"/>
        </w:rPr>
        <w:t xml:space="preserve"> celui d’un sous-ensemble qui veut, non pas creuser le gouffre qui le sépare de la société, mais précisément le réduire</w:t>
      </w:r>
      <w:r>
        <w:rPr>
          <w:lang w:eastAsia="ar-SA"/>
        </w:rPr>
        <w:t> ;</w:t>
      </w:r>
      <w:r w:rsidRPr="00982E68">
        <w:rPr>
          <w:lang w:eastAsia="ar-SA"/>
        </w:rPr>
        <w:t xml:space="preserve"> le fait est que c’est la société qui refuse jusqu’à la reconnaissance de ce sous-groupe s</w:t>
      </w:r>
      <w:r w:rsidRPr="00982E68">
        <w:rPr>
          <w:lang w:eastAsia="ar-SA"/>
        </w:rPr>
        <w:t>o</w:t>
      </w:r>
      <w:r w:rsidRPr="00982E68">
        <w:rPr>
          <w:lang w:eastAsia="ar-SA"/>
        </w:rPr>
        <w:t>cial et qui se retrouve en porte-à-faux avec elle-même du simple fait qu’il devient visible aux yeux de tous. Ce qui est hab</w:t>
      </w:r>
      <w:r w:rsidRPr="00982E68">
        <w:rPr>
          <w:lang w:eastAsia="ar-SA"/>
        </w:rPr>
        <w:t>i</w:t>
      </w:r>
      <w:r w:rsidRPr="00982E68">
        <w:rPr>
          <w:lang w:eastAsia="ar-SA"/>
        </w:rPr>
        <w:t>tuellement plus ou moins bien assumé individuellement est ici très difficilement endossable à l’échelle de la société toute entière, et nous voyons comment un mouvement identitaire qui voulait au départ ra</w:t>
      </w:r>
      <w:r w:rsidRPr="00982E68">
        <w:rPr>
          <w:lang w:eastAsia="ar-SA"/>
        </w:rPr>
        <w:t>s</w:t>
      </w:r>
      <w:r w:rsidRPr="00982E68">
        <w:rPr>
          <w:lang w:eastAsia="ar-SA"/>
        </w:rPr>
        <w:t>sembler fini à l’arrivée par diviser davantage encore</w:t>
      </w:r>
      <w:r>
        <w:rPr>
          <w:lang w:eastAsia="ar-SA"/>
        </w:rPr>
        <w:t> :</w:t>
      </w:r>
      <w:r w:rsidRPr="00982E68">
        <w:rPr>
          <w:lang w:eastAsia="ar-SA"/>
        </w:rPr>
        <w:t xml:space="preserve"> ce que l’on r</w:t>
      </w:r>
      <w:r w:rsidRPr="00982E68">
        <w:rPr>
          <w:lang w:eastAsia="ar-SA"/>
        </w:rPr>
        <w:t>e</w:t>
      </w:r>
      <w:r w:rsidRPr="00982E68">
        <w:rPr>
          <w:lang w:eastAsia="ar-SA"/>
        </w:rPr>
        <w:t>jette de manière tacite ne pouvait être accepté de manière ouverte et c’est un coup dur pour l’être-ensemble tel qu’il nous est proposé a</w:t>
      </w:r>
      <w:r w:rsidRPr="00982E68">
        <w:rPr>
          <w:lang w:eastAsia="ar-SA"/>
        </w:rPr>
        <w:t>u</w:t>
      </w:r>
      <w:r w:rsidRPr="00982E68">
        <w:rPr>
          <w:lang w:eastAsia="ar-SA"/>
        </w:rPr>
        <w:t>jourd’hui. Du même coup, l’engagement citoyen devient ici non se</w:t>
      </w:r>
      <w:r w:rsidRPr="00982E68">
        <w:rPr>
          <w:lang w:eastAsia="ar-SA"/>
        </w:rPr>
        <w:t>u</w:t>
      </w:r>
      <w:r w:rsidRPr="00982E68">
        <w:rPr>
          <w:lang w:eastAsia="ar-SA"/>
        </w:rPr>
        <w:t>lement un moyen d’accès au politique, mais aussi un moyen d'insta</w:t>
      </w:r>
      <w:r w:rsidRPr="00982E68">
        <w:rPr>
          <w:lang w:eastAsia="ar-SA"/>
        </w:rPr>
        <w:t>u</w:t>
      </w:r>
      <w:r w:rsidRPr="00982E68">
        <w:rPr>
          <w:lang w:eastAsia="ar-SA"/>
        </w:rPr>
        <w:t xml:space="preserve">rer la démocratie. </w:t>
      </w:r>
    </w:p>
    <w:p w:rsidR="0012741D" w:rsidRPr="00982E68" w:rsidRDefault="0012741D" w:rsidP="0012741D">
      <w:pPr>
        <w:spacing w:before="120" w:after="120"/>
        <w:jc w:val="both"/>
        <w:rPr>
          <w:lang w:eastAsia="ar-SA"/>
        </w:rPr>
      </w:pPr>
      <w:r w:rsidRPr="00982E68">
        <w:rPr>
          <w:lang w:eastAsia="ar-SA"/>
        </w:rPr>
        <w:t>Cette situation nous confronte à l’un des paradoxes les plus ma</w:t>
      </w:r>
      <w:r w:rsidRPr="00982E68">
        <w:rPr>
          <w:lang w:eastAsia="ar-SA"/>
        </w:rPr>
        <w:t>r</w:t>
      </w:r>
      <w:r w:rsidRPr="00982E68">
        <w:rPr>
          <w:lang w:eastAsia="ar-SA"/>
        </w:rPr>
        <w:t>quants</w:t>
      </w:r>
      <w:r>
        <w:rPr>
          <w:lang w:eastAsia="ar-SA"/>
        </w:rPr>
        <w:t> :</w:t>
      </w:r>
      <w:r w:rsidRPr="00982E68">
        <w:rPr>
          <w:lang w:eastAsia="ar-SA"/>
        </w:rPr>
        <w:t xml:space="preserve"> alors que les sans-abris sont désignés comme des exclus, des désaffiliés, des déstructurés, des </w:t>
      </w:r>
      <w:r>
        <w:rPr>
          <w:lang w:eastAsia="ar-SA"/>
        </w:rPr>
        <w:t>« </w:t>
      </w:r>
      <w:r w:rsidRPr="00982E68">
        <w:rPr>
          <w:lang w:eastAsia="ar-SA"/>
        </w:rPr>
        <w:t>sans-part</w:t>
      </w:r>
      <w:r>
        <w:rPr>
          <w:lang w:eastAsia="ar-SA"/>
        </w:rPr>
        <w:t> »</w:t>
      </w:r>
      <w:r w:rsidRPr="00982E68">
        <w:rPr>
          <w:lang w:eastAsia="ar-SA"/>
        </w:rPr>
        <w:t>, alors que l’intervention sociale touche elle-même ses limites en termes de réinsertion sociale, allant même jusqu’à s’en remettre totalement à la figure du sans-abri, rien n’est plus déconcertant que de voir que ce sont ces personnes d</w:t>
      </w:r>
      <w:r w:rsidRPr="00982E68">
        <w:rPr>
          <w:lang w:eastAsia="ar-SA"/>
        </w:rPr>
        <w:t>i</w:t>
      </w:r>
      <w:r w:rsidRPr="00982E68">
        <w:rPr>
          <w:lang w:eastAsia="ar-SA"/>
        </w:rPr>
        <w:t>tes déliées qui se r</w:t>
      </w:r>
      <w:r w:rsidRPr="00982E68">
        <w:rPr>
          <w:lang w:eastAsia="ar-SA"/>
        </w:rPr>
        <w:t>e</w:t>
      </w:r>
      <w:r w:rsidRPr="00982E68">
        <w:rPr>
          <w:lang w:eastAsia="ar-SA"/>
        </w:rPr>
        <w:t>trouvent aujourd’hui porteuses de lien social et d’un projet s</w:t>
      </w:r>
      <w:r w:rsidRPr="00982E68">
        <w:rPr>
          <w:lang w:eastAsia="ar-SA"/>
        </w:rPr>
        <w:t>o</w:t>
      </w:r>
      <w:r w:rsidRPr="00982E68">
        <w:rPr>
          <w:lang w:eastAsia="ar-SA"/>
        </w:rPr>
        <w:t xml:space="preserve">ciétal de vivre-ensemble. Nos dires se confirment </w:t>
      </w:r>
      <w:r>
        <w:rPr>
          <w:lang w:eastAsia="ar-SA"/>
        </w:rPr>
        <w:t xml:space="preserve">[173] </w:t>
      </w:r>
      <w:r w:rsidRPr="00982E68">
        <w:rPr>
          <w:lang w:eastAsia="ar-SA"/>
        </w:rPr>
        <w:t>en jetant un œil à la Charte portée par ce mouvement. Certes il y est que</w:t>
      </w:r>
      <w:r w:rsidRPr="00982E68">
        <w:rPr>
          <w:lang w:eastAsia="ar-SA"/>
        </w:rPr>
        <w:t>s</w:t>
      </w:r>
      <w:r w:rsidRPr="00982E68">
        <w:rPr>
          <w:lang w:eastAsia="ar-SA"/>
        </w:rPr>
        <w:t>tion d’un droit opposable en cas d’impossibilité de se loger, mais nous y trouvons aussi une volonté d’humaniser les centres d’hébergement, d’adapter le soin à la situation de l’usager d</w:t>
      </w:r>
      <w:r w:rsidRPr="00982E68">
        <w:rPr>
          <w:lang w:eastAsia="ar-SA"/>
        </w:rPr>
        <w:t>é</w:t>
      </w:r>
      <w:r w:rsidRPr="00982E68">
        <w:rPr>
          <w:lang w:eastAsia="ar-SA"/>
        </w:rPr>
        <w:t>crit comme citoyen, de même qu’une rupture avec le provisoire et la r</w:t>
      </w:r>
      <w:r w:rsidRPr="00982E68">
        <w:rPr>
          <w:lang w:eastAsia="ar-SA"/>
        </w:rPr>
        <w:t>e</w:t>
      </w:r>
      <w:r w:rsidRPr="00982E68">
        <w:rPr>
          <w:lang w:eastAsia="ar-SA"/>
        </w:rPr>
        <w:t>connaissance définitive d’un état de fait et par là d’une population non reconnue</w:t>
      </w:r>
      <w:r>
        <w:rPr>
          <w:lang w:eastAsia="ar-SA"/>
        </w:rPr>
        <w:t> ;</w:t>
      </w:r>
      <w:r w:rsidRPr="00982E68">
        <w:rPr>
          <w:lang w:eastAsia="ar-SA"/>
        </w:rPr>
        <w:t xml:space="preserve"> cette charte co</w:t>
      </w:r>
      <w:r w:rsidRPr="00982E68">
        <w:rPr>
          <w:lang w:eastAsia="ar-SA"/>
        </w:rPr>
        <w:t>m</w:t>
      </w:r>
      <w:r w:rsidRPr="00982E68">
        <w:rPr>
          <w:lang w:eastAsia="ar-SA"/>
        </w:rPr>
        <w:t>mence ainsi</w:t>
      </w:r>
      <w:r>
        <w:rPr>
          <w:lang w:eastAsia="ar-SA"/>
        </w:rPr>
        <w:t> :</w:t>
      </w:r>
      <w:r w:rsidRPr="00982E68">
        <w:rPr>
          <w:lang w:eastAsia="ar-SA"/>
        </w:rPr>
        <w:t> </w:t>
      </w:r>
      <w:r>
        <w:rPr>
          <w:lang w:eastAsia="ar-SA"/>
        </w:rPr>
        <w:t>« </w:t>
      </w:r>
      <w:r w:rsidRPr="00982E68">
        <w:rPr>
          <w:lang w:eastAsia="ar-SA"/>
        </w:rPr>
        <w:t>Nous, citoyens et citoye</w:t>
      </w:r>
      <w:r w:rsidRPr="00982E68">
        <w:rPr>
          <w:lang w:eastAsia="ar-SA"/>
        </w:rPr>
        <w:t>n</w:t>
      </w:r>
      <w:r w:rsidRPr="00982E68">
        <w:rPr>
          <w:lang w:eastAsia="ar-SA"/>
        </w:rPr>
        <w:t>nes, refusons la situation inh</w:t>
      </w:r>
      <w:r w:rsidRPr="00982E68">
        <w:rPr>
          <w:lang w:eastAsia="ar-SA"/>
        </w:rPr>
        <w:t>u</w:t>
      </w:r>
      <w:r w:rsidRPr="00982E68">
        <w:rPr>
          <w:lang w:eastAsia="ar-SA"/>
        </w:rPr>
        <w:t>maine que vivent certains d’entre nous, sans domicile fixe. Nous voulons que soit mis fin à ce scandale, à la honte que cela représente pour un pays comme le nôtre.</w:t>
      </w:r>
      <w:r>
        <w:rPr>
          <w:lang w:eastAsia="ar-SA"/>
        </w:rPr>
        <w:t> »</w:t>
      </w:r>
      <w:r w:rsidRPr="00982E68">
        <w:rPr>
          <w:lang w:eastAsia="ar-SA"/>
        </w:rPr>
        <w:t xml:space="preserve"> </w:t>
      </w:r>
    </w:p>
    <w:p w:rsidR="0012741D" w:rsidRPr="00982E68" w:rsidRDefault="0012741D" w:rsidP="0012741D">
      <w:pPr>
        <w:spacing w:before="120" w:after="120"/>
        <w:jc w:val="both"/>
        <w:rPr>
          <w:lang w:eastAsia="ar-SA"/>
        </w:rPr>
      </w:pPr>
      <w:r w:rsidRPr="00982E68">
        <w:rPr>
          <w:lang w:eastAsia="ar-SA"/>
        </w:rPr>
        <w:t>Ainsi, ce sont les politiques qui n’ont conservé qu’une et qu’une seule partie de la charte, celle relative au droit, et c’est ainsi qu’ils ont répondu à cette action. Nous pouvons du même coup légitimement proposer une recherche qui tenterait d’élucider la part que tient le champ politique dans la résol</w:t>
      </w:r>
      <w:r w:rsidRPr="00982E68">
        <w:rPr>
          <w:lang w:eastAsia="ar-SA"/>
        </w:rPr>
        <w:t>u</w:t>
      </w:r>
      <w:r w:rsidRPr="00982E68">
        <w:rPr>
          <w:lang w:eastAsia="ar-SA"/>
        </w:rPr>
        <w:t>tion par le droit de nombre de conflit sociaux. S’agit-il d’une exception</w:t>
      </w:r>
      <w:r>
        <w:rPr>
          <w:lang w:eastAsia="ar-SA"/>
        </w:rPr>
        <w:t> ?</w:t>
      </w:r>
      <w:r w:rsidRPr="00982E68">
        <w:rPr>
          <w:lang w:eastAsia="ar-SA"/>
        </w:rPr>
        <w:t xml:space="preserve"> N’était-ce pas là un moyen pour le gouve</w:t>
      </w:r>
      <w:r w:rsidRPr="00982E68">
        <w:rPr>
          <w:lang w:eastAsia="ar-SA"/>
        </w:rPr>
        <w:t>r</w:t>
      </w:r>
      <w:r w:rsidRPr="00982E68">
        <w:rPr>
          <w:lang w:eastAsia="ar-SA"/>
        </w:rPr>
        <w:t xml:space="preserve">nement de se réapproprier le discours des Don Quichotte, et de ce fait de le repositionner dans le registre du </w:t>
      </w:r>
      <w:r>
        <w:rPr>
          <w:lang w:eastAsia="ar-SA"/>
        </w:rPr>
        <w:t>« </w:t>
      </w:r>
      <w:r w:rsidRPr="00982E68">
        <w:rPr>
          <w:lang w:eastAsia="ar-SA"/>
        </w:rPr>
        <w:t>débat politique</w:t>
      </w:r>
      <w:r>
        <w:rPr>
          <w:lang w:eastAsia="ar-SA"/>
        </w:rPr>
        <w:t> » :</w:t>
      </w:r>
      <w:r w:rsidRPr="00982E68">
        <w:rPr>
          <w:lang w:eastAsia="ar-SA"/>
        </w:rPr>
        <w:t xml:space="preserve"> </w:t>
      </w:r>
      <w:r>
        <w:rPr>
          <w:lang w:eastAsia="ar-SA"/>
        </w:rPr>
        <w:t>« </w:t>
      </w:r>
      <w:r w:rsidRPr="00982E68">
        <w:rPr>
          <w:lang w:eastAsia="ar-SA"/>
        </w:rPr>
        <w:t>Catherine Vautrin a annoncé, mercredi 27 décembre sur France 2, une accélération des mesures en faveur des sans-abri, en réponse aux associations qui réclament des gestes forts à quatre mois de l'élection présidentielle. ‘‘Il y a une volonté très forte du gouvernement de te</w:t>
      </w:r>
      <w:r w:rsidRPr="00982E68">
        <w:rPr>
          <w:lang w:eastAsia="ar-SA"/>
        </w:rPr>
        <w:t>n</w:t>
      </w:r>
      <w:r w:rsidRPr="00982E68">
        <w:rPr>
          <w:lang w:eastAsia="ar-SA"/>
        </w:rPr>
        <w:t>dre la main aux associations, y compris à l'association Les Enfants de Don Quichotte’’ a-t-elle déclaré.</w:t>
      </w:r>
      <w:r>
        <w:rPr>
          <w:lang w:eastAsia="ar-SA"/>
        </w:rPr>
        <w:t> </w:t>
      </w:r>
      <w:r>
        <w:rPr>
          <w:rStyle w:val="Appelnotedebasdep"/>
          <w:lang w:eastAsia="ar-SA"/>
        </w:rPr>
        <w:footnoteReference w:id="234"/>
      </w:r>
      <w:r>
        <w:rPr>
          <w:lang w:eastAsia="ar-SA"/>
        </w:rPr>
        <w:t> »</w:t>
      </w:r>
      <w:r w:rsidRPr="00982E68">
        <w:rPr>
          <w:lang w:eastAsia="ar-SA"/>
        </w:rPr>
        <w:t xml:space="preserve"> Si en refusant d’entrer au go</w:t>
      </w:r>
      <w:r w:rsidRPr="00982E68">
        <w:rPr>
          <w:lang w:eastAsia="ar-SA"/>
        </w:rPr>
        <w:t>u</w:t>
      </w:r>
      <w:r w:rsidRPr="00982E68">
        <w:rPr>
          <w:lang w:eastAsia="ar-SA"/>
        </w:rPr>
        <w:t xml:space="preserve">vernement, on peut dire que Augustin Legrand a, d’un côté, refusé que son discours ne se transforme en discours purement politicien, chose qui n’a pas été comprise par nombre de </w:t>
      </w:r>
      <w:r>
        <w:rPr>
          <w:lang w:eastAsia="ar-SA"/>
        </w:rPr>
        <w:t>« </w:t>
      </w:r>
      <w:r w:rsidRPr="00982E68">
        <w:rPr>
          <w:lang w:eastAsia="ar-SA"/>
        </w:rPr>
        <w:t>citoyen</w:t>
      </w:r>
      <w:r>
        <w:rPr>
          <w:lang w:eastAsia="ar-SA"/>
        </w:rPr>
        <w:t> »</w:t>
      </w:r>
      <w:r w:rsidRPr="00982E68">
        <w:rPr>
          <w:lang w:eastAsia="ar-SA"/>
        </w:rPr>
        <w:t>, au sens courant du terme, nous pouvons faire le constat que, d’un autre côté, le go</w:t>
      </w:r>
      <w:r w:rsidRPr="00982E68">
        <w:rPr>
          <w:lang w:eastAsia="ar-SA"/>
        </w:rPr>
        <w:t>u</w:t>
      </w:r>
      <w:r w:rsidRPr="00982E68">
        <w:rPr>
          <w:lang w:eastAsia="ar-SA"/>
        </w:rPr>
        <w:t>vernement n’a pas fait grand cas de la que</w:t>
      </w:r>
      <w:r w:rsidRPr="00982E68">
        <w:rPr>
          <w:lang w:eastAsia="ar-SA"/>
        </w:rPr>
        <w:t>s</w:t>
      </w:r>
      <w:r w:rsidRPr="00982E68">
        <w:rPr>
          <w:lang w:eastAsia="ar-SA"/>
        </w:rPr>
        <w:t xml:space="preserve">tion des sans-abri une fois l’hiver passé. </w:t>
      </w:r>
    </w:p>
    <w:p w:rsidR="0012741D" w:rsidRPr="00982E68" w:rsidRDefault="0012741D" w:rsidP="0012741D">
      <w:pPr>
        <w:spacing w:before="120" w:after="120"/>
        <w:jc w:val="both"/>
        <w:rPr>
          <w:u w:val="single"/>
          <w:lang w:eastAsia="ar-SA"/>
        </w:rPr>
      </w:pPr>
      <w:r w:rsidRPr="00982E68">
        <w:rPr>
          <w:lang w:eastAsia="ar-SA"/>
        </w:rPr>
        <w:t>Pour clore cette analyse, on peut se demander si ce t</w:t>
      </w:r>
      <w:r w:rsidRPr="00982E68">
        <w:rPr>
          <w:lang w:eastAsia="ar-SA"/>
        </w:rPr>
        <w:t>y</w:t>
      </w:r>
      <w:r w:rsidRPr="00982E68">
        <w:rPr>
          <w:lang w:eastAsia="ar-SA"/>
        </w:rPr>
        <w:t>pe d’action aurait encore une raison d'être si le champ polit</w:t>
      </w:r>
      <w:r w:rsidRPr="00982E68">
        <w:rPr>
          <w:lang w:eastAsia="ar-SA"/>
        </w:rPr>
        <w:t>i</w:t>
      </w:r>
      <w:r w:rsidRPr="00982E68">
        <w:rPr>
          <w:lang w:eastAsia="ar-SA"/>
        </w:rPr>
        <w:t xml:space="preserve">que avait un plus grand </w:t>
      </w:r>
      <w:r>
        <w:rPr>
          <w:lang w:eastAsia="ar-SA"/>
        </w:rPr>
        <w:t>« </w:t>
      </w:r>
      <w:r w:rsidRPr="00982E68">
        <w:rPr>
          <w:lang w:eastAsia="ar-SA"/>
        </w:rPr>
        <w:t>souci des gens</w:t>
      </w:r>
      <w:r>
        <w:rPr>
          <w:lang w:eastAsia="ar-SA"/>
        </w:rPr>
        <w:t> » ?</w:t>
      </w:r>
      <w:r w:rsidRPr="00982E68">
        <w:rPr>
          <w:lang w:eastAsia="ar-SA"/>
        </w:rPr>
        <w:t xml:space="preserve"> La réponse est double, selon nous. Il est certain qu’une plus grande ouverture, tran</w:t>
      </w:r>
      <w:r w:rsidRPr="00982E68">
        <w:rPr>
          <w:lang w:eastAsia="ar-SA"/>
        </w:rPr>
        <w:t>s</w:t>
      </w:r>
      <w:r w:rsidRPr="00982E68">
        <w:rPr>
          <w:lang w:eastAsia="ar-SA"/>
        </w:rPr>
        <w:t xml:space="preserve">parence et attention du champ politique à ce qui pose problème pour le </w:t>
      </w:r>
      <w:r w:rsidRPr="00982E68">
        <w:rPr>
          <w:i/>
          <w:iCs/>
          <w:lang w:eastAsia="ar-SA"/>
        </w:rPr>
        <w:t>démos</w:t>
      </w:r>
      <w:r w:rsidRPr="00982E68">
        <w:rPr>
          <w:lang w:eastAsia="ar-SA"/>
        </w:rPr>
        <w:t xml:space="preserve"> auraient co</w:t>
      </w:r>
      <w:r w:rsidRPr="00982E68">
        <w:rPr>
          <w:lang w:eastAsia="ar-SA"/>
        </w:rPr>
        <w:t>m</w:t>
      </w:r>
      <w:r w:rsidRPr="00982E68">
        <w:rPr>
          <w:lang w:eastAsia="ar-SA"/>
        </w:rPr>
        <w:t>me conséquence une</w:t>
      </w:r>
      <w:r>
        <w:rPr>
          <w:lang w:eastAsia="ar-SA"/>
        </w:rPr>
        <w:t xml:space="preserve"> [174]</w:t>
      </w:r>
      <w:r w:rsidRPr="00982E68">
        <w:rPr>
          <w:lang w:eastAsia="ar-SA"/>
        </w:rPr>
        <w:t xml:space="preserve"> diminution de ce type d’action</w:t>
      </w:r>
      <w:r>
        <w:rPr>
          <w:lang w:eastAsia="ar-SA"/>
        </w:rPr>
        <w:t> ;</w:t>
      </w:r>
      <w:r w:rsidRPr="00982E68">
        <w:rPr>
          <w:lang w:eastAsia="ar-SA"/>
        </w:rPr>
        <w:t xml:space="preserve"> mais, elles devraient malgré tout continuer d’exister, premièrement car le champ politique est en stagnation, voire en retard sur plusieurs thèmes ce</w:t>
      </w:r>
      <w:r w:rsidRPr="00982E68">
        <w:rPr>
          <w:lang w:eastAsia="ar-SA"/>
        </w:rPr>
        <w:t>n</w:t>
      </w:r>
      <w:r w:rsidRPr="00982E68">
        <w:rPr>
          <w:lang w:eastAsia="ar-SA"/>
        </w:rPr>
        <w:t>traux</w:t>
      </w:r>
      <w:r>
        <w:rPr>
          <w:lang w:eastAsia="ar-SA"/>
        </w:rPr>
        <w:t> :</w:t>
      </w:r>
      <w:r w:rsidRPr="00982E68">
        <w:rPr>
          <w:lang w:eastAsia="ar-SA"/>
        </w:rPr>
        <w:t xml:space="preserve"> l’écologie, le bien-être, le développement à l’échelle intern</w:t>
      </w:r>
      <w:r w:rsidRPr="00982E68">
        <w:rPr>
          <w:lang w:eastAsia="ar-SA"/>
        </w:rPr>
        <w:t>a</w:t>
      </w:r>
      <w:r w:rsidRPr="00982E68">
        <w:rPr>
          <w:lang w:eastAsia="ar-SA"/>
        </w:rPr>
        <w:t>tionale</w:t>
      </w:r>
      <w:r>
        <w:rPr>
          <w:lang w:eastAsia="ar-SA"/>
        </w:rPr>
        <w:t> ;</w:t>
      </w:r>
      <w:r w:rsidRPr="00982E68">
        <w:rPr>
          <w:lang w:eastAsia="ar-SA"/>
        </w:rPr>
        <w:t xml:space="preserve"> deuxièmement car il y aurait toujours une volonté d’affirmation des identités particularistes à tendance séparatistes. Le champ politique a ses propres limites, aussi larges fussent-elles, il y a donc des moments où les citoyens ont à faire preuve de c</w:t>
      </w:r>
      <w:r w:rsidRPr="00982E68">
        <w:rPr>
          <w:lang w:eastAsia="ar-SA"/>
        </w:rPr>
        <w:t>i</w:t>
      </w:r>
      <w:r w:rsidRPr="00982E68">
        <w:rPr>
          <w:lang w:eastAsia="ar-SA"/>
        </w:rPr>
        <w:t>toyenneté s’ils veulent conserver ce statut de citoyen et ne pas être uniquement des individus, des êtres de droits totalement dépourvus de conscience politique… Paradoxalement, c’est à un moment particulièrement pr</w:t>
      </w:r>
      <w:r w:rsidRPr="00982E68">
        <w:rPr>
          <w:lang w:eastAsia="ar-SA"/>
        </w:rPr>
        <w:t>o</w:t>
      </w:r>
      <w:r w:rsidRPr="00982E68">
        <w:rPr>
          <w:lang w:eastAsia="ar-SA"/>
        </w:rPr>
        <w:t>pice à la démocratie que l’on voit celle-ci mise à mal, voire même a</w:t>
      </w:r>
      <w:r w:rsidRPr="00982E68">
        <w:rPr>
          <w:lang w:eastAsia="ar-SA"/>
        </w:rPr>
        <w:t>p</w:t>
      </w:r>
      <w:r w:rsidRPr="00982E68">
        <w:rPr>
          <w:lang w:eastAsia="ar-SA"/>
        </w:rPr>
        <w:t>pelée disparaître. Nous pouvons revenir en conclusion sur la thèse de Abensour et faire le constat que l’ennemi de la démocratie d’aujourd’hui n’est plus tant l’État que la déresponsabilisation de ch</w:t>
      </w:r>
      <w:r w:rsidRPr="00982E68">
        <w:rPr>
          <w:lang w:eastAsia="ar-SA"/>
        </w:rPr>
        <w:t>a</w:t>
      </w:r>
      <w:r w:rsidRPr="00982E68">
        <w:rPr>
          <w:lang w:eastAsia="ar-SA"/>
        </w:rPr>
        <w:t xml:space="preserve">cun face à ce qui arrive à tous, situation dans laquelle l’État est lui-même une victime. </w:t>
      </w:r>
    </w:p>
    <w:p w:rsidR="0012741D" w:rsidRDefault="0012741D" w:rsidP="0012741D">
      <w:pPr>
        <w:spacing w:before="120" w:after="120"/>
        <w:jc w:val="both"/>
        <w:rPr>
          <w:lang w:eastAsia="ar-SA"/>
        </w:rPr>
      </w:pPr>
      <w:r>
        <w:rPr>
          <w:lang w:eastAsia="ar-SA"/>
        </w:rPr>
        <w:br w:type="page"/>
      </w:r>
    </w:p>
    <w:p w:rsidR="0012741D" w:rsidRPr="00982E68" w:rsidRDefault="0012741D" w:rsidP="0012741D">
      <w:pPr>
        <w:pStyle w:val="a"/>
        <w:rPr>
          <w:lang w:eastAsia="ar-SA"/>
        </w:rPr>
      </w:pPr>
      <w:r w:rsidRPr="00982E68">
        <w:rPr>
          <w:lang w:eastAsia="ar-SA"/>
        </w:rPr>
        <w:t>L’idéologie de la transpa</w:t>
      </w:r>
      <w:r>
        <w:rPr>
          <w:lang w:eastAsia="ar-SA"/>
        </w:rPr>
        <w:t>rence</w:t>
      </w:r>
      <w:r>
        <w:rPr>
          <w:lang w:eastAsia="ar-SA"/>
        </w:rPr>
        <w:br/>
        <w:t>(du social)</w:t>
      </w:r>
    </w:p>
    <w:p w:rsidR="0012741D" w:rsidRDefault="0012741D" w:rsidP="0012741D">
      <w:pPr>
        <w:spacing w:before="120" w:after="120"/>
        <w:jc w:val="both"/>
        <w:rPr>
          <w:lang w:eastAsia="ar-SA"/>
        </w:rPr>
      </w:pPr>
    </w:p>
    <w:p w:rsidR="0012741D" w:rsidRPr="00982E68" w:rsidRDefault="0012741D" w:rsidP="0012741D">
      <w:pPr>
        <w:spacing w:before="120" w:after="120"/>
        <w:jc w:val="both"/>
        <w:rPr>
          <w:lang w:eastAsia="ar-SA"/>
        </w:rPr>
      </w:pPr>
      <w:r w:rsidRPr="00982E68">
        <w:rPr>
          <w:lang w:eastAsia="ar-SA"/>
        </w:rPr>
        <w:t>Le pouvoir est devenu un donné aux mains de toute la société et non plus celui d’une force ou d’une instance ext</w:t>
      </w:r>
      <w:r w:rsidRPr="00982E68">
        <w:rPr>
          <w:lang w:eastAsia="ar-SA"/>
        </w:rPr>
        <w:t>é</w:t>
      </w:r>
      <w:r w:rsidRPr="00982E68">
        <w:rPr>
          <w:lang w:eastAsia="ar-SA"/>
        </w:rPr>
        <w:t>rieure aux individus, nous dit-on, et, de ce fait, chaque individu aurait maintenant la capac</w:t>
      </w:r>
      <w:r w:rsidRPr="00982E68">
        <w:rPr>
          <w:lang w:eastAsia="ar-SA"/>
        </w:rPr>
        <w:t>i</w:t>
      </w:r>
      <w:r w:rsidRPr="00982E68">
        <w:rPr>
          <w:lang w:eastAsia="ar-SA"/>
        </w:rPr>
        <w:t>té d’être maître de son destin. Ainsi est-il possible de voir émerger un peu partout des discours sur l’autonomisation de soi, sur la gestion de ses ém</w:t>
      </w:r>
      <w:r w:rsidRPr="00982E68">
        <w:rPr>
          <w:lang w:eastAsia="ar-SA"/>
        </w:rPr>
        <w:t>o</w:t>
      </w:r>
      <w:r w:rsidRPr="00982E68">
        <w:rPr>
          <w:lang w:eastAsia="ar-SA"/>
        </w:rPr>
        <w:t>tions et de son stress, sur le bien-être personnel</w:t>
      </w:r>
      <w:r>
        <w:rPr>
          <w:lang w:eastAsia="ar-SA"/>
        </w:rPr>
        <w:t> ;</w:t>
      </w:r>
      <w:r w:rsidRPr="00982E68">
        <w:rPr>
          <w:lang w:eastAsia="ar-SA"/>
        </w:rPr>
        <w:t xml:space="preserve"> ainsi voyons-nous la sphère privée envahir l’espace public, à travers un certain nombre d’émission de téléréalité ou encore de concours donnant l’opportunité à n’importe qui de devenir quelqu’un - cha</w:t>
      </w:r>
      <w:r w:rsidRPr="00982E68">
        <w:rPr>
          <w:lang w:eastAsia="ar-SA"/>
        </w:rPr>
        <w:t>n</w:t>
      </w:r>
      <w:r w:rsidRPr="00982E68">
        <w:rPr>
          <w:lang w:eastAsia="ar-SA"/>
        </w:rPr>
        <w:t>teur, acteur ou tout simplement une star - en exprimant ce qui fait de vous ce que vous êtes. Un peu plus grave peut-être, nous voyons aussi un certain nombre d’auteurs recentrer leurs anal</w:t>
      </w:r>
      <w:r w:rsidRPr="00982E68">
        <w:rPr>
          <w:lang w:eastAsia="ar-SA"/>
        </w:rPr>
        <w:t>y</w:t>
      </w:r>
      <w:r w:rsidRPr="00982E68">
        <w:rPr>
          <w:lang w:eastAsia="ar-SA"/>
        </w:rPr>
        <w:t>ses sur l’individu</w:t>
      </w:r>
      <w:r>
        <w:rPr>
          <w:lang w:eastAsia="ar-SA"/>
        </w:rPr>
        <w:t> ;</w:t>
      </w:r>
      <w:r w:rsidRPr="00982E68">
        <w:rPr>
          <w:lang w:eastAsia="ar-SA"/>
        </w:rPr>
        <w:t xml:space="preserve"> on peut prendre Touraine par exemple, dans </w:t>
      </w:r>
      <w:r w:rsidRPr="00982E68">
        <w:rPr>
          <w:i/>
          <w:iCs/>
          <w:lang w:eastAsia="ar-SA"/>
        </w:rPr>
        <w:t>La recherche de soi</w:t>
      </w:r>
      <w:r w:rsidRPr="00982E68">
        <w:rPr>
          <w:lang w:eastAsia="ar-SA"/>
        </w:rPr>
        <w:t>, qui délaisse les mouvements sociaux pour se fixer sur le sujet. Cette reconfigur</w:t>
      </w:r>
      <w:r w:rsidRPr="00982E68">
        <w:rPr>
          <w:lang w:eastAsia="ar-SA"/>
        </w:rPr>
        <w:t>a</w:t>
      </w:r>
      <w:r w:rsidRPr="00982E68">
        <w:rPr>
          <w:lang w:eastAsia="ar-SA"/>
        </w:rPr>
        <w:t>tion pratique du politique est corroborées par le travail d’un certain nombre de chercheur en sciences sociales, de Lipovetsky en passant par François Dubet. Ce qu’il y a de notable, et cela a été discuté dans le cadre du colloque, c’est la disparition, dans une bonne partie de la littérature scientifique, du lien très fort entre structures sociales et ra</w:t>
      </w:r>
      <w:r w:rsidRPr="00982E68">
        <w:rPr>
          <w:lang w:eastAsia="ar-SA"/>
        </w:rPr>
        <w:t>p</w:t>
      </w:r>
      <w:r w:rsidRPr="00982E68">
        <w:rPr>
          <w:lang w:eastAsia="ar-SA"/>
        </w:rPr>
        <w:t>ports de domination. La conséquence logique de ce recentrage sur l’individu est le renoncement à tout ce qui peut</w:t>
      </w:r>
      <w:r>
        <w:rPr>
          <w:lang w:eastAsia="ar-SA"/>
        </w:rPr>
        <w:t xml:space="preserve"> [175]</w:t>
      </w:r>
      <w:r w:rsidRPr="00982E68">
        <w:rPr>
          <w:lang w:eastAsia="ar-SA"/>
        </w:rPr>
        <w:t xml:space="preserve"> apparaître co</w:t>
      </w:r>
      <w:r w:rsidRPr="00982E68">
        <w:rPr>
          <w:lang w:eastAsia="ar-SA"/>
        </w:rPr>
        <w:t>m</w:t>
      </w:r>
      <w:r w:rsidRPr="00982E68">
        <w:rPr>
          <w:lang w:eastAsia="ar-SA"/>
        </w:rPr>
        <w:t>me une contrainte. Dès lors, c’est toute une tradition sociol</w:t>
      </w:r>
      <w:r w:rsidRPr="00982E68">
        <w:rPr>
          <w:lang w:eastAsia="ar-SA"/>
        </w:rPr>
        <w:t>o</w:t>
      </w:r>
      <w:r w:rsidRPr="00982E68">
        <w:rPr>
          <w:lang w:eastAsia="ar-SA"/>
        </w:rPr>
        <w:t xml:space="preserve">gique qui serait comme tombée en désuétude, voire même devenue tabou. </w:t>
      </w:r>
    </w:p>
    <w:p w:rsidR="0012741D" w:rsidRPr="00982E68" w:rsidRDefault="0012741D" w:rsidP="0012741D">
      <w:pPr>
        <w:spacing w:before="120" w:after="120"/>
        <w:jc w:val="both"/>
        <w:rPr>
          <w:lang w:eastAsia="ar-SA"/>
        </w:rPr>
      </w:pPr>
      <w:r w:rsidRPr="00982E68">
        <w:rPr>
          <w:lang w:eastAsia="ar-SA"/>
        </w:rPr>
        <w:t>Si on revient maintenant sur l’action des Enfants de Don Quicho</w:t>
      </w:r>
      <w:r w:rsidRPr="00982E68">
        <w:rPr>
          <w:lang w:eastAsia="ar-SA"/>
        </w:rPr>
        <w:t>t</w:t>
      </w:r>
      <w:r w:rsidRPr="00982E68">
        <w:rPr>
          <w:lang w:eastAsia="ar-SA"/>
        </w:rPr>
        <w:t>te, quel est le constat critique que l’on peut établir</w:t>
      </w:r>
      <w:r>
        <w:rPr>
          <w:lang w:eastAsia="ar-SA"/>
        </w:rPr>
        <w:t> ?</w:t>
      </w:r>
      <w:r w:rsidRPr="00982E68">
        <w:rPr>
          <w:lang w:eastAsia="ar-SA"/>
        </w:rPr>
        <w:t xml:space="preserve"> </w:t>
      </w:r>
      <w:r>
        <w:rPr>
          <w:lang w:eastAsia="ar-SA"/>
        </w:rPr>
        <w:t>« </w:t>
      </w:r>
      <w:r w:rsidRPr="00982E68">
        <w:rPr>
          <w:lang w:eastAsia="ar-SA"/>
        </w:rPr>
        <w:t>Catherine Va</w:t>
      </w:r>
      <w:r w:rsidRPr="00982E68">
        <w:rPr>
          <w:lang w:eastAsia="ar-SA"/>
        </w:rPr>
        <w:t>u</w:t>
      </w:r>
      <w:r w:rsidRPr="00982E68">
        <w:rPr>
          <w:lang w:eastAsia="ar-SA"/>
        </w:rPr>
        <w:t>trin a annoncé, mercredi 27 décembre sur France 2, une accélér</w:t>
      </w:r>
      <w:r w:rsidRPr="00982E68">
        <w:rPr>
          <w:lang w:eastAsia="ar-SA"/>
        </w:rPr>
        <w:t>a</w:t>
      </w:r>
      <w:r w:rsidRPr="00982E68">
        <w:rPr>
          <w:lang w:eastAsia="ar-SA"/>
        </w:rPr>
        <w:t>tion des mesures en faveur des sans-abri, en réponse aux associations qui réclament des gestes forts à quatre mois de l'élection présidentie</w:t>
      </w:r>
      <w:r w:rsidRPr="00982E68">
        <w:rPr>
          <w:lang w:eastAsia="ar-SA"/>
        </w:rPr>
        <w:t>l</w:t>
      </w:r>
      <w:r w:rsidRPr="00982E68">
        <w:rPr>
          <w:lang w:eastAsia="ar-SA"/>
        </w:rPr>
        <w:t>le. ‘‘Il y a une volonté très forte du gouvernement de tendre la main aux associations, y compris à l'association Les Enfants de Don Quichotte’’ a-t-elle déclaré.</w:t>
      </w:r>
      <w:r>
        <w:rPr>
          <w:lang w:eastAsia="ar-SA"/>
        </w:rPr>
        <w:t> </w:t>
      </w:r>
      <w:r>
        <w:rPr>
          <w:rStyle w:val="Appelnotedebasdep"/>
          <w:lang w:eastAsia="ar-SA"/>
        </w:rPr>
        <w:footnoteReference w:id="235"/>
      </w:r>
      <w:r>
        <w:rPr>
          <w:lang w:eastAsia="ar-SA"/>
        </w:rPr>
        <w:t> »</w:t>
      </w:r>
      <w:r w:rsidRPr="00982E68">
        <w:rPr>
          <w:lang w:eastAsia="ar-SA"/>
        </w:rPr>
        <w:t xml:space="preserve"> Mais que s’est-il finalement passé par la su</w:t>
      </w:r>
      <w:r w:rsidRPr="00982E68">
        <w:rPr>
          <w:lang w:eastAsia="ar-SA"/>
        </w:rPr>
        <w:t>i</w:t>
      </w:r>
      <w:r w:rsidRPr="00982E68">
        <w:rPr>
          <w:lang w:eastAsia="ar-SA"/>
        </w:rPr>
        <w:t>te</w:t>
      </w:r>
      <w:r>
        <w:rPr>
          <w:lang w:eastAsia="ar-SA"/>
        </w:rPr>
        <w:t> ?</w:t>
      </w:r>
    </w:p>
    <w:p w:rsidR="0012741D" w:rsidRPr="00982E68" w:rsidRDefault="0012741D" w:rsidP="0012741D">
      <w:pPr>
        <w:spacing w:before="120" w:after="120"/>
        <w:jc w:val="both"/>
        <w:rPr>
          <w:lang w:eastAsia="ar-SA"/>
        </w:rPr>
      </w:pPr>
      <w:r w:rsidRPr="00982E68">
        <w:rPr>
          <w:lang w:eastAsia="ar-SA"/>
        </w:rPr>
        <w:t>Nous avons ici deux niveaux d’analyse. Il faut distinguer les anal</w:t>
      </w:r>
      <w:r w:rsidRPr="00982E68">
        <w:rPr>
          <w:lang w:eastAsia="ar-SA"/>
        </w:rPr>
        <w:t>y</w:t>
      </w:r>
      <w:r w:rsidRPr="00982E68">
        <w:rPr>
          <w:lang w:eastAsia="ar-SA"/>
        </w:rPr>
        <w:t>ses porteuses ou potentiellement porteuses d’une critique sociale comme celles de Foucault, Chomsky, Bourdieu, ou encore potentie</w:t>
      </w:r>
      <w:r w:rsidRPr="00982E68">
        <w:rPr>
          <w:lang w:eastAsia="ar-SA"/>
        </w:rPr>
        <w:t>l</w:t>
      </w:r>
      <w:r w:rsidRPr="00982E68">
        <w:rPr>
          <w:lang w:eastAsia="ar-SA"/>
        </w:rPr>
        <w:t>lement porteuses, comme celles de Habe</w:t>
      </w:r>
      <w:r w:rsidRPr="00982E68">
        <w:rPr>
          <w:lang w:eastAsia="ar-SA"/>
        </w:rPr>
        <w:t>r</w:t>
      </w:r>
      <w:r w:rsidRPr="00982E68">
        <w:rPr>
          <w:lang w:eastAsia="ar-SA"/>
        </w:rPr>
        <w:t>mas, de Beck et de Honneth, de toutes celles cantonnées uniquement au constat faussement ext</w:t>
      </w:r>
      <w:r w:rsidRPr="00982E68">
        <w:rPr>
          <w:lang w:eastAsia="ar-SA"/>
        </w:rPr>
        <w:t>é</w:t>
      </w:r>
      <w:r w:rsidRPr="00982E68">
        <w:rPr>
          <w:lang w:eastAsia="ar-SA"/>
        </w:rPr>
        <w:t xml:space="preserve">rieur de ce qui se passe. L’importance de la théorie critique est ainsi rendue visible par la superposition de ces deux niveaux d’analyse. </w:t>
      </w:r>
    </w:p>
    <w:p w:rsidR="0012741D" w:rsidRPr="00982E68" w:rsidRDefault="0012741D" w:rsidP="0012741D">
      <w:pPr>
        <w:spacing w:before="120" w:after="120"/>
        <w:jc w:val="both"/>
        <w:rPr>
          <w:lang w:eastAsia="ar-SA"/>
        </w:rPr>
      </w:pPr>
      <w:r w:rsidRPr="00982E68">
        <w:rPr>
          <w:lang w:eastAsia="ar-SA"/>
        </w:rPr>
        <w:t>C'est le concept de méconnaissance (</w:t>
      </w:r>
      <w:r w:rsidRPr="00982E68">
        <w:rPr>
          <w:i/>
          <w:lang w:eastAsia="ar-SA"/>
        </w:rPr>
        <w:t>Verkennung</w:t>
      </w:r>
      <w:r w:rsidRPr="00982E68">
        <w:rPr>
          <w:lang w:eastAsia="ar-SA"/>
        </w:rPr>
        <w:t xml:space="preserve">) ou de </w:t>
      </w:r>
      <w:r>
        <w:rPr>
          <w:lang w:eastAsia="ar-SA"/>
        </w:rPr>
        <w:t>« </w:t>
      </w:r>
      <w:r w:rsidRPr="00982E68">
        <w:rPr>
          <w:lang w:eastAsia="ar-SA"/>
        </w:rPr>
        <w:t>faux adressage</w:t>
      </w:r>
      <w:r>
        <w:rPr>
          <w:lang w:eastAsia="ar-SA"/>
        </w:rPr>
        <w:t> »</w:t>
      </w:r>
      <w:r w:rsidRPr="00982E68">
        <w:rPr>
          <w:lang w:eastAsia="ar-SA"/>
        </w:rPr>
        <w:t>, bref, de reconnaissance comme idéologie. Il n'y a bien sûr pas seulement le phénomène de déni de reconnaissance de certa</w:t>
      </w:r>
      <w:r w:rsidRPr="00982E68">
        <w:rPr>
          <w:lang w:eastAsia="ar-SA"/>
        </w:rPr>
        <w:t>i</w:t>
      </w:r>
      <w:r w:rsidRPr="00982E68">
        <w:rPr>
          <w:lang w:eastAsia="ar-SA"/>
        </w:rPr>
        <w:t>nes convictions, de certains intérêts ou de revendications identitaires mais aussi celui d'une reconnaissa</w:t>
      </w:r>
      <w:r w:rsidRPr="00982E68">
        <w:rPr>
          <w:lang w:eastAsia="ar-SA"/>
        </w:rPr>
        <w:t>n</w:t>
      </w:r>
      <w:r w:rsidRPr="00982E68">
        <w:rPr>
          <w:lang w:eastAsia="ar-SA"/>
        </w:rPr>
        <w:t>ce s'opérant de manière déplacée, trompeuse et génératrice de loyauté. On a pour cela le concept de m</w:t>
      </w:r>
      <w:r w:rsidRPr="00982E68">
        <w:rPr>
          <w:lang w:eastAsia="ar-SA"/>
        </w:rPr>
        <w:t>é</w:t>
      </w:r>
      <w:r w:rsidRPr="00982E68">
        <w:rPr>
          <w:lang w:eastAsia="ar-SA"/>
        </w:rPr>
        <w:t xml:space="preserve">connaissance, qui pourrait - du moins en allemand, nous ne savons pas ce qu'il en est en français, en anglais nous dirions </w:t>
      </w:r>
      <w:r w:rsidRPr="00982E68">
        <w:rPr>
          <w:i/>
          <w:lang w:eastAsia="ar-SA"/>
        </w:rPr>
        <w:t xml:space="preserve">misrecognition </w:t>
      </w:r>
      <w:r w:rsidRPr="00982E68">
        <w:rPr>
          <w:lang w:eastAsia="ar-SA"/>
        </w:rPr>
        <w:t>- représe</w:t>
      </w:r>
      <w:r w:rsidRPr="00982E68">
        <w:rPr>
          <w:lang w:eastAsia="ar-SA"/>
        </w:rPr>
        <w:t>n</w:t>
      </w:r>
      <w:r w:rsidRPr="00982E68">
        <w:rPr>
          <w:lang w:eastAsia="ar-SA"/>
        </w:rPr>
        <w:t>ter un substitut au vieux concept d'idéologie.</w:t>
      </w:r>
      <w:r>
        <w:rPr>
          <w:lang w:eastAsia="ar-SA"/>
        </w:rPr>
        <w:t> </w:t>
      </w:r>
      <w:r>
        <w:rPr>
          <w:rStyle w:val="Appelnotedebasdep"/>
          <w:lang w:eastAsia="ar-SA"/>
        </w:rPr>
        <w:footnoteReference w:id="236"/>
      </w:r>
    </w:p>
    <w:p w:rsidR="0012741D" w:rsidRPr="00982E68" w:rsidRDefault="0012741D" w:rsidP="0012741D">
      <w:pPr>
        <w:spacing w:before="120" w:after="120"/>
        <w:jc w:val="both"/>
        <w:rPr>
          <w:lang w:eastAsia="ar-SA"/>
        </w:rPr>
      </w:pPr>
      <w:r w:rsidRPr="00982E68">
        <w:rPr>
          <w:lang w:eastAsia="ar-SA"/>
        </w:rPr>
        <w:t>Arrêterons-nous un moment sur le travail de Axel Honneth. Celui-ci vient renforcer la réflexion engagée préc</w:t>
      </w:r>
      <w:r w:rsidRPr="00982E68">
        <w:rPr>
          <w:lang w:eastAsia="ar-SA"/>
        </w:rPr>
        <w:t>é</w:t>
      </w:r>
      <w:r w:rsidRPr="00982E68">
        <w:rPr>
          <w:lang w:eastAsia="ar-SA"/>
        </w:rPr>
        <w:t>demment par Habermas en approfondissant de l’aspect langagier de la théorie et en réactual</w:t>
      </w:r>
      <w:r w:rsidRPr="00982E68">
        <w:rPr>
          <w:lang w:eastAsia="ar-SA"/>
        </w:rPr>
        <w:t>i</w:t>
      </w:r>
      <w:r w:rsidRPr="00982E68">
        <w:rPr>
          <w:lang w:eastAsia="ar-SA"/>
        </w:rPr>
        <w:t>sant de la notion</w:t>
      </w:r>
      <w:r>
        <w:rPr>
          <w:lang w:eastAsia="ar-SA"/>
        </w:rPr>
        <w:t xml:space="preserve"> [176]</w:t>
      </w:r>
      <w:r w:rsidRPr="00982E68">
        <w:rPr>
          <w:lang w:eastAsia="ar-SA"/>
        </w:rPr>
        <w:t xml:space="preserve"> de conflit, mais aussi de raison instrumentale qu’Adorno opposait à la mimésis et que Habermas opposait à l’agir communicatio</w:t>
      </w:r>
      <w:r w:rsidRPr="00982E68">
        <w:rPr>
          <w:lang w:eastAsia="ar-SA"/>
        </w:rPr>
        <w:t>n</w:t>
      </w:r>
      <w:r w:rsidRPr="00982E68">
        <w:rPr>
          <w:lang w:eastAsia="ar-SA"/>
        </w:rPr>
        <w:t>nel</w:t>
      </w:r>
      <w:r>
        <w:rPr>
          <w:lang w:eastAsia="ar-SA"/>
        </w:rPr>
        <w:t> :</w:t>
      </w:r>
    </w:p>
    <w:p w:rsidR="0012741D" w:rsidRDefault="0012741D" w:rsidP="0012741D">
      <w:pPr>
        <w:pStyle w:val="Grillecouleur-Accent1"/>
        <w:rPr>
          <w:lang w:eastAsia="ar-SA"/>
        </w:rPr>
      </w:pPr>
    </w:p>
    <w:p w:rsidR="0012741D" w:rsidRDefault="0012741D" w:rsidP="0012741D">
      <w:pPr>
        <w:pStyle w:val="Grillecouleur-Accent1"/>
        <w:rPr>
          <w:lang w:eastAsia="ar-SA"/>
        </w:rPr>
      </w:pPr>
      <w:r w:rsidRPr="00982E68">
        <w:rPr>
          <w:lang w:eastAsia="ar-SA"/>
        </w:rPr>
        <w:t>Je pense cependant que je devrais et je peux le faire. L'idée serait alors de saisir le tout des relations de reconnaissance en quelque sorte comme l'élément de la rationalité propre au monde vécu dont les rapports humains sont imprégnés. Nous devrions alors comprendre certaines conceptions et visions scientifiques du monde qui s'abstraient de ces rapports pr</w:t>
      </w:r>
      <w:r w:rsidRPr="00982E68">
        <w:rPr>
          <w:lang w:eastAsia="ar-SA"/>
        </w:rPr>
        <w:t>o</w:t>
      </w:r>
      <w:r w:rsidRPr="00982E68">
        <w:rPr>
          <w:lang w:eastAsia="ar-SA"/>
        </w:rPr>
        <w:t>pres au monde vécu ou qui les déforment comme des expressions de la raison in</w:t>
      </w:r>
      <w:r w:rsidRPr="00982E68">
        <w:rPr>
          <w:lang w:eastAsia="ar-SA"/>
        </w:rPr>
        <w:t>s</w:t>
      </w:r>
      <w:r w:rsidRPr="00982E68">
        <w:rPr>
          <w:lang w:eastAsia="ar-SA"/>
        </w:rPr>
        <w:t>trumentale.</w:t>
      </w:r>
      <w:r>
        <w:rPr>
          <w:lang w:eastAsia="ar-SA"/>
        </w:rPr>
        <w:t> </w:t>
      </w:r>
      <w:r>
        <w:rPr>
          <w:rStyle w:val="Appelnotedebasdep"/>
          <w:lang w:eastAsia="ar-SA"/>
        </w:rPr>
        <w:footnoteReference w:id="237"/>
      </w:r>
    </w:p>
    <w:p w:rsidR="0012741D" w:rsidRPr="00982E68" w:rsidRDefault="0012741D" w:rsidP="0012741D">
      <w:pPr>
        <w:pStyle w:val="Grillecouleur-Accent1"/>
        <w:rPr>
          <w:lang w:eastAsia="ar-SA"/>
        </w:rPr>
      </w:pPr>
    </w:p>
    <w:p w:rsidR="0012741D" w:rsidRDefault="0012741D" w:rsidP="0012741D">
      <w:pPr>
        <w:spacing w:before="120" w:after="120"/>
        <w:jc w:val="both"/>
        <w:rPr>
          <w:lang w:eastAsia="ar-SA"/>
        </w:rPr>
      </w:pPr>
      <w:r w:rsidRPr="00982E68">
        <w:rPr>
          <w:lang w:eastAsia="ar-SA"/>
        </w:rPr>
        <w:t>Pour finir sur l’intérêt d’une théorie critique forte a</w:t>
      </w:r>
      <w:r w:rsidRPr="00982E68">
        <w:rPr>
          <w:lang w:eastAsia="ar-SA"/>
        </w:rPr>
        <w:t>u</w:t>
      </w:r>
      <w:r w:rsidRPr="00982E68">
        <w:rPr>
          <w:lang w:eastAsia="ar-SA"/>
        </w:rPr>
        <w:t>jourd’hui, on peut dire que des analyses qui ne cherchent pas à savoir comment le collectif s’organise et qui n’insistent un</w:t>
      </w:r>
      <w:r w:rsidRPr="00982E68">
        <w:rPr>
          <w:lang w:eastAsia="ar-SA"/>
        </w:rPr>
        <w:t>i</w:t>
      </w:r>
      <w:r w:rsidRPr="00982E68">
        <w:rPr>
          <w:lang w:eastAsia="ar-SA"/>
        </w:rPr>
        <w:t>quement que sur les aspects juridiques du politique, faisant alors abstraction des rapports de dom</w:t>
      </w:r>
      <w:r w:rsidRPr="00982E68">
        <w:rPr>
          <w:lang w:eastAsia="ar-SA"/>
        </w:rPr>
        <w:t>i</w:t>
      </w:r>
      <w:r w:rsidRPr="00982E68">
        <w:rPr>
          <w:lang w:eastAsia="ar-SA"/>
        </w:rPr>
        <w:t>nation, telles que les analyses de Lipovetsky par exemple, servent de manière performative tout autant à une multiplication identitaire et un esprit bou</w:t>
      </w:r>
      <w:r w:rsidRPr="00982E68">
        <w:rPr>
          <w:lang w:eastAsia="ar-SA"/>
        </w:rPr>
        <w:t>r</w:t>
      </w:r>
      <w:r w:rsidRPr="00982E68">
        <w:rPr>
          <w:lang w:eastAsia="ar-SA"/>
        </w:rPr>
        <w:t xml:space="preserve">geois, qu’à une déresponsabilisation politique. </w:t>
      </w:r>
    </w:p>
    <w:p w:rsidR="0012741D" w:rsidRPr="00982E68" w:rsidRDefault="0012741D" w:rsidP="0012741D">
      <w:pPr>
        <w:spacing w:before="120" w:after="120"/>
        <w:jc w:val="both"/>
        <w:rPr>
          <w:lang w:eastAsia="ar-SA"/>
        </w:rPr>
      </w:pPr>
    </w:p>
    <w:p w:rsidR="0012741D" w:rsidRPr="00982E68" w:rsidRDefault="0012741D" w:rsidP="0012741D">
      <w:pPr>
        <w:pStyle w:val="a"/>
        <w:rPr>
          <w:lang w:eastAsia="ar-SA"/>
        </w:rPr>
      </w:pPr>
      <w:r>
        <w:rPr>
          <w:lang w:eastAsia="ar-SA"/>
        </w:rPr>
        <w:t>Esprit bourgeois</w:t>
      </w:r>
      <w:r>
        <w:rPr>
          <w:lang w:eastAsia="ar-SA"/>
        </w:rPr>
        <w:br/>
      </w:r>
      <w:r w:rsidRPr="00982E68">
        <w:rPr>
          <w:lang w:eastAsia="ar-SA"/>
        </w:rPr>
        <w:t>et déresponsabilisation citoyenne </w:t>
      </w:r>
    </w:p>
    <w:p w:rsidR="0012741D" w:rsidRDefault="0012741D" w:rsidP="0012741D">
      <w:pPr>
        <w:spacing w:before="120" w:after="120"/>
        <w:jc w:val="both"/>
        <w:rPr>
          <w:lang w:eastAsia="ar-SA"/>
        </w:rPr>
      </w:pPr>
    </w:p>
    <w:p w:rsidR="0012741D" w:rsidRDefault="0012741D" w:rsidP="0012741D">
      <w:pPr>
        <w:spacing w:before="120" w:after="120"/>
        <w:jc w:val="both"/>
        <w:rPr>
          <w:lang w:eastAsia="ar-SA"/>
        </w:rPr>
      </w:pPr>
      <w:r w:rsidRPr="00982E68">
        <w:rPr>
          <w:lang w:eastAsia="ar-SA"/>
        </w:rPr>
        <w:t>Quand il est possible de constater que l’État est lui-même un frein à une possible amélioration de la situation et que le discours qu’il tient à tout du construit idéologique, nous nous retrouvons alors confrontés à ce paradoxe où, d’un côté, tout un chacun est invité à s’émanciper et à ne s’occuper que de lui-même et où, de l’autre, ce qui est différent est présenté comme potentiellement dangereux. Cela signifie rien de moins que nous sommes dans une société où les identités pourraient s’exprimer à leur souhait, mais où parallèlement certaines sont favor</w:t>
      </w:r>
      <w:r w:rsidRPr="00982E68">
        <w:rPr>
          <w:lang w:eastAsia="ar-SA"/>
        </w:rPr>
        <w:t>i</w:t>
      </w:r>
      <w:r w:rsidRPr="00982E68">
        <w:rPr>
          <w:lang w:eastAsia="ar-SA"/>
        </w:rPr>
        <w:t>sées alors que d’autres non, certaines sont définies co</w:t>
      </w:r>
      <w:r w:rsidRPr="00982E68">
        <w:rPr>
          <w:lang w:eastAsia="ar-SA"/>
        </w:rPr>
        <w:t>m</w:t>
      </w:r>
      <w:r w:rsidRPr="00982E68">
        <w:rPr>
          <w:lang w:eastAsia="ar-SA"/>
        </w:rPr>
        <w:t>me bonnes tandis que d’autres sont définies comme mauvaises. La question posée est alors celle de l’actuelle puissance de d’expression identitaire et de ses limites. Comment des indiv</w:t>
      </w:r>
      <w:r w:rsidRPr="00982E68">
        <w:rPr>
          <w:lang w:eastAsia="ar-SA"/>
        </w:rPr>
        <w:t>i</w:t>
      </w:r>
      <w:r w:rsidRPr="00982E68">
        <w:rPr>
          <w:lang w:eastAsia="ar-SA"/>
        </w:rPr>
        <w:t>dus peuvent-ils se dire libres de s’émanciper quand on sait que certaines limites restent infranchiss</w:t>
      </w:r>
      <w:r w:rsidRPr="00982E68">
        <w:rPr>
          <w:lang w:eastAsia="ar-SA"/>
        </w:rPr>
        <w:t>a</w:t>
      </w:r>
      <w:r w:rsidRPr="00982E68">
        <w:rPr>
          <w:lang w:eastAsia="ar-SA"/>
        </w:rPr>
        <w:t>bles</w:t>
      </w:r>
      <w:r>
        <w:rPr>
          <w:lang w:eastAsia="ar-SA"/>
        </w:rPr>
        <w:t> ?</w:t>
      </w:r>
      <w:r w:rsidRPr="00982E68">
        <w:rPr>
          <w:lang w:eastAsia="ar-SA"/>
        </w:rPr>
        <w:t xml:space="preserve"> Si on va plus loin, nous en venons à interroger le rôle que tie</w:t>
      </w:r>
      <w:r w:rsidRPr="00982E68">
        <w:rPr>
          <w:lang w:eastAsia="ar-SA"/>
        </w:rPr>
        <w:t>n</w:t>
      </w:r>
      <w:r w:rsidRPr="00982E68">
        <w:rPr>
          <w:lang w:eastAsia="ar-SA"/>
        </w:rPr>
        <w:t>nent des auteurs qui s’arrêtent à ce premier niveau d’analyse et él</w:t>
      </w:r>
      <w:r w:rsidRPr="00982E68">
        <w:rPr>
          <w:lang w:eastAsia="ar-SA"/>
        </w:rPr>
        <w:t>u</w:t>
      </w:r>
      <w:r w:rsidRPr="00982E68">
        <w:rPr>
          <w:lang w:eastAsia="ar-SA"/>
        </w:rPr>
        <w:t>dent tout bo</w:t>
      </w:r>
      <w:r w:rsidRPr="00982E68">
        <w:rPr>
          <w:lang w:eastAsia="ar-SA"/>
        </w:rPr>
        <w:t>n</w:t>
      </w:r>
      <w:r w:rsidRPr="00982E68">
        <w:rPr>
          <w:lang w:eastAsia="ar-SA"/>
        </w:rPr>
        <w:t>nement le second…</w:t>
      </w:r>
    </w:p>
    <w:p w:rsidR="0012741D" w:rsidRPr="00982E68" w:rsidRDefault="0012741D" w:rsidP="0012741D">
      <w:pPr>
        <w:spacing w:before="120" w:after="120"/>
        <w:jc w:val="both"/>
        <w:rPr>
          <w:lang w:eastAsia="ar-SA"/>
        </w:rPr>
      </w:pPr>
      <w:r>
        <w:rPr>
          <w:lang w:eastAsia="ar-SA"/>
        </w:rPr>
        <w:t>[177]</w:t>
      </w:r>
    </w:p>
    <w:p w:rsidR="0012741D" w:rsidRPr="00982E68" w:rsidRDefault="0012741D" w:rsidP="0012741D">
      <w:pPr>
        <w:spacing w:before="120" w:after="120"/>
        <w:jc w:val="both"/>
        <w:rPr>
          <w:lang w:eastAsia="ar-SA"/>
        </w:rPr>
      </w:pPr>
      <w:r w:rsidRPr="00982E68">
        <w:rPr>
          <w:lang w:eastAsia="ar-SA"/>
        </w:rPr>
        <w:t xml:space="preserve">Nous avons pu, partant du </w:t>
      </w:r>
      <w:r>
        <w:rPr>
          <w:lang w:eastAsia="ar-SA"/>
        </w:rPr>
        <w:t>« </w:t>
      </w:r>
      <w:r w:rsidRPr="00982E68">
        <w:rPr>
          <w:lang w:eastAsia="ar-SA"/>
        </w:rPr>
        <w:t>moment machiavélien</w:t>
      </w:r>
      <w:r>
        <w:rPr>
          <w:lang w:eastAsia="ar-SA"/>
        </w:rPr>
        <w:t> »</w:t>
      </w:r>
      <w:r w:rsidRPr="00982E68">
        <w:rPr>
          <w:lang w:eastAsia="ar-SA"/>
        </w:rPr>
        <w:t xml:space="preserve"> comme m</w:t>
      </w:r>
      <w:r w:rsidRPr="00982E68">
        <w:rPr>
          <w:lang w:eastAsia="ar-SA"/>
        </w:rPr>
        <w:t>o</w:t>
      </w:r>
      <w:r w:rsidRPr="00982E68">
        <w:rPr>
          <w:lang w:eastAsia="ar-SA"/>
        </w:rPr>
        <w:t>ment clé de compréhension du politique conte</w:t>
      </w:r>
      <w:r w:rsidRPr="00982E68">
        <w:rPr>
          <w:lang w:eastAsia="ar-SA"/>
        </w:rPr>
        <w:t>m</w:t>
      </w:r>
      <w:r w:rsidRPr="00982E68">
        <w:rPr>
          <w:lang w:eastAsia="ar-SA"/>
        </w:rPr>
        <w:t>porain, revenir à la pensée des anciens et, à partir de là, établir plusieurs hypothèses de travail, et surtout un cadre de lecture du politique s’appuyant sur cette idée que le champ politique toucherait ses limites et qu’il serait a</w:t>
      </w:r>
      <w:r w:rsidRPr="00982E68">
        <w:rPr>
          <w:lang w:eastAsia="ar-SA"/>
        </w:rPr>
        <w:t>u</w:t>
      </w:r>
      <w:r w:rsidRPr="00982E68">
        <w:rPr>
          <w:lang w:eastAsia="ar-SA"/>
        </w:rPr>
        <w:t>jourd’hui nécessaire que la conscience citoyenne de chacun soit mise un minimum en alerte. Ce qui nous semble particulièrement inquiétant dans la situation que vivent aujourd’hui nos sociétés occidentales, c’est l’espèce de résignation de chacun face à ce qui arrive à tous, r</w:t>
      </w:r>
      <w:r w:rsidRPr="00982E68">
        <w:rPr>
          <w:lang w:eastAsia="ar-SA"/>
        </w:rPr>
        <w:t>é</w:t>
      </w:r>
      <w:r w:rsidRPr="00982E68">
        <w:rPr>
          <w:lang w:eastAsia="ar-SA"/>
        </w:rPr>
        <w:t>signation qui prend effet à tous les niveaux de la société et dont font preuve les hommes politiques eux-mêmes. Or, des actions citoyennes ont montré qu’il était possible de changer les choses, ou du moins possible de les rendre acceptables d’un point de vue démocratique. Cependant, comment établir davantage de dialogue entre la population et ceux qui gouve</w:t>
      </w:r>
      <w:r w:rsidRPr="00982E68">
        <w:rPr>
          <w:lang w:eastAsia="ar-SA"/>
        </w:rPr>
        <w:t>r</w:t>
      </w:r>
      <w:r w:rsidRPr="00982E68">
        <w:rPr>
          <w:lang w:eastAsia="ar-SA"/>
        </w:rPr>
        <w:t>nent quand il y a une crise de la représentation, quand les conditions minimales de transparence politique et de contr</w:t>
      </w:r>
      <w:r w:rsidRPr="00982E68">
        <w:rPr>
          <w:lang w:eastAsia="ar-SA"/>
        </w:rPr>
        <w:t>ô</w:t>
      </w:r>
      <w:r w:rsidRPr="00982E68">
        <w:rPr>
          <w:lang w:eastAsia="ar-SA"/>
        </w:rPr>
        <w:t>le citoyen ne sont pas tout à fait respectées, et quand pour finir, un nombre croissant de personne fait l’objet d’un déni de reconnaissance. Forcer l’accès de l’espace public devient alors le moyen, voire l’unique moyen, d’accès au politique. Nous rejoignons ici Ra</w:t>
      </w:r>
      <w:r w:rsidRPr="00982E68">
        <w:rPr>
          <w:lang w:eastAsia="ar-SA"/>
        </w:rPr>
        <w:t>n</w:t>
      </w:r>
      <w:r w:rsidRPr="00982E68">
        <w:rPr>
          <w:lang w:eastAsia="ar-SA"/>
        </w:rPr>
        <w:t>cière et nous nous alarmons du fait que tous les enjeux polit</w:t>
      </w:r>
      <w:r w:rsidRPr="00982E68">
        <w:rPr>
          <w:lang w:eastAsia="ar-SA"/>
        </w:rPr>
        <w:t>i</w:t>
      </w:r>
      <w:r w:rsidRPr="00982E68">
        <w:rPr>
          <w:lang w:eastAsia="ar-SA"/>
        </w:rPr>
        <w:t>ques ne soient clarifiés et que le bilan qui pourrait découler d’un tel lai</w:t>
      </w:r>
      <w:r w:rsidRPr="00982E68">
        <w:rPr>
          <w:lang w:eastAsia="ar-SA"/>
        </w:rPr>
        <w:t>s</w:t>
      </w:r>
      <w:r w:rsidRPr="00982E68">
        <w:rPr>
          <w:lang w:eastAsia="ar-SA"/>
        </w:rPr>
        <w:t xml:space="preserve">ser aller ne soit pas tiré. </w:t>
      </w:r>
    </w:p>
    <w:p w:rsidR="0012741D" w:rsidRPr="00982E68" w:rsidRDefault="0012741D" w:rsidP="0012741D">
      <w:pPr>
        <w:spacing w:before="120" w:after="120"/>
        <w:jc w:val="both"/>
      </w:pPr>
      <w:r w:rsidRPr="00982E68">
        <w:rPr>
          <w:lang w:eastAsia="ar-SA"/>
        </w:rPr>
        <w:t>Ce qui est regrettable, c’est bien le fait qu’une déma</w:t>
      </w:r>
      <w:r w:rsidRPr="00982E68">
        <w:rPr>
          <w:lang w:eastAsia="ar-SA"/>
        </w:rPr>
        <w:t>r</w:t>
      </w:r>
      <w:r w:rsidRPr="00982E68">
        <w:rPr>
          <w:lang w:eastAsia="ar-SA"/>
        </w:rPr>
        <w:t>che comme celle des Enfants de Don Quichotte ne soit pas davantage valorisée en tant qu’action citoyenne par exce</w:t>
      </w:r>
      <w:r w:rsidRPr="00982E68">
        <w:rPr>
          <w:lang w:eastAsia="ar-SA"/>
        </w:rPr>
        <w:t>l</w:t>
      </w:r>
      <w:r w:rsidRPr="00982E68">
        <w:rPr>
          <w:lang w:eastAsia="ar-SA"/>
        </w:rPr>
        <w:t>le</w:t>
      </w:r>
      <w:r w:rsidRPr="00982E68">
        <w:rPr>
          <w:lang w:eastAsia="ar-SA"/>
        </w:rPr>
        <w:t>n</w:t>
      </w:r>
      <w:r w:rsidRPr="00982E68">
        <w:rPr>
          <w:lang w:eastAsia="ar-SA"/>
        </w:rPr>
        <w:t>ce, car si un droit au logement opposable a été voté, nombre de considérations humaines et citoye</w:t>
      </w:r>
      <w:r w:rsidRPr="00982E68">
        <w:rPr>
          <w:lang w:eastAsia="ar-SA"/>
        </w:rPr>
        <w:t>n</w:t>
      </w:r>
      <w:r w:rsidRPr="00982E68">
        <w:rPr>
          <w:lang w:eastAsia="ar-SA"/>
        </w:rPr>
        <w:t>nes ont en revanche été ignorées. Afin de redonner de l’ampleur au champ politique et aux actions citoyennes, et donc démocrat</w:t>
      </w:r>
      <w:r w:rsidRPr="00982E68">
        <w:rPr>
          <w:lang w:eastAsia="ar-SA"/>
        </w:rPr>
        <w:t>i</w:t>
      </w:r>
      <w:r w:rsidRPr="00982E68">
        <w:rPr>
          <w:lang w:eastAsia="ar-SA"/>
        </w:rPr>
        <w:t>ques, il faut selon nous démarquer les constructions identita</w:t>
      </w:r>
      <w:r w:rsidRPr="00982E68">
        <w:rPr>
          <w:lang w:eastAsia="ar-SA"/>
        </w:rPr>
        <w:t>i</w:t>
      </w:r>
      <w:r w:rsidRPr="00982E68">
        <w:rPr>
          <w:lang w:eastAsia="ar-SA"/>
        </w:rPr>
        <w:t>res purement i</w:t>
      </w:r>
      <w:r w:rsidRPr="00982E68">
        <w:rPr>
          <w:lang w:eastAsia="ar-SA"/>
        </w:rPr>
        <w:t>n</w:t>
      </w:r>
      <w:r w:rsidRPr="00982E68">
        <w:rPr>
          <w:lang w:eastAsia="ar-SA"/>
        </w:rPr>
        <w:t>téressées ou fallacieuses des constructions identitaires cohésives ou démocratiques, car à notre sens, de tels moments de construction ide</w:t>
      </w:r>
      <w:r w:rsidRPr="00982E68">
        <w:rPr>
          <w:lang w:eastAsia="ar-SA"/>
        </w:rPr>
        <w:t>n</w:t>
      </w:r>
      <w:r w:rsidRPr="00982E68">
        <w:rPr>
          <w:lang w:eastAsia="ar-SA"/>
        </w:rPr>
        <w:t>titaire sont fortement chargés politiqu</w:t>
      </w:r>
      <w:r w:rsidRPr="00982E68">
        <w:rPr>
          <w:lang w:eastAsia="ar-SA"/>
        </w:rPr>
        <w:t>e</w:t>
      </w:r>
      <w:r w:rsidRPr="00982E68">
        <w:rPr>
          <w:lang w:eastAsia="ar-SA"/>
        </w:rPr>
        <w:t xml:space="preserve">ment, en tant qu’engagement citoyen pour la défense d’un </w:t>
      </w:r>
      <w:r w:rsidRPr="00982E68">
        <w:rPr>
          <w:i/>
          <w:lang w:eastAsia="ar-SA"/>
        </w:rPr>
        <w:t>tous-citoyens</w:t>
      </w:r>
      <w:r w:rsidRPr="00982E68">
        <w:rPr>
          <w:lang w:eastAsia="ar-SA"/>
        </w:rPr>
        <w:t>.</w:t>
      </w:r>
    </w:p>
    <w:bookmarkEnd w:id="37"/>
    <w:bookmarkEnd w:id="38"/>
    <w:p w:rsidR="0012741D" w:rsidRPr="00982E68" w:rsidRDefault="0012741D" w:rsidP="0012741D">
      <w:pPr>
        <w:pStyle w:val="p"/>
      </w:pPr>
      <w:r>
        <w:br w:type="page"/>
        <w:t>[178]</w:t>
      </w: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43" w:name="Theorie_critique_texte_10"/>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sidRPr="005B6640">
        <w:rPr>
          <w:sz w:val="48"/>
          <w:szCs w:val="36"/>
        </w:rPr>
        <w:t>De la critique</w:t>
      </w:r>
      <w:r>
        <w:rPr>
          <w:sz w:val="48"/>
          <w:szCs w:val="36"/>
        </w:rPr>
        <w:br/>
      </w:r>
      <w:r w:rsidRPr="005B6640">
        <w:rPr>
          <w:sz w:val="48"/>
          <w:szCs w:val="36"/>
        </w:rPr>
        <w:t>d’une critique a-critique.</w:t>
      </w:r>
      <w:r>
        <w:rPr>
          <w:sz w:val="48"/>
          <w:szCs w:val="36"/>
        </w:rPr>
        <w:br/>
      </w:r>
      <w:r w:rsidRPr="005B6640">
        <w:rPr>
          <w:sz w:val="48"/>
          <w:szCs w:val="36"/>
        </w:rPr>
        <w:t>Réflexion sur la possibilité</w:t>
      </w:r>
      <w:r>
        <w:rPr>
          <w:sz w:val="48"/>
          <w:szCs w:val="36"/>
        </w:rPr>
        <w:br/>
      </w:r>
      <w:r w:rsidRPr="005B6640">
        <w:rPr>
          <w:sz w:val="48"/>
          <w:szCs w:val="36"/>
        </w:rPr>
        <w:t>de faire une sociologie critique</w:t>
      </w:r>
      <w:r>
        <w:rPr>
          <w:sz w:val="48"/>
          <w:szCs w:val="36"/>
        </w:rPr>
        <w:br/>
      </w:r>
      <w:r w:rsidRPr="005B6640">
        <w:rPr>
          <w:sz w:val="48"/>
          <w:szCs w:val="36"/>
        </w:rPr>
        <w:t>de l’intervention h</w:t>
      </w:r>
      <w:r w:rsidRPr="005B6640">
        <w:rPr>
          <w:sz w:val="48"/>
          <w:szCs w:val="36"/>
        </w:rPr>
        <w:t>u</w:t>
      </w:r>
      <w:r w:rsidRPr="005B6640">
        <w:rPr>
          <w:sz w:val="48"/>
          <w:szCs w:val="36"/>
        </w:rPr>
        <w:t>manitaire</w:t>
      </w:r>
      <w:r w:rsidRPr="009629B1">
        <w:rPr>
          <w:sz w:val="48"/>
          <w:szCs w:val="36"/>
        </w:rPr>
        <w:t>.”</w:t>
      </w:r>
    </w:p>
    <w:bookmarkEnd w:id="43"/>
    <w:p w:rsidR="0012741D" w:rsidRPr="00E07116" w:rsidRDefault="0012741D" w:rsidP="0012741D">
      <w:pPr>
        <w:jc w:val="both"/>
      </w:pPr>
    </w:p>
    <w:p w:rsidR="0012741D" w:rsidRPr="00E07116" w:rsidRDefault="0012741D" w:rsidP="0012741D">
      <w:pPr>
        <w:pStyle w:val="suite"/>
      </w:pPr>
      <w:r>
        <w:t>Par Benoît COUTU</w:t>
      </w: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pPr>
      <w:r w:rsidRPr="00982E68">
        <w:t>Il y a quelques années, lors de la soumission d’un article sur la d</w:t>
      </w:r>
      <w:r w:rsidRPr="00982E68">
        <w:t>é</w:t>
      </w:r>
      <w:r w:rsidRPr="00982E68">
        <w:t>politisation et l’intervention humanitaire, le comité de rédaction me reprocha de procéder à une critique trop facile</w:t>
      </w:r>
      <w:r>
        <w:t> :</w:t>
      </w:r>
      <w:r w:rsidRPr="00982E68">
        <w:t xml:space="preserve"> mes auteurs de réf</w:t>
      </w:r>
      <w:r w:rsidRPr="00982E68">
        <w:t>é</w:t>
      </w:r>
      <w:r w:rsidRPr="00982E68">
        <w:t xml:space="preserve">rences étaient à la </w:t>
      </w:r>
      <w:r>
        <w:t>« </w:t>
      </w:r>
      <w:r w:rsidRPr="00982E68">
        <w:t>mode</w:t>
      </w:r>
      <w:r>
        <w:t> »</w:t>
      </w:r>
      <w:r w:rsidRPr="00982E68">
        <w:t xml:space="preserve"> et, comme la plupart des tentatives de ce genre, ma critique était sans fo</w:t>
      </w:r>
      <w:r w:rsidRPr="00982E68">
        <w:t>n</w:t>
      </w:r>
      <w:r w:rsidRPr="00982E68">
        <w:t>dement puisque détachée de la réalité du travail de terrain. En somme, la possibilité de faire la critique de l’humanitaire ne serait pas accessible aux universitaires, elle appa</w:t>
      </w:r>
      <w:r w:rsidRPr="00982E68">
        <w:t>r</w:t>
      </w:r>
      <w:r w:rsidRPr="00982E68">
        <w:t>tiendrait aux seuls acteurs humanitaires ainsi qu’à un cercle étroit d’initiés. Plus récemment, j’appris qu’un collègue de l’UQAM quittait le comité de rédaction d’une revue de sciences sociales reconnue pa</w:t>
      </w:r>
      <w:r w:rsidRPr="00982E68">
        <w:t>r</w:t>
      </w:r>
      <w:r w:rsidRPr="00982E68">
        <w:t>ce que ledit comité endossait, tout comme la majorité de la population canadienne, le di</w:t>
      </w:r>
      <w:r w:rsidRPr="00982E68">
        <w:t>s</w:t>
      </w:r>
      <w:r w:rsidRPr="00982E68">
        <w:t>cours de légitimité de l’intervention militaro-humanitaire en Afghanistan, ce qui acheva de convaincre mon coll</w:t>
      </w:r>
      <w:r w:rsidRPr="00982E68">
        <w:t>è</w:t>
      </w:r>
      <w:r w:rsidRPr="00982E68">
        <w:t>gue que</w:t>
      </w:r>
      <w:r>
        <w:t xml:space="preserve"> [179]</w:t>
      </w:r>
      <w:r w:rsidRPr="00982E68">
        <w:t xml:space="preserve"> cette revue avait perdu la dimension critique qui la c</w:t>
      </w:r>
      <w:r w:rsidRPr="00982E68">
        <w:t>a</w:t>
      </w:r>
      <w:r w:rsidRPr="00982E68">
        <w:t>ractér</w:t>
      </w:r>
      <w:r w:rsidRPr="00982E68">
        <w:t>i</w:t>
      </w:r>
      <w:r w:rsidRPr="00982E68">
        <w:t>sait. Ces deux expériences m’apprirent qu’il y avait un prix à payer pour quiconque e</w:t>
      </w:r>
      <w:r w:rsidRPr="00982E68">
        <w:t>n</w:t>
      </w:r>
      <w:r w:rsidRPr="00982E68">
        <w:t>treprenait de faire la critique de l’humanitaire, cet acte de bo</w:t>
      </w:r>
      <w:r w:rsidRPr="00982E68">
        <w:t>n</w:t>
      </w:r>
      <w:r w:rsidRPr="00982E68">
        <w:t>ne</w:t>
      </w:r>
      <w:r w:rsidRPr="00982E68">
        <w:rPr>
          <w:strike/>
        </w:rPr>
        <w:t>s</w:t>
      </w:r>
      <w:r w:rsidRPr="00982E68">
        <w:t xml:space="preserve"> volonté</w:t>
      </w:r>
      <w:r w:rsidRPr="00982E68">
        <w:rPr>
          <w:strike/>
        </w:rPr>
        <w:t>s</w:t>
      </w:r>
      <w:r w:rsidRPr="00982E68">
        <w:t xml:space="preserve"> par excellence. </w:t>
      </w:r>
    </w:p>
    <w:p w:rsidR="0012741D" w:rsidRPr="00982E68" w:rsidRDefault="0012741D" w:rsidP="0012741D">
      <w:pPr>
        <w:spacing w:before="120" w:after="120"/>
        <w:jc w:val="both"/>
      </w:pPr>
      <w:r w:rsidRPr="00982E68">
        <w:t>Je dois dire que je me suis longtemps interrogé sur la viabilité et la faisabilité d’une critique de l’interventionnisme humanitaire dans l’espoir d’y consacrer une thèse un jour. Pourquoi ne pas aller droit au but comme Michael Ignatieff et simplement soutenir que si une inte</w:t>
      </w:r>
      <w:r w:rsidRPr="00982E68">
        <w:t>r</w:t>
      </w:r>
      <w:r w:rsidRPr="00982E68">
        <w:t>vention humanitaire est impérialiste c’est parce qu’elle implique une occupation mil</w:t>
      </w:r>
      <w:r w:rsidRPr="00982E68">
        <w:t>i</w:t>
      </w:r>
      <w:r w:rsidRPr="00982E68">
        <w:t>taire ainsi que le contrôle politique, économique et juridique d’un pays par une puissance étrangère</w:t>
      </w:r>
      <w:r>
        <w:t> </w:t>
      </w:r>
      <w:r w:rsidRPr="00982E68">
        <w:rPr>
          <w:rStyle w:val="Appelnotedebasdep"/>
        </w:rPr>
        <w:footnoteReference w:id="238"/>
      </w:r>
      <w:r>
        <w:t> ?</w:t>
      </w:r>
      <w:r w:rsidRPr="00982E68">
        <w:t xml:space="preserve"> Et de renchérir par la su</w:t>
      </w:r>
      <w:r w:rsidRPr="00982E68">
        <w:t>i</w:t>
      </w:r>
      <w:r w:rsidRPr="00982E68">
        <w:t xml:space="preserve">te avec un Slavoj Zizek affirmant que le problème de l’intervention </w:t>
      </w:r>
      <w:r>
        <w:t>« </w:t>
      </w:r>
      <w:r w:rsidRPr="00982E68">
        <w:t>militaro-humanitaire</w:t>
      </w:r>
      <w:r>
        <w:t> »</w:t>
      </w:r>
      <w:r w:rsidRPr="00982E68">
        <w:t xml:space="preserve"> n’est pas tant sa dimension m</w:t>
      </w:r>
      <w:r w:rsidRPr="00982E68">
        <w:t>i</w:t>
      </w:r>
      <w:r w:rsidRPr="00982E68">
        <w:t>litaire et politique que sa justification humanitaire et éthique qui, ju</w:t>
      </w:r>
      <w:r w:rsidRPr="00982E68">
        <w:t>s</w:t>
      </w:r>
      <w:r w:rsidRPr="00982E68">
        <w:t xml:space="preserve">tement, sert à cacher sa dimension politique. Zizek nous enjoint alors d’arrêter de tout justifier </w:t>
      </w:r>
      <w:r>
        <w:t>« </w:t>
      </w:r>
      <w:r w:rsidRPr="00982E68">
        <w:t>éthiquement</w:t>
      </w:r>
      <w:r>
        <w:t> »</w:t>
      </w:r>
      <w:r w:rsidRPr="00982E68">
        <w:t xml:space="preserve"> et d’assumer la dimension </w:t>
      </w:r>
      <w:r>
        <w:t>« </w:t>
      </w:r>
      <w:r w:rsidRPr="00982E68">
        <w:t>socio-militaristique</w:t>
      </w:r>
      <w:r>
        <w:t> »</w:t>
      </w:r>
      <w:r w:rsidRPr="00982E68">
        <w:t xml:space="preserve"> de l’interventionnisme</w:t>
      </w:r>
      <w:r>
        <w:t> </w:t>
      </w:r>
      <w:r w:rsidRPr="00982E68">
        <w:rPr>
          <w:rStyle w:val="Appelnotedebasdep"/>
        </w:rPr>
        <w:footnoteReference w:id="239"/>
      </w:r>
      <w:r w:rsidRPr="00982E68">
        <w:t>.</w:t>
      </w:r>
    </w:p>
    <w:p w:rsidR="0012741D" w:rsidRPr="00982E68" w:rsidRDefault="0012741D" w:rsidP="0012741D">
      <w:pPr>
        <w:spacing w:before="120" w:after="120"/>
        <w:jc w:val="both"/>
      </w:pPr>
      <w:r w:rsidRPr="00982E68">
        <w:t>Les raisonnements généralement proposés sont no</w:t>
      </w:r>
      <w:r w:rsidRPr="00982E68">
        <w:t>m</w:t>
      </w:r>
      <w:r w:rsidRPr="00982E68">
        <w:t>breux. Allant de l’avant dans mon projet de thèse et dans l’idée de dépasser les pos</w:t>
      </w:r>
      <w:r w:rsidRPr="00982E68">
        <w:t>i</w:t>
      </w:r>
      <w:r w:rsidRPr="00982E68">
        <w:t>tions multiples, je cherchai à ne pas refaire la critique usitée et éculée fondée sur l’écart entre l’énoncé positif du discours humanita</w:t>
      </w:r>
      <w:r w:rsidRPr="00982E68">
        <w:t>i</w:t>
      </w:r>
      <w:r w:rsidRPr="00982E68">
        <w:t>re et les résultats mitigés des interventions ainsi qualifiées. Aisément contou</w:t>
      </w:r>
      <w:r w:rsidRPr="00982E68">
        <w:t>r</w:t>
      </w:r>
      <w:r w:rsidRPr="00982E68">
        <w:t>nable, cette critique concentre généralement son argument</w:t>
      </w:r>
      <w:r w:rsidRPr="00982E68">
        <w:t>a</w:t>
      </w:r>
      <w:r w:rsidRPr="00982E68">
        <w:t>tion sur les droits de l’homme qu’elle dépeint comme une illusion idéol</w:t>
      </w:r>
      <w:r w:rsidRPr="00982E68">
        <w:t>o</w:t>
      </w:r>
      <w:r w:rsidRPr="00982E68">
        <w:t>gique et a la fâcheuse tendance à englober les théories du complot, lesquelles me sont malaisées d’endosser. Ensuite, je m’aperçus que la m</w:t>
      </w:r>
      <w:r w:rsidRPr="00982E68">
        <w:t>a</w:t>
      </w:r>
      <w:r w:rsidRPr="00982E68">
        <w:t>jorité des ouvrages de sciences politiques, champ d’étude pri</w:t>
      </w:r>
      <w:r w:rsidRPr="00982E68">
        <w:t>n</w:t>
      </w:r>
      <w:r w:rsidRPr="00982E68">
        <w:t>cipal sur l’humanitaire, offre une lecture positiviste, factuelle et pragmatique fondée sur une prétention à l’objectivité qui cache mal une prise de position en faveur d’un interventionnisme présenté comme une néce</w:t>
      </w:r>
      <w:r w:rsidRPr="00982E68">
        <w:t>s</w:t>
      </w:r>
      <w:r w:rsidRPr="00982E68">
        <w:t>sité naturelle et inéluctable. Ces anal</w:t>
      </w:r>
      <w:r w:rsidRPr="00982E68">
        <w:t>y</w:t>
      </w:r>
      <w:r w:rsidRPr="00982E68">
        <w:t>ses ont peut-être le bénéfice de proposer une très bonne lecture de l’évolution de l’interventionnisme humanitaire. Toutefois, elles ont pour</w:t>
      </w:r>
      <w:r>
        <w:t xml:space="preserve"> [180]</w:t>
      </w:r>
      <w:r w:rsidRPr="00982E68">
        <w:t xml:space="preserve"> corrélat négatif d’évacuer d’emblée toute critique fondée sur une analyse des rapports de dom</w:t>
      </w:r>
      <w:r w:rsidRPr="00982E68">
        <w:t>i</w:t>
      </w:r>
      <w:r w:rsidRPr="00982E68">
        <w:t>nation ou des rapports de classe. Ome</w:t>
      </w:r>
      <w:r w:rsidRPr="00982E68">
        <w:t>t</w:t>
      </w:r>
      <w:r w:rsidRPr="00982E68">
        <w:t>tant majoritairement les sources sociales, économiques ou politiques des situations menant à une inte</w:t>
      </w:r>
      <w:r w:rsidRPr="00982E68">
        <w:t>r</w:t>
      </w:r>
      <w:r w:rsidRPr="00982E68">
        <w:t>vention - du moins celles qui ne relève pas d’une lecture cult</w:t>
      </w:r>
      <w:r w:rsidRPr="00982E68">
        <w:t>u</w:t>
      </w:r>
      <w:r w:rsidRPr="00982E68">
        <w:t>relle, religieuse ou ethnique - elles dirigent plutôt leur critique vers l’amélioration des modalités opérationnelles d’intervention et du c</w:t>
      </w:r>
      <w:r w:rsidRPr="00982E68">
        <w:t>a</w:t>
      </w:r>
      <w:r w:rsidRPr="00982E68">
        <w:t xml:space="preserve">dre normatif les justifiant, enfermant ainsi le débat sur l’humanitaire dans les domaines restreints de l’éthique et de la déontologie. </w:t>
      </w:r>
    </w:p>
    <w:p w:rsidR="0012741D" w:rsidRPr="00982E68" w:rsidRDefault="0012741D" w:rsidP="0012741D">
      <w:pPr>
        <w:spacing w:before="120" w:after="120"/>
        <w:jc w:val="both"/>
      </w:pPr>
      <w:r w:rsidRPr="00982E68">
        <w:t xml:space="preserve">Il me sembla aussi nécessaire de dépasser la critique fondée sur le concept de biopouvoir, dont un bon exemple est la somme théorique véhiculée dans </w:t>
      </w:r>
      <w:r w:rsidRPr="00982E68">
        <w:rPr>
          <w:i/>
        </w:rPr>
        <w:t>Empire</w:t>
      </w:r>
      <w:r w:rsidRPr="00982E68">
        <w:t xml:space="preserve"> de Hardt et Negri. Si cette théorie </w:t>
      </w:r>
      <w:r>
        <w:t>« </w:t>
      </w:r>
      <w:r w:rsidRPr="00982E68">
        <w:t>à la m</w:t>
      </w:r>
      <w:r w:rsidRPr="00982E68">
        <w:t>o</w:t>
      </w:r>
      <w:r w:rsidRPr="00982E68">
        <w:t>de</w:t>
      </w:r>
      <w:r>
        <w:t> »</w:t>
      </w:r>
      <w:r w:rsidRPr="00982E68">
        <w:t xml:space="preserve"> n’est pas dénuée de tout fondement, étant elle-même une tentat</w:t>
      </w:r>
      <w:r w:rsidRPr="00982E68">
        <w:t>i</w:t>
      </w:r>
      <w:r w:rsidRPr="00982E68">
        <w:t>ve critique de la critique ayant pour trait positif de rendre compte de la multiplicité des acteurs dans le champ de l’intervention et d’une ce</w:t>
      </w:r>
      <w:r w:rsidRPr="00982E68">
        <w:t>r</w:t>
      </w:r>
      <w:r w:rsidRPr="00982E68">
        <w:t>taine transformation qualitative du pouvoir, son erreur est de conférer aux organis</w:t>
      </w:r>
      <w:r w:rsidRPr="00982E68">
        <w:t>a</w:t>
      </w:r>
      <w:r w:rsidRPr="00982E68">
        <w:t>tions de la société civile un pouvoir qu’elles n’ont pas, évacuant trop rapidement l’État comme détenteur de la puissance et ce</w:t>
      </w:r>
      <w:r w:rsidRPr="00982E68">
        <w:t>n</w:t>
      </w:r>
      <w:r w:rsidRPr="00982E68">
        <w:t>tre de décisions, et noyant le sujet dans un réseau invisible de flux communic</w:t>
      </w:r>
      <w:r w:rsidRPr="00982E68">
        <w:t>a</w:t>
      </w:r>
      <w:r w:rsidRPr="00982E68">
        <w:t>tionnels et de désirs. Aussi faut-il ajouter que les frontières ne sont déterritorialisées que pour une certaine couche de la popul</w:t>
      </w:r>
      <w:r w:rsidRPr="00982E68">
        <w:t>a</w:t>
      </w:r>
      <w:r w:rsidRPr="00982E68">
        <w:t>tion, la plus riche en l’occurrence. Bref, à mes yeux, cette thèse i</w:t>
      </w:r>
      <w:r w:rsidRPr="00982E68">
        <w:t>n</w:t>
      </w:r>
      <w:r w:rsidRPr="00982E68">
        <w:t>fluencée par le courant post-structuraliste a la prétention de se prése</w:t>
      </w:r>
      <w:r w:rsidRPr="00982E68">
        <w:t>n</w:t>
      </w:r>
      <w:r w:rsidRPr="00982E68">
        <w:t>ter comme une no</w:t>
      </w:r>
      <w:r w:rsidRPr="00982E68">
        <w:t>u</w:t>
      </w:r>
      <w:r w:rsidRPr="00982E68">
        <w:t>veauté qui n’a finalement rien de très inédit. Et s’il y a une l</w:t>
      </w:r>
      <w:r w:rsidRPr="00982E68">
        <w:t>e</w:t>
      </w:r>
      <w:r w:rsidRPr="00982E68">
        <w:t>çon à retenir de Carl Schmitt, c’est bien que l’intervention humanitaire et le terme même d’humanité sont depuis très longtemps des enjeux de domination, d’idéologie et de stratégie politique, concomitant à une production identita</w:t>
      </w:r>
      <w:r w:rsidRPr="00982E68">
        <w:t>i</w:t>
      </w:r>
      <w:r w:rsidRPr="00982E68">
        <w:t xml:space="preserve">re de l’altérité. </w:t>
      </w:r>
    </w:p>
    <w:p w:rsidR="0012741D" w:rsidRPr="00982E68" w:rsidRDefault="0012741D" w:rsidP="0012741D">
      <w:pPr>
        <w:spacing w:before="120" w:after="120"/>
        <w:jc w:val="both"/>
      </w:pPr>
      <w:r w:rsidRPr="00982E68">
        <w:t>Tel que vous l’avez compris, l’objet de ce texte est de soulever ce</w:t>
      </w:r>
      <w:r w:rsidRPr="00982E68">
        <w:t>r</w:t>
      </w:r>
      <w:r w:rsidRPr="00982E68">
        <w:t>taines interrogations qui portent sur la possibilité de la critique dans le cas de l’interventionnisme humanitaire. Une question me vient à l’esprit</w:t>
      </w:r>
      <w:r>
        <w:t> :</w:t>
      </w:r>
      <w:r w:rsidRPr="00982E68">
        <w:t xml:space="preserve"> peut-on faire une critique de l’intervention humanitaire, qui, de plus, serait une critique </w:t>
      </w:r>
      <w:r w:rsidRPr="00982E68">
        <w:rPr>
          <w:i/>
        </w:rPr>
        <w:t>théorique</w:t>
      </w:r>
      <w:r w:rsidRPr="00982E68">
        <w:t xml:space="preserve"> et </w:t>
      </w:r>
      <w:r w:rsidRPr="00982E68">
        <w:rPr>
          <w:i/>
        </w:rPr>
        <w:t>politique</w:t>
      </w:r>
      <w:r w:rsidRPr="00982E68">
        <w:t xml:space="preserve"> - c’est-à-dire une cr</w:t>
      </w:r>
      <w:r w:rsidRPr="00982E68">
        <w:t>i</w:t>
      </w:r>
      <w:r w:rsidRPr="00982E68">
        <w:t xml:space="preserve">tique du principe même de l’intervention humanitaire en ce qu’elle est une </w:t>
      </w:r>
      <w:r w:rsidRPr="00982E68">
        <w:rPr>
          <w:i/>
        </w:rPr>
        <w:t>intervention</w:t>
      </w:r>
      <w:r w:rsidRPr="00982E68">
        <w:t xml:space="preserve"> et/ou </w:t>
      </w:r>
      <w:r w:rsidRPr="00982E68">
        <w:rPr>
          <w:i/>
        </w:rPr>
        <w:t>humanitaire</w:t>
      </w:r>
      <w:r>
        <w:rPr>
          <w:i/>
        </w:rPr>
        <w:t> ?</w:t>
      </w:r>
      <w:r w:rsidRPr="00982E68">
        <w:t xml:space="preserve"> Considérant que le discours h</w:t>
      </w:r>
      <w:r w:rsidRPr="00982E68">
        <w:t>u</w:t>
      </w:r>
      <w:r w:rsidRPr="00982E68">
        <w:t>manitaire est avant tout un discours de légitimation de l’ordre de l’éthique, je m’interrogeai sur la façon de faire la critique d’un di</w:t>
      </w:r>
      <w:r w:rsidRPr="00982E68">
        <w:t>s</w:t>
      </w:r>
      <w:r w:rsidRPr="00982E68">
        <w:t>cours qui se veut déjà critique, puisque dénonciateur de situations m</w:t>
      </w:r>
      <w:r w:rsidRPr="00982E68">
        <w:t>i</w:t>
      </w:r>
      <w:r w:rsidRPr="00982E68">
        <w:t>s</w:t>
      </w:r>
      <w:r w:rsidRPr="00982E68">
        <w:t>é</w:t>
      </w:r>
      <w:r w:rsidRPr="00982E68">
        <w:t xml:space="preserve">rables, mais qui a pour principale caractéristique de se </w:t>
      </w:r>
      <w:r>
        <w:t xml:space="preserve">[181] </w:t>
      </w:r>
      <w:r w:rsidRPr="00982E68">
        <w:t>placer lui-même dans une position politique cherchant à se déma</w:t>
      </w:r>
      <w:r w:rsidRPr="00982E68">
        <w:t>r</w:t>
      </w:r>
      <w:r w:rsidRPr="00982E68">
        <w:t xml:space="preserve">quer du politique tout en se traduisant dans une action </w:t>
      </w:r>
      <w:r w:rsidRPr="00982E68">
        <w:rPr>
          <w:i/>
        </w:rPr>
        <w:t>a priori</w:t>
      </w:r>
      <w:r w:rsidRPr="00982E68">
        <w:t xml:space="preserve"> définie comme apolitique. À l’instar du sociologue Graig Ca</w:t>
      </w:r>
      <w:r w:rsidRPr="00982E68">
        <w:t>l</w:t>
      </w:r>
      <w:r w:rsidRPr="00982E68">
        <w:t>houn, je me demandai si la difficulté de faire une telle critique ne serait pas relative à l’absence du sujet de l’aide dans les di</w:t>
      </w:r>
      <w:r w:rsidRPr="00982E68">
        <w:t>s</w:t>
      </w:r>
      <w:r w:rsidRPr="00982E68">
        <w:t>cours et les débats sur l’humanitaire</w:t>
      </w:r>
      <w:r>
        <w:t> </w:t>
      </w:r>
      <w:r w:rsidRPr="00982E68">
        <w:rPr>
          <w:rStyle w:val="Appelnotedebasdep"/>
        </w:rPr>
        <w:footnoteReference w:id="240"/>
      </w:r>
      <w:r w:rsidRPr="00982E68">
        <w:t>, nous obligeant alors à nous borner à une critique des modalités opér</w:t>
      </w:r>
      <w:r w:rsidRPr="00982E68">
        <w:t>a</w:t>
      </w:r>
      <w:r w:rsidRPr="00982E68">
        <w:t>tionne</w:t>
      </w:r>
      <w:r w:rsidRPr="00982E68">
        <w:t>l</w:t>
      </w:r>
      <w:r w:rsidRPr="00982E68">
        <w:t>les et normatives ainsi qu’aux enjeux éthiques de l’interventionnisme. Avec un tel discours évacuant toute question de domination et de sujet politique, en plus d’être enfermé dans le cercle étroit des seuls acteurs humanitaires, il devint difficile d’en faire une critique sans se mettre la vertu à dos. Entre le politique et l’éthique, j’en arrivai à un dilemme aporétique</w:t>
      </w:r>
      <w:r>
        <w:t> :</w:t>
      </w:r>
      <w:r w:rsidRPr="00982E68">
        <w:t xml:space="preserve"> soit critiquer l’interventionnisme humanitaire de plein fouet en remettant en cause les fondements même de son action au risque de me faire ostraciser</w:t>
      </w:r>
      <w:r>
        <w:t> ;</w:t>
      </w:r>
      <w:r w:rsidRPr="00982E68">
        <w:t xml:space="preserve"> soit ne faire qu’une critique de ses modalités opérationnelles et no</w:t>
      </w:r>
      <w:r w:rsidRPr="00982E68">
        <w:t>r</w:t>
      </w:r>
      <w:r w:rsidRPr="00982E68">
        <w:t>matives et ainsi m’enfermer dans les débats sans fin sur l’éthique de l’humanitaire. En somme, la question était de savoir comment pou</w:t>
      </w:r>
      <w:r w:rsidRPr="00982E68">
        <w:t>r</w:t>
      </w:r>
      <w:r w:rsidRPr="00982E68">
        <w:t>rai-je faire une critique en me gardant de jeter le bébé humanitaire avec l’eau du bain imp</w:t>
      </w:r>
      <w:r w:rsidRPr="00982E68">
        <w:t>é</w:t>
      </w:r>
      <w:r w:rsidRPr="00982E68">
        <w:t>rialiste</w:t>
      </w:r>
      <w:r>
        <w:t> ?</w:t>
      </w:r>
      <w:r w:rsidRPr="00982E68">
        <w:t xml:space="preserve"> J’en vins à croire que la difficulté de produire une critique théorique et politique de l’humanitaire ne pr</w:t>
      </w:r>
      <w:r w:rsidRPr="00982E68">
        <w:t>o</w:t>
      </w:r>
      <w:r w:rsidRPr="00982E68">
        <w:t>vient pas de l’obstacle qu’impose l’excellence de la cause en elle-même, mais plutôt du discours humanitaire, du contexte dans lequel il s’inscrit et de son utilisation en tant que modalité d’intervention état</w:t>
      </w:r>
      <w:r w:rsidRPr="00982E68">
        <w:t>i</w:t>
      </w:r>
      <w:r w:rsidRPr="00982E68">
        <w:t xml:space="preserve">que dans les relations internationales. </w:t>
      </w:r>
    </w:p>
    <w:p w:rsidR="0012741D" w:rsidRPr="00982E68" w:rsidRDefault="0012741D" w:rsidP="0012741D">
      <w:pPr>
        <w:spacing w:before="120" w:after="120"/>
        <w:jc w:val="both"/>
      </w:pPr>
      <w:r w:rsidRPr="00982E68">
        <w:t>Considérant qu’à l’origine le discours humanitaire, dans son sens large, était un discours critique, mais ne l’est plus, j’ai cherché à co</w:t>
      </w:r>
      <w:r w:rsidRPr="00982E68">
        <w:t>m</w:t>
      </w:r>
      <w:r w:rsidRPr="00982E68">
        <w:t>prendre plus précisément comment il a été dépossédé de cette dime</w:t>
      </w:r>
      <w:r w:rsidRPr="00982E68">
        <w:t>n</w:t>
      </w:r>
      <w:r w:rsidRPr="00982E68">
        <w:t>sion critique (dans son discours, son contexte et son application) au point qu’il est difficile d’en faire une critique de l’extérieur. En m’inspirant de Carl Schmitt, j’en vins à penser que ce discours a dû passer par le filtre d’un cycle de neutralisation</w:t>
      </w:r>
      <w:r>
        <w:t> </w:t>
      </w:r>
      <w:r w:rsidRPr="00982E68">
        <w:rPr>
          <w:rStyle w:val="Appelnotedebasdep"/>
        </w:rPr>
        <w:footnoteReference w:id="241"/>
      </w:r>
      <w:r w:rsidRPr="00982E68">
        <w:t xml:space="preserve"> qui devait être mis en</w:t>
      </w:r>
      <w:r>
        <w:t xml:space="preserve"> [182]</w:t>
      </w:r>
      <w:r w:rsidRPr="00982E68">
        <w:t xml:space="preserve"> parallèle avec l’évolution de l’interventionnisme humanita</w:t>
      </w:r>
      <w:r w:rsidRPr="00982E68">
        <w:t>i</w:t>
      </w:r>
      <w:r w:rsidRPr="00982E68">
        <w:t>re. Ce cycle est constitué d’une première neutralisation de la critique explic</w:t>
      </w:r>
      <w:r w:rsidRPr="00982E68">
        <w:t>i</w:t>
      </w:r>
      <w:r w:rsidRPr="00982E68">
        <w:t>te lors du moment de politisation de l’humanitaire</w:t>
      </w:r>
      <w:r>
        <w:t> ;</w:t>
      </w:r>
      <w:r w:rsidRPr="00982E68">
        <w:t xml:space="preserve"> ensuite d’un moment de dépolitisation des représentations véhiculées au fo</w:t>
      </w:r>
      <w:r w:rsidRPr="00982E68">
        <w:t>n</w:t>
      </w:r>
      <w:r w:rsidRPr="00982E68">
        <w:t>dement du discours    politique</w:t>
      </w:r>
      <w:r>
        <w:t> ;</w:t>
      </w:r>
      <w:r w:rsidRPr="00982E68">
        <w:t xml:space="preserve"> enfin d’un moment de récupér</w:t>
      </w:r>
      <w:r w:rsidRPr="00982E68">
        <w:t>a</w:t>
      </w:r>
      <w:r w:rsidRPr="00982E68">
        <w:t>tion et d’instrumentalisation du discours de la légitimité humanitaire par l’État néolibéral. Au travers de ce cycle, non seulement le discours humanitaire perd sa légitimité critique, mais c’est surtout la possibilité même de la critique qui se tro</w:t>
      </w:r>
      <w:r w:rsidRPr="00982E68">
        <w:t>u</w:t>
      </w:r>
      <w:r w:rsidRPr="00982E68">
        <w:t xml:space="preserve">ve </w:t>
      </w:r>
      <w:r>
        <w:t>« </w:t>
      </w:r>
      <w:r w:rsidRPr="00982E68">
        <w:t>critiquement</w:t>
      </w:r>
      <w:r>
        <w:t> »</w:t>
      </w:r>
      <w:r w:rsidRPr="00982E68">
        <w:t xml:space="preserve"> neutralisée. Cela n’empêche pas l’existence de critiques à son égard, mais celles-ci me semblent n’être que des exceptions confirmant la règle. </w:t>
      </w:r>
    </w:p>
    <w:p w:rsidR="0012741D" w:rsidRDefault="0012741D" w:rsidP="0012741D">
      <w:pPr>
        <w:spacing w:before="120" w:after="120"/>
        <w:jc w:val="both"/>
        <w:rPr>
          <w:szCs w:val="26"/>
        </w:rPr>
      </w:pPr>
      <w:r w:rsidRPr="00982E68">
        <w:t>Voilà donc les interrogations et hypothèses qui seront abordées dans le cadre de cette conférence. Pour ce faire, j’introduirai la que</w:t>
      </w:r>
      <w:r w:rsidRPr="00982E68">
        <w:t>s</w:t>
      </w:r>
      <w:r w:rsidRPr="00982E68">
        <w:t xml:space="preserve">tion du discours humanitaire en me référant à Philippe Juhem, lequel qualifie le discours humanitaire de discours </w:t>
      </w:r>
      <w:r>
        <w:t>« </w:t>
      </w:r>
      <w:r w:rsidRPr="00982E68">
        <w:t>sans adversa</w:t>
      </w:r>
      <w:r w:rsidRPr="00982E68">
        <w:t>i</w:t>
      </w:r>
      <w:r w:rsidRPr="00982E68">
        <w:t>res</w:t>
      </w:r>
      <w:r>
        <w:t> »</w:t>
      </w:r>
      <w:r w:rsidRPr="00982E68">
        <w:t>. Pour Juhem, la neutralisation de la critique politique qui animait initial</w:t>
      </w:r>
      <w:r w:rsidRPr="00982E68">
        <w:t>e</w:t>
      </w:r>
      <w:r w:rsidRPr="00982E68">
        <w:t>ment les acteurs hum</w:t>
      </w:r>
      <w:r w:rsidRPr="00982E68">
        <w:t>a</w:t>
      </w:r>
      <w:r w:rsidRPr="00982E68">
        <w:t>nitaires est la condition même de leur entrée dans le champ p</w:t>
      </w:r>
      <w:r w:rsidRPr="00982E68">
        <w:t>o</w:t>
      </w:r>
      <w:r w:rsidRPr="00982E68">
        <w:t>litique. Dans un deuxième temps, usant des travaux de Wendy Brown, j’approfondirai le lien entre le discours humanitaire et la politique. Selon la perspective de Brown, l’entrée du discours humanitaire dans le champ politique le transforme en discours de r</w:t>
      </w:r>
      <w:r w:rsidRPr="00982E68">
        <w:t>e</w:t>
      </w:r>
      <w:r w:rsidRPr="00982E68">
        <w:t>production de la domination étatique. Théoriquement neutralisé et d</w:t>
      </w:r>
      <w:r w:rsidRPr="00982E68">
        <w:t>é</w:t>
      </w:r>
      <w:r w:rsidRPr="00982E68">
        <w:t>politisé à l’intérieur même du champ politique, il devient un instr</w:t>
      </w:r>
      <w:r w:rsidRPr="00982E68">
        <w:t>u</w:t>
      </w:r>
      <w:r w:rsidRPr="00982E68">
        <w:t>ment du pouvoir. Ce qui fut initialement un discours critique pour e</w:t>
      </w:r>
      <w:r w:rsidRPr="00982E68">
        <w:t>n</w:t>
      </w:r>
      <w:r w:rsidRPr="00982E68">
        <w:t>suite devenir un discours de légitimation organisatio</w:t>
      </w:r>
      <w:r w:rsidRPr="00982E68">
        <w:t>n</w:t>
      </w:r>
      <w:r w:rsidRPr="00982E68">
        <w:t>nel est récupéré comme discours de légitim</w:t>
      </w:r>
      <w:r w:rsidRPr="00982E68">
        <w:t>a</w:t>
      </w:r>
      <w:r w:rsidRPr="00982E68">
        <w:t>tion de la domination étatique servant alors de légitimation à ses aventures interventionnistes tout en neutr</w:t>
      </w:r>
      <w:r w:rsidRPr="00982E68">
        <w:t>a</w:t>
      </w:r>
      <w:r w:rsidRPr="00982E68">
        <w:t xml:space="preserve">lisant à la fois la dimension critique fondatrice de l’humanitaire et la critique des critiques de l’humanitaire. </w:t>
      </w:r>
      <w:r w:rsidRPr="00982E68">
        <w:rPr>
          <w:szCs w:val="26"/>
        </w:rPr>
        <w:t>Dans ce cheminement, je so</w:t>
      </w:r>
      <w:r w:rsidRPr="00982E68">
        <w:rPr>
          <w:szCs w:val="26"/>
        </w:rPr>
        <w:t>u</w:t>
      </w:r>
      <w:r w:rsidRPr="00982E68">
        <w:rPr>
          <w:szCs w:val="26"/>
        </w:rPr>
        <w:t>tie</w:t>
      </w:r>
      <w:r w:rsidRPr="00982E68">
        <w:rPr>
          <w:szCs w:val="26"/>
        </w:rPr>
        <w:t>n</w:t>
      </w:r>
      <w:r w:rsidRPr="00982E68">
        <w:rPr>
          <w:szCs w:val="26"/>
        </w:rPr>
        <w:t>drai que c’est en raison de la disparition du moment politique, c’est-à-dire du moment de synthèse réflexive et critique entre le sujet et la société, qu’est tuée dans l’œuf toute possibilité de faire une crit</w:t>
      </w:r>
      <w:r w:rsidRPr="00982E68">
        <w:rPr>
          <w:szCs w:val="26"/>
        </w:rPr>
        <w:t>i</w:t>
      </w:r>
      <w:r w:rsidRPr="00982E68">
        <w:rPr>
          <w:szCs w:val="26"/>
        </w:rPr>
        <w:t>que théorique et politique de l’interventionnisme human</w:t>
      </w:r>
      <w:r w:rsidRPr="00982E68">
        <w:rPr>
          <w:szCs w:val="26"/>
        </w:rPr>
        <w:t>i</w:t>
      </w:r>
      <w:r w:rsidRPr="00982E68">
        <w:rPr>
          <w:szCs w:val="26"/>
        </w:rPr>
        <w:t xml:space="preserve">taire. </w:t>
      </w:r>
    </w:p>
    <w:p w:rsidR="0012741D" w:rsidRPr="00982E68" w:rsidRDefault="0012741D" w:rsidP="0012741D">
      <w:pPr>
        <w:spacing w:before="120" w:after="120"/>
        <w:jc w:val="both"/>
      </w:pPr>
      <w:r>
        <w:rPr>
          <w:szCs w:val="26"/>
        </w:rPr>
        <w:br w:type="page"/>
        <w:t>[183]</w:t>
      </w:r>
    </w:p>
    <w:p w:rsidR="0012741D" w:rsidRDefault="0012741D" w:rsidP="0012741D">
      <w:pPr>
        <w:spacing w:before="120" w:after="120"/>
        <w:jc w:val="both"/>
      </w:pPr>
    </w:p>
    <w:p w:rsidR="0012741D" w:rsidRPr="00982E68" w:rsidRDefault="0012741D" w:rsidP="0012741D">
      <w:pPr>
        <w:pStyle w:val="a"/>
      </w:pPr>
      <w:r w:rsidRPr="00982E68">
        <w:t>Critique et politique</w:t>
      </w:r>
      <w:r>
        <w:t> :</w:t>
      </w:r>
      <w:r>
        <w:br/>
      </w:r>
      <w:r w:rsidRPr="00982E68">
        <w:t>politisation de l’humanitaire et fin de la cr</w:t>
      </w:r>
      <w:r w:rsidRPr="00982E68">
        <w:t>i</w:t>
      </w:r>
      <w:r w:rsidRPr="00982E68">
        <w:t xml:space="preserve">tique </w:t>
      </w:r>
    </w:p>
    <w:p w:rsidR="0012741D" w:rsidRDefault="0012741D" w:rsidP="0012741D">
      <w:pPr>
        <w:spacing w:before="120" w:after="120"/>
        <w:jc w:val="both"/>
      </w:pPr>
    </w:p>
    <w:p w:rsidR="0012741D" w:rsidRPr="00982E68" w:rsidRDefault="0012741D" w:rsidP="0012741D">
      <w:pPr>
        <w:spacing w:before="120" w:after="120"/>
        <w:jc w:val="both"/>
      </w:pPr>
      <w:r w:rsidRPr="00982E68">
        <w:t xml:space="preserve">Dans son article intitulé </w:t>
      </w:r>
      <w:r>
        <w:t>« </w:t>
      </w:r>
      <w:r w:rsidRPr="00982E68">
        <w:t>La légitimation de la cause humanitaire</w:t>
      </w:r>
      <w:r>
        <w:t> :</w:t>
      </w:r>
      <w:r w:rsidRPr="00982E68">
        <w:t xml:space="preserve"> un discours sans adversaire</w:t>
      </w:r>
      <w:r>
        <w:t> »</w:t>
      </w:r>
      <w:r w:rsidRPr="00982E68">
        <w:t>, Philippe Juhem remarque que le di</w:t>
      </w:r>
      <w:r w:rsidRPr="00982E68">
        <w:t>s</w:t>
      </w:r>
      <w:r w:rsidRPr="00982E68">
        <w:t>cours humanitaire a cette double partic</w:t>
      </w:r>
      <w:r w:rsidRPr="00982E68">
        <w:t>u</w:t>
      </w:r>
      <w:r w:rsidRPr="00982E68">
        <w:t>larité </w:t>
      </w:r>
      <w:r>
        <w:t>« </w:t>
      </w:r>
      <w:r w:rsidRPr="00982E68">
        <w:t>d’être porté par des acteurs institutionnalisés riches et capables d’intéresser les journali</w:t>
      </w:r>
      <w:r w:rsidRPr="00982E68">
        <w:t>s</w:t>
      </w:r>
      <w:r w:rsidRPr="00982E68">
        <w:t>tes et […] de ne se heurter à aucune remise en cause</w:t>
      </w:r>
      <w:r>
        <w:t> </w:t>
      </w:r>
      <w:r w:rsidRPr="00982E68">
        <w:rPr>
          <w:rStyle w:val="Appelnotedebasdep"/>
        </w:rPr>
        <w:footnoteReference w:id="242"/>
      </w:r>
      <w:r>
        <w:t> »</w:t>
      </w:r>
      <w:r w:rsidRPr="00982E68">
        <w:t>. Cherchant à comprendre pou</w:t>
      </w:r>
      <w:r w:rsidRPr="00982E68">
        <w:t>r</w:t>
      </w:r>
      <w:r w:rsidRPr="00982E68">
        <w:t>quoi le discours humanitaire ne rencontre que peu de critiques sérieuses, Juhem eu l’idée d’analyser les propriétés argume</w:t>
      </w:r>
      <w:r w:rsidRPr="00982E68">
        <w:t>n</w:t>
      </w:r>
      <w:r w:rsidRPr="00982E68">
        <w:t>tatives des discours humanitaires afin de déceler l’articulation e</w:t>
      </w:r>
      <w:r w:rsidRPr="00982E68">
        <w:t>n</w:t>
      </w:r>
      <w:r w:rsidRPr="00982E68">
        <w:t>tre les énoncés et la position des acteurs et ainsi découvrir en quoi les énoncés répondent aux besoins des organisations</w:t>
      </w:r>
      <w:r>
        <w:t> </w:t>
      </w:r>
      <w:r w:rsidRPr="00982E68">
        <w:rPr>
          <w:rStyle w:val="Appelnotedebasdep"/>
        </w:rPr>
        <w:footnoteReference w:id="243"/>
      </w:r>
      <w:r w:rsidRPr="00982E68">
        <w:t>.</w:t>
      </w:r>
    </w:p>
    <w:p w:rsidR="0012741D" w:rsidRPr="00982E68" w:rsidRDefault="0012741D" w:rsidP="0012741D">
      <w:pPr>
        <w:spacing w:before="120" w:after="120"/>
        <w:jc w:val="both"/>
      </w:pPr>
      <w:r w:rsidRPr="00982E68">
        <w:t>Le discours humanitaire, dit-il, est un discours de légitimation o</w:t>
      </w:r>
      <w:r w:rsidRPr="00982E68">
        <w:t>r</w:t>
      </w:r>
      <w:r w:rsidRPr="00982E68">
        <w:t>ganisationnelle qui est dirigé dans une double dire</w:t>
      </w:r>
      <w:r w:rsidRPr="00982E68">
        <w:t>c</w:t>
      </w:r>
      <w:r w:rsidRPr="00982E68">
        <w:t>tion. D’un côté, il est adressé aux acteurs humanitaires, et de l’autre, aux populations occidentales, à leurs gouvern</w:t>
      </w:r>
      <w:r w:rsidRPr="00982E68">
        <w:t>e</w:t>
      </w:r>
      <w:r w:rsidRPr="00982E68">
        <w:t>ments et aux bailleurs de fonds</w:t>
      </w:r>
      <w:r>
        <w:t> :</w:t>
      </w:r>
      <w:r w:rsidRPr="00982E68">
        <w:t xml:space="preserve"> il ne concerne nullement les sujets de l’aide. Cela n’a rien d’étonnant car, dit Juhem, l’objectif de ce discours est a) de rallier des acteurs aux intérêts opposés afin de mettre en valeur l’organisation tout en cons</w:t>
      </w:r>
      <w:r w:rsidRPr="00982E68">
        <w:t>o</w:t>
      </w:r>
      <w:r w:rsidRPr="00982E68">
        <w:t>lidant son unité interne</w:t>
      </w:r>
      <w:r>
        <w:t> ;</w:t>
      </w:r>
      <w:r w:rsidRPr="00982E68">
        <w:t xml:space="preserve"> b) d’intégrer le champ politique en se proc</w:t>
      </w:r>
      <w:r w:rsidRPr="00982E68">
        <w:t>u</w:t>
      </w:r>
      <w:r w:rsidRPr="00982E68">
        <w:t>rant une reconnaissance institutionnelle, et c) d’obtenir du financ</w:t>
      </w:r>
      <w:r w:rsidRPr="00982E68">
        <w:t>e</w:t>
      </w:r>
      <w:r w:rsidRPr="00982E68">
        <w:t>ment. Puisque la finalité de ce discours est la reproduction organis</w:t>
      </w:r>
      <w:r w:rsidRPr="00982E68">
        <w:t>a</w:t>
      </w:r>
      <w:r w:rsidRPr="00982E68">
        <w:t>tionnelle et que celle-ci passe par le financement et la reco</w:t>
      </w:r>
      <w:r w:rsidRPr="00982E68">
        <w:t>n</w:t>
      </w:r>
      <w:r w:rsidRPr="00982E68">
        <w:t>naissance institutionnelle, le discours humanitaire va être purgé de toute critique négative pouvant être dirigée contre les go</w:t>
      </w:r>
      <w:r w:rsidRPr="00982E68">
        <w:t>u</w:t>
      </w:r>
      <w:r w:rsidRPr="00982E68">
        <w:t xml:space="preserve">vernements, les bailleurs de fonds et la population qui soutient le financement. </w:t>
      </w:r>
    </w:p>
    <w:p w:rsidR="0012741D" w:rsidRPr="00982E68" w:rsidRDefault="0012741D" w:rsidP="0012741D">
      <w:pPr>
        <w:spacing w:before="120" w:after="120"/>
        <w:jc w:val="both"/>
      </w:pPr>
      <w:r w:rsidRPr="00982E68">
        <w:t xml:space="preserve">Délaissant la critique politique initiale dont ils étaient porteurs pour s’engager en politique, </w:t>
      </w:r>
      <w:r>
        <w:t>« </w:t>
      </w:r>
      <w:r w:rsidRPr="00982E68">
        <w:t>les anciens de l’humanitaire ont du pa</w:t>
      </w:r>
      <w:r w:rsidRPr="00982E68">
        <w:t>s</w:t>
      </w:r>
      <w:r w:rsidRPr="00982E68">
        <w:t>ser à un mode dépolitisé […] non p</w:t>
      </w:r>
      <w:r w:rsidRPr="00982E68">
        <w:t>o</w:t>
      </w:r>
      <w:r w:rsidRPr="00982E68">
        <w:t>lémique</w:t>
      </w:r>
      <w:r>
        <w:t> </w:t>
      </w:r>
      <w:r w:rsidRPr="00982E68">
        <w:rPr>
          <w:rStyle w:val="Appelnotedebasdep"/>
        </w:rPr>
        <w:footnoteReference w:id="244"/>
      </w:r>
      <w:r>
        <w:t> »</w:t>
      </w:r>
      <w:r w:rsidRPr="00982E68">
        <w:t xml:space="preserve"> - c’est-à-dire non critique, restant muet sur les problèmes politiques, sociaux ou écon</w:t>
      </w:r>
      <w:r w:rsidRPr="00982E68">
        <w:t>o</w:t>
      </w:r>
      <w:r w:rsidRPr="00982E68">
        <w:t>miques à la base des s</w:t>
      </w:r>
      <w:r w:rsidRPr="00982E68">
        <w:t>i</w:t>
      </w:r>
      <w:r w:rsidRPr="00982E68">
        <w:t xml:space="preserve">tuations dans lesquelles ils interviennent, ne se limitant qu’à l’explicitation des symptômes. Dès lors devenus </w:t>
      </w:r>
      <w:r>
        <w:t>« </w:t>
      </w:r>
      <w:r w:rsidRPr="00982E68">
        <w:t xml:space="preserve">[d]iscours </w:t>
      </w:r>
      <w:r>
        <w:t xml:space="preserve">[184] </w:t>
      </w:r>
      <w:r w:rsidRPr="00982E68">
        <w:t>sans incidence politique […] les énoncés human</w:t>
      </w:r>
      <w:r w:rsidRPr="00982E68">
        <w:t>i</w:t>
      </w:r>
      <w:r w:rsidRPr="00982E68">
        <w:t>taires peuvent se déployer dans l’espace public sans rencontrer d’opposition</w:t>
      </w:r>
      <w:r>
        <w:t> </w:t>
      </w:r>
      <w:r w:rsidRPr="00982E68">
        <w:rPr>
          <w:rStyle w:val="Appelnotedebasdep"/>
        </w:rPr>
        <w:footnoteReference w:id="245"/>
      </w:r>
      <w:r>
        <w:t> »</w:t>
      </w:r>
      <w:r w:rsidRPr="00982E68">
        <w:t>. L’humanitaire ainsi protégé par la légitimité polit</w:t>
      </w:r>
      <w:r w:rsidRPr="00982E68">
        <w:t>i</w:t>
      </w:r>
      <w:r w:rsidRPr="00982E68">
        <w:t xml:space="preserve">que, les critiques qui lui sont adressées n’arrivent plus à pénétrer le champ politique ni à rejoindre la population et n’ont que peu d’emprise sur les acteurs humanitaires eux-mêmes. La critique s’enferme ainsi d’elle-même à l’intérieur du champ de l’humanitaire, devenant une prérogative de ses seuls acteurs, lesquels ne poseront que des interrogations </w:t>
      </w:r>
      <w:r>
        <w:t>« </w:t>
      </w:r>
      <w:r w:rsidRPr="00982E68">
        <w:t>éthiques</w:t>
      </w:r>
      <w:r>
        <w:t> »</w:t>
      </w:r>
      <w:r w:rsidRPr="00982E68">
        <w:t xml:space="preserve"> sur les modalités d’intervention. Et Juhem de conclure que la difficulté de critiquer l’humanitaire provient du fait que celui-ci n’intervient </w:t>
      </w:r>
      <w:r>
        <w:t>« </w:t>
      </w:r>
      <w:r w:rsidRPr="00982E68">
        <w:t>en politique que sur un mode dépol</w:t>
      </w:r>
      <w:r w:rsidRPr="00982E68">
        <w:t>i</w:t>
      </w:r>
      <w:r w:rsidRPr="00982E68">
        <w:t>tisé</w:t>
      </w:r>
      <w:r>
        <w:t> </w:t>
      </w:r>
      <w:r w:rsidRPr="00982E68">
        <w:rPr>
          <w:rStyle w:val="Appelnotedebasdep"/>
        </w:rPr>
        <w:footnoteReference w:id="246"/>
      </w:r>
      <w:r>
        <w:t> »</w:t>
      </w:r>
      <w:r w:rsidRPr="00982E68">
        <w:t>.</w:t>
      </w:r>
    </w:p>
    <w:p w:rsidR="0012741D" w:rsidRPr="00982E68" w:rsidRDefault="0012741D" w:rsidP="0012741D">
      <w:pPr>
        <w:spacing w:before="120" w:after="120"/>
        <w:jc w:val="both"/>
      </w:pPr>
      <w:r w:rsidRPr="00982E68">
        <w:t>Ce discours humanitaire de légitimation organisatio</w:t>
      </w:r>
      <w:r w:rsidRPr="00982E68">
        <w:t>n</w:t>
      </w:r>
      <w:r w:rsidRPr="00982E68">
        <w:t>nelle a donc la propriété d’être critique seulement à l’interne, non critique envers le politique et inatteignable par une crit</w:t>
      </w:r>
      <w:r w:rsidRPr="00982E68">
        <w:t>i</w:t>
      </w:r>
      <w:r w:rsidRPr="00982E68">
        <w:t xml:space="preserve">que externe. Pour cette raison, Juhem le qualifie de discours </w:t>
      </w:r>
      <w:r>
        <w:t>« </w:t>
      </w:r>
      <w:r w:rsidRPr="00982E68">
        <w:t>sans adversaires ni opposants</w:t>
      </w:r>
      <w:r>
        <w:t> »</w:t>
      </w:r>
      <w:r w:rsidRPr="00982E68">
        <w:t xml:space="preserve">. Nous retenons ceci que le discours humanitaire perd sa dimension critique et politique paradoxalement au fur et à mesure du processus de </w:t>
      </w:r>
      <w:r w:rsidRPr="00982E68">
        <w:rPr>
          <w:i/>
        </w:rPr>
        <w:t>polit</w:t>
      </w:r>
      <w:r w:rsidRPr="00982E68">
        <w:rPr>
          <w:i/>
        </w:rPr>
        <w:t>i</w:t>
      </w:r>
      <w:r w:rsidRPr="00982E68">
        <w:rPr>
          <w:i/>
        </w:rPr>
        <w:t>sation de l’humanitaire</w:t>
      </w:r>
      <w:r w:rsidRPr="00982E68">
        <w:t>, c’est-à-dire du processus d’institutionnalisation de l’humanitaire dans le champ politique. Para</w:t>
      </w:r>
      <w:r w:rsidRPr="00982E68">
        <w:t>l</w:t>
      </w:r>
      <w:r w:rsidRPr="00982E68">
        <w:t>lèlement, en raison de l’évacuation des enjeux politiques sous-jacents, c’est le sujet de l’aide lui-même qui se retrouve évacué du discours, relégué au statut d’objet servant à appuyer un discours humanitaire dont la véritable finalité devient celle de sa reconnaissance instit</w:t>
      </w:r>
      <w:r w:rsidRPr="00982E68">
        <w:t>u</w:t>
      </w:r>
      <w:r w:rsidRPr="00982E68">
        <w:t>tionnelle, de son unité et de sa reproduction organisationne</w:t>
      </w:r>
      <w:r w:rsidRPr="00982E68">
        <w:t>l</w:t>
      </w:r>
      <w:r w:rsidRPr="00982E68">
        <w:t>le. Une fois le sujet posé en victime détachée des causes sociopolitiques, qui oserait critiquer l’aide qui lui est consentie</w:t>
      </w:r>
      <w:r>
        <w:t> ?</w:t>
      </w:r>
      <w:r w:rsidRPr="00982E68">
        <w:t xml:space="preserve"> Ainsi l’humanitaire e</w:t>
      </w:r>
      <w:r w:rsidRPr="00982E68">
        <w:t>n</w:t>
      </w:r>
      <w:r w:rsidRPr="00982E68">
        <w:t>trerait en politique en se délestant de son di</w:t>
      </w:r>
      <w:r w:rsidRPr="00982E68">
        <w:t>s</w:t>
      </w:r>
      <w:r w:rsidRPr="00982E68">
        <w:t xml:space="preserve">cours critique. </w:t>
      </w:r>
    </w:p>
    <w:p w:rsidR="0012741D" w:rsidRDefault="0012741D" w:rsidP="0012741D">
      <w:pPr>
        <w:spacing w:before="120" w:after="120"/>
        <w:jc w:val="both"/>
      </w:pPr>
      <w:r>
        <w:br w:type="page"/>
      </w:r>
    </w:p>
    <w:p w:rsidR="0012741D" w:rsidRPr="00982E68" w:rsidRDefault="0012741D" w:rsidP="0012741D">
      <w:pPr>
        <w:pStyle w:val="a"/>
      </w:pPr>
      <w:r w:rsidRPr="00982E68">
        <w:t>De la politique à la dépolitisation</w:t>
      </w:r>
    </w:p>
    <w:p w:rsidR="0012741D" w:rsidRDefault="0012741D" w:rsidP="0012741D">
      <w:pPr>
        <w:spacing w:before="120" w:after="120"/>
        <w:jc w:val="both"/>
      </w:pPr>
    </w:p>
    <w:p w:rsidR="0012741D" w:rsidRPr="00982E68" w:rsidRDefault="0012741D" w:rsidP="0012741D">
      <w:pPr>
        <w:spacing w:before="120" w:after="120"/>
        <w:jc w:val="both"/>
      </w:pPr>
      <w:r w:rsidRPr="00982E68">
        <w:t>S’en suit dans un deuxième temps une neutralisation du cadre réf</w:t>
      </w:r>
      <w:r w:rsidRPr="00982E68">
        <w:t>é</w:t>
      </w:r>
      <w:r w:rsidRPr="00982E68">
        <w:t>rentiel dans lequel s’insère ce discours. La perspective de la dépolit</w:t>
      </w:r>
      <w:r w:rsidRPr="00982E68">
        <w:t>i</w:t>
      </w:r>
      <w:r w:rsidRPr="00982E68">
        <w:t>sation du politique de Wendy Brown nous permet de saisir un élément supplémentaire des transformations du discours de légitimation h</w:t>
      </w:r>
      <w:r w:rsidRPr="00982E68">
        <w:t>u</w:t>
      </w:r>
      <w:r w:rsidRPr="00982E68">
        <w:t xml:space="preserve">manitaire. Pour Brown, l’utilisation du langage humanitaire dans le champ </w:t>
      </w:r>
      <w:r>
        <w:t xml:space="preserve">[185] </w:t>
      </w:r>
      <w:r w:rsidRPr="00982E68">
        <w:t xml:space="preserve">politique a pour principale fonction de servir de </w:t>
      </w:r>
      <w:r>
        <w:t>« </w:t>
      </w:r>
      <w:r w:rsidRPr="00982E68">
        <w:t>supplément moral</w:t>
      </w:r>
      <w:r>
        <w:t> »</w:t>
      </w:r>
      <w:r w:rsidRPr="00982E68">
        <w:t xml:space="preserve"> à l’élargissement de la domination de l’État néolibéral. Dans sa thèse portant sur le discours éthique de la toléra</w:t>
      </w:r>
      <w:r w:rsidRPr="00982E68">
        <w:t>n</w:t>
      </w:r>
      <w:r w:rsidRPr="00982E68">
        <w:t>ce comme objet de domination</w:t>
      </w:r>
      <w:r>
        <w:t> </w:t>
      </w:r>
      <w:r w:rsidRPr="00982E68">
        <w:rPr>
          <w:rStyle w:val="Appelnotedebasdep"/>
        </w:rPr>
        <w:footnoteReference w:id="247"/>
      </w:r>
      <w:r w:rsidRPr="00982E68">
        <w:t>, elle s’attarde à démonter le proce</w:t>
      </w:r>
      <w:r w:rsidRPr="00982E68">
        <w:t>s</w:t>
      </w:r>
      <w:r w:rsidRPr="00982E68">
        <w:t xml:space="preserve">sus de dépolitisation que subit un discours </w:t>
      </w:r>
      <w:r w:rsidRPr="00982E68">
        <w:rPr>
          <w:i/>
        </w:rPr>
        <w:t>a priori</w:t>
      </w:r>
      <w:r w:rsidRPr="00982E68">
        <w:t xml:space="preserve"> critique et polit</w:t>
      </w:r>
      <w:r w:rsidRPr="00982E68">
        <w:t>i</w:t>
      </w:r>
      <w:r w:rsidRPr="00982E68">
        <w:t>que une fois qu’il est intégré au champ politique. C’est donc à l’explicitation du processus de dépolitisation du contexte polit</w:t>
      </w:r>
      <w:r w:rsidRPr="00982E68">
        <w:t>i</w:t>
      </w:r>
      <w:r w:rsidRPr="00982E68">
        <w:t>que qu’elle nous convie.</w:t>
      </w:r>
    </w:p>
    <w:p w:rsidR="0012741D" w:rsidRPr="00982E68" w:rsidRDefault="0012741D" w:rsidP="0012741D">
      <w:pPr>
        <w:spacing w:before="120" w:after="120"/>
        <w:jc w:val="both"/>
      </w:pPr>
      <w:r w:rsidRPr="00982E68">
        <w:t xml:space="preserve">Comment </w:t>
      </w:r>
      <w:r>
        <w:t>« </w:t>
      </w:r>
      <w:r w:rsidRPr="00982E68">
        <w:t>dépolitise-t-on le politique</w:t>
      </w:r>
      <w:r>
        <w:t> » ?</w:t>
      </w:r>
      <w:r w:rsidRPr="00982E68">
        <w:t xml:space="preserve"> En changeant les repr</w:t>
      </w:r>
      <w:r w:rsidRPr="00982E68">
        <w:t>é</w:t>
      </w:r>
      <w:r w:rsidRPr="00982E68">
        <w:t>sentations constitutives inhérentes au cadre réf</w:t>
      </w:r>
      <w:r w:rsidRPr="00982E68">
        <w:t>é</w:t>
      </w:r>
      <w:r w:rsidRPr="00982E68">
        <w:t>rentiel du politique. Résumons très succinctement ce qu’est le politique pour Brown. Selon Brown, le politique se réalise à la conjonction du pouvoir, de l’historicité et du sujet. Articulation entre ces trois dimensions, le pol</w:t>
      </w:r>
      <w:r w:rsidRPr="00982E68">
        <w:t>i</w:t>
      </w:r>
      <w:r w:rsidRPr="00982E68">
        <w:t>tique est une médiation du rapport entre le sujet et la société. Une le</w:t>
      </w:r>
      <w:r w:rsidRPr="00982E68">
        <w:t>c</w:t>
      </w:r>
      <w:r w:rsidRPr="00982E68">
        <w:t>ture politique des rapports sociaux doit donc tenir compte de ces trois dimensions. Selon Brown, ce sont ces trois dimensions aux fond</w:t>
      </w:r>
      <w:r w:rsidRPr="00982E68">
        <w:t>e</w:t>
      </w:r>
      <w:r w:rsidRPr="00982E68">
        <w:t xml:space="preserve">ments du politique qui vont être neutralisées par l’imposition de l’idéologie néolibérale. </w:t>
      </w:r>
    </w:p>
    <w:p w:rsidR="0012741D" w:rsidRPr="00982E68" w:rsidRDefault="0012741D" w:rsidP="0012741D">
      <w:pPr>
        <w:spacing w:before="120" w:after="120"/>
        <w:jc w:val="both"/>
      </w:pPr>
      <w:r w:rsidRPr="00982E68">
        <w:t>La dépolitisation du politique se réalise en trois étapes compléme</w:t>
      </w:r>
      <w:r w:rsidRPr="00982E68">
        <w:t>n</w:t>
      </w:r>
      <w:r w:rsidRPr="00982E68">
        <w:t>taires</w:t>
      </w:r>
      <w:r>
        <w:t> :</w:t>
      </w:r>
      <w:r w:rsidRPr="00982E68">
        <w:t xml:space="preserve"> la culturalisation, la psychologisation et l’individualisation des rapports sociaux. Dans un premier temps s’effectue une naturalisation des rapports sociaux par l’imposition d’une représentation culturelle, religieuse, ethnique ou raciale des identités. Ces types de représent</w:t>
      </w:r>
      <w:r w:rsidRPr="00982E68">
        <w:t>a</w:t>
      </w:r>
      <w:r w:rsidRPr="00982E68">
        <w:t>tions évacuent les questions de domination et de rapports de classes, toute r</w:t>
      </w:r>
      <w:r w:rsidRPr="00982E68">
        <w:t>e</w:t>
      </w:r>
      <w:r w:rsidRPr="00982E68">
        <w:t xml:space="preserve">présentation agonistique des rapports sociaux. Cette </w:t>
      </w:r>
      <w:r>
        <w:t>« </w:t>
      </w:r>
      <w:r w:rsidRPr="00982E68">
        <w:t>culturalisation</w:t>
      </w:r>
      <w:r>
        <w:t> »</w:t>
      </w:r>
      <w:r w:rsidRPr="00982E68">
        <w:t xml:space="preserve"> par l’idéologie néolibérale multiculturaliste débo</w:t>
      </w:r>
      <w:r w:rsidRPr="00982E68">
        <w:t>u</w:t>
      </w:r>
      <w:r w:rsidRPr="00982E68">
        <w:t xml:space="preserve">che par la suite sur une </w:t>
      </w:r>
      <w:r>
        <w:t>« </w:t>
      </w:r>
      <w:r w:rsidRPr="00982E68">
        <w:t>dé-historicisation</w:t>
      </w:r>
      <w:r>
        <w:t> »</w:t>
      </w:r>
      <w:r w:rsidRPr="00982E68">
        <w:t xml:space="preserve"> des conflits et culmine en une </w:t>
      </w:r>
      <w:r>
        <w:t>« </w:t>
      </w:r>
      <w:r w:rsidRPr="00982E68">
        <w:t>naturalisation</w:t>
      </w:r>
      <w:r>
        <w:t> »</w:t>
      </w:r>
      <w:r w:rsidRPr="00982E68">
        <w:t xml:space="preserve"> des rapports sociaux conflictuels qui élimine les rapports de pouvoir de la sphère p</w:t>
      </w:r>
      <w:r w:rsidRPr="00982E68">
        <w:t>o</w:t>
      </w:r>
      <w:r w:rsidRPr="00982E68">
        <w:t>litique</w:t>
      </w:r>
      <w:r>
        <w:t> </w:t>
      </w:r>
      <w:r w:rsidRPr="00982E68">
        <w:rPr>
          <w:rStyle w:val="Appelnotedebasdep"/>
        </w:rPr>
        <w:footnoteReference w:id="248"/>
      </w:r>
      <w:r>
        <w:t>.</w:t>
      </w:r>
    </w:p>
    <w:p w:rsidR="0012741D" w:rsidRPr="00982E68" w:rsidRDefault="0012741D" w:rsidP="0012741D">
      <w:pPr>
        <w:spacing w:before="120" w:after="120"/>
        <w:jc w:val="both"/>
      </w:pPr>
      <w:r w:rsidRPr="00982E68">
        <w:t xml:space="preserve">Dans un deuxième temps s’opère une </w:t>
      </w:r>
      <w:r>
        <w:t>« </w:t>
      </w:r>
      <w:r w:rsidRPr="00982E68">
        <w:t>psychologisation</w:t>
      </w:r>
      <w:r>
        <w:t> »</w:t>
      </w:r>
      <w:r w:rsidRPr="00982E68">
        <w:t xml:space="preserve"> des rapports sociaux, c’est-à-dire une </w:t>
      </w:r>
      <w:r>
        <w:t>« </w:t>
      </w:r>
      <w:r w:rsidRPr="00982E68">
        <w:t>personnalisation reposant sur une explicitation comport</w:t>
      </w:r>
      <w:r w:rsidRPr="00982E68">
        <w:t>e</w:t>
      </w:r>
      <w:r w:rsidRPr="00982E68">
        <w:t>mentale de l’agir du sujet</w:t>
      </w:r>
      <w:r>
        <w:t> »</w:t>
      </w:r>
      <w:r w:rsidRPr="00982E68">
        <w:t xml:space="preserve">. Selon Brown, la combinaison et l’articulation de la psychologisation à la naturalisation et à la culturalisation des rapports sociaux, aboutit à une </w:t>
      </w:r>
      <w:r>
        <w:t>« </w:t>
      </w:r>
      <w:r w:rsidRPr="00982E68">
        <w:t>essentialisation identitaire</w:t>
      </w:r>
      <w:r>
        <w:t> »</w:t>
      </w:r>
      <w:r w:rsidRPr="00982E68">
        <w:t>. Dès lors que le sujet politique devient un sujet comportemental, c’est la justice qui se voit remplacée par des interventions thérapeutiques et le social est traité comme un corps m</w:t>
      </w:r>
      <w:r w:rsidRPr="00982E68">
        <w:t>a</w:t>
      </w:r>
      <w:r w:rsidRPr="00982E68">
        <w:t>lade. C’est toute référence à un sujet politique qui est ici éliminée.</w:t>
      </w:r>
    </w:p>
    <w:p w:rsidR="0012741D" w:rsidRDefault="0012741D" w:rsidP="0012741D">
      <w:pPr>
        <w:spacing w:before="120" w:after="120"/>
        <w:jc w:val="both"/>
      </w:pPr>
      <w:r w:rsidRPr="00982E68">
        <w:t>Enfin, dans un troisième temps, s’ajoutent l’individualisation et la privatisation des rapports et des pr</w:t>
      </w:r>
      <w:r w:rsidRPr="00982E68">
        <w:t>o</w:t>
      </w:r>
      <w:r w:rsidRPr="00982E68">
        <w:t>blèmes sociaux. L’individualisation et la privatisation ont ceci de particulier de faire pénétrer la rationalité du marché dans le champ politique et social, achevant ainsi de séparer les ra</w:t>
      </w:r>
      <w:r w:rsidRPr="00982E68">
        <w:t>p</w:t>
      </w:r>
      <w:r w:rsidRPr="00982E68">
        <w:t xml:space="preserve">ports sociaux de la sphère politique. </w:t>
      </w:r>
    </w:p>
    <w:p w:rsidR="0012741D" w:rsidRPr="00982E68" w:rsidRDefault="0012741D" w:rsidP="0012741D">
      <w:pPr>
        <w:spacing w:before="120" w:after="120"/>
        <w:jc w:val="both"/>
      </w:pPr>
      <w:r>
        <w:t>[186]</w:t>
      </w:r>
    </w:p>
    <w:p w:rsidR="0012741D" w:rsidRDefault="0012741D" w:rsidP="0012741D">
      <w:pPr>
        <w:spacing w:before="120" w:after="120"/>
        <w:jc w:val="both"/>
      </w:pPr>
      <w:r w:rsidRPr="00982E68">
        <w:t>Ainsi, en nous inspirant de Brown, nous pouvons dire que la dom</w:t>
      </w:r>
      <w:r w:rsidRPr="00982E68">
        <w:t>i</w:t>
      </w:r>
      <w:r w:rsidRPr="00982E68">
        <w:t>nation néolibérale, qui est le contexte dans lequel s’inscrit le discours humanitaire actuel, va se soutenir d’une conception des rapports s</w:t>
      </w:r>
      <w:r w:rsidRPr="00982E68">
        <w:t>o</w:t>
      </w:r>
      <w:r w:rsidRPr="00982E68">
        <w:t>ciaux projetés hors de toute médiation politique, cette médiation pol</w:t>
      </w:r>
      <w:r w:rsidRPr="00982E68">
        <w:t>i</w:t>
      </w:r>
      <w:r w:rsidRPr="00982E68">
        <w:t>tique indispensable à la sy</w:t>
      </w:r>
      <w:r w:rsidRPr="00982E68">
        <w:t>n</w:t>
      </w:r>
      <w:r w:rsidRPr="00982E68">
        <w:t>thèse critique entre le pouvoir, l’histoire et le sujet. La médiation par la rationalité du marché se substituant à la médiation politique, nous dit-elle dans un ouvrage préc</w:t>
      </w:r>
      <w:r w:rsidRPr="00982E68">
        <w:t>é</w:t>
      </w:r>
      <w:r w:rsidRPr="00982E68">
        <w:t>dent</w:t>
      </w:r>
      <w:r>
        <w:t>  </w:t>
      </w:r>
      <w:r w:rsidRPr="00982E68">
        <w:rPr>
          <w:rStyle w:val="Appelnotedebasdep"/>
        </w:rPr>
        <w:footnoteReference w:id="249"/>
      </w:r>
      <w:r w:rsidRPr="00982E68">
        <w:t>, les rapports sociaux dépolitisés sont enclavés dans des rapports perso</w:t>
      </w:r>
      <w:r w:rsidRPr="00982E68">
        <w:t>n</w:t>
      </w:r>
      <w:r w:rsidRPr="00982E68">
        <w:t>nels d’immédiatetés, détachés de toute perspective réflexive et crit</w:t>
      </w:r>
      <w:r w:rsidRPr="00982E68">
        <w:t>i</w:t>
      </w:r>
      <w:r w:rsidRPr="00982E68">
        <w:t>que. Disparaît alors la référence à un cadre no</w:t>
      </w:r>
      <w:r w:rsidRPr="00982E68">
        <w:t>r</w:t>
      </w:r>
      <w:r w:rsidRPr="00982E68">
        <w:t xml:space="preserve">matif transcendantal. Autrement dit, en termes freitagiens, c’est la société elle-même qui disparaît comme cadre de référence. Et lorsque qu’il y a </w:t>
      </w:r>
      <w:r>
        <w:t>« </w:t>
      </w:r>
      <w:r w:rsidRPr="00982E68">
        <w:t>oubli de la société</w:t>
      </w:r>
      <w:r>
        <w:t> »</w:t>
      </w:r>
      <w:r w:rsidRPr="00982E68">
        <w:t xml:space="preserve">, le sujet tend à </w:t>
      </w:r>
      <w:r>
        <w:t>« </w:t>
      </w:r>
      <w:r w:rsidRPr="00982E68">
        <w:t>s’évanouir dans la nature</w:t>
      </w:r>
      <w:r>
        <w:t> »</w:t>
      </w:r>
      <w:r w:rsidRPr="00982E68">
        <w:t>, pour faire un jeu de mot bien à propos. La naturalisation du sujet est conséquente de la reproduction d’une conception culturaliste, pour ne pas dire ethn</w:t>
      </w:r>
      <w:r w:rsidRPr="00982E68">
        <w:t>o</w:t>
      </w:r>
      <w:r w:rsidRPr="00982E68">
        <w:t>centrique, des rapports sociaux. Pour r</w:t>
      </w:r>
      <w:r w:rsidRPr="00982E68">
        <w:t>e</w:t>
      </w:r>
      <w:r w:rsidRPr="00982E68">
        <w:t>prendre les mots de Michel Freitag</w:t>
      </w:r>
      <w:r>
        <w:t> :</w:t>
      </w:r>
      <w:r w:rsidRPr="00982E68">
        <w:t xml:space="preserve"> </w:t>
      </w:r>
    </w:p>
    <w:p w:rsidR="0012741D" w:rsidRPr="00982E68" w:rsidRDefault="0012741D" w:rsidP="0012741D">
      <w:pPr>
        <w:spacing w:before="120" w:after="120"/>
        <w:jc w:val="both"/>
      </w:pPr>
      <w:r>
        <w:t>[187]</w:t>
      </w:r>
    </w:p>
    <w:p w:rsidR="0012741D" w:rsidRDefault="0012741D" w:rsidP="0012741D">
      <w:pPr>
        <w:pStyle w:val="Grillecouleur-Accent1"/>
      </w:pPr>
    </w:p>
    <w:p w:rsidR="0012741D" w:rsidRDefault="0012741D" w:rsidP="0012741D">
      <w:pPr>
        <w:pStyle w:val="Grillecouleur-Accent1"/>
      </w:pPr>
      <w:r w:rsidRPr="00982E68">
        <w:t xml:space="preserve">Ces approches </w:t>
      </w:r>
      <w:r>
        <w:t>« </w:t>
      </w:r>
      <w:r w:rsidRPr="00982E68">
        <w:t>culturalistes</w:t>
      </w:r>
      <w:r>
        <w:t> »</w:t>
      </w:r>
      <w:r w:rsidRPr="00982E68">
        <w:t xml:space="preserve"> […] interprètent ces institutions polit</w:t>
      </w:r>
      <w:r w:rsidRPr="00982E68">
        <w:t>i</w:t>
      </w:r>
      <w:r w:rsidRPr="00982E68">
        <w:t>ques et sociales comme le simple résultat d’une consolidation progressive des accords consensuels réalisés pragmatiquement-empiriquement au cours du développement historique de l’interaction sociale, tout particuli</w:t>
      </w:r>
      <w:r w:rsidRPr="00982E68">
        <w:t>è</w:t>
      </w:r>
      <w:r w:rsidRPr="00982E68">
        <w:t>rement dans les domaines de l’activité écon</w:t>
      </w:r>
      <w:r w:rsidRPr="00982E68">
        <w:t>o</w:t>
      </w:r>
      <w:r w:rsidRPr="00982E68">
        <w:t>mique et de la vie culturelle (les valeurs). […] En rejetant toute valeur fondatrice du moment synthét</w:t>
      </w:r>
      <w:r w:rsidRPr="00982E68">
        <w:t>i</w:t>
      </w:r>
      <w:r w:rsidRPr="00982E68">
        <w:t>que, critico-réflexif, agonistique, du politique, ainsi qu’à la dimension idéologico-philosophique qu’il comporte dans la modernité, de telles conceptions conduisent à l’affirmation naïve d’une forme extrême d’ethnocentrisme cult</w:t>
      </w:r>
      <w:r w:rsidRPr="00982E68">
        <w:t>u</w:t>
      </w:r>
      <w:r w:rsidRPr="00982E68">
        <w:t>rel.</w:t>
      </w:r>
      <w:r>
        <w:t> </w:t>
      </w:r>
      <w:r>
        <w:rPr>
          <w:rStyle w:val="Appelnotedebasdep"/>
        </w:rPr>
        <w:footnoteReference w:id="250"/>
      </w:r>
    </w:p>
    <w:p w:rsidR="0012741D" w:rsidRPr="00982E68" w:rsidRDefault="0012741D" w:rsidP="0012741D">
      <w:pPr>
        <w:pStyle w:val="Grillecouleur-Accent1"/>
      </w:pPr>
    </w:p>
    <w:p w:rsidR="0012741D" w:rsidRPr="00982E68" w:rsidRDefault="0012741D" w:rsidP="0012741D">
      <w:pPr>
        <w:spacing w:before="120" w:after="120"/>
        <w:jc w:val="both"/>
      </w:pPr>
      <w:r w:rsidRPr="00982E68">
        <w:t>Dans ce schème construit à partir de la théorie de Brown et au</w:t>
      </w:r>
      <w:r w:rsidRPr="00982E68">
        <w:t>g</w:t>
      </w:r>
      <w:r w:rsidRPr="00982E68">
        <w:t xml:space="preserve">menté de la critique freitagienne des </w:t>
      </w:r>
      <w:r w:rsidRPr="00982E68">
        <w:rPr>
          <w:i/>
        </w:rPr>
        <w:t>cultural studies</w:t>
      </w:r>
      <w:r w:rsidRPr="00982E68">
        <w:t>, nous compr</w:t>
      </w:r>
      <w:r w:rsidRPr="00982E68">
        <w:t>e</w:t>
      </w:r>
      <w:r w:rsidRPr="00982E68">
        <w:t>nons que la critique du discours humanitaire est doublement neutral</w:t>
      </w:r>
      <w:r w:rsidRPr="00982E68">
        <w:t>i</w:t>
      </w:r>
      <w:r w:rsidRPr="00982E68">
        <w:t>sée par son intégration dans un cadre lui-même dépolitisé. Récupéré par l’État néolibéral comme di</w:t>
      </w:r>
      <w:r w:rsidRPr="00982E68">
        <w:t>s</w:t>
      </w:r>
      <w:r w:rsidRPr="00982E68">
        <w:t xml:space="preserve">cours de légitimation, celui-ci va l’instrumentaliser afin de créer </w:t>
      </w:r>
      <w:r w:rsidRPr="00982E68">
        <w:rPr>
          <w:i/>
        </w:rPr>
        <w:t>a posteriori</w:t>
      </w:r>
      <w:r w:rsidRPr="00982E68">
        <w:t xml:space="preserve"> l’unité autour de ses pr</w:t>
      </w:r>
      <w:r w:rsidRPr="00982E68">
        <w:t>o</w:t>
      </w:r>
      <w:r w:rsidRPr="00982E68">
        <w:t>jets, et ce, sous un mode d</w:t>
      </w:r>
      <w:r w:rsidRPr="00982E68">
        <w:t>é</w:t>
      </w:r>
      <w:r w:rsidRPr="00982E68">
        <w:t xml:space="preserve">politisé. </w:t>
      </w:r>
    </w:p>
    <w:p w:rsidR="0012741D" w:rsidRDefault="0012741D" w:rsidP="0012741D">
      <w:pPr>
        <w:spacing w:before="120" w:after="120"/>
        <w:jc w:val="both"/>
      </w:pPr>
      <w:r>
        <w:br w:type="page"/>
      </w:r>
    </w:p>
    <w:p w:rsidR="0012741D" w:rsidRPr="00982E68" w:rsidRDefault="0012741D" w:rsidP="0012741D">
      <w:pPr>
        <w:pStyle w:val="a"/>
      </w:pPr>
      <w:r w:rsidRPr="00982E68">
        <w:t>De la dépolitisation à la légitimation</w:t>
      </w:r>
    </w:p>
    <w:p w:rsidR="0012741D" w:rsidRDefault="0012741D" w:rsidP="0012741D">
      <w:pPr>
        <w:spacing w:before="120" w:after="120"/>
        <w:jc w:val="both"/>
      </w:pPr>
    </w:p>
    <w:p w:rsidR="0012741D" w:rsidRPr="00982E68" w:rsidRDefault="0012741D" w:rsidP="0012741D">
      <w:pPr>
        <w:spacing w:before="120" w:after="120"/>
        <w:jc w:val="both"/>
      </w:pPr>
      <w:r w:rsidRPr="00982E68">
        <w:t>C’est précisément ce que démontre David Chandler dans son an</w:t>
      </w:r>
      <w:r w:rsidRPr="00982E68">
        <w:t>a</w:t>
      </w:r>
      <w:r w:rsidRPr="00982E68">
        <w:t>lyse de l’évolution de l’interventionnisme humanitaire depuis les a</w:t>
      </w:r>
      <w:r w:rsidRPr="00982E68">
        <w:t>n</w:t>
      </w:r>
      <w:r w:rsidRPr="00982E68">
        <w:t>nées 1990</w:t>
      </w:r>
      <w:r>
        <w:t> </w:t>
      </w:r>
      <w:r w:rsidRPr="00982E68">
        <w:rPr>
          <w:rStyle w:val="Appelnotedebasdep"/>
        </w:rPr>
        <w:footnoteReference w:id="251"/>
      </w:r>
      <w:r w:rsidRPr="00982E68">
        <w:t>. Pour Chandler, soutenant comme nous la thèse du pa</w:t>
      </w:r>
      <w:r w:rsidRPr="00982E68">
        <w:t>s</w:t>
      </w:r>
      <w:r w:rsidRPr="00982E68">
        <w:t>sage de l’</w:t>
      </w:r>
      <w:r>
        <w:t>« </w:t>
      </w:r>
      <w:r w:rsidRPr="00982E68">
        <w:t>aide</w:t>
      </w:r>
      <w:r>
        <w:t> »</w:t>
      </w:r>
      <w:r w:rsidRPr="00982E68">
        <w:t xml:space="preserve"> à l’</w:t>
      </w:r>
      <w:r>
        <w:t>« </w:t>
      </w:r>
      <w:r w:rsidRPr="00982E68">
        <w:t>intervention</w:t>
      </w:r>
      <w:r>
        <w:t> »</w:t>
      </w:r>
      <w:r w:rsidRPr="00982E68">
        <w:t xml:space="preserve"> humanitaire, l’État néolibéral en crise de lég</w:t>
      </w:r>
      <w:r w:rsidRPr="00982E68">
        <w:t>i</w:t>
      </w:r>
      <w:r w:rsidRPr="00982E68">
        <w:t xml:space="preserve">timité va transférer cette représentation apolitique sur le plan des relations internationales dans ce qu’il nomme une </w:t>
      </w:r>
      <w:r w:rsidRPr="00982E68">
        <w:rPr>
          <w:i/>
        </w:rPr>
        <w:t>ethical f</w:t>
      </w:r>
      <w:r w:rsidRPr="00982E68">
        <w:rPr>
          <w:i/>
        </w:rPr>
        <w:t>o</w:t>
      </w:r>
      <w:r w:rsidRPr="00982E68">
        <w:rPr>
          <w:i/>
        </w:rPr>
        <w:t>reign policy</w:t>
      </w:r>
      <w:r w:rsidRPr="00982E68">
        <w:t>. La récupération du discours de légitimation humanita</w:t>
      </w:r>
      <w:r w:rsidRPr="00982E68">
        <w:t>i</w:t>
      </w:r>
      <w:r w:rsidRPr="00982E68">
        <w:t>re par l’État va lui être utile pour atteindre trois objectifs complémenta</w:t>
      </w:r>
      <w:r w:rsidRPr="00982E68">
        <w:t>i</w:t>
      </w:r>
      <w:r w:rsidRPr="00982E68">
        <w:t>res</w:t>
      </w:r>
      <w:r>
        <w:t> :</w:t>
      </w:r>
      <w:r w:rsidRPr="00982E68">
        <w:t xml:space="preserve"> premièrement, il sert à rétablir l’unité interne de la société derri</w:t>
      </w:r>
      <w:r w:rsidRPr="00982E68">
        <w:t>è</w:t>
      </w:r>
      <w:r w:rsidRPr="00982E68">
        <w:t>re l’État néolibéral suite à la crise de lég</w:t>
      </w:r>
      <w:r w:rsidRPr="00982E68">
        <w:t>i</w:t>
      </w:r>
      <w:r w:rsidRPr="00982E68">
        <w:t>timité qui le secoue</w:t>
      </w:r>
      <w:r>
        <w:t> ;</w:t>
      </w:r>
      <w:r w:rsidRPr="00982E68">
        <w:t xml:space="preserve"> deuxièmement, puisqu’il le fait par un </w:t>
      </w:r>
      <w:r>
        <w:t>« </w:t>
      </w:r>
      <w:r w:rsidRPr="00982E68">
        <w:t>empowerment</w:t>
      </w:r>
      <w:r>
        <w:t> »</w:t>
      </w:r>
      <w:r w:rsidRPr="00982E68">
        <w:t xml:space="preserve"> individuel, c’est-à-dire par une habilitation et une mobilisation individuelle, il use de ce discours afin d’inciter les gens, individuellement, à partic</w:t>
      </w:r>
      <w:r w:rsidRPr="00982E68">
        <w:t>i</w:t>
      </w:r>
      <w:r w:rsidRPr="00982E68">
        <w:t xml:space="preserve">per à </w:t>
      </w:r>
      <w:r>
        <w:t xml:space="preserve">[188] </w:t>
      </w:r>
      <w:r w:rsidRPr="00982E68">
        <w:t xml:space="preserve">une bonne action, et dès lors toute critique envers l’humanitaire est perçue comme une critique envers la participation personnalisée à une </w:t>
      </w:r>
      <w:r>
        <w:t>« </w:t>
      </w:r>
      <w:r w:rsidRPr="00982E68">
        <w:t>bonne cause</w:t>
      </w:r>
      <w:r>
        <w:t> » ;</w:t>
      </w:r>
      <w:r w:rsidRPr="00982E68">
        <w:t xml:space="preserve"> troisièmement, il sert à naturaliser la reprodu</w:t>
      </w:r>
      <w:r w:rsidRPr="00982E68">
        <w:t>c</w:t>
      </w:r>
      <w:r w:rsidRPr="00982E68">
        <w:t>tion d’une hiérarchie internationale dans laquelle l’intervention hum</w:t>
      </w:r>
      <w:r w:rsidRPr="00982E68">
        <w:t>a</w:t>
      </w:r>
      <w:r w:rsidRPr="00982E68">
        <w:t>nitaire est un instrument de domination difficilement critiquable pui</w:t>
      </w:r>
      <w:r w:rsidRPr="00982E68">
        <w:t>s</w:t>
      </w:r>
      <w:r w:rsidRPr="00982E68">
        <w:t>que humanitaire. Il aide donc l’État à se positionner sur la scène inte</w:t>
      </w:r>
      <w:r w:rsidRPr="00982E68">
        <w:t>r</w:t>
      </w:r>
      <w:r w:rsidRPr="00982E68">
        <w:t>nationale en fonction de sa c</w:t>
      </w:r>
      <w:r w:rsidRPr="00982E68">
        <w:t>a</w:t>
      </w:r>
      <w:r w:rsidRPr="00982E68">
        <w:t>pacité d’intervention humanitaire.</w:t>
      </w:r>
    </w:p>
    <w:p w:rsidR="0012741D" w:rsidRDefault="0012741D" w:rsidP="0012741D">
      <w:pPr>
        <w:spacing w:before="120" w:after="120"/>
        <w:jc w:val="both"/>
      </w:pPr>
      <w:r w:rsidRPr="00982E68">
        <w:t>Ainsi, l’État, après avoir imposé un cadre aux organisations hum</w:t>
      </w:r>
      <w:r w:rsidRPr="00982E68">
        <w:t>a</w:t>
      </w:r>
      <w:r w:rsidRPr="00982E68">
        <w:t>nitaires, après avoir absorbé le discours human</w:t>
      </w:r>
      <w:r w:rsidRPr="00982E68">
        <w:t>i</w:t>
      </w:r>
      <w:r w:rsidRPr="00982E68">
        <w:t>taire et neutralisé sa critique politique, va récupérer la capacité de légitimation de ce di</w:t>
      </w:r>
      <w:r w:rsidRPr="00982E68">
        <w:t>s</w:t>
      </w:r>
      <w:r w:rsidRPr="00982E68">
        <w:t>cours pour justifier ses interventions, et ce, sous le couvert d’une i</w:t>
      </w:r>
      <w:r w:rsidRPr="00982E68">
        <w:t>n</w:t>
      </w:r>
      <w:r w:rsidRPr="00982E68">
        <w:t>tention et une prétention éthique universaliste et apolitique. Tout comme le discours de légit</w:t>
      </w:r>
      <w:r w:rsidRPr="00982E68">
        <w:t>i</w:t>
      </w:r>
      <w:r w:rsidRPr="00982E68">
        <w:t>mation de l’organisation humanitaire en un autre temps, le discours de légitimation humanitaire de l’État ne re</w:t>
      </w:r>
      <w:r w:rsidRPr="00982E68">
        <w:t>n</w:t>
      </w:r>
      <w:r w:rsidRPr="00982E68">
        <w:t>contr</w:t>
      </w:r>
      <w:r w:rsidRPr="00982E68">
        <w:t>e</w:t>
      </w:r>
      <w:r w:rsidRPr="00982E68">
        <w:t>ra ni adversaire ni opposition, ou si peu. L’État produit l’unité derrière lui, en entraînant, d’une façon personnalisée et en jouant sur les ém</w:t>
      </w:r>
      <w:r w:rsidRPr="00982E68">
        <w:t>o</w:t>
      </w:r>
      <w:r w:rsidRPr="00982E68">
        <w:t>tions, les individus à participer à ses projets. Par inversion donc, après avoir protégé l’humanitaire de toute critique externe dans un premier temps, c’est l’humanitaire qui vient protéger l’État de to</w:t>
      </w:r>
      <w:r w:rsidRPr="00982E68">
        <w:t>u</w:t>
      </w:r>
      <w:r w:rsidRPr="00982E68">
        <w:t>te critique interne. En fait, après la dimension politique, c’est la d</w:t>
      </w:r>
      <w:r w:rsidRPr="00982E68">
        <w:t>i</w:t>
      </w:r>
      <w:r w:rsidRPr="00982E68">
        <w:t>mension critique de l’éthique de l’humanitaire qui se retrouve elle-même neutral</w:t>
      </w:r>
      <w:r w:rsidRPr="00982E68">
        <w:t>i</w:t>
      </w:r>
      <w:r w:rsidRPr="00982E68">
        <w:t>sée.</w:t>
      </w:r>
    </w:p>
    <w:p w:rsidR="0012741D" w:rsidRPr="00982E68" w:rsidRDefault="0012741D" w:rsidP="0012741D">
      <w:pPr>
        <w:spacing w:before="120" w:after="120"/>
        <w:jc w:val="both"/>
      </w:pPr>
    </w:p>
    <w:p w:rsidR="0012741D" w:rsidRDefault="0012741D" w:rsidP="0012741D">
      <w:pPr>
        <w:pStyle w:val="a"/>
      </w:pPr>
      <w:r w:rsidRPr="00982E68">
        <w:t>Conclusion</w:t>
      </w:r>
    </w:p>
    <w:p w:rsidR="0012741D" w:rsidRPr="00982E68" w:rsidRDefault="0012741D" w:rsidP="0012741D">
      <w:pPr>
        <w:spacing w:before="120" w:after="120"/>
        <w:jc w:val="both"/>
      </w:pPr>
    </w:p>
    <w:p w:rsidR="0012741D" w:rsidRPr="00982E68" w:rsidRDefault="0012741D" w:rsidP="0012741D">
      <w:pPr>
        <w:spacing w:before="120" w:after="120"/>
        <w:jc w:val="both"/>
      </w:pPr>
      <w:r w:rsidRPr="00982E68">
        <w:t>Dans un premier temps, nous avons tenté de démo</w:t>
      </w:r>
      <w:r w:rsidRPr="00982E68">
        <w:t>n</w:t>
      </w:r>
      <w:r w:rsidRPr="00982E68">
        <w:t>trer comment la critique humanitaire se neutralise d’elle-même au moment de la r</w:t>
      </w:r>
      <w:r w:rsidRPr="00982E68">
        <w:t>e</w:t>
      </w:r>
      <w:r w:rsidRPr="00982E68">
        <w:t>connaissance institutionnelle de l’acteur humanitaire et de sa pénétr</w:t>
      </w:r>
      <w:r w:rsidRPr="00982E68">
        <w:t>a</w:t>
      </w:r>
      <w:r w:rsidRPr="00982E68">
        <w:t>tion dans le champ politique (ét</w:t>
      </w:r>
      <w:r w:rsidRPr="00982E68">
        <w:t>a</w:t>
      </w:r>
      <w:r w:rsidRPr="00982E68">
        <w:t>tique). Dans un deuxième temps, nous avons affirmé que l’État récupère ce discours humanitaire dor</w:t>
      </w:r>
      <w:r w:rsidRPr="00982E68">
        <w:t>é</w:t>
      </w:r>
      <w:r w:rsidRPr="00982E68">
        <w:t>navant délesté de sa dimension critique explicite et renforce la neutr</w:t>
      </w:r>
      <w:r w:rsidRPr="00982E68">
        <w:t>a</w:t>
      </w:r>
      <w:r w:rsidRPr="00982E68">
        <w:t>lisation de la cr</w:t>
      </w:r>
      <w:r w:rsidRPr="00982E68">
        <w:t>i</w:t>
      </w:r>
      <w:r w:rsidRPr="00982E68">
        <w:t>tique en l’insérant dans un cadre de référence vidé de tous les aspects qui pourraient lui conférer un caractère politique (r</w:t>
      </w:r>
      <w:r w:rsidRPr="00982E68">
        <w:t>é</w:t>
      </w:r>
      <w:r w:rsidRPr="00982E68">
        <w:t>flexif et/ou agonistique), opérant ainsi une seconde neutralis</w:t>
      </w:r>
      <w:r w:rsidRPr="00982E68">
        <w:t>a</w:t>
      </w:r>
      <w:r w:rsidRPr="00982E68">
        <w:t xml:space="preserve">tion de la critique humanitaire en dépolitisant le champ le champ de référence constitutif du politique. Lors du passage de ce que je nomme la </w:t>
      </w:r>
      <w:r w:rsidRPr="00982E68">
        <w:rPr>
          <w:i/>
        </w:rPr>
        <w:t>polit</w:t>
      </w:r>
      <w:r w:rsidRPr="00982E68">
        <w:rPr>
          <w:i/>
        </w:rPr>
        <w:t>i</w:t>
      </w:r>
      <w:r w:rsidRPr="00982E68">
        <w:rPr>
          <w:i/>
        </w:rPr>
        <w:t>sation de l’humanitaire</w:t>
      </w:r>
      <w:r w:rsidRPr="00982E68">
        <w:t xml:space="preserve"> à une </w:t>
      </w:r>
      <w:r w:rsidRPr="00982E68">
        <w:rPr>
          <w:i/>
        </w:rPr>
        <w:t>humanitarisation du politique</w:t>
      </w:r>
      <w:r w:rsidRPr="00982E68">
        <w:t>, le di</w:t>
      </w:r>
      <w:r w:rsidRPr="00982E68">
        <w:t>s</w:t>
      </w:r>
      <w:r w:rsidRPr="00982E68">
        <w:t>cours humanitaire passe d’un discours de légitimation de</w:t>
      </w:r>
      <w:r>
        <w:t xml:space="preserve"> [189]</w:t>
      </w:r>
      <w:r w:rsidRPr="00982E68">
        <w:t xml:space="preserve"> l’organisation humanitaire à un discours de l</w:t>
      </w:r>
      <w:r w:rsidRPr="00982E68">
        <w:t>é</w:t>
      </w:r>
      <w:r w:rsidRPr="00982E68">
        <w:t>gitimation des actions et décisions de l’État. Ce faisant, il étend par le fait même sa dime</w:t>
      </w:r>
      <w:r w:rsidRPr="00982E68">
        <w:t>n</w:t>
      </w:r>
      <w:r w:rsidRPr="00982E68">
        <w:t>sion non critique et dépolitisée à l’ensemble des rapports sociaux, neutral</w:t>
      </w:r>
      <w:r w:rsidRPr="00982E68">
        <w:t>i</w:t>
      </w:r>
      <w:r w:rsidRPr="00982E68">
        <w:t>sant ainsi la critique à la grandeur de la population et natural</w:t>
      </w:r>
      <w:r w:rsidRPr="00982E68">
        <w:t>i</w:t>
      </w:r>
      <w:r w:rsidRPr="00982E68">
        <w:t xml:space="preserve">sant le principe même de l’interventionnisme humanitaire étatique (ladite </w:t>
      </w:r>
      <w:r>
        <w:t>« </w:t>
      </w:r>
      <w:r w:rsidRPr="00982E68">
        <w:t>guerre humanitaire</w:t>
      </w:r>
      <w:r>
        <w:t> »</w:t>
      </w:r>
      <w:r w:rsidRPr="00982E68">
        <w:t>). Il n’est donc pas surprenant que la majorité des critiques jugées légitimes soient vouées à des améliorations opér</w:t>
      </w:r>
      <w:r w:rsidRPr="00982E68">
        <w:t>a</w:t>
      </w:r>
      <w:r w:rsidRPr="00982E68">
        <w:t>tionnelles et normatives qui oblitèrent toute dimension soci</w:t>
      </w:r>
      <w:r w:rsidRPr="00982E68">
        <w:t>o</w:t>
      </w:r>
      <w:r w:rsidRPr="00982E68">
        <w:t>politique.</w:t>
      </w:r>
    </w:p>
    <w:p w:rsidR="0012741D" w:rsidRPr="00982E68" w:rsidRDefault="0012741D" w:rsidP="0012741D">
      <w:pPr>
        <w:spacing w:before="120" w:after="120"/>
        <w:jc w:val="both"/>
      </w:pPr>
      <w:r w:rsidRPr="00982E68">
        <w:t>Tout comme le moment critique de la sociologie ne se révèle qu’à l’instant où la théorie se penche sur l’écart entre les faits sociaux et les représentations universelles de ceux-ci, le moment critique dans le cas de l’humanitaire se joue dans l’écart entre la critique de l’humanitaire en tant que principe même d’intervention, le concept d’intervention en lui-même, et la critique de ses modalités opérationnelles et normat</w:t>
      </w:r>
      <w:r w:rsidRPr="00982E68">
        <w:t>i</w:t>
      </w:r>
      <w:r w:rsidRPr="00982E68">
        <w:t>ves. C’est donc à la jonction, à la médiation de la dimension polit</w:t>
      </w:r>
      <w:r w:rsidRPr="00982E68">
        <w:t>i</w:t>
      </w:r>
      <w:r w:rsidRPr="00982E68">
        <w:t>que et de la dimension éthique que doit se placer la critique sociolog</w:t>
      </w:r>
      <w:r w:rsidRPr="00982E68">
        <w:t>i</w:t>
      </w:r>
      <w:r w:rsidRPr="00982E68">
        <w:t>que de l’humanitaire afin de dépasser l’aporie à laquelle elle fait face et ainsi retrouver son caractère de théorie critique. Ce retour à la critique mène à la nécessaire réintégration d’une an</w:t>
      </w:r>
      <w:r w:rsidRPr="00982E68">
        <w:t>a</w:t>
      </w:r>
      <w:r w:rsidRPr="00982E68">
        <w:t xml:space="preserve">lyse des conflits et des guerres, incluant les problématiques de la domination et du sujet. </w:t>
      </w:r>
    </w:p>
    <w:p w:rsidR="0012741D" w:rsidRPr="00982E68" w:rsidRDefault="0012741D" w:rsidP="0012741D">
      <w:pPr>
        <w:spacing w:before="120" w:after="120"/>
        <w:jc w:val="both"/>
      </w:pPr>
    </w:p>
    <w:p w:rsidR="0012741D" w:rsidRDefault="0012741D" w:rsidP="0012741D">
      <w:pPr>
        <w:pStyle w:val="p"/>
      </w:pPr>
      <w:r>
        <w:br w:type="page"/>
        <w:t>[190]</w:t>
      </w:r>
    </w:p>
    <w:p w:rsidR="0012741D"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44" w:name="Theorie_critique_texte_11"/>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Pr>
          <w:sz w:val="48"/>
          <w:szCs w:val="36"/>
        </w:rPr>
        <w:t>La question de la culture</w:t>
      </w:r>
      <w:r>
        <w:rPr>
          <w:sz w:val="48"/>
          <w:szCs w:val="36"/>
        </w:rPr>
        <w:br/>
      </w:r>
      <w:r w:rsidRPr="005B6640">
        <w:rPr>
          <w:sz w:val="48"/>
          <w:szCs w:val="36"/>
        </w:rPr>
        <w:t>et le problème de la violence</w:t>
      </w:r>
      <w:r>
        <w:rPr>
          <w:sz w:val="48"/>
          <w:szCs w:val="36"/>
        </w:rPr>
        <w:br/>
      </w:r>
      <w:r w:rsidRPr="005B6640">
        <w:rPr>
          <w:sz w:val="48"/>
          <w:szCs w:val="36"/>
        </w:rPr>
        <w:t>dans l’œuvre de René Girard</w:t>
      </w:r>
      <w:r w:rsidRPr="009629B1">
        <w:rPr>
          <w:sz w:val="48"/>
          <w:szCs w:val="36"/>
        </w:rPr>
        <w:t>.”</w:t>
      </w:r>
    </w:p>
    <w:bookmarkEnd w:id="44"/>
    <w:p w:rsidR="0012741D" w:rsidRPr="00E07116" w:rsidRDefault="0012741D" w:rsidP="0012741D">
      <w:pPr>
        <w:jc w:val="both"/>
      </w:pPr>
    </w:p>
    <w:p w:rsidR="0012741D" w:rsidRPr="00E07116" w:rsidRDefault="0012741D" w:rsidP="0012741D">
      <w:pPr>
        <w:pStyle w:val="suite"/>
      </w:pPr>
      <w:r>
        <w:t>Par Richard DION</w:t>
      </w:r>
    </w:p>
    <w:p w:rsidR="0012741D" w:rsidRDefault="0012741D" w:rsidP="0012741D">
      <w:pPr>
        <w:jc w:val="both"/>
      </w:pPr>
    </w:p>
    <w:p w:rsidR="0012741D" w:rsidRDefault="0012741D" w:rsidP="0012741D">
      <w:pPr>
        <w:jc w:val="both"/>
      </w:pPr>
    </w:p>
    <w:p w:rsidR="0012741D" w:rsidRPr="005B6640" w:rsidRDefault="0012741D" w:rsidP="0012741D">
      <w:pPr>
        <w:spacing w:before="120" w:after="120"/>
        <w:ind w:left="1800"/>
        <w:jc w:val="both"/>
        <w:rPr>
          <w:sz w:val="24"/>
        </w:rPr>
      </w:pPr>
      <w:r w:rsidRPr="005B6640">
        <w:rPr>
          <w:sz w:val="24"/>
        </w:rPr>
        <w:t>Mais nous ne croyons pas qu’il soit possible de caractériser la mentalité des soci</w:t>
      </w:r>
      <w:r w:rsidRPr="005B6640">
        <w:rPr>
          <w:sz w:val="24"/>
        </w:rPr>
        <w:t>é</w:t>
      </w:r>
      <w:r w:rsidRPr="005B6640">
        <w:rPr>
          <w:sz w:val="24"/>
        </w:rPr>
        <w:t xml:space="preserve">tés inférieures par une sorte de penchant unilatéral et exclusif pour l’indistinction. </w:t>
      </w:r>
    </w:p>
    <w:p w:rsidR="0012741D" w:rsidRPr="005B6640" w:rsidRDefault="0012741D" w:rsidP="0012741D">
      <w:pPr>
        <w:spacing w:before="120" w:after="120"/>
        <w:ind w:left="1800"/>
        <w:jc w:val="center"/>
        <w:rPr>
          <w:sz w:val="24"/>
        </w:rPr>
      </w:pPr>
      <w:r w:rsidRPr="005B6640">
        <w:rPr>
          <w:sz w:val="24"/>
        </w:rPr>
        <w:t>Émile Durkheim</w:t>
      </w:r>
      <w:r>
        <w:rPr>
          <w:sz w:val="24"/>
        </w:rPr>
        <w:br/>
      </w:r>
      <w:r w:rsidRPr="005B6640">
        <w:rPr>
          <w:sz w:val="24"/>
        </w:rPr>
        <w:t>(</w:t>
      </w:r>
      <w:hyperlink r:id="rId21" w:history="1">
        <w:r w:rsidRPr="005B6640">
          <w:rPr>
            <w:rStyle w:val="Lienhypertexte"/>
            <w:i/>
            <w:sz w:val="24"/>
          </w:rPr>
          <w:t>Les formes élémentaires de la vie rel</w:t>
        </w:r>
        <w:r w:rsidRPr="005B6640">
          <w:rPr>
            <w:rStyle w:val="Lienhypertexte"/>
            <w:i/>
            <w:sz w:val="24"/>
          </w:rPr>
          <w:t>i</w:t>
        </w:r>
        <w:r w:rsidRPr="005B6640">
          <w:rPr>
            <w:rStyle w:val="Lienhypertexte"/>
            <w:i/>
            <w:sz w:val="24"/>
          </w:rPr>
          <w:t>gieuse</w:t>
        </w:r>
      </w:hyperlink>
      <w:r w:rsidRPr="005B6640">
        <w:rPr>
          <w:sz w:val="24"/>
        </w:rPr>
        <w:t>)</w:t>
      </w:r>
    </w:p>
    <w:p w:rsidR="0012741D" w:rsidRPr="00982E68" w:rsidRDefault="0012741D" w:rsidP="0012741D">
      <w:pPr>
        <w:spacing w:before="120" w:after="120"/>
        <w:jc w:val="both"/>
      </w:pPr>
    </w:p>
    <w:p w:rsidR="0012741D" w:rsidRPr="00982E68" w:rsidRDefault="0012741D" w:rsidP="0012741D">
      <w:pPr>
        <w:spacing w:before="120" w:after="120"/>
        <w:jc w:val="both"/>
        <w:rPr>
          <w:i/>
        </w:rPr>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pPr>
      <w:r w:rsidRPr="00982E68">
        <w:t>Depuis le début des années 60, l’œuvre de René G</w:t>
      </w:r>
      <w:r w:rsidRPr="00982E68">
        <w:t>i</w:t>
      </w:r>
      <w:r w:rsidRPr="00982E68">
        <w:t>rard a beaucoup influencé l’émergence d’un champ d’étude sur la violence dans les sciences sociales. Sa réflexion, davantage axée sur la violence archa</w:t>
      </w:r>
      <w:r w:rsidRPr="00982E68">
        <w:t>ï</w:t>
      </w:r>
      <w:r w:rsidRPr="00982E68">
        <w:t>que ou mythique, traite très peu du mo</w:t>
      </w:r>
      <w:r w:rsidRPr="00982E68">
        <w:t>n</w:t>
      </w:r>
      <w:r w:rsidRPr="00982E68">
        <w:t>de contemporain. Cependant, depuis les événements du 11 septembre, il est davantage question des Temps mode</w:t>
      </w:r>
      <w:r w:rsidRPr="00982E68">
        <w:t>r</w:t>
      </w:r>
      <w:r w:rsidRPr="00982E68">
        <w:t>nes et du totalitarisme, une thématique qui semblerait l’aurait animé tout le long de son parcours intellectuel. À l’origine, le projet de G</w:t>
      </w:r>
      <w:r w:rsidRPr="00982E68">
        <w:t>i</w:t>
      </w:r>
      <w:r w:rsidRPr="00982E68">
        <w:t>rard était d’</w:t>
      </w:r>
      <w:r w:rsidRPr="00982E68">
        <w:rPr>
          <w:i/>
        </w:rPr>
        <w:t>écrire une histoire du désir par l’intermédiaire des grandes œuvres littéraires</w:t>
      </w:r>
      <w:r w:rsidRPr="00982E68">
        <w:t>. C’est au début des années 70 qu’il d</w:t>
      </w:r>
      <w:r w:rsidRPr="00982E68">
        <w:t>é</w:t>
      </w:r>
      <w:r w:rsidRPr="00982E68">
        <w:t>laisse le champ des études littéraires pour l’anthropologie. Ce passage se produit, selon lui, à partir d’une certaine per</w:t>
      </w:r>
      <w:r w:rsidRPr="00982E68">
        <w:t>s</w:t>
      </w:r>
      <w:r w:rsidRPr="00982E68">
        <w:t>pective réaliste qui lui permettrait de connaître la réalité empirique en déconstruisant la con</w:t>
      </w:r>
      <w:r w:rsidRPr="00982E68">
        <w:t>s</w:t>
      </w:r>
      <w:r w:rsidRPr="00982E68">
        <w:t>truction du monde produite par l’idéalisme a</w:t>
      </w:r>
      <w:r w:rsidRPr="00982E68">
        <w:t>l</w:t>
      </w:r>
      <w:r w:rsidRPr="00982E68">
        <w:t>lemand. Mais dans un premier temps, c’est l’œuvre de Shakespeare qui l’aurait influencé sur cette voie. Et en quoi ce</w:t>
      </w:r>
      <w:r w:rsidRPr="00982E68">
        <w:t>t</w:t>
      </w:r>
      <w:r w:rsidRPr="00982E68">
        <w:t>te œuvre a été si déterminante pour Girard</w:t>
      </w:r>
      <w:r>
        <w:t> ?</w:t>
      </w:r>
      <w:r w:rsidRPr="00982E68">
        <w:t xml:space="preserve"> Le thème central de Shakespeare serait celui de </w:t>
      </w:r>
      <w:r w:rsidRPr="00982E68">
        <w:rPr>
          <w:i/>
        </w:rPr>
        <w:t>la mort fondatrice</w:t>
      </w:r>
      <w:r w:rsidRPr="00982E68">
        <w:t xml:space="preserve"> à l’origine de la culture et de la société. Cette problématique découve</w:t>
      </w:r>
      <w:r w:rsidRPr="00982E68">
        <w:t>r</w:t>
      </w:r>
      <w:r w:rsidRPr="00982E68">
        <w:t xml:space="preserve">te, dans un premier temps, dans le domaine littéraire, sera transposée par la suite dans le champ de l’anthropologie. Le livre, </w:t>
      </w:r>
      <w:r w:rsidRPr="00982E68">
        <w:rPr>
          <w:i/>
        </w:rPr>
        <w:t>La viole</w:t>
      </w:r>
      <w:r w:rsidRPr="00982E68">
        <w:rPr>
          <w:i/>
        </w:rPr>
        <w:t>n</w:t>
      </w:r>
      <w:r w:rsidRPr="00982E68">
        <w:rPr>
          <w:i/>
        </w:rPr>
        <w:t>ce et le sacré</w:t>
      </w:r>
      <w:r w:rsidRPr="00982E68">
        <w:t xml:space="preserve">, central dans l’œuvre de Girard, devait à l’origine inclure deux </w:t>
      </w:r>
      <w:r>
        <w:t xml:space="preserve">[191] </w:t>
      </w:r>
      <w:r w:rsidRPr="00982E68">
        <w:t>parties</w:t>
      </w:r>
      <w:r>
        <w:t> :</w:t>
      </w:r>
      <w:r w:rsidRPr="00982E68">
        <w:t xml:space="preserve"> une section sur la culture archa</w:t>
      </w:r>
      <w:r w:rsidRPr="00982E68">
        <w:t>ï</w:t>
      </w:r>
      <w:r w:rsidRPr="00982E68">
        <w:t>que et une autre sur le christiani</w:t>
      </w:r>
      <w:r w:rsidRPr="00982E68">
        <w:t>s</w:t>
      </w:r>
      <w:r w:rsidRPr="00982E68">
        <w:t>me. C’est seulement dans son œuvre postérieure qu’il élabore sa perspe</w:t>
      </w:r>
      <w:r w:rsidRPr="00982E68">
        <w:t>c</w:t>
      </w:r>
      <w:r w:rsidRPr="00982E68">
        <w:t xml:space="preserve">tive du christianisme avec des ouvrages percutants comme </w:t>
      </w:r>
      <w:r w:rsidRPr="00982E68">
        <w:rPr>
          <w:i/>
        </w:rPr>
        <w:t>La route antique des hommes pervers</w:t>
      </w:r>
      <w:r w:rsidRPr="00982E68">
        <w:t xml:space="preserve">, </w:t>
      </w:r>
      <w:r w:rsidRPr="00982E68">
        <w:rPr>
          <w:i/>
        </w:rPr>
        <w:t>Des choses cachées depuis la fondation du monde</w:t>
      </w:r>
      <w:r w:rsidRPr="00982E68">
        <w:t xml:space="preserve">, </w:t>
      </w:r>
      <w:r w:rsidRPr="00982E68">
        <w:rPr>
          <w:i/>
        </w:rPr>
        <w:t xml:space="preserve">Je vois Satan tomber comme l’éclair </w:t>
      </w:r>
      <w:r w:rsidRPr="00982E68">
        <w:t xml:space="preserve">ainsi que </w:t>
      </w:r>
      <w:r w:rsidRPr="00982E68">
        <w:rPr>
          <w:i/>
        </w:rPr>
        <w:t>Celui par qui le scandale arrive</w:t>
      </w:r>
      <w:r w:rsidRPr="00982E68">
        <w:t xml:space="preserve">. Il s’agit donc d’une œuvre dont s’entremêlent la littérature, l’anthropologie et le christianisme. Depuis 2002, avec son ouvrage </w:t>
      </w:r>
      <w:r w:rsidRPr="00982E68">
        <w:rPr>
          <w:i/>
        </w:rPr>
        <w:t>La voix méconnue du réel</w:t>
      </w:r>
      <w:r w:rsidRPr="00982E68">
        <w:t>, il est d</w:t>
      </w:r>
      <w:r w:rsidRPr="00982E68">
        <w:t>a</w:t>
      </w:r>
      <w:r w:rsidRPr="00982E68">
        <w:t>vantage question d’entretiens, une forme de récapitulation de son œ</w:t>
      </w:r>
      <w:r w:rsidRPr="00982E68">
        <w:t>u</w:t>
      </w:r>
      <w:r w:rsidRPr="00982E68">
        <w:t>vre et d’un prolongement de sa réflexion par rapport au monde contemporain et la problém</w:t>
      </w:r>
      <w:r w:rsidRPr="00982E68">
        <w:t>a</w:t>
      </w:r>
      <w:r w:rsidRPr="00982E68">
        <w:t>tique du totalitarisme. Une thématique qui est, malgré les dires de Girard, quasi absente de son œuvre. En conséquence, nous allons démontrer, malgré l’intérêt anthropologique de la thé</w:t>
      </w:r>
      <w:r w:rsidRPr="00982E68">
        <w:t>o</w:t>
      </w:r>
      <w:r w:rsidRPr="00982E68">
        <w:t xml:space="preserve">rique mimétique, l’impertinence au plan socio-historique d’une telle pensée en ce qui concerne la violence dite </w:t>
      </w:r>
      <w:r>
        <w:t>« </w:t>
      </w:r>
      <w:r w:rsidRPr="00982E68">
        <w:t>totalitaire</w:t>
      </w:r>
      <w:r>
        <w:t> »</w:t>
      </w:r>
      <w:r w:rsidRPr="00982E68">
        <w:t>. Dans un pr</w:t>
      </w:r>
      <w:r w:rsidRPr="00982E68">
        <w:t>e</w:t>
      </w:r>
      <w:r w:rsidRPr="00982E68">
        <w:t>mier temps, nous allons faire un bref rappel de la théorie de Girard. Par la suite, il sera question de sa critique de la modernité. Et finalement, nous allons analyser les implications de cette critique dans le contexte de l’histoire contemp</w:t>
      </w:r>
      <w:r w:rsidRPr="00982E68">
        <w:t>o</w:t>
      </w:r>
      <w:r w:rsidRPr="00982E68">
        <w:t xml:space="preserve">raine. </w:t>
      </w:r>
    </w:p>
    <w:p w:rsidR="0012741D" w:rsidRDefault="0012741D" w:rsidP="0012741D">
      <w:pPr>
        <w:spacing w:before="120" w:after="120"/>
        <w:jc w:val="both"/>
      </w:pPr>
    </w:p>
    <w:p w:rsidR="0012741D" w:rsidRPr="00982E68" w:rsidRDefault="0012741D" w:rsidP="0012741D">
      <w:pPr>
        <w:pStyle w:val="a"/>
      </w:pPr>
      <w:r w:rsidRPr="00982E68">
        <w:t>La théorie mimétique</w:t>
      </w:r>
    </w:p>
    <w:p w:rsidR="0012741D" w:rsidRDefault="0012741D" w:rsidP="0012741D">
      <w:pPr>
        <w:spacing w:before="120" w:after="120"/>
        <w:jc w:val="both"/>
      </w:pPr>
    </w:p>
    <w:p w:rsidR="0012741D" w:rsidRPr="00982E68" w:rsidRDefault="0012741D" w:rsidP="0012741D">
      <w:pPr>
        <w:spacing w:before="120" w:after="120"/>
        <w:jc w:val="both"/>
      </w:pPr>
      <w:r w:rsidRPr="00982E68">
        <w:t>La théorie mimétique, centrale dans l’œuvre de Girard, est insép</w:t>
      </w:r>
      <w:r w:rsidRPr="00982E68">
        <w:t>a</w:t>
      </w:r>
      <w:r w:rsidRPr="00982E68">
        <w:t>rable du christianisme. Elle s’inscrit également dans une structure a</w:t>
      </w:r>
      <w:r w:rsidRPr="00982E68">
        <w:t>n</w:t>
      </w:r>
      <w:r w:rsidRPr="00982E68">
        <w:t>thropologique dont l’élément organisateur s</w:t>
      </w:r>
      <w:r w:rsidRPr="00982E68">
        <w:t>e</w:t>
      </w:r>
      <w:r w:rsidRPr="00982E68">
        <w:t xml:space="preserve">rait le désir. C’est une sorte de processus social </w:t>
      </w:r>
      <w:r>
        <w:t>« </w:t>
      </w:r>
      <w:r w:rsidRPr="00982E68">
        <w:t>qui commence par le désir mimétique, continue par la rivalité m</w:t>
      </w:r>
      <w:r w:rsidRPr="00982E68">
        <w:t>i</w:t>
      </w:r>
      <w:r w:rsidRPr="00982E68">
        <w:t>métique, s’exaspère en crise mimétique ou sacrificielle et finit par la résolution du bouc émissaire</w:t>
      </w:r>
      <w:r>
        <w:t> </w:t>
      </w:r>
      <w:r w:rsidRPr="00982E68">
        <w:rPr>
          <w:rStyle w:val="Appelnotedebasdep"/>
        </w:rPr>
        <w:footnoteReference w:id="252"/>
      </w:r>
      <w:r>
        <w:t> »</w:t>
      </w:r>
      <w:r w:rsidRPr="00982E68">
        <w:t>. Une crise mimétique aurait pour cause le mouvement de la foule qui fonctionn</w:t>
      </w:r>
      <w:r w:rsidRPr="00982E68">
        <w:t>e</w:t>
      </w:r>
      <w:r w:rsidRPr="00982E68">
        <w:t xml:space="preserve">rait par un </w:t>
      </w:r>
      <w:r w:rsidRPr="00982E68">
        <w:rPr>
          <w:i/>
        </w:rPr>
        <w:t>ra</w:t>
      </w:r>
      <w:r w:rsidRPr="00982E68">
        <w:rPr>
          <w:i/>
        </w:rPr>
        <w:t>p</w:t>
      </w:r>
      <w:r w:rsidRPr="00982E68">
        <w:rPr>
          <w:i/>
        </w:rPr>
        <w:t>port de double</w:t>
      </w:r>
      <w:r w:rsidRPr="00982E68">
        <w:t xml:space="preserve"> et dont les origines du conflit, un tierce symbolisant (ou une chose convoitée), s’effacerait pour ainsi prov</w:t>
      </w:r>
      <w:r w:rsidRPr="00982E68">
        <w:t>o</w:t>
      </w:r>
      <w:r w:rsidRPr="00982E68">
        <w:t xml:space="preserve">quer une </w:t>
      </w:r>
      <w:r w:rsidRPr="00982E68">
        <w:rPr>
          <w:i/>
        </w:rPr>
        <w:t>crise d’indifférenciation</w:t>
      </w:r>
      <w:r w:rsidRPr="00982E68">
        <w:t xml:space="preserve"> entre les protagonistes. Mais cette particularité mimétique n’est pas que négative, elle serait au fond</w:t>
      </w:r>
      <w:r w:rsidRPr="00982E68">
        <w:t>e</w:t>
      </w:r>
      <w:r w:rsidRPr="00982E68">
        <w:t>ment de la culture et des institutions sociales. Le mimétisme, proce</w:t>
      </w:r>
      <w:r w:rsidRPr="00982E68">
        <w:t>s</w:t>
      </w:r>
      <w:r w:rsidRPr="00982E68">
        <w:t>sus anthropologique permettant la reproduction de m</w:t>
      </w:r>
      <w:r w:rsidRPr="00982E68">
        <w:t>o</w:t>
      </w:r>
      <w:r w:rsidRPr="00982E68">
        <w:t>dèle culturel, serait donc au cœur du lien social comme forme de réconciliation co</w:t>
      </w:r>
      <w:r w:rsidRPr="00982E68">
        <w:t>l</w:t>
      </w:r>
      <w:r w:rsidRPr="00982E68">
        <w:t>lective par rapport à un état ou une situ</w:t>
      </w:r>
      <w:r w:rsidRPr="00982E68">
        <w:t>a</w:t>
      </w:r>
      <w:r w:rsidRPr="00982E68">
        <w:t>tion originel</w:t>
      </w:r>
      <w:r>
        <w:t> :</w:t>
      </w:r>
      <w:r w:rsidRPr="00982E68">
        <w:t xml:space="preserve"> </w:t>
      </w:r>
      <w:r>
        <w:t>« </w:t>
      </w:r>
      <w:r w:rsidRPr="00982E68">
        <w:t>Pour résoudre une crise, ce qui i</w:t>
      </w:r>
      <w:r w:rsidRPr="00982E68">
        <w:t>m</w:t>
      </w:r>
      <w:r w:rsidRPr="00982E68">
        <w:t xml:space="preserve">porte, c’est le passage du désir </w:t>
      </w:r>
      <w:r>
        <w:t xml:space="preserve">[192] </w:t>
      </w:r>
      <w:r w:rsidRPr="00982E68">
        <w:t>d’objet, qui divise les imitateurs à la haine du rival, qui réconc</w:t>
      </w:r>
      <w:r w:rsidRPr="00982E68">
        <w:t>i</w:t>
      </w:r>
      <w:r w:rsidRPr="00982E68">
        <w:t>lie, lorsque toutes les haines, mimétiques, se polarisent sur une seule victime.</w:t>
      </w:r>
      <w:r>
        <w:t> </w:t>
      </w:r>
      <w:r w:rsidRPr="00982E68">
        <w:rPr>
          <w:rStyle w:val="Appelnotedebasdep"/>
        </w:rPr>
        <w:footnoteReference w:id="253"/>
      </w:r>
      <w:r>
        <w:t> »</w:t>
      </w:r>
      <w:r w:rsidRPr="00982E68">
        <w:t xml:space="preserve"> Les crises sociales, dans les cultures archaïques, se résoudraient par une accumulation de violence dirigée vers une victime unique, le </w:t>
      </w:r>
      <w:r w:rsidRPr="00982E68">
        <w:rPr>
          <w:i/>
        </w:rPr>
        <w:t>bouc émissaire</w:t>
      </w:r>
      <w:r w:rsidRPr="00982E68">
        <w:t xml:space="preserve"> comme ultime tierce symbolisant réconciliateur. Ce phén</w:t>
      </w:r>
      <w:r w:rsidRPr="00982E68">
        <w:t>o</w:t>
      </w:r>
      <w:r w:rsidRPr="00982E68">
        <w:t>mène serait au fondement des institutions sociales</w:t>
      </w:r>
      <w:r>
        <w:t> :</w:t>
      </w:r>
      <w:r w:rsidRPr="00982E68">
        <w:t xml:space="preserve"> </w:t>
      </w:r>
      <w:r>
        <w:t>« </w:t>
      </w:r>
      <w:r w:rsidRPr="00982E68">
        <w:t>Ce que j’ai to</w:t>
      </w:r>
      <w:r w:rsidRPr="00982E68">
        <w:t>u</w:t>
      </w:r>
      <w:r w:rsidRPr="00982E68">
        <w:t>jours affirmé, c’est que l’origine de la culture repose sur le méc</w:t>
      </w:r>
      <w:r w:rsidRPr="00982E68">
        <w:t>a</w:t>
      </w:r>
      <w:r w:rsidRPr="00982E68">
        <w:t>nisme du bouc émissaire et que les premières institutions proprement huma</w:t>
      </w:r>
      <w:r w:rsidRPr="00982E68">
        <w:t>i</w:t>
      </w:r>
      <w:r w:rsidRPr="00982E68">
        <w:t>nes consistent en sa répétition, délibéré, planifié.</w:t>
      </w:r>
      <w:r>
        <w:t> </w:t>
      </w:r>
      <w:r w:rsidRPr="00982E68">
        <w:rPr>
          <w:rStyle w:val="Appelnotedebasdep"/>
        </w:rPr>
        <w:footnoteReference w:id="254"/>
      </w:r>
      <w:r>
        <w:t> »</w:t>
      </w:r>
      <w:r w:rsidRPr="00982E68">
        <w:t xml:space="preserve"> Et le choix du bouc émi</w:t>
      </w:r>
      <w:r w:rsidRPr="00982E68">
        <w:t>s</w:t>
      </w:r>
      <w:r w:rsidRPr="00982E68">
        <w:t>saire se produit, dans la très grande majorité du temps, par rapport à un élément considéré comme extérieur à la comm</w:t>
      </w:r>
      <w:r w:rsidRPr="00982E68">
        <w:t>u</w:t>
      </w:r>
      <w:r w:rsidRPr="00982E68">
        <w:t>nauté, animal ou humain.</w:t>
      </w:r>
    </w:p>
    <w:p w:rsidR="0012741D" w:rsidRDefault="0012741D" w:rsidP="0012741D">
      <w:pPr>
        <w:spacing w:before="120" w:after="120"/>
        <w:jc w:val="both"/>
      </w:pPr>
    </w:p>
    <w:p w:rsidR="0012741D" w:rsidRPr="00982E68" w:rsidRDefault="0012741D" w:rsidP="0012741D">
      <w:pPr>
        <w:pStyle w:val="a"/>
      </w:pPr>
      <w:r w:rsidRPr="00982E68">
        <w:t>La victime émissaire</w:t>
      </w:r>
    </w:p>
    <w:p w:rsidR="0012741D" w:rsidRDefault="0012741D" w:rsidP="0012741D">
      <w:pPr>
        <w:spacing w:before="120" w:after="120"/>
        <w:jc w:val="both"/>
      </w:pPr>
    </w:p>
    <w:p w:rsidR="0012741D" w:rsidRPr="00982E68" w:rsidRDefault="0012741D" w:rsidP="0012741D">
      <w:pPr>
        <w:spacing w:before="120" w:after="120"/>
        <w:jc w:val="both"/>
      </w:pPr>
      <w:r w:rsidRPr="00982E68">
        <w:t xml:space="preserve">La notion de </w:t>
      </w:r>
      <w:r w:rsidRPr="00982E68">
        <w:rPr>
          <w:i/>
        </w:rPr>
        <w:t>victime émissaire</w:t>
      </w:r>
      <w:r w:rsidRPr="00982E68">
        <w:t xml:space="preserve"> est également centrale dans l’œuvre de Girard. Il permet de produire une distinction entre un mimétisme négatif et un niveau plus évolué de la culture. Le mimétisme négatif est relié au désir d’appropriation et le mim</w:t>
      </w:r>
      <w:r w:rsidRPr="00982E68">
        <w:t>é</w:t>
      </w:r>
      <w:r w:rsidRPr="00982E68">
        <w:t>tisme positif est davantage axé sur l’imitation de modèle. Une théorie, comme nous sommes en train de le remarquer, qui reproduit le schéma entre indiv</w:t>
      </w:r>
      <w:r w:rsidRPr="00982E68">
        <w:t>i</w:t>
      </w:r>
      <w:r w:rsidRPr="00982E68">
        <w:t>dualisme et holisme, deux pôles distincts</w:t>
      </w:r>
      <w:r>
        <w:t> ;</w:t>
      </w:r>
      <w:r w:rsidRPr="00982E68">
        <w:t xml:space="preserve"> le principal défaut de cette manière de penser la culture, c’est son impossibilité de saisir dialectiquement la réal</w:t>
      </w:r>
      <w:r w:rsidRPr="00982E68">
        <w:t>i</w:t>
      </w:r>
      <w:r w:rsidRPr="00982E68">
        <w:t>té sociale notamment à travers l’épineuse question de l’altérité. Mais pour Girard, cette distinction nous permettrait de co</w:t>
      </w:r>
      <w:r w:rsidRPr="00982E68">
        <w:t>m</w:t>
      </w:r>
      <w:r w:rsidRPr="00982E68">
        <w:t>prendre la différence entre le Nouveau Testament, axé sur l’idée d’un modèle à suivre à travers le personnage du Christ, et l’Ancien Testament, dont le thème central serait celui des interdits à travers des Command</w:t>
      </w:r>
      <w:r w:rsidRPr="00982E68">
        <w:t>e</w:t>
      </w:r>
      <w:r w:rsidRPr="00982E68">
        <w:t>ments suite à une faute orig</w:t>
      </w:r>
      <w:r w:rsidRPr="00982E68">
        <w:t>i</w:t>
      </w:r>
      <w:r w:rsidRPr="00982E68">
        <w:t>nelle. Le message principal du Christ pour Girard serait de dénoncer la persécution des</w:t>
      </w:r>
      <w:r>
        <w:t xml:space="preserve"> [193]</w:t>
      </w:r>
      <w:r w:rsidRPr="00982E68">
        <w:t xml:space="preserve"> éternelles victimes émissaires de la faute originelle. Par son sacrifice sur la croix, il nous aurait r</w:t>
      </w:r>
      <w:r w:rsidRPr="00982E68">
        <w:t>é</w:t>
      </w:r>
      <w:r w:rsidRPr="00982E68">
        <w:t>vélé les mécanismes cachés derrière le phénomène du bouc émissaire et ainsi, indiqué la voie à suivre pour que l’humanité soit expurgée définitivement de cette faute originelle dont la culture a</w:t>
      </w:r>
      <w:r w:rsidRPr="00982E68">
        <w:t>r</w:t>
      </w:r>
      <w:r w:rsidRPr="00982E68">
        <w:t>chaïque puiserait sa substance ontologique. Avant de problémat</w:t>
      </w:r>
      <w:r w:rsidRPr="00982E68">
        <w:t>i</w:t>
      </w:r>
      <w:r w:rsidRPr="00982E68">
        <w:t xml:space="preserve">ser la perspective du monde contemporain chez Girard, nous devons aborder un dernier terme important et central dans son œuvre, celui de la </w:t>
      </w:r>
      <w:r w:rsidRPr="00982E68">
        <w:rPr>
          <w:i/>
        </w:rPr>
        <w:t>vi</w:t>
      </w:r>
      <w:r w:rsidRPr="00982E68">
        <w:rPr>
          <w:i/>
        </w:rPr>
        <w:t>o</w:t>
      </w:r>
      <w:r w:rsidRPr="00982E68">
        <w:rPr>
          <w:i/>
        </w:rPr>
        <w:t>lence fondatrice</w:t>
      </w:r>
      <w:r w:rsidRPr="00982E68">
        <w:t>. C’est à partie de cette notion que nous pouvons dire que Girard défend une certaine perspective du pouvoir et en cons</w:t>
      </w:r>
      <w:r w:rsidRPr="00982E68">
        <w:t>é</w:t>
      </w:r>
      <w:r w:rsidRPr="00982E68">
        <w:t>quence, d’une violence légitime de l’État contre une violence mode</w:t>
      </w:r>
      <w:r w:rsidRPr="00982E68">
        <w:t>r</w:t>
      </w:r>
      <w:r w:rsidRPr="00982E68">
        <w:t>ne, proprement politique, comparée à une crise mimétique (une per</w:t>
      </w:r>
      <w:r w:rsidRPr="00982E68">
        <w:t>s</w:t>
      </w:r>
      <w:r w:rsidRPr="00982E68">
        <w:t>pective simpliste de la lutte de classes). Il ne s’agit donc pas d’une anthropologie axée sur le politique et les rapports de pouvoir, de contrôle et de domination dans la société, mais une forme de natural</w:t>
      </w:r>
      <w:r w:rsidRPr="00982E68">
        <w:t>i</w:t>
      </w:r>
      <w:r w:rsidRPr="00982E68">
        <w:t>sation de la culture par une conception cult</w:t>
      </w:r>
      <w:r w:rsidRPr="00982E68">
        <w:t>u</w:t>
      </w:r>
      <w:r w:rsidRPr="00982E68">
        <w:t>raliste de la violence. Le personnage du Christ devient ainsi un simple modèle culturel nous révélant les vérités cachées de la matrice religieuse et non pas un sujet au sens propre du polit</w:t>
      </w:r>
      <w:r w:rsidRPr="00982E68">
        <w:t>i</w:t>
      </w:r>
      <w:r w:rsidRPr="00982E68">
        <w:t>que. Pour Slavoj Zizek, le Christ ne peut se réduire à une vi</w:t>
      </w:r>
      <w:r w:rsidRPr="00982E68">
        <w:t>c</w:t>
      </w:r>
      <w:r w:rsidRPr="00982E68">
        <w:t>time de la foule</w:t>
      </w:r>
      <w:r>
        <w:t> :</w:t>
      </w:r>
    </w:p>
    <w:p w:rsidR="0012741D" w:rsidRDefault="0012741D" w:rsidP="0012741D">
      <w:pPr>
        <w:pStyle w:val="Grillecouleur-Accent1"/>
      </w:pPr>
    </w:p>
    <w:p w:rsidR="0012741D" w:rsidRDefault="0012741D" w:rsidP="0012741D">
      <w:pPr>
        <w:pStyle w:val="Grillecouleur-Accent1"/>
      </w:pPr>
      <w:r w:rsidRPr="00982E68">
        <w:t>La clé du Christ est fournie par la figure de Job, dont la souffrance pr</w:t>
      </w:r>
      <w:r w:rsidRPr="00982E68">
        <w:t>é</w:t>
      </w:r>
      <w:r w:rsidRPr="00982E68">
        <w:t>figure celle du Christ. […] Contre cette tent</w:t>
      </w:r>
      <w:r w:rsidRPr="00982E68">
        <w:t>a</w:t>
      </w:r>
      <w:r w:rsidRPr="00982E68">
        <w:t>tion, contrairement à ce que l’on dit habituellement, Job n’est pas une victime patiente, supportant ses épreuves avec une in</w:t>
      </w:r>
      <w:r w:rsidRPr="00982E68">
        <w:t>é</w:t>
      </w:r>
      <w:r w:rsidRPr="00982E68">
        <w:t>branlable foi en Dieu. Au contraire, il se plaint tout le temps et refuse son destin, tel Œdipe à Colone (qui est lui aussi pe</w:t>
      </w:r>
      <w:r w:rsidRPr="00982E68">
        <w:t>r</w:t>
      </w:r>
      <w:r w:rsidRPr="00982E68">
        <w:t>çu à tort comme une victime patiemment résignée à son sort).</w:t>
      </w:r>
      <w:r>
        <w:t> </w:t>
      </w:r>
      <w:r>
        <w:rPr>
          <w:rStyle w:val="Appelnotedebasdep"/>
        </w:rPr>
        <w:footnoteReference w:id="255"/>
      </w:r>
    </w:p>
    <w:p w:rsidR="0012741D" w:rsidRPr="00982E68" w:rsidRDefault="0012741D" w:rsidP="0012741D">
      <w:pPr>
        <w:pStyle w:val="Grillecouleur-Accent1"/>
      </w:pPr>
      <w:r>
        <w:br w:type="page"/>
      </w:r>
    </w:p>
    <w:p w:rsidR="0012741D" w:rsidRPr="00982E68" w:rsidRDefault="0012741D" w:rsidP="0012741D">
      <w:pPr>
        <w:pStyle w:val="a"/>
      </w:pPr>
      <w:r w:rsidRPr="00982E68">
        <w:t>La fondation des institutions</w:t>
      </w:r>
      <w:r>
        <w:br/>
      </w:r>
      <w:r w:rsidRPr="00982E68">
        <w:t>comme problème central de la culture</w:t>
      </w:r>
    </w:p>
    <w:p w:rsidR="0012741D" w:rsidRDefault="0012741D" w:rsidP="0012741D">
      <w:pPr>
        <w:spacing w:before="120" w:after="120"/>
        <w:jc w:val="both"/>
      </w:pPr>
    </w:p>
    <w:p w:rsidR="0012741D" w:rsidRPr="00982E68" w:rsidRDefault="0012741D" w:rsidP="0012741D">
      <w:pPr>
        <w:spacing w:before="120" w:after="120"/>
        <w:jc w:val="both"/>
      </w:pPr>
      <w:r w:rsidRPr="00982E68">
        <w:t>L’histoire de Caïn et d’Abel dans la Bible représent</w:t>
      </w:r>
      <w:r w:rsidRPr="00982E68">
        <w:t>e</w:t>
      </w:r>
      <w:r w:rsidRPr="00982E68">
        <w:t>rait l’événement fondateur de la société. Pour Girard, l’équivalent se r</w:t>
      </w:r>
      <w:r w:rsidRPr="00982E68">
        <w:t>e</w:t>
      </w:r>
      <w:r w:rsidRPr="00982E68">
        <w:t>trouve chez les Grecs à travers le mythe de Prométhée d’Eschyle</w:t>
      </w:r>
      <w:r>
        <w:t> :</w:t>
      </w:r>
      <w:r w:rsidRPr="00982E68">
        <w:t xml:space="preserve"> </w:t>
      </w:r>
      <w:r>
        <w:t>« </w:t>
      </w:r>
      <w:r w:rsidRPr="00982E68">
        <w:t xml:space="preserve">En tant que victime sacrificielle il (Prométhée) est </w:t>
      </w:r>
      <w:r>
        <w:t>« </w:t>
      </w:r>
      <w:r w:rsidRPr="00982E68">
        <w:t>responsable</w:t>
      </w:r>
      <w:r>
        <w:t> »</w:t>
      </w:r>
      <w:r w:rsidRPr="00982E68">
        <w:t xml:space="preserve"> de l‘invention de la culture, il est représenté comme la matrice d’où émergent le langage, les</w:t>
      </w:r>
      <w:r>
        <w:t xml:space="preserve"> [194]</w:t>
      </w:r>
      <w:r w:rsidRPr="00982E68">
        <w:t xml:space="preserve"> sciences et la technique.</w:t>
      </w:r>
      <w:r>
        <w:t> </w:t>
      </w:r>
      <w:r w:rsidRPr="00982E68">
        <w:rPr>
          <w:rStyle w:val="Appelnotedebasdep"/>
        </w:rPr>
        <w:footnoteReference w:id="256"/>
      </w:r>
      <w:r>
        <w:t> »</w:t>
      </w:r>
      <w:r w:rsidRPr="00982E68">
        <w:rPr>
          <w:i/>
        </w:rPr>
        <w:t xml:space="preserve"> </w:t>
      </w:r>
      <w:r w:rsidRPr="00982E68">
        <w:t>Cepe</w:t>
      </w:r>
      <w:r w:rsidRPr="00982E68">
        <w:t>n</w:t>
      </w:r>
      <w:r w:rsidRPr="00982E68">
        <w:t xml:space="preserve">dant, une telle perspective réduit Prométhée à un statut de victime de la foule. Dans une autre perspective, pour Walter Benjamin, l’idée d’une violence fondatrice doit toujours être analysée dans le contexte de la fondation du droit. Benjamin interprète plutôt Prométhée comme </w:t>
      </w:r>
      <w:r>
        <w:t>« </w:t>
      </w:r>
      <w:r w:rsidRPr="00982E68">
        <w:t>un espoir d’apporter un jour aux hommes un droit nouveau</w:t>
      </w:r>
      <w:r>
        <w:t> </w:t>
      </w:r>
      <w:r w:rsidRPr="00982E68">
        <w:rPr>
          <w:rStyle w:val="Appelnotedebasdep"/>
        </w:rPr>
        <w:footnoteReference w:id="257"/>
      </w:r>
      <w:r>
        <w:t> »</w:t>
      </w:r>
      <w:r w:rsidRPr="00982E68">
        <w:t>. Pour Girard, l’idée d’un meurtre fondateur, comme la théorie de l’évolution, ne peuvent aucunement être considérés comme une si</w:t>
      </w:r>
      <w:r w:rsidRPr="00982E68">
        <w:t>m</w:t>
      </w:r>
      <w:r w:rsidRPr="00982E68">
        <w:t>ple hypothèse ou une fiction mais s’inscriraient dans une réalité a</w:t>
      </w:r>
      <w:r w:rsidRPr="00982E68">
        <w:t>n</w:t>
      </w:r>
      <w:r w:rsidRPr="00982E68">
        <w:t>thropologique et historique objective. Les institutions sociales, dont le langage, la domestic</w:t>
      </w:r>
      <w:r w:rsidRPr="00982E68">
        <w:t>a</w:t>
      </w:r>
      <w:r w:rsidRPr="00982E68">
        <w:t>tion des animaux, la monarchie, le pouvoir etc., auraient pour origine les rituels sacrificiels et le mécanisme victima</w:t>
      </w:r>
      <w:r w:rsidRPr="00982E68">
        <w:t>i</w:t>
      </w:r>
      <w:r w:rsidRPr="00982E68">
        <w:t>re. Ainsi, les institutions sociales sont interprétées comme une répl</w:t>
      </w:r>
      <w:r w:rsidRPr="00982E68">
        <w:t>i</w:t>
      </w:r>
      <w:r w:rsidRPr="00982E68">
        <w:t>que à la violence de la foule. L’autorité monarchique et le personnage du roi, par exemple, découleraient d’un statut originel de vi</w:t>
      </w:r>
      <w:r w:rsidRPr="00982E68">
        <w:t>c</w:t>
      </w:r>
      <w:r w:rsidRPr="00982E68">
        <w:t>time émissaire. L’action de la foule, à partir de la simple hypothèse d’une violence pote</w:t>
      </w:r>
      <w:r w:rsidRPr="00982E68">
        <w:t>n</w:t>
      </w:r>
      <w:r w:rsidRPr="00982E68">
        <w:t>tielle, rendrait nécessaire l’institutionnalisation du po</w:t>
      </w:r>
      <w:r w:rsidRPr="00982E68">
        <w:t>u</w:t>
      </w:r>
      <w:r w:rsidRPr="00982E68">
        <w:t>voir pour ainsi éviter le désordre causé par une crise mimét</w:t>
      </w:r>
      <w:r w:rsidRPr="00982E68">
        <w:t>i</w:t>
      </w:r>
      <w:r w:rsidRPr="00982E68">
        <w:t>que. Par le fait même, il est donc logique pour les Chrétiens que le Roi se prése</w:t>
      </w:r>
      <w:r w:rsidRPr="00982E68">
        <w:t>n</w:t>
      </w:r>
      <w:r w:rsidRPr="00982E68">
        <w:t>te à la foule co</w:t>
      </w:r>
      <w:r w:rsidRPr="00982E68">
        <w:t>m</w:t>
      </w:r>
      <w:r w:rsidRPr="00982E68">
        <w:t>me un représentant de Dieu de l’ordre du droit divin et du sacré. Mais nous pourrions encore une fois répliquer à Girard à partir de Benjamin</w:t>
      </w:r>
      <w:r>
        <w:t> :</w:t>
      </w:r>
      <w:r w:rsidRPr="00982E68">
        <w:t xml:space="preserve"> </w:t>
      </w:r>
      <w:r>
        <w:t>« </w:t>
      </w:r>
      <w:r w:rsidRPr="00982E68">
        <w:t>Si la justice est le principe de toute finalité d</w:t>
      </w:r>
      <w:r w:rsidRPr="00982E68">
        <w:t>i</w:t>
      </w:r>
      <w:r w:rsidRPr="00982E68">
        <w:t>vine, le pouvoir est le principe de toute fondation myth</w:t>
      </w:r>
      <w:r w:rsidRPr="00982E68">
        <w:t>i</w:t>
      </w:r>
      <w:r w:rsidRPr="00982E68">
        <w:t>que.</w:t>
      </w:r>
      <w:r>
        <w:t> </w:t>
      </w:r>
      <w:r w:rsidRPr="00982E68">
        <w:rPr>
          <w:rStyle w:val="Appelnotedebasdep"/>
        </w:rPr>
        <w:footnoteReference w:id="258"/>
      </w:r>
      <w:r>
        <w:t> »</w:t>
      </w:r>
      <w:r w:rsidRPr="00982E68">
        <w:t xml:space="preserve"> Une grande lacune dans l’analyse de Girard en ce qui concerne les sociétés archaïques, son obse</w:t>
      </w:r>
      <w:r w:rsidRPr="00982E68">
        <w:t>s</w:t>
      </w:r>
      <w:r w:rsidRPr="00982E68">
        <w:t>sion par rapport à l’institution du sacrifice ne laisse aucune place pour une analyse sur l’institution de la guerre et par le fait même, la question de l’altérité tant au plan identitaire qu’au niveau d’une analyse sur les rapports entre les sociétés.</w:t>
      </w:r>
    </w:p>
    <w:p w:rsidR="0012741D" w:rsidRDefault="0012741D" w:rsidP="0012741D">
      <w:pPr>
        <w:spacing w:before="120" w:after="120"/>
        <w:jc w:val="both"/>
      </w:pPr>
    </w:p>
    <w:p w:rsidR="0012741D" w:rsidRPr="00982E68" w:rsidRDefault="0012741D" w:rsidP="0012741D">
      <w:pPr>
        <w:pStyle w:val="a"/>
      </w:pPr>
      <w:r w:rsidRPr="00982E68">
        <w:t>Critique de la modernité</w:t>
      </w:r>
    </w:p>
    <w:p w:rsidR="0012741D" w:rsidRDefault="0012741D" w:rsidP="0012741D">
      <w:pPr>
        <w:spacing w:before="120" w:after="120"/>
        <w:jc w:val="both"/>
      </w:pPr>
    </w:p>
    <w:p w:rsidR="0012741D" w:rsidRDefault="0012741D" w:rsidP="0012741D">
      <w:pPr>
        <w:spacing w:before="120" w:after="120"/>
        <w:jc w:val="both"/>
        <w:rPr>
          <w:i/>
        </w:rPr>
      </w:pPr>
      <w:r w:rsidRPr="00982E68">
        <w:t>Le caractère anti-moderne de Girard repose sur une conception du processus d’hominisation qui s’inspire direct</w:t>
      </w:r>
      <w:r w:rsidRPr="00982E68">
        <w:t>e</w:t>
      </w:r>
      <w:r w:rsidRPr="00982E68">
        <w:t>ment des thèses de Darwin. Par le fait même qu’il veut</w:t>
      </w:r>
      <w:r>
        <w:t xml:space="preserve"> [195]</w:t>
      </w:r>
      <w:r w:rsidRPr="00982E68">
        <w:t xml:space="preserve"> penser la culture dans un cadre évolutionniste, il met au centre de cette évolution l’idée d’une </w:t>
      </w:r>
      <w:r>
        <w:t>« </w:t>
      </w:r>
      <w:r w:rsidRPr="00982E68">
        <w:t>sélection naturelle</w:t>
      </w:r>
      <w:r>
        <w:t> »</w:t>
      </w:r>
      <w:r w:rsidRPr="00982E68">
        <w:t>. Pour G</w:t>
      </w:r>
      <w:r w:rsidRPr="00982E68">
        <w:t>i</w:t>
      </w:r>
      <w:r w:rsidRPr="00982E68">
        <w:t>rard, il faut comprendre qu’il n’existe pas de début absolu mais un processus évolutif qui mettrait la mort au centre du problème de la culture. Le thème de l’innocente victime est une déno</w:t>
      </w:r>
      <w:r w:rsidRPr="00982E68">
        <w:t>n</w:t>
      </w:r>
      <w:r w:rsidRPr="00982E68">
        <w:t xml:space="preserve">ciation de l’existence du phénomène du bouc émissaire comme la résultante de l’action de la foule qui menacerait l’existence de la société et entraînerait, à l’ère moderne, </w:t>
      </w:r>
      <w:r>
        <w:t>« </w:t>
      </w:r>
      <w:r w:rsidRPr="00982E68">
        <w:t>la montée aux extr</w:t>
      </w:r>
      <w:r w:rsidRPr="00982E68">
        <w:t>ê</w:t>
      </w:r>
      <w:r w:rsidRPr="00982E68">
        <w:t>mes</w:t>
      </w:r>
      <w:r>
        <w:t> »</w:t>
      </w:r>
      <w:r w:rsidRPr="00982E68">
        <w:t>. Par le fait même, l’analyse de Darwin et la perspective de la guerre chez Clausewitz sont ainsi, pour Girard, de très bonnes descri</w:t>
      </w:r>
      <w:r w:rsidRPr="00982E68">
        <w:t>p</w:t>
      </w:r>
      <w:r w:rsidRPr="00982E68">
        <w:t>tions anthropologiques de la violence qui nous permettraient de co</w:t>
      </w:r>
      <w:r w:rsidRPr="00982E68">
        <w:t>m</w:t>
      </w:r>
      <w:r w:rsidRPr="00982E68">
        <w:t>prendre les mécanismes de la violence contemporaine. Pour Girard, la Bible a une valeur scientifique par la réalité empirique qu’elle nous révèle et devrait être en conséquence, du point de vue des idées, considérée comme une transcendance immanente. Bref, la compr</w:t>
      </w:r>
      <w:r w:rsidRPr="00982E68">
        <w:t>é</w:t>
      </w:r>
      <w:r w:rsidRPr="00982E68">
        <w:t>hension du mim</w:t>
      </w:r>
      <w:r w:rsidRPr="00982E68">
        <w:t>é</w:t>
      </w:r>
      <w:r w:rsidRPr="00982E68">
        <w:t>tisme social pour un chrétien naturaliste rendrait inefficace d’un point de vue symbolique la culture archaïque et son institution centrale, le sacrifice. Une non compréhension des méc</w:t>
      </w:r>
      <w:r w:rsidRPr="00982E68">
        <w:t>a</w:t>
      </w:r>
      <w:r w:rsidRPr="00982E68">
        <w:t>nismes mimétiques provoquerait cependant des tragédies qui menac</w:t>
      </w:r>
      <w:r w:rsidRPr="00982E68">
        <w:t>e</w:t>
      </w:r>
      <w:r w:rsidRPr="00982E68">
        <w:t>raient l’existence même des sociétés refusant le message du Christ. La pensée moderne, ou l’époque moderne dans son ensemble, par sa cr</w:t>
      </w:r>
      <w:r w:rsidRPr="00982E68">
        <w:t>i</w:t>
      </w:r>
      <w:r w:rsidRPr="00982E68">
        <w:t xml:space="preserve">tique du catholicisme, serait en conséquence </w:t>
      </w:r>
      <w:r>
        <w:t>« </w:t>
      </w:r>
      <w:r w:rsidRPr="00982E68">
        <w:t>responsable</w:t>
      </w:r>
      <w:r>
        <w:t> »</w:t>
      </w:r>
      <w:r w:rsidRPr="00982E68">
        <w:t xml:space="preserve"> de la cr</w:t>
      </w:r>
      <w:r w:rsidRPr="00982E68">
        <w:t>i</w:t>
      </w:r>
      <w:r w:rsidRPr="00982E68">
        <w:t>se sociétale du monde contemp</w:t>
      </w:r>
      <w:r w:rsidRPr="00982E68">
        <w:t>o</w:t>
      </w:r>
      <w:r w:rsidRPr="00982E68">
        <w:t>rain. Comme le mentionne Girard</w:t>
      </w:r>
      <w:r>
        <w:t> :</w:t>
      </w:r>
      <w:r w:rsidRPr="00982E68">
        <w:rPr>
          <w:i/>
        </w:rPr>
        <w:t xml:space="preserve"> </w:t>
      </w:r>
      <w:r>
        <w:t>« </w:t>
      </w:r>
      <w:r w:rsidRPr="00982E68">
        <w:t>Le monde moderne peut se définir comme une série de crises mim</w:t>
      </w:r>
      <w:r w:rsidRPr="00982E68">
        <w:t>é</w:t>
      </w:r>
      <w:r w:rsidRPr="00982E68">
        <w:t>tiques toujours plus intenses, mais qui ne sont plus susceptibles d’être résolues par le mécanisme du bouc émissaire.</w:t>
      </w:r>
      <w:r>
        <w:t> </w:t>
      </w:r>
      <w:r w:rsidRPr="00982E68">
        <w:rPr>
          <w:rStyle w:val="Appelnotedebasdep"/>
        </w:rPr>
        <w:footnoteReference w:id="259"/>
      </w:r>
      <w:r>
        <w:t> »</w:t>
      </w:r>
      <w:r w:rsidRPr="00982E68">
        <w:t xml:space="preserve"> Le rejet du cath</w:t>
      </w:r>
      <w:r w:rsidRPr="00982E68">
        <w:t>o</w:t>
      </w:r>
      <w:r w:rsidRPr="00982E68">
        <w:t>licisme par la philosophie et la pensée modernes a, pour Girard, pr</w:t>
      </w:r>
      <w:r w:rsidRPr="00982E68">
        <w:t>é</w:t>
      </w:r>
      <w:r w:rsidRPr="00982E68">
        <w:t>paré la tragédie totalitaire du XX</w:t>
      </w:r>
      <w:r w:rsidRPr="00982E68">
        <w:rPr>
          <w:vertAlign w:val="superscript"/>
        </w:rPr>
        <w:t>e</w:t>
      </w:r>
      <w:r w:rsidRPr="00982E68">
        <w:t xml:space="preserve"> siècle. Cette perspective catholico-darwinienne implique donc une prise de con</w:t>
      </w:r>
      <w:r w:rsidRPr="00982E68">
        <w:t>s</w:t>
      </w:r>
      <w:r w:rsidRPr="00982E68">
        <w:t>cience en faveur d’un mimétisme social positif contre un mimétisme négatif qui, dans le cas du phénomène totalitaire, serait le sujet moderne. Mais pour Girard, la violence moderne n’a pas de sujet, tout comme la religion</w:t>
      </w:r>
      <w:r>
        <w:t> :</w:t>
      </w:r>
      <w:r w:rsidRPr="00982E68">
        <w:t xml:space="preserve"> </w:t>
      </w:r>
      <w:r>
        <w:t>« </w:t>
      </w:r>
      <w:r w:rsidRPr="00982E68">
        <w:t>La rel</w:t>
      </w:r>
      <w:r w:rsidRPr="00982E68">
        <w:t>i</w:t>
      </w:r>
      <w:r w:rsidRPr="00982E68">
        <w:t>gion est une structure sans sujet, parce que le sujet est le principe m</w:t>
      </w:r>
      <w:r w:rsidRPr="00982E68">
        <w:t>i</w:t>
      </w:r>
      <w:r w:rsidRPr="00982E68">
        <w:t>métique.</w:t>
      </w:r>
      <w:r>
        <w:t> </w:t>
      </w:r>
      <w:r w:rsidRPr="00982E68">
        <w:rPr>
          <w:rStyle w:val="Appelnotedebasdep"/>
        </w:rPr>
        <w:footnoteReference w:id="260"/>
      </w:r>
      <w:r>
        <w:t> »</w:t>
      </w:r>
      <w:r w:rsidRPr="00982E68">
        <w:t xml:space="preserve"> En conséquence, il explique la supériorité de Claus</w:t>
      </w:r>
      <w:r w:rsidRPr="00982E68">
        <w:t>e</w:t>
      </w:r>
      <w:r w:rsidRPr="00982E68">
        <w:t>witz sur Hegel ainsi</w:t>
      </w:r>
      <w:r>
        <w:t> :</w:t>
      </w:r>
      <w:r w:rsidRPr="00982E68">
        <w:t xml:space="preserve"> </w:t>
      </w:r>
      <w:r>
        <w:t>« </w:t>
      </w:r>
      <w:r w:rsidRPr="00982E68">
        <w:t>On voit tout de suite que l’unité du réel et du concept mène à la paix chez</w:t>
      </w:r>
      <w:r>
        <w:t xml:space="preserve"> [196]</w:t>
      </w:r>
      <w:r w:rsidRPr="00982E68">
        <w:t xml:space="preserve"> Hegel, à la montée aux extrêmes chez Claus</w:t>
      </w:r>
      <w:r w:rsidRPr="00982E68">
        <w:t>e</w:t>
      </w:r>
      <w:r w:rsidRPr="00982E68">
        <w:t>witz.</w:t>
      </w:r>
      <w:r>
        <w:t> </w:t>
      </w:r>
      <w:r w:rsidRPr="00982E68">
        <w:rPr>
          <w:rStyle w:val="Appelnotedebasdep"/>
        </w:rPr>
        <w:footnoteReference w:id="261"/>
      </w:r>
      <w:r>
        <w:t> »</w:t>
      </w:r>
      <w:r w:rsidRPr="00982E68">
        <w:t xml:space="preserve"> Il rajoute plus loin dans son ouvrage</w:t>
      </w:r>
      <w:r>
        <w:t> :</w:t>
      </w:r>
      <w:r w:rsidRPr="00982E68">
        <w:rPr>
          <w:i/>
        </w:rPr>
        <w:t xml:space="preserve"> </w:t>
      </w:r>
      <w:r>
        <w:t>« </w:t>
      </w:r>
      <w:r w:rsidRPr="00982E68">
        <w:t>C’est ainsi que l’indifférencié devient planétaire, que la violence mimét</w:t>
      </w:r>
      <w:r w:rsidRPr="00982E68">
        <w:t>i</w:t>
      </w:r>
      <w:r w:rsidRPr="00982E68">
        <w:t xml:space="preserve">que croit à l’insu de ses acteurs. Cela est beaucoup plus réel que la </w:t>
      </w:r>
      <w:r>
        <w:t>« </w:t>
      </w:r>
      <w:r w:rsidRPr="00982E68">
        <w:t>ruse de la raison</w:t>
      </w:r>
      <w:r>
        <w:t> »</w:t>
      </w:r>
      <w:r w:rsidRPr="00982E68">
        <w:t xml:space="preserve"> hégélienne, beaucoup moins abstrait que l’ </w:t>
      </w:r>
      <w:r>
        <w:t>« </w:t>
      </w:r>
      <w:r w:rsidRPr="00982E68">
        <w:t>arraisonnement du monde de la technique</w:t>
      </w:r>
      <w:r>
        <w:t> »</w:t>
      </w:r>
      <w:r w:rsidRPr="00982E68">
        <w:t xml:space="preserve"> de Heidegger. Cla</w:t>
      </w:r>
      <w:r w:rsidRPr="00982E68">
        <w:t>u</w:t>
      </w:r>
      <w:r w:rsidRPr="00982E68">
        <w:t>sewitz nous permet de compre</w:t>
      </w:r>
      <w:r w:rsidRPr="00982E68">
        <w:t>n</w:t>
      </w:r>
      <w:r w:rsidRPr="00982E68">
        <w:t>dre.</w:t>
      </w:r>
      <w:r>
        <w:t> </w:t>
      </w:r>
      <w:r w:rsidRPr="00982E68">
        <w:rPr>
          <w:rStyle w:val="Appelnotedebasdep"/>
        </w:rPr>
        <w:footnoteReference w:id="262"/>
      </w:r>
      <w:r>
        <w:t> »</w:t>
      </w:r>
      <w:r w:rsidRPr="00982E68">
        <w:t xml:space="preserve"> Mais que veut comprendre Girard, l’absence d’un sujet historique ayant comme conséquence une négation d’un sujet polit</w:t>
      </w:r>
      <w:r w:rsidRPr="00982E68">
        <w:t>i</w:t>
      </w:r>
      <w:r w:rsidRPr="00982E68">
        <w:t>que</w:t>
      </w:r>
      <w:r>
        <w:t> ?</w:t>
      </w:r>
    </w:p>
    <w:p w:rsidR="0012741D" w:rsidRPr="00982E68" w:rsidRDefault="0012741D" w:rsidP="0012741D">
      <w:pPr>
        <w:spacing w:before="120" w:after="120"/>
        <w:jc w:val="both"/>
        <w:rPr>
          <w:i/>
        </w:rPr>
      </w:pPr>
    </w:p>
    <w:p w:rsidR="0012741D" w:rsidRPr="00982E68" w:rsidRDefault="0012741D" w:rsidP="0012741D">
      <w:pPr>
        <w:pStyle w:val="a"/>
      </w:pPr>
      <w:r>
        <w:t>L’ère moderne,</w:t>
      </w:r>
      <w:r>
        <w:br/>
      </w:r>
      <w:r w:rsidRPr="00982E68">
        <w:t>une réalité apocalyptique</w:t>
      </w:r>
    </w:p>
    <w:p w:rsidR="0012741D" w:rsidRDefault="0012741D" w:rsidP="0012741D">
      <w:pPr>
        <w:spacing w:before="120" w:after="120"/>
        <w:jc w:val="both"/>
      </w:pPr>
    </w:p>
    <w:p w:rsidR="0012741D" w:rsidRDefault="0012741D" w:rsidP="0012741D">
      <w:pPr>
        <w:spacing w:before="120" w:after="120"/>
        <w:jc w:val="both"/>
      </w:pPr>
      <w:r w:rsidRPr="00982E68">
        <w:t>Le monde moderne ne serait plus protégé par aucun rituel sacrif</w:t>
      </w:r>
      <w:r w:rsidRPr="00982E68">
        <w:t>i</w:t>
      </w:r>
      <w:r w:rsidRPr="00982E68">
        <w:t>ciel comme forme de protection de la société contre elle-même. Pour Girard, cette situation constituerait un état proprement apocalyptique. Selon lui, la conscience m</w:t>
      </w:r>
      <w:r w:rsidRPr="00982E68">
        <w:t>o</w:t>
      </w:r>
      <w:r w:rsidRPr="00982E68">
        <w:t>derne n’a aucunement créé une coupure avec une forme de mimétisme négatif dont serait porteur le sujet pol</w:t>
      </w:r>
      <w:r w:rsidRPr="00982E68">
        <w:t>i</w:t>
      </w:r>
      <w:r w:rsidRPr="00982E68">
        <w:t>tique moderne. Cette perspective du savoir reliée à la culture myth</w:t>
      </w:r>
      <w:r w:rsidRPr="00982E68">
        <w:t>i</w:t>
      </w:r>
      <w:r w:rsidRPr="00982E68">
        <w:t>que et dont les Évangiles nous révéleraient le secret, sont pour Girard la clé pour éviter une telle catastrophe. En conséque</w:t>
      </w:r>
      <w:r w:rsidRPr="00982E68">
        <w:t>n</w:t>
      </w:r>
      <w:r w:rsidRPr="00982E68">
        <w:t>ce, les Évangiles seraient beaucoup plus importants qu’Homère pour co</w:t>
      </w:r>
      <w:r w:rsidRPr="00982E68">
        <w:t>m</w:t>
      </w:r>
      <w:r w:rsidRPr="00982E68">
        <w:t>prendre la crise du monde contemp</w:t>
      </w:r>
      <w:r w:rsidRPr="00982E68">
        <w:t>o</w:t>
      </w:r>
      <w:r w:rsidRPr="00982E68">
        <w:t xml:space="preserve">rain. </w:t>
      </w:r>
      <w:r>
        <w:t>« </w:t>
      </w:r>
      <w:r w:rsidRPr="00982E68">
        <w:t>Les Évangiles tiennent pour fausse la croyance des lyncheurs qui sont assurément coupables, mais pardo</w:t>
      </w:r>
      <w:r w:rsidRPr="00982E68">
        <w:t>n</w:t>
      </w:r>
      <w:r w:rsidRPr="00982E68">
        <w:t>nables car leur illusion est involontaire. […] Et c’est aussi ce que dit Pierre dans les Actes des Apôtres. Vous et vos chefs, vous êtes moins coupables que vous l’imaginez</w:t>
      </w:r>
      <w:r>
        <w:t> </w:t>
      </w:r>
      <w:r w:rsidRPr="00982E68">
        <w:rPr>
          <w:rStyle w:val="Appelnotedebasdep"/>
        </w:rPr>
        <w:footnoteReference w:id="263"/>
      </w:r>
      <w:r>
        <w:t> »</w:t>
      </w:r>
      <w:r w:rsidRPr="00982E68">
        <w:rPr>
          <w:i/>
        </w:rPr>
        <w:t>.</w:t>
      </w:r>
      <w:r w:rsidRPr="00982E68">
        <w:t xml:space="preserve"> Et Girard rajoute par rapport au savoir produit dans les Évangiles</w:t>
      </w:r>
      <w:r>
        <w:t> :</w:t>
      </w:r>
      <w:r w:rsidRPr="00982E68">
        <w:t xml:space="preserve"> </w:t>
      </w:r>
      <w:r>
        <w:t>« </w:t>
      </w:r>
      <w:r w:rsidRPr="00982E68">
        <w:t xml:space="preserve">Ce genre de savoir est si puissant que les logiciens le baptisent </w:t>
      </w:r>
      <w:r>
        <w:t>« </w:t>
      </w:r>
      <w:r w:rsidRPr="00982E68">
        <w:t>common knowledge</w:t>
      </w:r>
      <w:r>
        <w:t> »</w:t>
      </w:r>
      <w:r w:rsidRPr="00982E68">
        <w:t xml:space="preserve"> et on ne le tient plus pour scientifique. Il est si bien établi qu’une humanité étrangère à lui est devenue en quelque sorte inimaginable.</w:t>
      </w:r>
      <w:r>
        <w:t> </w:t>
      </w:r>
      <w:r w:rsidRPr="00982E68">
        <w:rPr>
          <w:rStyle w:val="Appelnotedebasdep"/>
        </w:rPr>
        <w:footnoteReference w:id="264"/>
      </w:r>
      <w:r>
        <w:t> »</w:t>
      </w:r>
      <w:r w:rsidRPr="00982E68">
        <w:t xml:space="preserve"> Il est donc que</w:t>
      </w:r>
      <w:r w:rsidRPr="00982E68">
        <w:t>s</w:t>
      </w:r>
      <w:r w:rsidRPr="00982E68">
        <w:t>tion d’une vérité absolue et immuable qui condamne le conflit polit</w:t>
      </w:r>
      <w:r w:rsidRPr="00982E68">
        <w:t>i</w:t>
      </w:r>
      <w:r w:rsidRPr="00982E68">
        <w:t>que par une perspective naturaliste et évolutio</w:t>
      </w:r>
      <w:r w:rsidRPr="00982E68">
        <w:t>n</w:t>
      </w:r>
      <w:r w:rsidRPr="00982E68">
        <w:t>ni</w:t>
      </w:r>
      <w:r w:rsidRPr="00982E68">
        <w:t>s</w:t>
      </w:r>
      <w:r w:rsidRPr="00982E68">
        <w:t>te de la culture et de l’histoire.</w:t>
      </w:r>
    </w:p>
    <w:p w:rsidR="0012741D" w:rsidRPr="00982E68" w:rsidRDefault="0012741D" w:rsidP="0012741D">
      <w:pPr>
        <w:spacing w:before="120" w:after="120"/>
        <w:jc w:val="both"/>
      </w:pPr>
      <w:r>
        <w:t>[197]</w:t>
      </w:r>
    </w:p>
    <w:p w:rsidR="0012741D" w:rsidRPr="00982E68" w:rsidRDefault="0012741D" w:rsidP="0012741D">
      <w:pPr>
        <w:spacing w:before="120" w:after="120"/>
        <w:jc w:val="both"/>
      </w:pPr>
      <w:r w:rsidRPr="00982E68">
        <w:t>Girard croit fermement que nous sommes dans une ère apocalypt</w:t>
      </w:r>
      <w:r w:rsidRPr="00982E68">
        <w:t>i</w:t>
      </w:r>
      <w:r w:rsidRPr="00982E68">
        <w:t>que. Mais quelle est la signification que l’auteur donne à un tel te</w:t>
      </w:r>
      <w:r w:rsidRPr="00982E68">
        <w:t>r</w:t>
      </w:r>
      <w:r w:rsidRPr="00982E68">
        <w:t>me</w:t>
      </w:r>
      <w:r>
        <w:t> ?</w:t>
      </w:r>
      <w:r w:rsidRPr="00982E68">
        <w:t xml:space="preserve"> Pour Girard, l’idée s’articule ainsi</w:t>
      </w:r>
      <w:r>
        <w:t> :</w:t>
      </w:r>
      <w:r w:rsidRPr="00982E68">
        <w:rPr>
          <w:i/>
        </w:rPr>
        <w:t xml:space="preserve"> </w:t>
      </w:r>
    </w:p>
    <w:p w:rsidR="0012741D" w:rsidRDefault="0012741D" w:rsidP="0012741D">
      <w:pPr>
        <w:pStyle w:val="Grillecouleur-Accent1"/>
      </w:pPr>
    </w:p>
    <w:p w:rsidR="0012741D" w:rsidRDefault="0012741D" w:rsidP="0012741D">
      <w:pPr>
        <w:pStyle w:val="Grillecouleur-Accent1"/>
      </w:pPr>
      <w:r w:rsidRPr="00982E68">
        <w:t>Le paradoxe est qu’à se rapprocher toujours davantage du point de vue alpha, on s’achemine vers l’oméga. Qu’à co</w:t>
      </w:r>
      <w:r w:rsidRPr="00982E68">
        <w:t>m</w:t>
      </w:r>
      <w:r w:rsidRPr="00982E68">
        <w:t>prendre de mieux en mieux l’origine, on réalise chaque jour un peu mieux que c’est cette origine qui vient vers nous</w:t>
      </w:r>
      <w:r>
        <w:t> :</w:t>
      </w:r>
      <w:r w:rsidRPr="00982E68">
        <w:t xml:space="preserve"> le verrou du meurtre fondateur, levé par la Passion, libère aujourd’hui une violence planétaire, sans qu’on puisse refe</w:t>
      </w:r>
      <w:r w:rsidRPr="00982E68">
        <w:t>r</w:t>
      </w:r>
      <w:r w:rsidRPr="00982E68">
        <w:t>mer ce qui a été ouvert.</w:t>
      </w:r>
      <w:r>
        <w:t> </w:t>
      </w:r>
      <w:r>
        <w:rPr>
          <w:rStyle w:val="Appelnotedebasdep"/>
        </w:rPr>
        <w:footnoteReference w:id="265"/>
      </w:r>
    </w:p>
    <w:p w:rsidR="0012741D" w:rsidRPr="00982E68" w:rsidRDefault="0012741D" w:rsidP="0012741D">
      <w:pPr>
        <w:pStyle w:val="Grillecouleur-Accent1"/>
      </w:pPr>
    </w:p>
    <w:p w:rsidR="0012741D" w:rsidRPr="00982E68" w:rsidRDefault="0012741D" w:rsidP="0012741D">
      <w:pPr>
        <w:spacing w:before="120" w:after="120"/>
        <w:jc w:val="both"/>
      </w:pPr>
      <w:r w:rsidRPr="00982E68">
        <w:t>Ainsi, le monde contemporain doit être analysé dans la perspective de ce qui se serait produit au commencement. Et l’origine de la vi</w:t>
      </w:r>
      <w:r w:rsidRPr="00982E68">
        <w:t>o</w:t>
      </w:r>
      <w:r w:rsidRPr="00982E68">
        <w:t>lence contemporaine qui nous menacerait remontrerait historiqu</w:t>
      </w:r>
      <w:r w:rsidRPr="00982E68">
        <w:t>e</w:t>
      </w:r>
      <w:r w:rsidRPr="00982E68">
        <w:t>ment au conflit franco-allemand</w:t>
      </w:r>
      <w:r>
        <w:t> :</w:t>
      </w:r>
      <w:r w:rsidRPr="00982E68">
        <w:t xml:space="preserve"> </w:t>
      </w:r>
      <w:r>
        <w:t>« </w:t>
      </w:r>
      <w:r w:rsidRPr="00982E68">
        <w:t>Osons donc dire que nous, Allemands et Français, sommes responsables de la dévastation en cours, car nos e</w:t>
      </w:r>
      <w:r w:rsidRPr="00982E68">
        <w:t>x</w:t>
      </w:r>
      <w:r w:rsidRPr="00982E68">
        <w:t>trêmes sont devenus le monde entier. C’est nous qui avons mis le feu aux poudres.</w:t>
      </w:r>
      <w:r>
        <w:t> </w:t>
      </w:r>
      <w:r w:rsidRPr="00982E68">
        <w:rPr>
          <w:rStyle w:val="Appelnotedebasdep"/>
        </w:rPr>
        <w:footnoteReference w:id="266"/>
      </w:r>
      <w:r>
        <w:t> »</w:t>
      </w:r>
      <w:r w:rsidRPr="00982E68">
        <w:t xml:space="preserve"> Et cette vérité apocalyptique nous serait révélée par la théorie mimétique dont la raison moderne (les Lumi</w:t>
      </w:r>
      <w:r w:rsidRPr="00982E68">
        <w:t>è</w:t>
      </w:r>
      <w:r w:rsidRPr="00982E68">
        <w:t>res) n’a pu en prendre conscience par le fait même de son rejet du christianisme. Pour Girard, il n’y a aucun doute, Clausewitz nous permet de co</w:t>
      </w:r>
      <w:r w:rsidRPr="00982E68">
        <w:t>m</w:t>
      </w:r>
      <w:r w:rsidRPr="00982E68">
        <w:t>prendre la crise mimétique du monde contemporain davantage que Hegel. Cependant, il ne cesse de nous surprendre, cette idée de l’apocalypse ne serait pas si c</w:t>
      </w:r>
      <w:r w:rsidRPr="00982E68">
        <w:t>a</w:t>
      </w:r>
      <w:r w:rsidRPr="00982E68">
        <w:t xml:space="preserve">tastrophique que nous pouvons l’imaginer, puisqu’il y serait même question d’une </w:t>
      </w:r>
      <w:r>
        <w:t>« </w:t>
      </w:r>
      <w:r w:rsidRPr="00982E68">
        <w:t>espérance par rapport à l’impensé m</w:t>
      </w:r>
      <w:r w:rsidRPr="00982E68">
        <w:t>o</w:t>
      </w:r>
      <w:r w:rsidRPr="00982E68">
        <w:t>derne. Ce que le Christ éprouve dans sa chair, le penseur l’a oublié</w:t>
      </w:r>
      <w:r>
        <w:t> </w:t>
      </w:r>
      <w:r w:rsidRPr="00982E68">
        <w:rPr>
          <w:rStyle w:val="Appelnotedebasdep"/>
        </w:rPr>
        <w:footnoteReference w:id="267"/>
      </w:r>
      <w:r>
        <w:t> »</w:t>
      </w:r>
      <w:r w:rsidRPr="00982E68">
        <w:rPr>
          <w:i/>
        </w:rPr>
        <w:t>.</w:t>
      </w:r>
      <w:r w:rsidRPr="00982E68">
        <w:t xml:space="preserve"> Il faut donc faire une distinction entre la fin d’un monde et la destruction du monde. Et cette idée est nécessair</w:t>
      </w:r>
      <w:r w:rsidRPr="00982E68">
        <w:t>e</w:t>
      </w:r>
      <w:r w:rsidRPr="00982E68">
        <w:t xml:space="preserve">ment reliée au terrorisme islamique comme un produit direct de la modernité. La violence contemporaine nous offrirait un spectacle que la morale chrétienne serait la seule à comprendre et en conséquence, le seul salut possible pour l’humanité à une époque de lutte contre le terrorisme. </w:t>
      </w:r>
    </w:p>
    <w:p w:rsidR="0012741D" w:rsidRDefault="0012741D" w:rsidP="0012741D">
      <w:pPr>
        <w:pStyle w:val="Grillecouleur-Accent1"/>
      </w:pPr>
    </w:p>
    <w:p w:rsidR="0012741D" w:rsidRDefault="0012741D" w:rsidP="0012741D">
      <w:pPr>
        <w:pStyle w:val="Grillecouleur-Accent1"/>
      </w:pPr>
      <w:r w:rsidRPr="00982E68">
        <w:t>Vouloir la guerre, attitude typique du défenseur selon Cla</w:t>
      </w:r>
      <w:r w:rsidRPr="00982E68">
        <w:t>u</w:t>
      </w:r>
      <w:r w:rsidRPr="00982E68">
        <w:t>sewitz, contre celui qui veut la paix, c’est-à-dire le me</w:t>
      </w:r>
      <w:r w:rsidRPr="00982E68">
        <w:t>n</w:t>
      </w:r>
      <w:r w:rsidRPr="00982E68">
        <w:t>songe et la domin</w:t>
      </w:r>
      <w:r w:rsidRPr="00982E68">
        <w:t>a</w:t>
      </w:r>
      <w:r w:rsidRPr="00982E68">
        <w:t xml:space="preserve">tion, peut ainsi devenir une attitude spirituelle. Le Christ n’invite-t-il pas lui même à être </w:t>
      </w:r>
      <w:r>
        <w:t>« </w:t>
      </w:r>
      <w:r w:rsidRPr="00982E68">
        <w:t>plus rusé que le serpent</w:t>
      </w:r>
      <w:r>
        <w:t> » ?</w:t>
      </w:r>
      <w:r w:rsidRPr="00982E68">
        <w:t xml:space="preserve"> Nous sommes donc plus que jamais</w:t>
      </w:r>
      <w:r>
        <w:t xml:space="preserve"> [198]</w:t>
      </w:r>
      <w:r w:rsidRPr="00982E68">
        <w:t xml:space="preserve"> en guerre, à l’heure où la guerre elle-même n’existe plus. Nous avons à combattre une violence que plus rien ne contraint ni ne maîtr</w:t>
      </w:r>
      <w:r w:rsidRPr="00982E68">
        <w:t>i</w:t>
      </w:r>
      <w:r w:rsidRPr="00982E68">
        <w:t>se.</w:t>
      </w:r>
      <w:r>
        <w:t> </w:t>
      </w:r>
      <w:r>
        <w:rPr>
          <w:rStyle w:val="Appelnotedebasdep"/>
        </w:rPr>
        <w:footnoteReference w:id="268"/>
      </w:r>
      <w:r w:rsidRPr="00982E68">
        <w:t xml:space="preserve"> </w:t>
      </w:r>
    </w:p>
    <w:p w:rsidR="0012741D" w:rsidRPr="00982E68" w:rsidRDefault="0012741D" w:rsidP="0012741D">
      <w:pPr>
        <w:pStyle w:val="Grillecouleur-Accent1"/>
      </w:pPr>
    </w:p>
    <w:p w:rsidR="0012741D" w:rsidRPr="00982E68" w:rsidRDefault="0012741D" w:rsidP="0012741D">
      <w:pPr>
        <w:pStyle w:val="a"/>
      </w:pPr>
      <w:r>
        <w:t>Révolution et terrorisme,</w:t>
      </w:r>
      <w:r>
        <w:br/>
      </w:r>
      <w:r w:rsidRPr="00982E68">
        <w:t>l’héritage de la pensée des L</w:t>
      </w:r>
      <w:r w:rsidRPr="00982E68">
        <w:t>u</w:t>
      </w:r>
      <w:r w:rsidRPr="00982E68">
        <w:t>mières</w:t>
      </w:r>
    </w:p>
    <w:p w:rsidR="0012741D" w:rsidRDefault="0012741D" w:rsidP="0012741D">
      <w:pPr>
        <w:spacing w:before="120" w:after="120"/>
        <w:jc w:val="both"/>
      </w:pPr>
    </w:p>
    <w:p w:rsidR="0012741D" w:rsidRPr="00982E68" w:rsidRDefault="0012741D" w:rsidP="0012741D">
      <w:pPr>
        <w:spacing w:before="120" w:after="120"/>
        <w:jc w:val="both"/>
      </w:pPr>
      <w:r w:rsidRPr="00982E68">
        <w:t>La montée aux extrêmes décrit par Girard remet d</w:t>
      </w:r>
      <w:r w:rsidRPr="00982E68">
        <w:t>i</w:t>
      </w:r>
      <w:r w:rsidRPr="00982E68">
        <w:t>rectement en cause la tradition révolutionnaire comme hériti</w:t>
      </w:r>
      <w:r w:rsidRPr="00982E68">
        <w:t>è</w:t>
      </w:r>
      <w:r w:rsidRPr="00982E68">
        <w:t>re de la pensée des Lumières</w:t>
      </w:r>
      <w:r>
        <w:t> :</w:t>
      </w:r>
      <w:r w:rsidRPr="00982E68">
        <w:t xml:space="preserve"> Et si c’était cela </w:t>
      </w:r>
      <w:r>
        <w:t>« </w:t>
      </w:r>
      <w:r w:rsidRPr="00982E68">
        <w:t>l’esprit du monde</w:t>
      </w:r>
      <w:r>
        <w:t> »</w:t>
      </w:r>
      <w:r w:rsidRPr="00982E68">
        <w:t xml:space="preserve"> que Hegel a vu pa</w:t>
      </w:r>
      <w:r w:rsidRPr="00982E68">
        <w:t>s</w:t>
      </w:r>
      <w:r w:rsidRPr="00982E68">
        <w:t>ser sous ses fenêtres à Iéna</w:t>
      </w:r>
      <w:r>
        <w:t> ?</w:t>
      </w:r>
      <w:r w:rsidRPr="00982E68">
        <w:t xml:space="preserve"> Moins l’inscription de l’universel dans l’histoire que le crépuscule de l’Europe</w:t>
      </w:r>
      <w:r>
        <w:t> </w:t>
      </w:r>
      <w:r w:rsidRPr="00982E68">
        <w:rPr>
          <w:rStyle w:val="Appelnotedebasdep"/>
        </w:rPr>
        <w:footnoteReference w:id="269"/>
      </w:r>
      <w:r w:rsidRPr="00982E68">
        <w:t>. Cela identifie une indiff</w:t>
      </w:r>
      <w:r w:rsidRPr="00982E68">
        <w:t>é</w:t>
      </w:r>
      <w:r w:rsidRPr="00982E68">
        <w:t>renciation par la militarisation de l’Europe suite aux conquêtes nap</w:t>
      </w:r>
      <w:r w:rsidRPr="00982E68">
        <w:t>o</w:t>
      </w:r>
      <w:r w:rsidRPr="00982E68">
        <w:t>léoniennes et la montée des nationalismes. Pour Girard, il ne fait a</w:t>
      </w:r>
      <w:r w:rsidRPr="00982E68">
        <w:t>u</w:t>
      </w:r>
      <w:r w:rsidRPr="00982E68">
        <w:t>cun doute</w:t>
      </w:r>
      <w:r>
        <w:t> :</w:t>
      </w:r>
      <w:r w:rsidRPr="00982E68">
        <w:t xml:space="preserve"> Napoléon serait à l’origine de la guerre comme phénom</w:t>
      </w:r>
      <w:r w:rsidRPr="00982E68">
        <w:t>è</w:t>
      </w:r>
      <w:r w:rsidRPr="00982E68">
        <w:t>ne social total. Dans ce contexte, Clausewitz serait un modèle mimét</w:t>
      </w:r>
      <w:r w:rsidRPr="00982E68">
        <w:t>i</w:t>
      </w:r>
      <w:r w:rsidRPr="00982E68">
        <w:t>que de Napoléon, par le fait même qu’il pense contre Napoléon (qui serait un pur produit de la Révolution française)</w:t>
      </w:r>
      <w:r>
        <w:t> </w:t>
      </w:r>
      <w:r w:rsidRPr="00982E68">
        <w:rPr>
          <w:rStyle w:val="Appelnotedebasdep"/>
        </w:rPr>
        <w:footnoteReference w:id="270"/>
      </w:r>
      <w:r w:rsidRPr="00982E68">
        <w:t>. Une forme de ressentiment qui serait, pour Girard, la passion moderne par excelle</w:t>
      </w:r>
      <w:r w:rsidRPr="00982E68">
        <w:t>n</w:t>
      </w:r>
      <w:r w:rsidRPr="00982E68">
        <w:t>ce</w:t>
      </w:r>
      <w:r>
        <w:t> </w:t>
      </w:r>
      <w:r w:rsidRPr="00982E68">
        <w:rPr>
          <w:rStyle w:val="Appelnotedebasdep"/>
        </w:rPr>
        <w:footnoteReference w:id="271"/>
      </w:r>
      <w:r w:rsidRPr="00982E68">
        <w:t>. Et les figures du Mal se su</w:t>
      </w:r>
      <w:r w:rsidRPr="00982E68">
        <w:t>c</w:t>
      </w:r>
      <w:r w:rsidRPr="00982E68">
        <w:t>cèdent dans l’histoire. Nous aurons donc à examiner les modalités de cette montée aux extrêmes, de N</w:t>
      </w:r>
      <w:r w:rsidRPr="00982E68">
        <w:t>a</w:t>
      </w:r>
      <w:r w:rsidRPr="00982E68">
        <w:t>poléon à Ben Laden</w:t>
      </w:r>
      <w:r>
        <w:t> :</w:t>
      </w:r>
      <w:r w:rsidRPr="00982E68">
        <w:t xml:space="preserve"> l’attaque promue au rang de seul moteur de l’histoire</w:t>
      </w:r>
      <w:r>
        <w:t> </w:t>
      </w:r>
      <w:r w:rsidRPr="00982E68">
        <w:rPr>
          <w:rStyle w:val="Appelnotedebasdep"/>
        </w:rPr>
        <w:footnoteReference w:id="272"/>
      </w:r>
      <w:r w:rsidRPr="00982E68">
        <w:t>. Girard a donc des affinités avec la perspective du rév</w:t>
      </w:r>
      <w:r w:rsidRPr="00982E68">
        <w:t>i</w:t>
      </w:r>
      <w:r w:rsidRPr="00982E68">
        <w:t>sionnisme historique, une idéologie pour Domenico L</w:t>
      </w:r>
      <w:r w:rsidRPr="00982E68">
        <w:t>o</w:t>
      </w:r>
      <w:r w:rsidRPr="00982E68">
        <w:t>surdo qui équivaut au néo-libéralisme mais pour le domaine de l’histoire</w:t>
      </w:r>
      <w:r>
        <w:t> </w:t>
      </w:r>
      <w:r w:rsidRPr="00982E68">
        <w:rPr>
          <w:rStyle w:val="Appelnotedebasdep"/>
        </w:rPr>
        <w:footnoteReference w:id="273"/>
      </w:r>
      <w:r w:rsidRPr="00982E68">
        <w:t>. Il intègre lui-même son analyse dans la perspective historique dévelo</w:t>
      </w:r>
      <w:r w:rsidRPr="00982E68">
        <w:t>p</w:t>
      </w:r>
      <w:r w:rsidRPr="00982E68">
        <w:t>pée par Ernst Nolte et François Furet et notamment par l’analyse comparée qu’ils produisent</w:t>
      </w:r>
      <w:r>
        <w:t xml:space="preserve"> [199]</w:t>
      </w:r>
      <w:r w:rsidRPr="00982E68">
        <w:t xml:space="preserve"> entre le nazisme et le stalinisme, le premier étant une simple réponse mimétique à la Révolution bolch</w:t>
      </w:r>
      <w:r w:rsidRPr="00982E68">
        <w:t>e</w:t>
      </w:r>
      <w:r w:rsidRPr="00982E68">
        <w:t>vique</w:t>
      </w:r>
      <w:r>
        <w:t> </w:t>
      </w:r>
      <w:r w:rsidRPr="00982E68">
        <w:rPr>
          <w:rStyle w:val="Appelnotedebasdep"/>
        </w:rPr>
        <w:footnoteReference w:id="274"/>
      </w:r>
      <w:r>
        <w:t>.</w:t>
      </w:r>
    </w:p>
    <w:p w:rsidR="0012741D" w:rsidRPr="00982E68" w:rsidRDefault="0012741D" w:rsidP="0012741D">
      <w:pPr>
        <w:spacing w:before="120" w:after="120"/>
        <w:jc w:val="both"/>
      </w:pPr>
      <w:r w:rsidRPr="00982E68">
        <w:t>La violence au XX</w:t>
      </w:r>
      <w:r w:rsidRPr="00982E68">
        <w:rPr>
          <w:vertAlign w:val="superscript"/>
        </w:rPr>
        <w:t>e</w:t>
      </w:r>
      <w:r w:rsidRPr="00982E68">
        <w:t xml:space="preserve"> siècle se serait déchaînée sans to</w:t>
      </w:r>
      <w:r w:rsidRPr="00982E68">
        <w:t>u</w:t>
      </w:r>
      <w:r w:rsidRPr="00982E68">
        <w:t>tefois que nous puissions recourir à une forme de rituel sacrif</w:t>
      </w:r>
      <w:r w:rsidRPr="00982E68">
        <w:t>i</w:t>
      </w:r>
      <w:r w:rsidRPr="00982E68">
        <w:t xml:space="preserve">ciel ou, en d’autres termes, à une institution pour </w:t>
      </w:r>
      <w:r>
        <w:t>« </w:t>
      </w:r>
      <w:r w:rsidRPr="00982E68">
        <w:t>contenir</w:t>
      </w:r>
      <w:r>
        <w:t> »</w:t>
      </w:r>
      <w:r w:rsidRPr="00982E68">
        <w:t xml:space="preserve"> la violence. On peut donc dire, en contradiction avec les thèses d’Hannah Arendt, que l’origine du totalitarisme n’est pas pour Girard le développement du capitali</w:t>
      </w:r>
      <w:r w:rsidRPr="00982E68">
        <w:t>s</w:t>
      </w:r>
      <w:r w:rsidRPr="00982E68">
        <w:t>me notamment à travers le procès du travail et le colonialisme</w:t>
      </w:r>
      <w:r>
        <w:t> :</w:t>
      </w:r>
      <w:r w:rsidRPr="00982E68">
        <w:t xml:space="preserve"> l’explication de la vi</w:t>
      </w:r>
      <w:r w:rsidRPr="00982E68">
        <w:t>o</w:t>
      </w:r>
      <w:r w:rsidRPr="00982E68">
        <w:t xml:space="preserve">lence à partir du colonialisme ne serait de toute manière que de la </w:t>
      </w:r>
      <w:r>
        <w:t>« </w:t>
      </w:r>
      <w:r w:rsidRPr="00982E68">
        <w:t>bagatelle</w:t>
      </w:r>
      <w:r>
        <w:t> »</w:t>
      </w:r>
      <w:r w:rsidRPr="00982E68">
        <w:t xml:space="preserve"> pour lui. La philosophie politique pr</w:t>
      </w:r>
      <w:r w:rsidRPr="00982E68">
        <w:t>o</w:t>
      </w:r>
      <w:r w:rsidRPr="00982E68">
        <w:t>prement moderne, qui prend ses racines dans la pensée des Lumi</w:t>
      </w:r>
      <w:r w:rsidRPr="00982E68">
        <w:t>è</w:t>
      </w:r>
      <w:r w:rsidRPr="00982E68">
        <w:t>res et qui aurait une réalité historique tangible à partir de la Révol</w:t>
      </w:r>
      <w:r w:rsidRPr="00982E68">
        <w:t>u</w:t>
      </w:r>
      <w:r w:rsidRPr="00982E68">
        <w:t>tion française, serait l’explication au totalitarisme du XX</w:t>
      </w:r>
      <w:r w:rsidRPr="00982E68">
        <w:rPr>
          <w:vertAlign w:val="superscript"/>
        </w:rPr>
        <w:t>e </w:t>
      </w:r>
      <w:r w:rsidRPr="00982E68">
        <w:t>siècle</w:t>
      </w:r>
      <w:r>
        <w:t> :</w:t>
      </w:r>
      <w:r w:rsidRPr="00982E68">
        <w:t xml:space="preserve"> </w:t>
      </w:r>
      <w:r>
        <w:t>« </w:t>
      </w:r>
      <w:r w:rsidRPr="00982E68">
        <w:t>La di</w:t>
      </w:r>
      <w:r w:rsidRPr="00982E68">
        <w:t>a</w:t>
      </w:r>
      <w:r w:rsidRPr="00982E68">
        <w:t>lectique est un conflit des opposés, dont Clausewitz nous dit qu’il ne peut que monter aux extrêmes.</w:t>
      </w:r>
      <w:r>
        <w:t> </w:t>
      </w:r>
      <w:r w:rsidRPr="00982E68">
        <w:rPr>
          <w:rStyle w:val="Appelnotedebasdep"/>
        </w:rPr>
        <w:footnoteReference w:id="275"/>
      </w:r>
      <w:r>
        <w:t> »</w:t>
      </w:r>
      <w:r w:rsidRPr="00982E68">
        <w:t xml:space="preserve"> En expliquant la guerre d’une m</w:t>
      </w:r>
      <w:r w:rsidRPr="00982E68">
        <w:t>a</w:t>
      </w:r>
      <w:r w:rsidRPr="00982E68">
        <w:t>nière mimétique, Clausewitz serait donc dans une forme de pensée religieuse mais, pour le militaire, une perspective qui serait de bea</w:t>
      </w:r>
      <w:r w:rsidRPr="00982E68">
        <w:t>u</w:t>
      </w:r>
      <w:r w:rsidRPr="00982E68">
        <w:t>coup supérieure à la tradition dite idéaliste en philosophie.</w:t>
      </w:r>
    </w:p>
    <w:p w:rsidR="0012741D" w:rsidRDefault="0012741D" w:rsidP="0012741D">
      <w:pPr>
        <w:spacing w:before="120" w:after="120"/>
        <w:jc w:val="both"/>
      </w:pPr>
    </w:p>
    <w:p w:rsidR="0012741D" w:rsidRPr="00982E68" w:rsidRDefault="0012741D" w:rsidP="0012741D">
      <w:pPr>
        <w:pStyle w:val="a"/>
      </w:pPr>
      <w:r w:rsidRPr="00982E68">
        <w:t>Le sujet politique</w:t>
      </w:r>
      <w:r>
        <w:br/>
      </w:r>
      <w:r w:rsidRPr="00982E68">
        <w:t>au fondement du terrorisme</w:t>
      </w:r>
    </w:p>
    <w:p w:rsidR="0012741D" w:rsidRDefault="0012741D" w:rsidP="0012741D">
      <w:pPr>
        <w:spacing w:before="120" w:after="120"/>
        <w:jc w:val="both"/>
      </w:pPr>
    </w:p>
    <w:p w:rsidR="0012741D" w:rsidRPr="00982E68" w:rsidRDefault="0012741D" w:rsidP="0012741D">
      <w:pPr>
        <w:spacing w:before="120" w:after="120"/>
        <w:jc w:val="both"/>
      </w:pPr>
      <w:r w:rsidRPr="00982E68">
        <w:t xml:space="preserve">Girard considère sa théorie comme une explication des </w:t>
      </w:r>
      <w:r w:rsidRPr="00982E68">
        <w:rPr>
          <w:i/>
        </w:rPr>
        <w:t>institutions anthropologiques</w:t>
      </w:r>
      <w:r w:rsidRPr="00982E68">
        <w:t>.</w:t>
      </w:r>
      <w:r w:rsidRPr="00982E68">
        <w:rPr>
          <w:i/>
        </w:rPr>
        <w:t xml:space="preserve"> </w:t>
      </w:r>
      <w:r w:rsidRPr="00982E68">
        <w:t>Le droit doit être considéré comme l’une de ces institutions qui aurait une fonction anal</w:t>
      </w:r>
      <w:r w:rsidRPr="00982E68">
        <w:t>o</w:t>
      </w:r>
      <w:r w:rsidRPr="00982E68">
        <w:t>gue à la violence sacrificielle. La violence moderne, hors de ce cadre juridique, ne serait pour lui aucunement fond</w:t>
      </w:r>
      <w:r w:rsidRPr="00982E68">
        <w:t>a</w:t>
      </w:r>
      <w:r w:rsidRPr="00982E68">
        <w:t>tr</w:t>
      </w:r>
      <w:r w:rsidRPr="00982E68">
        <w:t>i</w:t>
      </w:r>
      <w:r w:rsidRPr="00982E68">
        <w:t xml:space="preserve">ce. C’est à partir du droit et de son </w:t>
      </w:r>
      <w:r w:rsidRPr="00982E68">
        <w:rPr>
          <w:i/>
        </w:rPr>
        <w:t>monopole de la violence</w:t>
      </w:r>
      <w:r w:rsidRPr="00982E68">
        <w:t>, une violence conserv</w:t>
      </w:r>
      <w:r w:rsidRPr="00982E68">
        <w:t>a</w:t>
      </w:r>
      <w:r w:rsidRPr="00982E68">
        <w:t>trice des institutions sociales, que la société maintiendrait un ordre social. En conséquence, la théorie m</w:t>
      </w:r>
      <w:r w:rsidRPr="00982E68">
        <w:t>i</w:t>
      </w:r>
      <w:r w:rsidRPr="00982E68">
        <w:t>métique ne peut j</w:t>
      </w:r>
      <w:r w:rsidRPr="00982E68">
        <w:t>a</w:t>
      </w:r>
      <w:r w:rsidRPr="00982E68">
        <w:t>mais être intégrée à la dialectique par le fait même que cette théorie serait supérieure au modèle r</w:t>
      </w:r>
      <w:r w:rsidRPr="00982E68">
        <w:t>a</w:t>
      </w:r>
      <w:r w:rsidRPr="00982E68">
        <w:t>tionnel hégélien axé sur la reconnaissance et non sur les désirs et les institutions qui en d</w:t>
      </w:r>
      <w:r w:rsidRPr="00982E68">
        <w:t>é</w:t>
      </w:r>
      <w:r w:rsidRPr="00982E68">
        <w:t xml:space="preserve">coulent. Pour Girard, la pensée moderne, par sa dimension </w:t>
      </w:r>
      <w:r w:rsidRPr="00982E68">
        <w:rPr>
          <w:i/>
        </w:rPr>
        <w:t>différée</w:t>
      </w:r>
      <w:r w:rsidRPr="00982E68">
        <w:t>, doit être remise en question par le fait même que sa principale cons</w:t>
      </w:r>
      <w:r w:rsidRPr="00982E68">
        <w:t>é</w:t>
      </w:r>
      <w:r w:rsidRPr="00982E68">
        <w:t>quence serait une violence indifférée, par exemple un nationalisme contre</w:t>
      </w:r>
      <w:r>
        <w:t xml:space="preserve"> [200]</w:t>
      </w:r>
      <w:r w:rsidRPr="00982E68">
        <w:t xml:space="preserve"> un autre nationalisme ou une idéologie contre une autre idéol</w:t>
      </w:r>
      <w:r w:rsidRPr="00982E68">
        <w:t>o</w:t>
      </w:r>
      <w:r w:rsidRPr="00982E68">
        <w:t>gie. Il s’agirait d’une coupure entre la raison et l’histoire et dont les révolutions auraient a</w:t>
      </w:r>
      <w:r w:rsidRPr="00982E68">
        <w:t>m</w:t>
      </w:r>
      <w:r w:rsidRPr="00982E68">
        <w:t>plifié le phénomène de la violence par leur prétention à fonder un nouveau monde. Cependant, nous serions dans un nouveau stade de cette violence avec le terrorisme islamique</w:t>
      </w:r>
      <w:r>
        <w:t> :</w:t>
      </w:r>
      <w:r w:rsidRPr="00982E68">
        <w:t xml:space="preserve"> </w:t>
      </w:r>
      <w:r>
        <w:t>« </w:t>
      </w:r>
      <w:r w:rsidRPr="00982E68">
        <w:t>Le léninisme compo</w:t>
      </w:r>
      <w:r w:rsidRPr="00982E68">
        <w:t>r</w:t>
      </w:r>
      <w:r w:rsidRPr="00982E68">
        <w:t>tait en effet déjà certains de ces éléments. Mais ce qui lui manquait, c’était le religieux.</w:t>
      </w:r>
      <w:r>
        <w:t> </w:t>
      </w:r>
      <w:r w:rsidRPr="00982E68">
        <w:rPr>
          <w:rStyle w:val="Appelnotedebasdep"/>
        </w:rPr>
        <w:footnoteReference w:id="276"/>
      </w:r>
      <w:r>
        <w:t> »</w:t>
      </w:r>
      <w:r w:rsidRPr="00982E68">
        <w:t xml:space="preserve"> Il classifie donc la vi</w:t>
      </w:r>
      <w:r w:rsidRPr="00982E68">
        <w:t>o</w:t>
      </w:r>
      <w:r w:rsidRPr="00982E68">
        <w:t>lence terroriste reliée à l’Islam dans la même catégorie que la violence rév</w:t>
      </w:r>
      <w:r w:rsidRPr="00982E68">
        <w:t>o</w:t>
      </w:r>
      <w:r w:rsidRPr="00982E68">
        <w:t>lutionnaire. Mais en même temps, il reconnaît son ignorance envers l’Islam</w:t>
      </w:r>
      <w:r>
        <w:t> :</w:t>
      </w:r>
      <w:r w:rsidRPr="00982E68">
        <w:t xml:space="preserve"> </w:t>
      </w:r>
      <w:r>
        <w:t>« </w:t>
      </w:r>
      <w:r w:rsidRPr="00982E68">
        <w:t>Nous ne n’avons pas, nous n’avons aucun contact, intime, spirituel, phénoménologique avec cette réalité.</w:t>
      </w:r>
      <w:r>
        <w:t> </w:t>
      </w:r>
      <w:r w:rsidRPr="00982E68">
        <w:rPr>
          <w:rStyle w:val="Appelnotedebasdep"/>
        </w:rPr>
        <w:footnoteReference w:id="277"/>
      </w:r>
      <w:r>
        <w:t> »</w:t>
      </w:r>
      <w:r w:rsidRPr="00982E68">
        <w:t xml:space="preserve"> Il rajo</w:t>
      </w:r>
      <w:r w:rsidRPr="00982E68">
        <w:t>u</w:t>
      </w:r>
      <w:r w:rsidRPr="00982E68">
        <w:t>te</w:t>
      </w:r>
      <w:r>
        <w:t> :</w:t>
      </w:r>
      <w:r w:rsidRPr="00982E68">
        <w:rPr>
          <w:i/>
        </w:rPr>
        <w:t xml:space="preserve"> </w:t>
      </w:r>
      <w:r>
        <w:t>« </w:t>
      </w:r>
      <w:r w:rsidRPr="00982E68">
        <w:t>Car il y a dans certains aspects de cette religion un rapport à la violence que nous ne comprenons pas et qui est justement d’autant plus inqui</w:t>
      </w:r>
      <w:r w:rsidRPr="00982E68">
        <w:t>é</w:t>
      </w:r>
      <w:r w:rsidRPr="00982E68">
        <w:t>tant.</w:t>
      </w:r>
      <w:r>
        <w:t> </w:t>
      </w:r>
      <w:r w:rsidRPr="00982E68">
        <w:rPr>
          <w:rStyle w:val="Appelnotedebasdep"/>
        </w:rPr>
        <w:footnoteReference w:id="278"/>
      </w:r>
      <w:r>
        <w:t> »</w:t>
      </w:r>
      <w:r w:rsidRPr="00982E68">
        <w:t xml:space="preserve"> Tout comme pour le communisme, l’islamisme est pour G</w:t>
      </w:r>
      <w:r w:rsidRPr="00982E68">
        <w:t>i</w:t>
      </w:r>
      <w:r w:rsidRPr="00982E68">
        <w:t xml:space="preserve">rard un </w:t>
      </w:r>
      <w:r>
        <w:t>« </w:t>
      </w:r>
      <w:r w:rsidRPr="00982E68">
        <w:t>événement interne au développement de la techn</w:t>
      </w:r>
      <w:r w:rsidRPr="00982E68">
        <w:t>i</w:t>
      </w:r>
      <w:r w:rsidRPr="00982E68">
        <w:t>que</w:t>
      </w:r>
      <w:r>
        <w:t> </w:t>
      </w:r>
      <w:r>
        <w:rPr>
          <w:rStyle w:val="Appelnotedebasdep"/>
        </w:rPr>
        <w:footnoteReference w:id="279"/>
      </w:r>
      <w:r>
        <w:t> »</w:t>
      </w:r>
      <w:r w:rsidRPr="00982E68">
        <w:t>. Il va même jusqu’à prétendre que l’Islam est une religion qui ne se compare aucunement aux trois autres grandes religions. Cette conce</w:t>
      </w:r>
      <w:r w:rsidRPr="00982E68">
        <w:t>p</w:t>
      </w:r>
      <w:r w:rsidRPr="00982E68">
        <w:t>tion du terrorisme à travers la question de la technique r</w:t>
      </w:r>
      <w:r w:rsidRPr="00982E68">
        <w:t>e</w:t>
      </w:r>
      <w:r w:rsidRPr="00982E68">
        <w:t>joint l’analyse de la puissance développée par Jean Baudrillard suite aux événements du 11 septembre</w:t>
      </w:r>
      <w:r>
        <w:t> :</w:t>
      </w:r>
    </w:p>
    <w:p w:rsidR="0012741D" w:rsidRDefault="0012741D" w:rsidP="0012741D">
      <w:pPr>
        <w:pStyle w:val="Grillecouleur-Accent1"/>
      </w:pPr>
    </w:p>
    <w:p w:rsidR="0012741D" w:rsidRDefault="0012741D" w:rsidP="0012741D">
      <w:pPr>
        <w:pStyle w:val="Grillecouleur-Accent1"/>
      </w:pPr>
      <w:r w:rsidRPr="00982E68">
        <w:t xml:space="preserve">La compassion comme passion nationale d’un peuple qui se veut seul avec Dieu et préfère se voir frappé par Dieu que par quelque puissance maléfique. </w:t>
      </w:r>
      <w:r w:rsidRPr="00982E68">
        <w:rPr>
          <w:i/>
        </w:rPr>
        <w:t>God bless America</w:t>
      </w:r>
      <w:r w:rsidRPr="00982E68">
        <w:t xml:space="preserve"> est dev</w:t>
      </w:r>
      <w:r w:rsidRPr="00982E68">
        <w:t>e</w:t>
      </w:r>
      <w:r w:rsidRPr="00982E68">
        <w:t>nu</w:t>
      </w:r>
      <w:r>
        <w:t> :</w:t>
      </w:r>
      <w:r w:rsidRPr="00982E68">
        <w:t xml:space="preserve"> enfin Dieu nous a frappés. Consternation mais, au fond, reconnaissance éternelle pour cette sollicit</w:t>
      </w:r>
      <w:r w:rsidRPr="00982E68">
        <w:t>u</w:t>
      </w:r>
      <w:r w:rsidRPr="00982E68">
        <w:t>de divine, q</w:t>
      </w:r>
      <w:r>
        <w:t>ui a fait de nous des victimes.</w:t>
      </w:r>
    </w:p>
    <w:p w:rsidR="0012741D" w:rsidRPr="00982E68" w:rsidRDefault="0012741D" w:rsidP="0012741D">
      <w:pPr>
        <w:pStyle w:val="Grillecouleur-Accent1"/>
      </w:pPr>
    </w:p>
    <w:p w:rsidR="0012741D" w:rsidRPr="00982E68" w:rsidRDefault="0012741D" w:rsidP="0012741D">
      <w:pPr>
        <w:spacing w:before="120" w:after="120"/>
        <w:jc w:val="both"/>
      </w:pPr>
      <w:r w:rsidRPr="00982E68">
        <w:t>Le raisonnement de la conscience morale est celui-ci</w:t>
      </w:r>
      <w:r>
        <w:t> :</w:t>
      </w:r>
      <w:r w:rsidRPr="00982E68">
        <w:t xml:space="preserve"> puisque nous sommes le Bien, ce ne peut être que le Mal qui nous a frappés. Mais si, pour ceux qui se veulent l’incarnation du Bien, le Mal est inimaginable, ce ne peut être que Dieu qui les frappe. Et pour les p</w:t>
      </w:r>
      <w:r w:rsidRPr="00982E68">
        <w:t>u</w:t>
      </w:r>
      <w:r w:rsidRPr="00982E68">
        <w:t>nir de quoi, au fond, sinon d’un excès de Vertu et de Puissance, de cette démesure qui signifie l’indivision du Bien et de la Puissance</w:t>
      </w:r>
      <w:r>
        <w:t> ?</w:t>
      </w:r>
      <w:r w:rsidRPr="00982E68">
        <w:t xml:space="preserve"> Rappel à l’ordre pour être allés trop loin dans le Bien et dans l’incarnation du Bien. Ce qui n’est pas pour leur déplaire, et ne les empêchera pas de</w:t>
      </w:r>
      <w:r>
        <w:t xml:space="preserve"> [201]</w:t>
      </w:r>
      <w:r w:rsidRPr="00982E68">
        <w:t xml:space="preserve"> continuer de faire le Bien sans scrupule. Et donc de se retro</w:t>
      </w:r>
      <w:r w:rsidRPr="00982E68">
        <w:t>u</w:t>
      </w:r>
      <w:r w:rsidRPr="00982E68">
        <w:t>ver encore plus seuls avec Dieu. Et donc d’ignorer encore plus pr</w:t>
      </w:r>
      <w:r w:rsidRPr="00982E68">
        <w:t>o</w:t>
      </w:r>
      <w:r w:rsidRPr="00982E68">
        <w:t>fondément l’existence du Mal</w:t>
      </w:r>
      <w:r>
        <w:t> </w:t>
      </w:r>
      <w:r w:rsidRPr="00982E68">
        <w:rPr>
          <w:rStyle w:val="Appelnotedebasdep"/>
        </w:rPr>
        <w:footnoteReference w:id="280"/>
      </w:r>
      <w:r w:rsidRPr="00982E68">
        <w:t xml:space="preserve">. </w:t>
      </w:r>
    </w:p>
    <w:p w:rsidR="0012741D" w:rsidRPr="00982E68" w:rsidRDefault="0012741D" w:rsidP="0012741D">
      <w:pPr>
        <w:spacing w:before="120" w:after="120"/>
        <w:jc w:val="both"/>
      </w:pPr>
      <w:r w:rsidRPr="00982E68">
        <w:t>Il faudrait se mettre à l’étude du Coran pour démo</w:t>
      </w:r>
      <w:r w:rsidRPr="00982E68">
        <w:t>n</w:t>
      </w:r>
      <w:r w:rsidRPr="00982E68">
        <w:t>trer l’absence d’une réflexion de base sur le mimétisme social comme dans le cas de l’impensé moderne selon Girard. Et par le fait même, Girard entr</w:t>
      </w:r>
      <w:r w:rsidRPr="00982E68">
        <w:t>e</w:t>
      </w:r>
      <w:r w:rsidRPr="00982E68">
        <w:t>prend un agencement idéologique entre le terrorisme et le totalitari</w:t>
      </w:r>
      <w:r w:rsidRPr="00982E68">
        <w:t>s</w:t>
      </w:r>
      <w:r w:rsidRPr="00982E68">
        <w:t>me. Et ce totalitarisme qui s’inspire du modèle napoléonien serait le même pour Mao, Lénine et Al-Qaïda. Cette violence deviendrait a</w:t>
      </w:r>
      <w:r w:rsidRPr="00982E68">
        <w:t>c</w:t>
      </w:r>
      <w:r w:rsidRPr="00982E68">
        <w:t>tuellement planétaire.</w:t>
      </w:r>
      <w:r w:rsidRPr="00982E68">
        <w:rPr>
          <w:i/>
        </w:rPr>
        <w:t xml:space="preserve"> </w:t>
      </w:r>
      <w:r w:rsidRPr="00982E68">
        <w:t>Nous retrouvons donc une perspective man</w:t>
      </w:r>
      <w:r w:rsidRPr="00982E68">
        <w:t>i</w:t>
      </w:r>
      <w:r w:rsidRPr="00982E68">
        <w:t>chéenne entre un monde libéral, celui du christianisme, libéré du co</w:t>
      </w:r>
      <w:r w:rsidRPr="00982E68">
        <w:t>m</w:t>
      </w:r>
      <w:r w:rsidRPr="00982E68">
        <w:t>munisme, contre le monde islamique, nécessairement de nature despotique. En conséquence nous pouvons reprocher à Girard ce qu’il dénonce dans l’ensemble de son œuvre, il fait de l’Islam le bouc émi</w:t>
      </w:r>
      <w:r w:rsidRPr="00982E68">
        <w:t>s</w:t>
      </w:r>
      <w:r w:rsidRPr="00982E68">
        <w:t>saire des sociétés libérales. Nous pouvons égal</w:t>
      </w:r>
      <w:r w:rsidRPr="00982E68">
        <w:t>e</w:t>
      </w:r>
      <w:r w:rsidRPr="00982E68">
        <w:t>ment observer qu’il omet dans son analyse certains événements historiques ma</w:t>
      </w:r>
      <w:r w:rsidRPr="00982E68">
        <w:t>r</w:t>
      </w:r>
      <w:r w:rsidRPr="00982E68">
        <w:t>quants de la modernité. Par exemple, dans la pensée de Girard, lui, grand adm</w:t>
      </w:r>
      <w:r w:rsidRPr="00982E68">
        <w:t>i</w:t>
      </w:r>
      <w:r w:rsidRPr="00982E68">
        <w:t>rateur de l’histoire, jamais il n’est question de la Guerre de Trente ans… Par le fait même, dans son analyse de la violence contempora</w:t>
      </w:r>
      <w:r w:rsidRPr="00982E68">
        <w:t>i</w:t>
      </w:r>
      <w:r w:rsidRPr="00982E68">
        <w:t>ne, jamais la culture anglo-saxonne n’est probl</w:t>
      </w:r>
      <w:r w:rsidRPr="00982E68">
        <w:t>é</w:t>
      </w:r>
      <w:r w:rsidRPr="00982E68">
        <w:t>matisée.</w:t>
      </w:r>
    </w:p>
    <w:p w:rsidR="0012741D" w:rsidRDefault="0012741D" w:rsidP="0012741D">
      <w:pPr>
        <w:spacing w:before="120" w:after="120"/>
        <w:jc w:val="both"/>
        <w:rPr>
          <w:bCs/>
          <w:i/>
        </w:rPr>
      </w:pPr>
    </w:p>
    <w:p w:rsidR="0012741D" w:rsidRPr="00982E68" w:rsidRDefault="0012741D" w:rsidP="0012741D">
      <w:pPr>
        <w:spacing w:before="120" w:after="120"/>
        <w:jc w:val="both"/>
        <w:rPr>
          <w:bCs/>
          <w:i/>
        </w:rPr>
      </w:pPr>
    </w:p>
    <w:p w:rsidR="0012741D" w:rsidRDefault="0012741D" w:rsidP="0012741D">
      <w:pPr>
        <w:pStyle w:val="p"/>
        <w:rPr>
          <w:rFonts w:eastAsia="ヒラギノ明朝 Pro W3"/>
        </w:rPr>
      </w:pPr>
      <w:r>
        <w:rPr>
          <w:rFonts w:eastAsia="ヒラギノ明朝 Pro W3"/>
        </w:rPr>
        <w:br w:type="page"/>
        <w:t>[202]</w:t>
      </w:r>
    </w:p>
    <w:p w:rsidR="0012741D" w:rsidRDefault="0012741D" w:rsidP="0012741D">
      <w:pPr>
        <w:jc w:val="both"/>
      </w:pP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45" w:name="Theorie_critique_texte_12"/>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sidRPr="00F66429">
        <w:rPr>
          <w:sz w:val="48"/>
          <w:szCs w:val="36"/>
        </w:rPr>
        <w:t>De l’anti-réalisme de</w:t>
      </w:r>
      <w:r>
        <w:rPr>
          <w:sz w:val="48"/>
          <w:szCs w:val="36"/>
        </w:rPr>
        <w:br/>
      </w:r>
      <w:r w:rsidRPr="00F66429">
        <w:rPr>
          <w:sz w:val="48"/>
          <w:szCs w:val="36"/>
        </w:rPr>
        <w:t>la sociologie contemporaine</w:t>
      </w:r>
      <w:r w:rsidRPr="009629B1">
        <w:rPr>
          <w:sz w:val="48"/>
          <w:szCs w:val="36"/>
        </w:rPr>
        <w:t>.”</w:t>
      </w:r>
    </w:p>
    <w:bookmarkEnd w:id="45"/>
    <w:p w:rsidR="0012741D" w:rsidRPr="00E07116" w:rsidRDefault="0012741D" w:rsidP="0012741D">
      <w:pPr>
        <w:jc w:val="both"/>
      </w:pPr>
    </w:p>
    <w:p w:rsidR="0012741D" w:rsidRPr="00E07116" w:rsidRDefault="0012741D" w:rsidP="0012741D">
      <w:pPr>
        <w:pStyle w:val="suite"/>
      </w:pPr>
      <w:r>
        <w:t xml:space="preserve">Par </w:t>
      </w:r>
      <w:r w:rsidRPr="00F66429">
        <w:t>François PIZARRO-NOËL</w:t>
      </w:r>
    </w:p>
    <w:p w:rsidR="0012741D" w:rsidRDefault="0012741D" w:rsidP="0012741D">
      <w:pPr>
        <w:jc w:val="both"/>
      </w:pPr>
    </w:p>
    <w:p w:rsidR="0012741D" w:rsidRDefault="0012741D" w:rsidP="0012741D">
      <w:pPr>
        <w:jc w:val="both"/>
      </w:pPr>
    </w:p>
    <w:p w:rsidR="0012741D" w:rsidRDefault="0012741D" w:rsidP="0012741D">
      <w:pPr>
        <w:jc w:val="both"/>
      </w:pPr>
    </w:p>
    <w:p w:rsidR="0012741D" w:rsidRDefault="0012741D" w:rsidP="0012741D">
      <w:pPr>
        <w:jc w:val="both"/>
      </w:pP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E07116" w:rsidRDefault="0012741D" w:rsidP="0012741D">
      <w:pPr>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Default="0012741D" w:rsidP="0012741D">
      <w:pPr>
        <w:spacing w:before="120" w:after="120"/>
        <w:jc w:val="both"/>
        <w:rPr>
          <w:rFonts w:eastAsia="ヒラギノ明朝 Pro W3"/>
          <w:szCs w:val="22"/>
        </w:rPr>
      </w:pPr>
      <w:r w:rsidRPr="00982E68">
        <w:rPr>
          <w:rFonts w:eastAsia="ヒラギノ明朝 Pro W3"/>
          <w:szCs w:val="22"/>
        </w:rPr>
        <w:t>La sociologie actuelle produit, volontairement ou non, une soci</w:t>
      </w:r>
      <w:r w:rsidRPr="00982E68">
        <w:rPr>
          <w:rFonts w:eastAsia="ヒラギノ明朝 Pro W3"/>
          <w:szCs w:val="22"/>
        </w:rPr>
        <w:t>o</w:t>
      </w:r>
      <w:r w:rsidRPr="00982E68">
        <w:rPr>
          <w:rFonts w:eastAsia="ヒラギノ明朝 Pro W3"/>
          <w:szCs w:val="22"/>
        </w:rPr>
        <w:t>logie sans société ou, autrement dit, un discours qui n’est pas explic</w:t>
      </w:r>
      <w:r w:rsidRPr="00982E68">
        <w:rPr>
          <w:rFonts w:eastAsia="ヒラギノ明朝 Pro W3"/>
          <w:szCs w:val="22"/>
        </w:rPr>
        <w:t>i</w:t>
      </w:r>
      <w:r w:rsidRPr="00982E68">
        <w:rPr>
          <w:rFonts w:eastAsia="ヒラギノ明朝 Pro W3"/>
          <w:szCs w:val="22"/>
        </w:rPr>
        <w:t>tement attaché à une théorie générale de la société et qui, bien qu’il présente le sceau institutionnel sociologique, ne constitue pas un di</w:t>
      </w:r>
      <w:r w:rsidRPr="00982E68">
        <w:rPr>
          <w:rFonts w:eastAsia="ヒラギノ明朝 Pro W3"/>
          <w:szCs w:val="22"/>
        </w:rPr>
        <w:t>s</w:t>
      </w:r>
      <w:r w:rsidRPr="00982E68">
        <w:rPr>
          <w:rFonts w:eastAsia="ヒラギノ明朝 Pro W3"/>
          <w:szCs w:val="22"/>
        </w:rPr>
        <w:t>cours critique. En cherchant à comprendre comment les sociol</w:t>
      </w:r>
      <w:r w:rsidRPr="00982E68">
        <w:rPr>
          <w:rFonts w:eastAsia="ヒラギノ明朝 Pro W3"/>
          <w:szCs w:val="22"/>
        </w:rPr>
        <w:t>o</w:t>
      </w:r>
      <w:r w:rsidRPr="00982E68">
        <w:rPr>
          <w:rFonts w:eastAsia="ヒラギノ明朝 Pro W3"/>
          <w:szCs w:val="22"/>
        </w:rPr>
        <w:t>gues contemporains ont pu en arriver à produire ces discours tout en se r</w:t>
      </w:r>
      <w:r w:rsidRPr="00982E68">
        <w:rPr>
          <w:rFonts w:eastAsia="ヒラギノ明朝 Pro W3"/>
          <w:szCs w:val="22"/>
        </w:rPr>
        <w:t>é</w:t>
      </w:r>
      <w:r w:rsidRPr="00982E68">
        <w:rPr>
          <w:rFonts w:eastAsia="ヒラギノ明朝 Pro W3"/>
          <w:szCs w:val="22"/>
        </w:rPr>
        <w:t>férant rituell</w:t>
      </w:r>
      <w:r w:rsidRPr="00982E68">
        <w:rPr>
          <w:rFonts w:eastAsia="ヒラギノ明朝 Pro W3"/>
          <w:szCs w:val="22"/>
        </w:rPr>
        <w:t>e</w:t>
      </w:r>
      <w:r w:rsidRPr="00982E68">
        <w:rPr>
          <w:rFonts w:eastAsia="ヒラギノ明朝 Pro W3"/>
          <w:szCs w:val="22"/>
        </w:rPr>
        <w:t>ment aux sociologues classiques, nous avons entrepris une recherche sur la réception des écrits durkheimiens. L’étude de ce</w:t>
      </w:r>
      <w:r w:rsidRPr="00982E68">
        <w:rPr>
          <w:rFonts w:eastAsia="ヒラギノ明朝 Pro W3"/>
          <w:szCs w:val="22"/>
        </w:rPr>
        <w:t>t</w:t>
      </w:r>
      <w:r w:rsidRPr="00982E68">
        <w:rPr>
          <w:rFonts w:eastAsia="ヒラギノ明朝 Pro W3"/>
          <w:szCs w:val="22"/>
        </w:rPr>
        <w:t>te réce</w:t>
      </w:r>
      <w:r w:rsidRPr="00982E68">
        <w:rPr>
          <w:rFonts w:eastAsia="ヒラギノ明朝 Pro W3"/>
          <w:szCs w:val="22"/>
        </w:rPr>
        <w:t>p</w:t>
      </w:r>
      <w:r w:rsidRPr="00982E68">
        <w:rPr>
          <w:rFonts w:eastAsia="ヒラギノ明朝 Pro W3"/>
          <w:szCs w:val="22"/>
        </w:rPr>
        <w:t>tion nous a mené à la découverte du mouvement de réception puis de négation du réalisme social durkheimien et ce mouvement n'est rien d'autre que celui de la disparition de la possibil</w:t>
      </w:r>
      <w:r w:rsidRPr="00982E68">
        <w:rPr>
          <w:rFonts w:eastAsia="ヒラギノ明朝 Pro W3"/>
          <w:szCs w:val="22"/>
        </w:rPr>
        <w:t>i</w:t>
      </w:r>
      <w:r>
        <w:rPr>
          <w:rFonts w:eastAsia="ヒラギノ明朝 Pro W3"/>
          <w:szCs w:val="22"/>
        </w:rPr>
        <w:t>té d'une théorie critique.</w:t>
      </w:r>
    </w:p>
    <w:p w:rsidR="0012741D" w:rsidRPr="00982E68" w:rsidRDefault="0012741D" w:rsidP="0012741D">
      <w:pPr>
        <w:spacing w:before="120" w:after="120"/>
        <w:jc w:val="both"/>
        <w:rPr>
          <w:rFonts w:eastAsia="ヒラギノ明朝 Pro W3"/>
          <w:szCs w:val="22"/>
        </w:rPr>
      </w:pPr>
      <w:r>
        <w:rPr>
          <w:rFonts w:eastAsia="ヒラギノ明朝 Pro W3"/>
          <w:szCs w:val="22"/>
        </w:rPr>
        <w:br w:type="page"/>
      </w:r>
    </w:p>
    <w:p w:rsidR="0012741D" w:rsidRPr="00982E68" w:rsidRDefault="0012741D" w:rsidP="0012741D">
      <w:pPr>
        <w:pStyle w:val="a"/>
      </w:pPr>
      <w:r w:rsidRPr="00982E68">
        <w:t>A. Les conditions de pos</w:t>
      </w:r>
      <w:r>
        <w:t>sibilité de la critique sociale</w:t>
      </w:r>
      <w:r>
        <w:br/>
      </w:r>
      <w:r w:rsidRPr="00982E68">
        <w:t>et la nécessité de la théorie pour la critique</w:t>
      </w:r>
      <w:r>
        <w:t> :</w:t>
      </w:r>
      <w:r>
        <w:br/>
      </w:r>
      <w:r w:rsidRPr="00982E68">
        <w:t>lien entre postulat réaliste et poss</w:t>
      </w:r>
      <w:r w:rsidRPr="00982E68">
        <w:t>i</w:t>
      </w:r>
      <w:r>
        <w:t>bilité</w:t>
      </w:r>
      <w:r>
        <w:br/>
      </w:r>
      <w:r w:rsidRPr="00982E68">
        <w:t>d’une théorie critique du social</w:t>
      </w:r>
    </w:p>
    <w:p w:rsidR="0012741D" w:rsidRDefault="0012741D" w:rsidP="0012741D">
      <w:pPr>
        <w:spacing w:before="120" w:after="120"/>
        <w:jc w:val="both"/>
        <w:rPr>
          <w:szCs w:val="22"/>
        </w:rPr>
      </w:pPr>
    </w:p>
    <w:p w:rsidR="0012741D" w:rsidRPr="00982E68" w:rsidRDefault="0012741D" w:rsidP="0012741D">
      <w:pPr>
        <w:spacing w:before="120" w:after="120"/>
        <w:jc w:val="both"/>
        <w:rPr>
          <w:szCs w:val="22"/>
        </w:rPr>
      </w:pPr>
      <w:r w:rsidRPr="00982E68">
        <w:rPr>
          <w:szCs w:val="22"/>
        </w:rPr>
        <w:t>La théorie de la société ou la critique sociale, si elle veut être autre chose qu’une action revendicatrice, doit être théorique au sens où, comme Durkheim l’explique dans sa cr</w:t>
      </w:r>
      <w:r w:rsidRPr="00982E68">
        <w:rPr>
          <w:szCs w:val="22"/>
        </w:rPr>
        <w:t>i</w:t>
      </w:r>
      <w:r w:rsidRPr="00982E68">
        <w:rPr>
          <w:szCs w:val="22"/>
        </w:rPr>
        <w:t>tique du pragmatisme</w:t>
      </w:r>
      <w:r>
        <w:rPr>
          <w:szCs w:val="22"/>
        </w:rPr>
        <w:t> </w:t>
      </w:r>
      <w:r>
        <w:rPr>
          <w:rStyle w:val="Appelnotedebasdep"/>
          <w:szCs w:val="22"/>
        </w:rPr>
        <w:footnoteReference w:id="281"/>
      </w:r>
      <w:r w:rsidRPr="00982E68">
        <w:rPr>
          <w:szCs w:val="22"/>
        </w:rPr>
        <w:t>, elle doit être caractérisée par</w:t>
      </w:r>
      <w:r>
        <w:rPr>
          <w:szCs w:val="22"/>
        </w:rPr>
        <w:t xml:space="preserve"> [203]</w:t>
      </w:r>
      <w:r w:rsidRPr="00982E68">
        <w:rPr>
          <w:szCs w:val="22"/>
        </w:rPr>
        <w:t xml:space="preserve"> l’arrêt de l’action, par le retrait, le r</w:t>
      </w:r>
      <w:r w:rsidRPr="00982E68">
        <w:rPr>
          <w:szCs w:val="22"/>
        </w:rPr>
        <w:t>e</w:t>
      </w:r>
      <w:r w:rsidRPr="00982E68">
        <w:rPr>
          <w:szCs w:val="22"/>
        </w:rPr>
        <w:t>cul, la réflexion</w:t>
      </w:r>
      <w:r>
        <w:rPr>
          <w:szCs w:val="22"/>
        </w:rPr>
        <w:t> </w:t>
      </w:r>
      <w:r>
        <w:rPr>
          <w:rStyle w:val="Appelnotedebasdep"/>
          <w:szCs w:val="22"/>
        </w:rPr>
        <w:footnoteReference w:id="282"/>
      </w:r>
      <w:r w:rsidRPr="00982E68">
        <w:rPr>
          <w:szCs w:val="22"/>
        </w:rPr>
        <w:t>. Ce n’est qu’ensuite qu’elle pourra se prétendre critique théorique. Ajo</w:t>
      </w:r>
      <w:r w:rsidRPr="00982E68">
        <w:rPr>
          <w:szCs w:val="22"/>
        </w:rPr>
        <w:t>u</w:t>
      </w:r>
      <w:r w:rsidRPr="00982E68">
        <w:rPr>
          <w:szCs w:val="22"/>
        </w:rPr>
        <w:t>tons qu'une théorie critique du social se doit à nos yeux de r</w:t>
      </w:r>
      <w:r w:rsidRPr="00982E68">
        <w:rPr>
          <w:szCs w:val="22"/>
        </w:rPr>
        <w:t>e</w:t>
      </w:r>
      <w:r w:rsidRPr="00982E68">
        <w:rPr>
          <w:szCs w:val="22"/>
        </w:rPr>
        <w:t>poser sur le postulat de l'existence réelle de la société doit donc être une théorie critique réaliste du social</w:t>
      </w:r>
      <w:r>
        <w:rPr>
          <w:szCs w:val="22"/>
        </w:rPr>
        <w:t> </w:t>
      </w:r>
      <w:r>
        <w:rPr>
          <w:rStyle w:val="Appelnotedebasdep"/>
          <w:szCs w:val="22"/>
        </w:rPr>
        <w:footnoteReference w:id="283"/>
      </w:r>
      <w:r w:rsidRPr="00982E68">
        <w:rPr>
          <w:szCs w:val="22"/>
        </w:rPr>
        <w:t>.</w:t>
      </w:r>
    </w:p>
    <w:p w:rsidR="0012741D" w:rsidRPr="00982E68" w:rsidRDefault="0012741D" w:rsidP="0012741D">
      <w:pPr>
        <w:spacing w:before="120" w:after="120"/>
        <w:jc w:val="both"/>
        <w:rPr>
          <w:szCs w:val="22"/>
        </w:rPr>
      </w:pPr>
      <w:r w:rsidRPr="00982E68">
        <w:rPr>
          <w:szCs w:val="22"/>
        </w:rPr>
        <w:t>Comme F. Vandenberghe l’explique dans son histoire de la soci</w:t>
      </w:r>
      <w:r w:rsidRPr="00982E68">
        <w:rPr>
          <w:szCs w:val="22"/>
        </w:rPr>
        <w:t>o</w:t>
      </w:r>
      <w:r w:rsidRPr="00982E68">
        <w:rPr>
          <w:szCs w:val="22"/>
        </w:rPr>
        <w:t xml:space="preserve">logie allemande, dans la mesure où nous souhaitons développer une </w:t>
      </w:r>
      <w:r>
        <w:rPr>
          <w:szCs w:val="22"/>
        </w:rPr>
        <w:t>« </w:t>
      </w:r>
      <w:r w:rsidRPr="00982E68">
        <w:rPr>
          <w:szCs w:val="22"/>
        </w:rPr>
        <w:t>théorie néo-objectiviste du social qui soit cr</w:t>
      </w:r>
      <w:r w:rsidRPr="00982E68">
        <w:rPr>
          <w:szCs w:val="22"/>
        </w:rPr>
        <w:t>i</w:t>
      </w:r>
      <w:r w:rsidRPr="00982E68">
        <w:rPr>
          <w:szCs w:val="22"/>
        </w:rPr>
        <w:t>tique</w:t>
      </w:r>
      <w:r>
        <w:rPr>
          <w:szCs w:val="22"/>
        </w:rPr>
        <w:t> »</w:t>
      </w:r>
      <w:r w:rsidRPr="00982E68">
        <w:rPr>
          <w:szCs w:val="22"/>
        </w:rPr>
        <w:t xml:space="preserve"> tant au sens de Kant - c’est-à-dire une théorie qui </w:t>
      </w:r>
      <w:r>
        <w:rPr>
          <w:szCs w:val="22"/>
        </w:rPr>
        <w:t>« </w:t>
      </w:r>
      <w:r w:rsidRPr="00982E68">
        <w:rPr>
          <w:szCs w:val="22"/>
        </w:rPr>
        <w:t>cherche à déterminer les cond</w:t>
      </w:r>
      <w:r w:rsidRPr="00982E68">
        <w:rPr>
          <w:szCs w:val="22"/>
        </w:rPr>
        <w:t>i</w:t>
      </w:r>
      <w:r w:rsidRPr="00982E68">
        <w:rPr>
          <w:szCs w:val="22"/>
        </w:rPr>
        <w:t>tions métathéoriques de possibilité d’une théorie générale de la soci</w:t>
      </w:r>
      <w:r w:rsidRPr="00982E68">
        <w:rPr>
          <w:szCs w:val="22"/>
        </w:rPr>
        <w:t>é</w:t>
      </w:r>
      <w:r w:rsidRPr="00982E68">
        <w:rPr>
          <w:szCs w:val="22"/>
        </w:rPr>
        <w:t>té</w:t>
      </w:r>
      <w:r>
        <w:rPr>
          <w:szCs w:val="22"/>
        </w:rPr>
        <w:t> »</w:t>
      </w:r>
      <w:r w:rsidRPr="00982E68">
        <w:rPr>
          <w:szCs w:val="22"/>
        </w:rPr>
        <w:t xml:space="preserve"> - qu’au sens de Marx - c’est-à-dire </w:t>
      </w:r>
      <w:r>
        <w:rPr>
          <w:szCs w:val="22"/>
        </w:rPr>
        <w:t>« </w:t>
      </w:r>
      <w:r w:rsidRPr="00982E68">
        <w:rPr>
          <w:szCs w:val="22"/>
        </w:rPr>
        <w:t>animée par un intérêt éma</w:t>
      </w:r>
      <w:r w:rsidRPr="00982E68">
        <w:rPr>
          <w:szCs w:val="22"/>
        </w:rPr>
        <w:t>n</w:t>
      </w:r>
      <w:r w:rsidRPr="00982E68">
        <w:rPr>
          <w:szCs w:val="22"/>
        </w:rPr>
        <w:t>cipatoire</w:t>
      </w:r>
      <w:r>
        <w:rPr>
          <w:szCs w:val="22"/>
        </w:rPr>
        <w:t> »</w:t>
      </w:r>
      <w:r w:rsidRPr="00982E68">
        <w:rPr>
          <w:szCs w:val="22"/>
        </w:rPr>
        <w:t xml:space="preserve"> -, il faut </w:t>
      </w:r>
      <w:r>
        <w:rPr>
          <w:szCs w:val="22"/>
        </w:rPr>
        <w:t>« </w:t>
      </w:r>
      <w:r w:rsidRPr="00982E68">
        <w:rPr>
          <w:szCs w:val="22"/>
        </w:rPr>
        <w:t>penser la réification sans hypostasier la structure sociale</w:t>
      </w:r>
      <w:r>
        <w:rPr>
          <w:szCs w:val="22"/>
        </w:rPr>
        <w:t> </w:t>
      </w:r>
      <w:r>
        <w:rPr>
          <w:rStyle w:val="Appelnotedebasdep"/>
          <w:szCs w:val="22"/>
        </w:rPr>
        <w:footnoteReference w:id="284"/>
      </w:r>
      <w:r>
        <w:rPr>
          <w:szCs w:val="22"/>
        </w:rPr>
        <w:t> »</w:t>
      </w:r>
      <w:r w:rsidRPr="00982E68">
        <w:rPr>
          <w:szCs w:val="22"/>
        </w:rPr>
        <w:t>. Or, il nous semble justement que la théorie durkhe</w:t>
      </w:r>
      <w:r w:rsidRPr="00982E68">
        <w:rPr>
          <w:szCs w:val="22"/>
        </w:rPr>
        <w:t>i</w:t>
      </w:r>
      <w:r w:rsidRPr="00982E68">
        <w:rPr>
          <w:szCs w:val="22"/>
        </w:rPr>
        <w:t>mienne, dans son projet de fondation d'une science de la société, co</w:t>
      </w:r>
      <w:r w:rsidRPr="00982E68">
        <w:rPr>
          <w:szCs w:val="22"/>
        </w:rPr>
        <w:t>r</w:t>
      </w:r>
      <w:r w:rsidRPr="00982E68">
        <w:rPr>
          <w:szCs w:val="22"/>
        </w:rPr>
        <w:t>respond à ces critères. Durkheim s’est confronté directement aux que</w:t>
      </w:r>
      <w:r w:rsidRPr="00982E68">
        <w:rPr>
          <w:szCs w:val="22"/>
        </w:rPr>
        <w:t>s</w:t>
      </w:r>
      <w:r w:rsidRPr="00982E68">
        <w:rPr>
          <w:szCs w:val="22"/>
        </w:rPr>
        <w:t>tions fondamentales de la sociologie en</w:t>
      </w:r>
      <w:r>
        <w:rPr>
          <w:szCs w:val="22"/>
        </w:rPr>
        <w:t xml:space="preserve"> [204]</w:t>
      </w:r>
      <w:r w:rsidRPr="00982E68">
        <w:rPr>
          <w:szCs w:val="22"/>
        </w:rPr>
        <w:t xml:space="preserve"> tentant de définir son objet et sa méthode et en abordant les problèmes épistémolog</w:t>
      </w:r>
      <w:r w:rsidRPr="00982E68">
        <w:rPr>
          <w:szCs w:val="22"/>
        </w:rPr>
        <w:t>i</w:t>
      </w:r>
      <w:r w:rsidRPr="00982E68">
        <w:rPr>
          <w:szCs w:val="22"/>
        </w:rPr>
        <w:t>ques liés à cette tentative</w:t>
      </w:r>
      <w:r>
        <w:rPr>
          <w:szCs w:val="22"/>
        </w:rPr>
        <w:t> </w:t>
      </w:r>
      <w:r>
        <w:rPr>
          <w:rStyle w:val="Appelnotedebasdep"/>
          <w:szCs w:val="22"/>
        </w:rPr>
        <w:footnoteReference w:id="285"/>
      </w:r>
      <w:r w:rsidRPr="00982E68">
        <w:rPr>
          <w:szCs w:val="22"/>
        </w:rPr>
        <w:t xml:space="preserve">. </w:t>
      </w:r>
    </w:p>
    <w:p w:rsidR="0012741D" w:rsidRPr="00982E68" w:rsidRDefault="0012741D" w:rsidP="0012741D">
      <w:pPr>
        <w:spacing w:before="120" w:after="120"/>
        <w:jc w:val="both"/>
        <w:rPr>
          <w:szCs w:val="22"/>
        </w:rPr>
      </w:pPr>
      <w:r w:rsidRPr="00982E68">
        <w:rPr>
          <w:szCs w:val="22"/>
        </w:rPr>
        <w:t>Durkheim a en ce sens produit une théorie critique au sens de Kant. Mais la théorie durkheimienne était-elle critique dans le sens marxien du terme</w:t>
      </w:r>
      <w:r>
        <w:rPr>
          <w:szCs w:val="22"/>
        </w:rPr>
        <w:t> ?</w:t>
      </w:r>
      <w:r w:rsidRPr="00982E68">
        <w:rPr>
          <w:szCs w:val="22"/>
        </w:rPr>
        <w:t xml:space="preserve"> Il me semble tout à fait créd</w:t>
      </w:r>
      <w:r w:rsidRPr="00982E68">
        <w:rPr>
          <w:szCs w:val="22"/>
        </w:rPr>
        <w:t>i</w:t>
      </w:r>
      <w:r w:rsidRPr="00982E68">
        <w:rPr>
          <w:szCs w:val="22"/>
        </w:rPr>
        <w:t xml:space="preserve">ble de penser que Durkheim envisageait le rôle de la sociologie comme une </w:t>
      </w:r>
      <w:r>
        <w:rPr>
          <w:szCs w:val="22"/>
        </w:rPr>
        <w:t>« </w:t>
      </w:r>
      <w:r w:rsidRPr="00982E68">
        <w:rPr>
          <w:szCs w:val="22"/>
        </w:rPr>
        <w:t>connaissance émancipatoire</w:t>
      </w:r>
      <w:r>
        <w:rPr>
          <w:szCs w:val="22"/>
        </w:rPr>
        <w:t> »</w:t>
      </w:r>
      <w:r w:rsidRPr="00982E68">
        <w:rPr>
          <w:szCs w:val="22"/>
        </w:rPr>
        <w:t xml:space="preserve"> bien que cette conception normative ait pu parfois porter à conf</w:t>
      </w:r>
      <w:r w:rsidRPr="00982E68">
        <w:rPr>
          <w:szCs w:val="22"/>
        </w:rPr>
        <w:t>u</w:t>
      </w:r>
      <w:r w:rsidRPr="00982E68">
        <w:rPr>
          <w:szCs w:val="22"/>
        </w:rPr>
        <w:t xml:space="preserve">sion. Nous pensons notamment à son aveu, dans la première préface à </w:t>
      </w:r>
      <w:r w:rsidRPr="00982E68">
        <w:rPr>
          <w:i/>
          <w:iCs/>
          <w:szCs w:val="22"/>
        </w:rPr>
        <w:t>L</w:t>
      </w:r>
      <w:r w:rsidRPr="00982E68">
        <w:rPr>
          <w:i/>
          <w:szCs w:val="22"/>
        </w:rPr>
        <w:t xml:space="preserve">a division du travail social </w:t>
      </w:r>
      <w:r w:rsidRPr="00982E68">
        <w:rPr>
          <w:szCs w:val="22"/>
        </w:rPr>
        <w:t>(DTS), du postulat qui sous-tend l’ensemble de sa démarche de connaissance de la réalité soci</w:t>
      </w:r>
      <w:r w:rsidRPr="00982E68">
        <w:rPr>
          <w:szCs w:val="22"/>
        </w:rPr>
        <w:t>a</w:t>
      </w:r>
      <w:r w:rsidRPr="00982E68">
        <w:rPr>
          <w:szCs w:val="22"/>
        </w:rPr>
        <w:t>le</w:t>
      </w:r>
      <w:r>
        <w:rPr>
          <w:szCs w:val="22"/>
        </w:rPr>
        <w:t> :</w:t>
      </w:r>
      <w:r w:rsidRPr="00982E68">
        <w:rPr>
          <w:szCs w:val="22"/>
        </w:rPr>
        <w:t> </w:t>
      </w:r>
    </w:p>
    <w:p w:rsidR="0012741D" w:rsidRDefault="0012741D" w:rsidP="0012741D">
      <w:pPr>
        <w:pStyle w:val="Grillecouleur-Accent1"/>
      </w:pPr>
    </w:p>
    <w:p w:rsidR="0012741D" w:rsidRDefault="0012741D" w:rsidP="0012741D">
      <w:pPr>
        <w:pStyle w:val="Grillecouleur-Accent1"/>
      </w:pPr>
      <w:r w:rsidRPr="00982E68">
        <w:t>Mais, dit-on, si la science prévoit, elle ne commande pas. Il est vrai</w:t>
      </w:r>
      <w:r>
        <w:t> ;</w:t>
      </w:r>
      <w:r w:rsidRPr="00982E68">
        <w:t xml:space="preserve"> elle nous dit seulement ce qui est nécessaire à la vie. Mais comment ne pas voir que, à supposer que l'ho</w:t>
      </w:r>
      <w:r w:rsidRPr="00982E68">
        <w:t>m</w:t>
      </w:r>
      <w:r w:rsidRPr="00982E68">
        <w:t>me veuille vivre, une opération très simple transforme immédi</w:t>
      </w:r>
      <w:r w:rsidRPr="00982E68">
        <w:t>a</w:t>
      </w:r>
      <w:r w:rsidRPr="00982E68">
        <w:t>tement les lois qu'elle établit en règles impératives de condu</w:t>
      </w:r>
      <w:r w:rsidRPr="00982E68">
        <w:t>i</w:t>
      </w:r>
      <w:r w:rsidRPr="00982E68">
        <w:t>te</w:t>
      </w:r>
      <w:r>
        <w:t> ?</w:t>
      </w:r>
      <w:r w:rsidRPr="00982E68">
        <w:t> […] La science de la morale ne fait pas de nous des spectateurs indifférents ou résignés de la réalité […,] la scie</w:t>
      </w:r>
      <w:r w:rsidRPr="00982E68">
        <w:t>n</w:t>
      </w:r>
      <w:r w:rsidRPr="00982E68">
        <w:t>ce de la morale [c’est-à-dire la sociologie] en même temps qu'elle nous enseigne à respecter la r</w:t>
      </w:r>
      <w:r w:rsidRPr="00982E68">
        <w:t>é</w:t>
      </w:r>
      <w:r w:rsidRPr="00982E68">
        <w:t>alité m</w:t>
      </w:r>
      <w:r w:rsidRPr="00982E68">
        <w:t>o</w:t>
      </w:r>
      <w:r w:rsidRPr="00982E68">
        <w:t>rale, […] nous fournit les moyens de l'améliorer.</w:t>
      </w:r>
      <w:r>
        <w:t> </w:t>
      </w:r>
      <w:r>
        <w:rPr>
          <w:rStyle w:val="Appelnotedebasdep"/>
        </w:rPr>
        <w:footnoteReference w:id="286"/>
      </w:r>
      <w:r w:rsidRPr="00982E68">
        <w:t xml:space="preserve"> </w:t>
      </w:r>
    </w:p>
    <w:p w:rsidR="0012741D" w:rsidRPr="00982E68" w:rsidRDefault="0012741D" w:rsidP="0012741D">
      <w:pPr>
        <w:pStyle w:val="Grillecouleur-Accent1"/>
      </w:pPr>
    </w:p>
    <w:p w:rsidR="0012741D" w:rsidRPr="00982E68" w:rsidRDefault="0012741D" w:rsidP="0012741D">
      <w:pPr>
        <w:spacing w:before="120" w:after="120"/>
        <w:jc w:val="both"/>
        <w:rPr>
          <w:bCs/>
          <w:szCs w:val="22"/>
        </w:rPr>
      </w:pPr>
      <w:r w:rsidRPr="00982E68">
        <w:rPr>
          <w:szCs w:val="22"/>
        </w:rPr>
        <w:t>La concordance de la théorie durkheimienne avec les prémisses de la possibilité de réalisation d’une critique sociale nous apparaît encore plus clairement si, comme Vande</w:t>
      </w:r>
      <w:r w:rsidRPr="00982E68">
        <w:rPr>
          <w:szCs w:val="22"/>
        </w:rPr>
        <w:t>n</w:t>
      </w:r>
      <w:r w:rsidRPr="00982E68">
        <w:rPr>
          <w:szCs w:val="22"/>
        </w:rPr>
        <w:t>ber</w:t>
      </w:r>
      <w:r w:rsidRPr="00982E68">
        <w:rPr>
          <w:szCs w:val="22"/>
        </w:rPr>
        <w:t>g</w:t>
      </w:r>
      <w:r w:rsidRPr="00982E68">
        <w:rPr>
          <w:szCs w:val="22"/>
        </w:rPr>
        <w:t>he, l'on considère de plus que l’adoption de cette position crit</w:t>
      </w:r>
      <w:r w:rsidRPr="00982E68">
        <w:rPr>
          <w:szCs w:val="22"/>
        </w:rPr>
        <w:t>i</w:t>
      </w:r>
      <w:r w:rsidRPr="00982E68">
        <w:rPr>
          <w:szCs w:val="22"/>
        </w:rPr>
        <w:t>que nécessite de concevoir la société comme</w:t>
      </w:r>
      <w:r w:rsidRPr="00982E68">
        <w:rPr>
          <w:bCs/>
          <w:szCs w:val="22"/>
        </w:rPr>
        <w:t xml:space="preserve"> </w:t>
      </w:r>
    </w:p>
    <w:p w:rsidR="0012741D" w:rsidRDefault="0012741D" w:rsidP="0012741D">
      <w:pPr>
        <w:pStyle w:val="Citation0"/>
      </w:pPr>
    </w:p>
    <w:p w:rsidR="0012741D" w:rsidRDefault="0012741D" w:rsidP="0012741D">
      <w:pPr>
        <w:pStyle w:val="Citation0"/>
      </w:pPr>
      <w:r w:rsidRPr="00982E68">
        <w:t>[…] un ensemble relativement autonome de structures causales émerge</w:t>
      </w:r>
      <w:r w:rsidRPr="00982E68">
        <w:t>n</w:t>
      </w:r>
      <w:r w:rsidRPr="00982E68">
        <w:t>tes qui limitent de façon significative l’autonomie des acteurs, mais ne d</w:t>
      </w:r>
      <w:r w:rsidRPr="00982E68">
        <w:t>é</w:t>
      </w:r>
      <w:r w:rsidRPr="00982E68">
        <w:t>termine pas leurs a</w:t>
      </w:r>
      <w:r w:rsidRPr="00982E68">
        <w:t>c</w:t>
      </w:r>
      <w:r w:rsidRPr="00982E68">
        <w:t>tions, car le pouvoir causal des structures est toujours m</w:t>
      </w:r>
      <w:r w:rsidRPr="00982E68">
        <w:t>é</w:t>
      </w:r>
      <w:r w:rsidRPr="00982E68">
        <w:t>diatisé par les acteurs qui, la plupart du temps sans le savoir, l’actualisent dans des situations données.</w:t>
      </w:r>
      <w:r>
        <w:t> </w:t>
      </w:r>
      <w:r>
        <w:rPr>
          <w:rStyle w:val="Appelnotedebasdep"/>
        </w:rPr>
        <w:footnoteReference w:id="287"/>
      </w:r>
      <w:r w:rsidRPr="00982E68">
        <w:t xml:space="preserve"> </w:t>
      </w:r>
    </w:p>
    <w:p w:rsidR="0012741D" w:rsidRPr="00982E68" w:rsidRDefault="0012741D" w:rsidP="0012741D">
      <w:pPr>
        <w:pStyle w:val="Citation0"/>
      </w:pPr>
    </w:p>
    <w:p w:rsidR="0012741D" w:rsidRPr="00982E68" w:rsidRDefault="0012741D" w:rsidP="0012741D">
      <w:pPr>
        <w:spacing w:before="120" w:after="120"/>
        <w:jc w:val="both"/>
        <w:rPr>
          <w:szCs w:val="22"/>
        </w:rPr>
      </w:pPr>
      <w:r w:rsidRPr="00982E68">
        <w:rPr>
          <w:szCs w:val="22"/>
        </w:rPr>
        <w:t>La critique durkheimienne de la société prenait man</w:t>
      </w:r>
      <w:r w:rsidRPr="00982E68">
        <w:rPr>
          <w:szCs w:val="22"/>
        </w:rPr>
        <w:t>i</w:t>
      </w:r>
      <w:r w:rsidRPr="00982E68">
        <w:rPr>
          <w:szCs w:val="22"/>
        </w:rPr>
        <w:t>festement acte de la réalité dialectique des faits sociaux.</w:t>
      </w:r>
      <w:r w:rsidRPr="00982E68">
        <w:rPr>
          <w:bCs/>
          <w:szCs w:val="22"/>
        </w:rPr>
        <w:t xml:space="preserve"> </w:t>
      </w:r>
      <w:r w:rsidRPr="00982E68">
        <w:rPr>
          <w:szCs w:val="22"/>
        </w:rPr>
        <w:t>Durkheim avait bien co</w:t>
      </w:r>
      <w:r w:rsidRPr="00982E68">
        <w:rPr>
          <w:szCs w:val="22"/>
        </w:rPr>
        <w:t>m</w:t>
      </w:r>
      <w:r w:rsidRPr="00982E68">
        <w:rPr>
          <w:szCs w:val="22"/>
        </w:rPr>
        <w:t>pris que les structures sociales ont un</w:t>
      </w:r>
      <w:r>
        <w:rPr>
          <w:szCs w:val="22"/>
        </w:rPr>
        <w:t xml:space="preserve"> [205]</w:t>
      </w:r>
      <w:r w:rsidRPr="00982E68">
        <w:rPr>
          <w:szCs w:val="22"/>
        </w:rPr>
        <w:t xml:space="preserve"> pouvoir causal, même si les seules causes efficientes semblent être les acteurs, en posant o</w:t>
      </w:r>
      <w:r w:rsidRPr="00982E68">
        <w:rPr>
          <w:szCs w:val="22"/>
        </w:rPr>
        <w:t>u</w:t>
      </w:r>
      <w:r w:rsidRPr="00982E68">
        <w:rPr>
          <w:szCs w:val="22"/>
        </w:rPr>
        <w:t>vertement le problème de la supposée antinomie entre individu et s</w:t>
      </w:r>
      <w:r w:rsidRPr="00982E68">
        <w:rPr>
          <w:szCs w:val="22"/>
        </w:rPr>
        <w:t>o</w:t>
      </w:r>
      <w:r w:rsidRPr="00982E68">
        <w:rPr>
          <w:szCs w:val="22"/>
        </w:rPr>
        <w:t xml:space="preserve">ciété, </w:t>
      </w:r>
      <w:r>
        <w:rPr>
          <w:szCs w:val="22"/>
        </w:rPr>
        <w:t>« </w:t>
      </w:r>
      <w:r w:rsidRPr="00982E68">
        <w:rPr>
          <w:szCs w:val="22"/>
        </w:rPr>
        <w:t>la variante sociol</w:t>
      </w:r>
      <w:r w:rsidRPr="00982E68">
        <w:rPr>
          <w:szCs w:val="22"/>
        </w:rPr>
        <w:t>o</w:t>
      </w:r>
      <w:r w:rsidRPr="00982E68">
        <w:rPr>
          <w:szCs w:val="22"/>
        </w:rPr>
        <w:t>gique de l’antinomie philosophique du sujet et de l’objet</w:t>
      </w:r>
      <w:r>
        <w:rPr>
          <w:szCs w:val="22"/>
        </w:rPr>
        <w:t> »</w:t>
      </w:r>
      <w:r w:rsidRPr="00982E68">
        <w:rPr>
          <w:szCs w:val="22"/>
        </w:rPr>
        <w:t xml:space="preserve">, le </w:t>
      </w:r>
      <w:r>
        <w:rPr>
          <w:szCs w:val="22"/>
        </w:rPr>
        <w:t>« </w:t>
      </w:r>
      <w:r w:rsidRPr="00982E68">
        <w:rPr>
          <w:szCs w:val="22"/>
        </w:rPr>
        <w:t>problème fondamental de la sociologie</w:t>
      </w:r>
      <w:r>
        <w:rPr>
          <w:szCs w:val="22"/>
        </w:rPr>
        <w:t> »</w:t>
      </w:r>
      <w:r w:rsidRPr="00982E68">
        <w:rPr>
          <w:szCs w:val="22"/>
        </w:rPr>
        <w:t xml:space="preserve"> comme le dit Va</w:t>
      </w:r>
      <w:r w:rsidRPr="00982E68">
        <w:rPr>
          <w:szCs w:val="22"/>
        </w:rPr>
        <w:t>n</w:t>
      </w:r>
      <w:r w:rsidRPr="00982E68">
        <w:rPr>
          <w:szCs w:val="22"/>
        </w:rPr>
        <w:t>denberghe</w:t>
      </w:r>
      <w:r>
        <w:rPr>
          <w:szCs w:val="22"/>
        </w:rPr>
        <w:t> </w:t>
      </w:r>
      <w:r>
        <w:rPr>
          <w:rStyle w:val="Appelnotedebasdep"/>
          <w:szCs w:val="22"/>
        </w:rPr>
        <w:footnoteReference w:id="288"/>
      </w:r>
      <w:r w:rsidRPr="00982E68">
        <w:rPr>
          <w:szCs w:val="22"/>
        </w:rPr>
        <w:t>.</w:t>
      </w:r>
    </w:p>
    <w:p w:rsidR="0012741D" w:rsidRDefault="0012741D" w:rsidP="0012741D">
      <w:pPr>
        <w:spacing w:before="120" w:after="120"/>
        <w:jc w:val="both"/>
      </w:pPr>
    </w:p>
    <w:p w:rsidR="0012741D" w:rsidRPr="00982E68" w:rsidRDefault="0012741D" w:rsidP="0012741D">
      <w:pPr>
        <w:pStyle w:val="a"/>
      </w:pPr>
      <w:r w:rsidRPr="00982E68">
        <w:t>B. Durkheim comme théoricien critique</w:t>
      </w:r>
    </w:p>
    <w:p w:rsidR="0012741D" w:rsidRDefault="0012741D" w:rsidP="0012741D">
      <w:pPr>
        <w:spacing w:before="120" w:after="120"/>
        <w:jc w:val="both"/>
        <w:rPr>
          <w:szCs w:val="22"/>
        </w:rPr>
      </w:pPr>
    </w:p>
    <w:p w:rsidR="0012741D" w:rsidRPr="00982E68" w:rsidRDefault="0012741D" w:rsidP="0012741D">
      <w:pPr>
        <w:spacing w:before="120" w:after="120"/>
        <w:jc w:val="both"/>
        <w:rPr>
          <w:szCs w:val="22"/>
        </w:rPr>
      </w:pPr>
      <w:r w:rsidRPr="00982E68">
        <w:rPr>
          <w:szCs w:val="22"/>
        </w:rPr>
        <w:t>Considérons pour les besoins de l'exposé que la crit</w:t>
      </w:r>
      <w:r w:rsidRPr="00982E68">
        <w:rPr>
          <w:szCs w:val="22"/>
        </w:rPr>
        <w:t>i</w:t>
      </w:r>
      <w:r w:rsidRPr="00982E68">
        <w:rPr>
          <w:szCs w:val="22"/>
        </w:rPr>
        <w:t>que théorique, toujours dans le cadre d'une conception réaliste de la société, est re</w:t>
      </w:r>
      <w:r w:rsidRPr="00982E68">
        <w:rPr>
          <w:szCs w:val="22"/>
        </w:rPr>
        <w:t>n</w:t>
      </w:r>
      <w:r w:rsidRPr="00982E68">
        <w:rPr>
          <w:szCs w:val="22"/>
        </w:rPr>
        <w:t>due possible par le retrait de l’action et la distanciation vis-à-vis des prénotions et des intérêts particuliers. La méthode sociologique pr</w:t>
      </w:r>
      <w:r w:rsidRPr="00982E68">
        <w:rPr>
          <w:szCs w:val="22"/>
        </w:rPr>
        <w:t>é</w:t>
      </w:r>
      <w:r w:rsidRPr="00982E68">
        <w:rPr>
          <w:szCs w:val="22"/>
        </w:rPr>
        <w:t>conisée par les durkheimiens répondait à ces conditions en prop</w:t>
      </w:r>
      <w:r w:rsidRPr="00982E68">
        <w:rPr>
          <w:szCs w:val="22"/>
        </w:rPr>
        <w:t>o</w:t>
      </w:r>
      <w:r w:rsidRPr="00982E68">
        <w:rPr>
          <w:szCs w:val="22"/>
        </w:rPr>
        <w:t>sant l’étude objective des faits sociaux (comme retrait de l’action) et la r</w:t>
      </w:r>
      <w:r w:rsidRPr="00982E68">
        <w:rPr>
          <w:szCs w:val="22"/>
        </w:rPr>
        <w:t>e</w:t>
      </w:r>
      <w:r w:rsidRPr="00982E68">
        <w:rPr>
          <w:szCs w:val="22"/>
        </w:rPr>
        <w:t>cherche des causes sociales des faits sociaux (comme distanci</w:t>
      </w:r>
      <w:r w:rsidRPr="00982E68">
        <w:rPr>
          <w:szCs w:val="22"/>
        </w:rPr>
        <w:t>a</w:t>
      </w:r>
      <w:r w:rsidRPr="00982E68">
        <w:rPr>
          <w:szCs w:val="22"/>
        </w:rPr>
        <w:t>tion des prénotions). La scientificité de la méthode et de ses présupp</w:t>
      </w:r>
      <w:r w:rsidRPr="00982E68">
        <w:rPr>
          <w:szCs w:val="22"/>
        </w:rPr>
        <w:t>o</w:t>
      </w:r>
      <w:r w:rsidRPr="00982E68">
        <w:rPr>
          <w:szCs w:val="22"/>
        </w:rPr>
        <w:t>sés était, quant à elle, présentée comme un rempart face à toute instr</w:t>
      </w:r>
      <w:r w:rsidRPr="00982E68">
        <w:rPr>
          <w:szCs w:val="22"/>
        </w:rPr>
        <w:t>u</w:t>
      </w:r>
      <w:r w:rsidRPr="00982E68">
        <w:rPr>
          <w:szCs w:val="22"/>
        </w:rPr>
        <w:t>mentalis</w:t>
      </w:r>
      <w:r w:rsidRPr="00982E68">
        <w:rPr>
          <w:szCs w:val="22"/>
        </w:rPr>
        <w:t>a</w:t>
      </w:r>
      <w:r w:rsidRPr="00982E68">
        <w:rPr>
          <w:szCs w:val="22"/>
        </w:rPr>
        <w:t xml:space="preserve">tion idéologique. </w:t>
      </w:r>
    </w:p>
    <w:p w:rsidR="0012741D" w:rsidRPr="00982E68" w:rsidRDefault="0012741D" w:rsidP="0012741D">
      <w:pPr>
        <w:spacing w:before="120" w:after="120"/>
        <w:jc w:val="both"/>
        <w:rPr>
          <w:szCs w:val="22"/>
        </w:rPr>
      </w:pPr>
      <w:r w:rsidRPr="00982E68">
        <w:rPr>
          <w:szCs w:val="22"/>
        </w:rPr>
        <w:t>Sous cet aspect, la sociologie durkheimienne est certes théorique. Mais voyons maintenant plus en détails pourquoi elle peut être qual</w:t>
      </w:r>
      <w:r w:rsidRPr="00982E68">
        <w:rPr>
          <w:szCs w:val="22"/>
        </w:rPr>
        <w:t>i</w:t>
      </w:r>
      <w:r w:rsidRPr="00982E68">
        <w:rPr>
          <w:szCs w:val="22"/>
        </w:rPr>
        <w:t>fiée de théorique critique. La position de Durkheim est claire</w:t>
      </w:r>
      <w:r>
        <w:rPr>
          <w:szCs w:val="22"/>
        </w:rPr>
        <w:t> :</w:t>
      </w:r>
      <w:r w:rsidRPr="00982E68">
        <w:rPr>
          <w:szCs w:val="22"/>
        </w:rPr>
        <w:t xml:space="preserve"> dès la DTS, il affirme estimer que ses </w:t>
      </w:r>
      <w:r>
        <w:rPr>
          <w:szCs w:val="22"/>
        </w:rPr>
        <w:t>« </w:t>
      </w:r>
      <w:r w:rsidRPr="00982E68">
        <w:rPr>
          <w:szCs w:val="22"/>
        </w:rPr>
        <w:t>recherches ne méritent pas une he</w:t>
      </w:r>
      <w:r w:rsidRPr="00982E68">
        <w:rPr>
          <w:szCs w:val="22"/>
        </w:rPr>
        <w:t>u</w:t>
      </w:r>
      <w:r w:rsidRPr="00982E68">
        <w:rPr>
          <w:szCs w:val="22"/>
        </w:rPr>
        <w:t>re de peine si elles ne d</w:t>
      </w:r>
      <w:r w:rsidRPr="00982E68">
        <w:rPr>
          <w:szCs w:val="22"/>
        </w:rPr>
        <w:t>e</w:t>
      </w:r>
      <w:r w:rsidRPr="00982E68">
        <w:rPr>
          <w:szCs w:val="22"/>
        </w:rPr>
        <w:t>vaient avoir qu'un intérêt spéculatif</w:t>
      </w:r>
      <w:r>
        <w:rPr>
          <w:szCs w:val="22"/>
        </w:rPr>
        <w:t> »</w:t>
      </w:r>
      <w:r w:rsidRPr="00982E68">
        <w:rPr>
          <w:szCs w:val="22"/>
        </w:rPr>
        <w:t>, si les découvertes de la sociologie ne pouvaient mener à l’amélioration des conditions sociales</w:t>
      </w:r>
      <w:r>
        <w:rPr>
          <w:szCs w:val="22"/>
        </w:rPr>
        <w:t> </w:t>
      </w:r>
      <w:r>
        <w:rPr>
          <w:rStyle w:val="Appelnotedebasdep"/>
          <w:szCs w:val="22"/>
        </w:rPr>
        <w:footnoteReference w:id="289"/>
      </w:r>
      <w:r w:rsidRPr="00982E68">
        <w:rPr>
          <w:szCs w:val="22"/>
        </w:rPr>
        <w:t>. Et lorsqu’il s’en prend au pragmatisme, il d</w:t>
      </w:r>
      <w:r w:rsidRPr="00982E68">
        <w:rPr>
          <w:szCs w:val="22"/>
        </w:rPr>
        <w:t>é</w:t>
      </w:r>
      <w:r w:rsidRPr="00982E68">
        <w:rPr>
          <w:szCs w:val="22"/>
        </w:rPr>
        <w:t xml:space="preserve">plore justement la subordination de la démarche sociologique au </w:t>
      </w:r>
      <w:r w:rsidRPr="00982E68">
        <w:rPr>
          <w:i/>
          <w:szCs w:val="22"/>
        </w:rPr>
        <w:t>pr</w:t>
      </w:r>
      <w:r w:rsidRPr="00982E68">
        <w:rPr>
          <w:i/>
          <w:szCs w:val="22"/>
        </w:rPr>
        <w:t>o</w:t>
      </w:r>
      <w:r w:rsidRPr="00982E68">
        <w:rPr>
          <w:i/>
          <w:szCs w:val="22"/>
        </w:rPr>
        <w:t>blem-solving</w:t>
      </w:r>
      <w:r w:rsidRPr="00982E68">
        <w:rPr>
          <w:szCs w:val="22"/>
        </w:rPr>
        <w:t xml:space="preserve"> qui laisse sous-entendre que la théorie est inutile puisque les problèmes sont déjà </w:t>
      </w:r>
      <w:r>
        <w:rPr>
          <w:szCs w:val="22"/>
        </w:rPr>
        <w:t>« </w:t>
      </w:r>
      <w:r w:rsidRPr="00982E68">
        <w:rPr>
          <w:szCs w:val="22"/>
        </w:rPr>
        <w:t>donnés</w:t>
      </w:r>
      <w:r>
        <w:rPr>
          <w:szCs w:val="22"/>
        </w:rPr>
        <w:t> »</w:t>
      </w:r>
      <w:r w:rsidRPr="00982E68">
        <w:rPr>
          <w:szCs w:val="22"/>
        </w:rPr>
        <w:t>, connus de tous (aucun dévoil</w:t>
      </w:r>
      <w:r w:rsidRPr="00982E68">
        <w:rPr>
          <w:szCs w:val="22"/>
        </w:rPr>
        <w:t>e</w:t>
      </w:r>
      <w:r w:rsidRPr="00982E68">
        <w:rPr>
          <w:szCs w:val="22"/>
        </w:rPr>
        <w:t>ment n'est nécessaire</w:t>
      </w:r>
      <w:r>
        <w:rPr>
          <w:szCs w:val="22"/>
        </w:rPr>
        <w:t> ;</w:t>
      </w:r>
      <w:r w:rsidRPr="00982E68">
        <w:rPr>
          <w:szCs w:val="22"/>
        </w:rPr>
        <w:t xml:space="preserve"> il n'y a qu'à confirmer opérationnell</w:t>
      </w:r>
      <w:r w:rsidRPr="00982E68">
        <w:rPr>
          <w:szCs w:val="22"/>
        </w:rPr>
        <w:t>e</w:t>
      </w:r>
      <w:r w:rsidRPr="00982E68">
        <w:rPr>
          <w:szCs w:val="22"/>
        </w:rPr>
        <w:t>ment les présupposés ayant menés à l'ide</w:t>
      </w:r>
      <w:r w:rsidRPr="00982E68">
        <w:rPr>
          <w:szCs w:val="22"/>
        </w:rPr>
        <w:t>n</w:t>
      </w:r>
      <w:r w:rsidRPr="00982E68">
        <w:rPr>
          <w:szCs w:val="22"/>
        </w:rPr>
        <w:t xml:space="preserve">tification du </w:t>
      </w:r>
      <w:r>
        <w:rPr>
          <w:szCs w:val="22"/>
        </w:rPr>
        <w:t>« </w:t>
      </w:r>
      <w:r w:rsidRPr="00982E68">
        <w:rPr>
          <w:szCs w:val="22"/>
        </w:rPr>
        <w:t>problème</w:t>
      </w:r>
      <w:r>
        <w:rPr>
          <w:szCs w:val="22"/>
        </w:rPr>
        <w:t> »</w:t>
      </w:r>
      <w:r w:rsidRPr="00982E68">
        <w:rPr>
          <w:szCs w:val="22"/>
        </w:rPr>
        <w:t>. La raison de cette position est simple</w:t>
      </w:r>
      <w:r>
        <w:rPr>
          <w:szCs w:val="22"/>
        </w:rPr>
        <w:t> :</w:t>
      </w:r>
      <w:r w:rsidRPr="00982E68">
        <w:rPr>
          <w:szCs w:val="22"/>
        </w:rPr>
        <w:t xml:space="preserve"> pour Durkheim, dont l'épistémologie re</w:t>
      </w:r>
      <w:r w:rsidRPr="00982E68">
        <w:rPr>
          <w:szCs w:val="22"/>
        </w:rPr>
        <w:t>s</w:t>
      </w:r>
      <w:r w:rsidRPr="00982E68">
        <w:rPr>
          <w:szCs w:val="22"/>
        </w:rPr>
        <w:t>te rationaliste à cet égard, la pensée doit précéder l’action - même si - et c'est ce qui fait de la thèse durkhe</w:t>
      </w:r>
      <w:r w:rsidRPr="00982E68">
        <w:rPr>
          <w:szCs w:val="22"/>
        </w:rPr>
        <w:t>i</w:t>
      </w:r>
      <w:r w:rsidRPr="00982E68">
        <w:rPr>
          <w:szCs w:val="22"/>
        </w:rPr>
        <w:t>mienne une ontologie réaliste - la pensée est to</w:t>
      </w:r>
      <w:r w:rsidRPr="00982E68">
        <w:rPr>
          <w:szCs w:val="22"/>
        </w:rPr>
        <w:t>u</w:t>
      </w:r>
      <w:r w:rsidRPr="00982E68">
        <w:rPr>
          <w:szCs w:val="22"/>
        </w:rPr>
        <w:t>jours déployée dans une réalité sociale, dans un monde commun symbolique indépe</w:t>
      </w:r>
      <w:r w:rsidRPr="00982E68">
        <w:rPr>
          <w:szCs w:val="22"/>
        </w:rPr>
        <w:t>n</w:t>
      </w:r>
      <w:r w:rsidRPr="00982E68">
        <w:rPr>
          <w:szCs w:val="22"/>
        </w:rPr>
        <w:t>dant qui la rend possible et qui la moule. En matière</w:t>
      </w:r>
      <w:r>
        <w:rPr>
          <w:szCs w:val="22"/>
        </w:rPr>
        <w:t xml:space="preserve"> [206]</w:t>
      </w:r>
      <w:r w:rsidRPr="00982E68">
        <w:rPr>
          <w:szCs w:val="22"/>
        </w:rPr>
        <w:t xml:space="preserve"> d’organisation sociale, la co</w:t>
      </w:r>
      <w:r w:rsidRPr="00982E68">
        <w:rPr>
          <w:szCs w:val="22"/>
        </w:rPr>
        <w:t>m</w:t>
      </w:r>
      <w:r w:rsidRPr="00982E68">
        <w:rPr>
          <w:szCs w:val="22"/>
        </w:rPr>
        <w:t>plexité des problèmes et la recherche de leurs causes engagent à une prudence extrême.</w:t>
      </w:r>
      <w:r w:rsidRPr="00982E68">
        <w:rPr>
          <w:bCs/>
          <w:szCs w:val="22"/>
        </w:rPr>
        <w:t xml:space="preserve"> </w:t>
      </w:r>
      <w:r w:rsidRPr="00982E68">
        <w:rPr>
          <w:szCs w:val="22"/>
        </w:rPr>
        <w:t>Ce n’est donc qu’au terme d’une étude appr</w:t>
      </w:r>
      <w:r w:rsidRPr="00982E68">
        <w:rPr>
          <w:szCs w:val="22"/>
        </w:rPr>
        <w:t>o</w:t>
      </w:r>
      <w:r w:rsidRPr="00982E68">
        <w:rPr>
          <w:szCs w:val="22"/>
        </w:rPr>
        <w:t xml:space="preserve">fondie que le dévoilement de la complexité de la réalité sociale se produit et c’est précisément là que se produit le moment critique de la théorie. Partie de la </w:t>
      </w:r>
      <w:r w:rsidRPr="00982E68">
        <w:rPr>
          <w:iCs/>
          <w:szCs w:val="22"/>
        </w:rPr>
        <w:t>réalité</w:t>
      </w:r>
      <w:r w:rsidRPr="00982E68">
        <w:rPr>
          <w:szCs w:val="22"/>
        </w:rPr>
        <w:t xml:space="preserve"> des faits sociaux, la théorie aboutit à la réalité en la pr</w:t>
      </w:r>
      <w:r w:rsidRPr="00982E68">
        <w:rPr>
          <w:szCs w:val="22"/>
        </w:rPr>
        <w:t>é</w:t>
      </w:r>
      <w:r w:rsidRPr="00982E68">
        <w:rPr>
          <w:szCs w:val="22"/>
        </w:rPr>
        <w:t>sentant sous un angle nouveau, décalé, porteur d’une potentialité crit</w:t>
      </w:r>
      <w:r w:rsidRPr="00982E68">
        <w:rPr>
          <w:szCs w:val="22"/>
        </w:rPr>
        <w:t>i</w:t>
      </w:r>
      <w:r w:rsidRPr="00982E68">
        <w:rPr>
          <w:szCs w:val="22"/>
        </w:rPr>
        <w:t>que et normative puisque ce regard s’écarte de la représentation co</w:t>
      </w:r>
      <w:r w:rsidRPr="00982E68">
        <w:rPr>
          <w:szCs w:val="22"/>
        </w:rPr>
        <w:t>l</w:t>
      </w:r>
      <w:r w:rsidRPr="00982E68">
        <w:rPr>
          <w:szCs w:val="22"/>
        </w:rPr>
        <w:t>lective de la réalité qui domine généralement l’action.</w:t>
      </w:r>
    </w:p>
    <w:p w:rsidR="0012741D" w:rsidRPr="00982E68" w:rsidRDefault="0012741D" w:rsidP="0012741D">
      <w:pPr>
        <w:spacing w:before="120" w:after="120"/>
        <w:jc w:val="both"/>
        <w:rPr>
          <w:szCs w:val="22"/>
        </w:rPr>
      </w:pPr>
      <w:r w:rsidRPr="00982E68">
        <w:rPr>
          <w:szCs w:val="22"/>
        </w:rPr>
        <w:t>S'il nous semble évident que la sociologie de Dur</w:t>
      </w:r>
      <w:r w:rsidRPr="00982E68">
        <w:rPr>
          <w:szCs w:val="22"/>
        </w:rPr>
        <w:t>k</w:t>
      </w:r>
      <w:r w:rsidRPr="00982E68">
        <w:rPr>
          <w:szCs w:val="22"/>
        </w:rPr>
        <w:t>heim présentait ces caractéristiques réalistes et critiques, rien n'est moins certain de la sociologie actuelle. Pour comprendre ce changement, il est très in</w:t>
      </w:r>
      <w:r w:rsidRPr="00982E68">
        <w:rPr>
          <w:szCs w:val="22"/>
        </w:rPr>
        <w:t>s</w:t>
      </w:r>
      <w:r w:rsidRPr="00982E68">
        <w:rPr>
          <w:szCs w:val="22"/>
        </w:rPr>
        <w:t>tructif de consulter l'accueil qui a été réservé à la thèse durkhe</w:t>
      </w:r>
      <w:r w:rsidRPr="00982E68">
        <w:rPr>
          <w:szCs w:val="22"/>
        </w:rPr>
        <w:t>i</w:t>
      </w:r>
      <w:r w:rsidRPr="00982E68">
        <w:rPr>
          <w:szCs w:val="22"/>
        </w:rPr>
        <w:t>mienne depuis sa formulation. En examinant la réception de l’œuvre de Dur</w:t>
      </w:r>
      <w:r w:rsidRPr="00982E68">
        <w:rPr>
          <w:szCs w:val="22"/>
        </w:rPr>
        <w:t>k</w:t>
      </w:r>
      <w:r w:rsidRPr="00982E68">
        <w:rPr>
          <w:szCs w:val="22"/>
        </w:rPr>
        <w:t>heim on constate que la théorie sociologique a subi, dans les 40 pr</w:t>
      </w:r>
      <w:r w:rsidRPr="00982E68">
        <w:rPr>
          <w:szCs w:val="22"/>
        </w:rPr>
        <w:t>e</w:t>
      </w:r>
      <w:r w:rsidRPr="00982E68">
        <w:rPr>
          <w:szCs w:val="22"/>
        </w:rPr>
        <w:t>mières années de son institutionnalisation, une inflexion la détournant d’une des questions théoriques qui avaient suscité sa fond</w:t>
      </w:r>
      <w:r w:rsidRPr="00982E68">
        <w:rPr>
          <w:szCs w:val="22"/>
        </w:rPr>
        <w:t>a</w:t>
      </w:r>
      <w:r w:rsidRPr="00982E68">
        <w:rPr>
          <w:szCs w:val="22"/>
        </w:rPr>
        <w:t>tion</w:t>
      </w:r>
      <w:r>
        <w:rPr>
          <w:szCs w:val="22"/>
        </w:rPr>
        <w:t> :</w:t>
      </w:r>
      <w:r w:rsidRPr="00982E68">
        <w:rPr>
          <w:szCs w:val="22"/>
        </w:rPr>
        <w:t xml:space="preserve"> celle de la possibilité d’une explication de la pérennité de l’organisation de la société qui ne soit pas uniquement fondée sur la théorie libérale classique de l’individu rationnel. Cette t</w:t>
      </w:r>
      <w:r w:rsidRPr="00982E68">
        <w:rPr>
          <w:szCs w:val="22"/>
        </w:rPr>
        <w:t>â</w:t>
      </w:r>
      <w:r w:rsidRPr="00982E68">
        <w:rPr>
          <w:szCs w:val="22"/>
        </w:rPr>
        <w:t>che, à laquelle Durkheim s'est dédié corps et âme, n'est plus du tout à l'ordre du jour</w:t>
      </w:r>
      <w:r>
        <w:rPr>
          <w:szCs w:val="22"/>
        </w:rPr>
        <w:t> </w:t>
      </w:r>
      <w:r>
        <w:rPr>
          <w:rStyle w:val="Appelnotedebasdep"/>
          <w:szCs w:val="22"/>
        </w:rPr>
        <w:footnoteReference w:id="290"/>
      </w:r>
      <w:r w:rsidRPr="00982E68">
        <w:rPr>
          <w:szCs w:val="22"/>
        </w:rPr>
        <w:t>. Si cet aspect du projet sociologique a d’abord été directement pris à pa</w:t>
      </w:r>
      <w:r w:rsidRPr="00982E68">
        <w:rPr>
          <w:szCs w:val="22"/>
        </w:rPr>
        <w:t>r</w:t>
      </w:r>
      <w:r w:rsidRPr="00982E68">
        <w:rPr>
          <w:szCs w:val="22"/>
        </w:rPr>
        <w:t>ti, ce n’est pas par le biais d’une argumentation étoffée et de critiques pe</w:t>
      </w:r>
      <w:r w:rsidRPr="00982E68">
        <w:rPr>
          <w:szCs w:val="22"/>
        </w:rPr>
        <w:t>r</w:t>
      </w:r>
      <w:r w:rsidRPr="00982E68">
        <w:rPr>
          <w:szCs w:val="22"/>
        </w:rPr>
        <w:t>cutantes qu’il a finalement été neutralisé mais plutôt par son omi</w:t>
      </w:r>
      <w:r w:rsidRPr="00982E68">
        <w:rPr>
          <w:szCs w:val="22"/>
        </w:rPr>
        <w:t>s</w:t>
      </w:r>
      <w:r w:rsidRPr="00982E68">
        <w:rPr>
          <w:szCs w:val="22"/>
        </w:rPr>
        <w:t>sion puis par sa négation.</w:t>
      </w:r>
    </w:p>
    <w:p w:rsidR="0012741D" w:rsidRPr="00982E68" w:rsidRDefault="0012741D" w:rsidP="0012741D">
      <w:pPr>
        <w:spacing w:before="120" w:after="120"/>
        <w:jc w:val="both"/>
        <w:rPr>
          <w:rFonts w:eastAsia="ヒラギノ明朝 Pro W3"/>
          <w:szCs w:val="22"/>
        </w:rPr>
      </w:pPr>
      <w:r w:rsidRPr="00982E68">
        <w:rPr>
          <w:rFonts w:eastAsia="ヒラギノ明朝 Pro W3"/>
          <w:szCs w:val="22"/>
        </w:rPr>
        <w:t>Pour démontrer ce processus menant à la neutralisation d’un pr</w:t>
      </w:r>
      <w:r w:rsidRPr="00982E68">
        <w:rPr>
          <w:rFonts w:eastAsia="ヒラギノ明朝 Pro W3"/>
          <w:szCs w:val="22"/>
        </w:rPr>
        <w:t>o</w:t>
      </w:r>
      <w:r w:rsidRPr="00982E68">
        <w:rPr>
          <w:rFonts w:eastAsia="ヒラギノ明朝 Pro W3"/>
          <w:szCs w:val="22"/>
        </w:rPr>
        <w:t>blème fondamental d’une partie de la sociologie classique, nous avons examiné la réception des travaux de celui qui l’a probablement abordé le plus ouvertement, le fondateur français de la sociologie, Émile Durkheim. Les travaux de Durkheim et de son école - au même titre que ceux de Marx - se distinguent comme des idéaltypes de l’effort théorique visant à présenter l’organisation sociale comme une réalité distincte du résultat des aptitudes et actions des individus qui y part</w:t>
      </w:r>
      <w:r w:rsidRPr="00982E68">
        <w:rPr>
          <w:rFonts w:eastAsia="ヒラギノ明朝 Pro W3"/>
          <w:szCs w:val="22"/>
        </w:rPr>
        <w:t>i</w:t>
      </w:r>
      <w:r w:rsidRPr="00982E68">
        <w:rPr>
          <w:rFonts w:eastAsia="ヒラギノ明朝 Pro W3"/>
          <w:szCs w:val="22"/>
        </w:rPr>
        <w:t xml:space="preserve">cipent. C'est cette thèse de la réalité de la </w:t>
      </w:r>
      <w:r>
        <w:rPr>
          <w:rFonts w:eastAsia="ヒラギノ明朝 Pro W3"/>
          <w:szCs w:val="22"/>
        </w:rPr>
        <w:t xml:space="preserve">(207] </w:t>
      </w:r>
      <w:r w:rsidRPr="00982E68">
        <w:rPr>
          <w:rFonts w:eastAsia="ヒラギノ明朝 Pro W3"/>
          <w:szCs w:val="22"/>
        </w:rPr>
        <w:t>soci</w:t>
      </w:r>
      <w:r w:rsidRPr="00982E68">
        <w:rPr>
          <w:rFonts w:eastAsia="ヒラギノ明朝 Pro W3"/>
          <w:szCs w:val="22"/>
        </w:rPr>
        <w:t>é</w:t>
      </w:r>
      <w:r w:rsidRPr="00982E68">
        <w:rPr>
          <w:rFonts w:eastAsia="ヒラギノ明朝 Pro W3"/>
          <w:szCs w:val="22"/>
        </w:rPr>
        <w:t>té, partagée par Marx et Durkheim, qui constitue le nœud du réalisme social. En ce sens, la réception des thèses durkheimiennes a été un excellent indic</w:t>
      </w:r>
      <w:r w:rsidRPr="00982E68">
        <w:rPr>
          <w:rFonts w:eastAsia="ヒラギノ明朝 Pro W3"/>
          <w:szCs w:val="22"/>
        </w:rPr>
        <w:t>a</w:t>
      </w:r>
      <w:r w:rsidRPr="00982E68">
        <w:rPr>
          <w:rFonts w:eastAsia="ヒラギノ明朝 Pro W3"/>
          <w:szCs w:val="22"/>
        </w:rPr>
        <w:t>teur de la possibilité, voire de la pertinence, d’une telle tentat</w:t>
      </w:r>
      <w:r w:rsidRPr="00982E68">
        <w:rPr>
          <w:rFonts w:eastAsia="ヒラギノ明朝 Pro W3"/>
          <w:szCs w:val="22"/>
        </w:rPr>
        <w:t>i</w:t>
      </w:r>
      <w:r w:rsidRPr="00982E68">
        <w:rPr>
          <w:rFonts w:eastAsia="ヒラギノ明朝 Pro W3"/>
          <w:szCs w:val="22"/>
        </w:rPr>
        <w:t>ve.</w:t>
      </w:r>
    </w:p>
    <w:p w:rsidR="0012741D" w:rsidRPr="00982E68" w:rsidRDefault="0012741D" w:rsidP="0012741D">
      <w:pPr>
        <w:spacing w:before="120" w:after="120"/>
        <w:jc w:val="both"/>
        <w:rPr>
          <w:rFonts w:eastAsia="ヒラギノ明朝 Pro W3"/>
          <w:bCs/>
          <w:szCs w:val="22"/>
        </w:rPr>
      </w:pPr>
      <w:r w:rsidRPr="00982E68">
        <w:rPr>
          <w:rFonts w:eastAsia="ヒラギノ明朝 Pro W3"/>
          <w:szCs w:val="22"/>
        </w:rPr>
        <w:t>En étudiant les textes de réception des écrits durkhe</w:t>
      </w:r>
      <w:r w:rsidRPr="00982E68">
        <w:rPr>
          <w:rFonts w:eastAsia="ヒラギノ明朝 Pro W3"/>
          <w:szCs w:val="22"/>
        </w:rPr>
        <w:t>i</w:t>
      </w:r>
      <w:r w:rsidRPr="00982E68">
        <w:rPr>
          <w:rFonts w:eastAsia="ヒラギノ明朝 Pro W3"/>
          <w:szCs w:val="22"/>
        </w:rPr>
        <w:t xml:space="preserve">miens produits en France, en Angleterre et aux États-Unis entre 1893 et 1939, nous avons pu retracer d’abord les oppositions directes au </w:t>
      </w:r>
      <w:r>
        <w:rPr>
          <w:rFonts w:eastAsia="ヒラギノ明朝 Pro W3"/>
          <w:szCs w:val="22"/>
        </w:rPr>
        <w:t>« </w:t>
      </w:r>
      <w:r w:rsidRPr="00982E68">
        <w:rPr>
          <w:rFonts w:eastAsia="ヒラギノ明朝 Pro W3"/>
          <w:szCs w:val="22"/>
        </w:rPr>
        <w:t>réalisme s</w:t>
      </w:r>
      <w:r w:rsidRPr="00982E68">
        <w:rPr>
          <w:rFonts w:eastAsia="ヒラギノ明朝 Pro W3"/>
          <w:szCs w:val="22"/>
        </w:rPr>
        <w:t>o</w:t>
      </w:r>
      <w:r w:rsidRPr="00982E68">
        <w:rPr>
          <w:rFonts w:eastAsia="ヒラギノ明朝 Pro W3"/>
          <w:szCs w:val="22"/>
        </w:rPr>
        <w:t>cial</w:t>
      </w:r>
      <w:r>
        <w:rPr>
          <w:szCs w:val="22"/>
        </w:rPr>
        <w:t> »</w:t>
      </w:r>
      <w:r w:rsidRPr="00982E68">
        <w:rPr>
          <w:rFonts w:eastAsia="ヒラギノ明朝 Pro W3"/>
          <w:szCs w:val="22"/>
        </w:rPr>
        <w:t xml:space="preserve"> durkheimien puis les omissions de cet aspect de sa pensée qui ont fini par mener à un travestissement de cette dernière, travestiss</w:t>
      </w:r>
      <w:r w:rsidRPr="00982E68">
        <w:rPr>
          <w:rFonts w:eastAsia="ヒラギノ明朝 Pro W3"/>
          <w:szCs w:val="22"/>
        </w:rPr>
        <w:t>e</w:t>
      </w:r>
      <w:r w:rsidRPr="00982E68">
        <w:rPr>
          <w:rFonts w:eastAsia="ヒラギノ明朝 Pro W3"/>
          <w:szCs w:val="22"/>
        </w:rPr>
        <w:t>ment qui a généralement pris la forme de sa périodisation. Ce qui re</w:t>
      </w:r>
      <w:r w:rsidRPr="00982E68">
        <w:rPr>
          <w:rFonts w:eastAsia="ヒラギノ明朝 Pro W3"/>
          <w:szCs w:val="22"/>
        </w:rPr>
        <w:t>s</w:t>
      </w:r>
      <w:r w:rsidRPr="00982E68">
        <w:rPr>
          <w:rFonts w:eastAsia="ヒラギノ明朝 Pro W3"/>
          <w:szCs w:val="22"/>
        </w:rPr>
        <w:t xml:space="preserve">sort de cette étude est que l’élément critiqué, qu’il soit ouvertement identifié comme </w:t>
      </w:r>
      <w:r>
        <w:rPr>
          <w:rFonts w:eastAsia="ヒラギノ明朝 Pro W3"/>
          <w:szCs w:val="22"/>
        </w:rPr>
        <w:t>« </w:t>
      </w:r>
      <w:r w:rsidRPr="00982E68">
        <w:rPr>
          <w:rFonts w:eastAsia="ヒラギノ明朝 Pro W3"/>
          <w:szCs w:val="22"/>
        </w:rPr>
        <w:t>réalisme</w:t>
      </w:r>
      <w:r>
        <w:rPr>
          <w:szCs w:val="22"/>
        </w:rPr>
        <w:t> »</w:t>
      </w:r>
      <w:r w:rsidRPr="00982E68">
        <w:rPr>
          <w:rFonts w:eastAsia="ヒラギノ明朝 Pro W3"/>
          <w:szCs w:val="22"/>
        </w:rPr>
        <w:t xml:space="preserve"> ou désigné sous les épithètes d’</w:t>
      </w:r>
      <w:r>
        <w:rPr>
          <w:rFonts w:eastAsia="ヒラギノ明朝 Pro W3"/>
          <w:szCs w:val="22"/>
        </w:rPr>
        <w:t>« </w:t>
      </w:r>
      <w:r w:rsidRPr="00982E68">
        <w:rPr>
          <w:rFonts w:eastAsia="ヒラギノ明朝 Pro W3"/>
          <w:szCs w:val="22"/>
        </w:rPr>
        <w:t>ontologisme</w:t>
      </w:r>
      <w:r>
        <w:rPr>
          <w:szCs w:val="22"/>
        </w:rPr>
        <w:t> »</w:t>
      </w:r>
      <w:r w:rsidRPr="00982E68">
        <w:rPr>
          <w:rFonts w:eastAsia="ヒラギノ明朝 Pro W3"/>
          <w:szCs w:val="22"/>
        </w:rPr>
        <w:t xml:space="preserve">, de </w:t>
      </w:r>
      <w:r>
        <w:rPr>
          <w:rFonts w:eastAsia="ヒラギノ明朝 Pro W3"/>
          <w:szCs w:val="22"/>
        </w:rPr>
        <w:t>« </w:t>
      </w:r>
      <w:r w:rsidRPr="00982E68">
        <w:rPr>
          <w:rFonts w:eastAsia="ヒラギノ明朝 Pro W3"/>
          <w:szCs w:val="22"/>
        </w:rPr>
        <w:t>matérialisme</w:t>
      </w:r>
      <w:r>
        <w:rPr>
          <w:szCs w:val="22"/>
        </w:rPr>
        <w:t> »</w:t>
      </w:r>
      <w:r w:rsidRPr="00982E68">
        <w:rPr>
          <w:rFonts w:eastAsia="ヒラギノ明朝 Pro W3"/>
          <w:szCs w:val="22"/>
        </w:rPr>
        <w:t xml:space="preserve">, de </w:t>
      </w:r>
      <w:r>
        <w:rPr>
          <w:rFonts w:eastAsia="ヒラギノ明朝 Pro W3"/>
          <w:szCs w:val="22"/>
        </w:rPr>
        <w:t>« </w:t>
      </w:r>
      <w:r w:rsidRPr="00982E68">
        <w:rPr>
          <w:rFonts w:eastAsia="ヒラギノ明朝 Pro W3"/>
          <w:szCs w:val="22"/>
        </w:rPr>
        <w:t>négation de la psychol</w:t>
      </w:r>
      <w:r w:rsidRPr="00982E68">
        <w:rPr>
          <w:rFonts w:eastAsia="ヒラギノ明朝 Pro W3"/>
          <w:szCs w:val="22"/>
        </w:rPr>
        <w:t>o</w:t>
      </w:r>
      <w:r w:rsidRPr="00982E68">
        <w:rPr>
          <w:rFonts w:eastAsia="ヒラギノ明朝 Pro W3"/>
          <w:szCs w:val="22"/>
        </w:rPr>
        <w:t>gie</w:t>
      </w:r>
      <w:r>
        <w:rPr>
          <w:szCs w:val="22"/>
        </w:rPr>
        <w:t> »</w:t>
      </w:r>
      <w:r w:rsidRPr="00982E68">
        <w:rPr>
          <w:rFonts w:eastAsia="ヒラギノ明朝 Pro W3"/>
          <w:szCs w:val="22"/>
        </w:rPr>
        <w:t xml:space="preserve"> ou encore qu’il soit relégué au statut de </w:t>
      </w:r>
      <w:r>
        <w:rPr>
          <w:rFonts w:eastAsia="ヒラギノ明朝 Pro W3"/>
          <w:szCs w:val="22"/>
        </w:rPr>
        <w:t>« </w:t>
      </w:r>
      <w:r w:rsidRPr="00982E68">
        <w:rPr>
          <w:rFonts w:eastAsia="ヒラギノ明朝 Pro W3"/>
          <w:szCs w:val="22"/>
        </w:rPr>
        <w:t>période</w:t>
      </w:r>
      <w:r>
        <w:rPr>
          <w:szCs w:val="22"/>
        </w:rPr>
        <w:t> »</w:t>
      </w:r>
      <w:r w:rsidRPr="00982E68">
        <w:rPr>
          <w:rFonts w:eastAsia="ヒラギノ明朝 Pro W3"/>
          <w:szCs w:val="22"/>
        </w:rPr>
        <w:t xml:space="preserve"> de la pensée durkheimienne, reste le même au-delà des formes changeantes de la critique. Ainsi, nous constatons que pour s</w:t>
      </w:r>
      <w:r w:rsidRPr="00982E68">
        <w:rPr>
          <w:rFonts w:eastAsia="ヒラギノ明朝 Pro W3"/>
          <w:szCs w:val="22"/>
        </w:rPr>
        <w:t>a</w:t>
      </w:r>
      <w:r w:rsidRPr="00982E68">
        <w:rPr>
          <w:rFonts w:eastAsia="ヒラギノ明朝 Pro W3"/>
          <w:szCs w:val="22"/>
        </w:rPr>
        <w:t>border une théorie, il est nécessaire d'en faire une réception qui permet de l’exorciser de son contenu. Le mouvement de la r</w:t>
      </w:r>
      <w:r w:rsidRPr="00982E68">
        <w:rPr>
          <w:rFonts w:eastAsia="ヒラギノ明朝 Pro W3"/>
          <w:szCs w:val="22"/>
        </w:rPr>
        <w:t>é</w:t>
      </w:r>
      <w:r w:rsidRPr="00982E68">
        <w:rPr>
          <w:rFonts w:eastAsia="ヒラギノ明朝 Pro W3"/>
          <w:szCs w:val="22"/>
        </w:rPr>
        <w:t>ception de l’œuvre de Durkheim se résume par le passage de la confrontation à la récupération par le biais de l'omission ou du travestissement et il apparaît que la réception e</w:t>
      </w:r>
      <w:r w:rsidRPr="00982E68">
        <w:rPr>
          <w:rFonts w:eastAsia="ヒラギノ明朝 Pro W3"/>
          <w:szCs w:val="22"/>
        </w:rPr>
        <w:t>x</w:t>
      </w:r>
      <w:r w:rsidRPr="00982E68">
        <w:rPr>
          <w:rFonts w:eastAsia="ヒラギノ明朝 Pro W3"/>
          <w:szCs w:val="22"/>
        </w:rPr>
        <w:t xml:space="preserve">plicite de l’œuvre de Durkheim, présenté comme </w:t>
      </w:r>
      <w:r w:rsidRPr="00982E68">
        <w:rPr>
          <w:rFonts w:eastAsia="ヒラギノ明朝 Pro W3"/>
          <w:i/>
          <w:szCs w:val="22"/>
        </w:rPr>
        <w:t>père fondateur</w:t>
      </w:r>
      <w:r w:rsidRPr="00982E68">
        <w:rPr>
          <w:rFonts w:eastAsia="ヒラギノ明朝 Pro W3"/>
          <w:szCs w:val="22"/>
        </w:rPr>
        <w:t>, vise généralement à légitimer une lecture a-sociale de la théorie durkhe</w:t>
      </w:r>
      <w:r w:rsidRPr="00982E68">
        <w:rPr>
          <w:rFonts w:eastAsia="ヒラギノ明朝 Pro W3"/>
          <w:szCs w:val="22"/>
        </w:rPr>
        <w:t>i</w:t>
      </w:r>
      <w:r w:rsidRPr="00982E68">
        <w:rPr>
          <w:rFonts w:eastAsia="ヒラギノ明朝 Pro W3"/>
          <w:szCs w:val="22"/>
        </w:rPr>
        <w:t>mienne.</w:t>
      </w:r>
      <w:r w:rsidRPr="00982E68">
        <w:rPr>
          <w:rFonts w:eastAsia="ヒラギノ明朝 Pro W3"/>
          <w:bCs/>
          <w:szCs w:val="22"/>
        </w:rPr>
        <w:t xml:space="preserve"> </w:t>
      </w:r>
    </w:p>
    <w:p w:rsidR="0012741D" w:rsidRPr="00982E68" w:rsidRDefault="0012741D" w:rsidP="0012741D">
      <w:pPr>
        <w:spacing w:before="120" w:after="120"/>
        <w:jc w:val="both"/>
        <w:rPr>
          <w:szCs w:val="22"/>
        </w:rPr>
      </w:pPr>
      <w:r w:rsidRPr="00982E68">
        <w:rPr>
          <w:szCs w:val="22"/>
        </w:rPr>
        <w:t>Du vivant de Durkheim la confrontation a dominé, tant en France que dans le monde anglo-saxon. Même si l’idée d’un Durkheim n</w:t>
      </w:r>
      <w:r w:rsidRPr="00982E68">
        <w:rPr>
          <w:szCs w:val="22"/>
        </w:rPr>
        <w:t>o</w:t>
      </w:r>
      <w:r w:rsidRPr="00982E68">
        <w:rPr>
          <w:szCs w:val="22"/>
        </w:rPr>
        <w:t xml:space="preserve">minaliste (ou idéaliste) </w:t>
      </w:r>
      <w:r>
        <w:rPr>
          <w:szCs w:val="22"/>
        </w:rPr>
        <w:t>« </w:t>
      </w:r>
      <w:r w:rsidRPr="00982E68">
        <w:rPr>
          <w:szCs w:val="22"/>
        </w:rPr>
        <w:t>malgré lui</w:t>
      </w:r>
      <w:r>
        <w:rPr>
          <w:szCs w:val="22"/>
        </w:rPr>
        <w:t> »</w:t>
      </w:r>
      <w:r w:rsidRPr="00982E68">
        <w:rPr>
          <w:szCs w:val="22"/>
        </w:rPr>
        <w:t xml:space="preserve"> commençait à poindre, en Fra</w:t>
      </w:r>
      <w:r w:rsidRPr="00982E68">
        <w:rPr>
          <w:szCs w:val="22"/>
        </w:rPr>
        <w:t>n</w:t>
      </w:r>
      <w:r w:rsidRPr="00982E68">
        <w:rPr>
          <w:szCs w:val="22"/>
        </w:rPr>
        <w:t>ce, la critique, formulée dans les termes de l’attribution d’un anti-psychologisme (notamment par Tarde</w:t>
      </w:r>
      <w:r>
        <w:rPr>
          <w:szCs w:val="22"/>
        </w:rPr>
        <w:t> </w:t>
      </w:r>
      <w:r>
        <w:rPr>
          <w:rStyle w:val="Appelnotedebasdep"/>
          <w:szCs w:val="22"/>
        </w:rPr>
        <w:footnoteReference w:id="291"/>
      </w:r>
      <w:r w:rsidRPr="00982E68">
        <w:rPr>
          <w:szCs w:val="22"/>
        </w:rPr>
        <w:t>) restait principalement dir</w:t>
      </w:r>
      <w:r w:rsidRPr="00982E68">
        <w:rPr>
          <w:szCs w:val="22"/>
        </w:rPr>
        <w:t>i</w:t>
      </w:r>
      <w:r w:rsidRPr="00982E68">
        <w:rPr>
          <w:szCs w:val="22"/>
        </w:rPr>
        <w:t>gée contre le réalisme social durkheimien. Aux États-Unis, ce même débat était mené par Tosti et par Gehlke</w:t>
      </w:r>
      <w:r>
        <w:rPr>
          <w:szCs w:val="22"/>
        </w:rPr>
        <w:t> </w:t>
      </w:r>
      <w:r>
        <w:rPr>
          <w:rStyle w:val="Appelnotedebasdep"/>
          <w:szCs w:val="22"/>
        </w:rPr>
        <w:footnoteReference w:id="292"/>
      </w:r>
      <w:r w:rsidRPr="00982E68">
        <w:rPr>
          <w:szCs w:val="22"/>
        </w:rPr>
        <w:t>. Ce dernier m</w:t>
      </w:r>
      <w:r w:rsidRPr="00982E68">
        <w:rPr>
          <w:szCs w:val="22"/>
        </w:rPr>
        <w:t>o</w:t>
      </w:r>
      <w:r w:rsidRPr="00982E68">
        <w:rPr>
          <w:szCs w:val="22"/>
        </w:rPr>
        <w:t>bilisait les</w:t>
      </w:r>
      <w:r>
        <w:rPr>
          <w:szCs w:val="22"/>
        </w:rPr>
        <w:t xml:space="preserve"> [208]</w:t>
      </w:r>
      <w:r w:rsidRPr="00982E68">
        <w:rPr>
          <w:szCs w:val="22"/>
        </w:rPr>
        <w:t xml:space="preserve"> arguments de Tarde pour défendre la position nominali</w:t>
      </w:r>
      <w:r w:rsidRPr="00982E68">
        <w:rPr>
          <w:szCs w:val="22"/>
        </w:rPr>
        <w:t>s</w:t>
      </w:r>
      <w:r w:rsidRPr="00982E68">
        <w:rPr>
          <w:szCs w:val="22"/>
        </w:rPr>
        <w:t xml:space="preserve">te de Giddings tout en présentant Durkheim comme un </w:t>
      </w:r>
      <w:r w:rsidRPr="00982E68">
        <w:rPr>
          <w:i/>
          <w:szCs w:val="22"/>
        </w:rPr>
        <w:t>group mind theorist</w:t>
      </w:r>
      <w:r w:rsidRPr="00982E68">
        <w:rPr>
          <w:szCs w:val="22"/>
        </w:rPr>
        <w:t xml:space="preserve"> réifiant la société. En Angleterre, enfin, la critique du réalisme social durkheimien passait davantage par sa réception anthropol</w:t>
      </w:r>
      <w:r w:rsidRPr="00982E68">
        <w:rPr>
          <w:szCs w:val="22"/>
        </w:rPr>
        <w:t>o</w:t>
      </w:r>
      <w:r w:rsidRPr="00982E68">
        <w:rPr>
          <w:szCs w:val="22"/>
        </w:rPr>
        <w:t>gique et, par conséquent, elle se présentait sous la forme d’un débat concernant la religion la plus primitive</w:t>
      </w:r>
      <w:r>
        <w:rPr>
          <w:szCs w:val="22"/>
        </w:rPr>
        <w:t> :</w:t>
      </w:r>
      <w:r w:rsidRPr="00982E68">
        <w:rPr>
          <w:szCs w:val="22"/>
        </w:rPr>
        <w:t xml:space="preserve"> le postulat durkheimien de l’universalisme du totémisme servant d’ultime rempart contre la pos</w:t>
      </w:r>
      <w:r w:rsidRPr="00982E68">
        <w:rPr>
          <w:szCs w:val="22"/>
        </w:rPr>
        <w:t>i</w:t>
      </w:r>
      <w:r w:rsidRPr="00982E68">
        <w:rPr>
          <w:szCs w:val="22"/>
        </w:rPr>
        <w:t>tion nominaliste de l’animisme</w:t>
      </w:r>
      <w:r>
        <w:rPr>
          <w:szCs w:val="22"/>
        </w:rPr>
        <w:t> </w:t>
      </w:r>
      <w:r>
        <w:rPr>
          <w:rStyle w:val="Appelnotedebasdep"/>
          <w:szCs w:val="22"/>
        </w:rPr>
        <w:footnoteReference w:id="293"/>
      </w:r>
      <w:r w:rsidRPr="00982E68">
        <w:rPr>
          <w:szCs w:val="22"/>
        </w:rPr>
        <w:t>.</w:t>
      </w:r>
    </w:p>
    <w:p w:rsidR="0012741D" w:rsidRPr="00982E68" w:rsidRDefault="0012741D" w:rsidP="0012741D">
      <w:pPr>
        <w:spacing w:before="120" w:after="120"/>
        <w:jc w:val="both"/>
        <w:rPr>
          <w:szCs w:val="22"/>
        </w:rPr>
      </w:pPr>
      <w:r w:rsidRPr="00982E68">
        <w:rPr>
          <w:szCs w:val="22"/>
        </w:rPr>
        <w:t>La seconde réception britannique de Durkheim illustre une premi</w:t>
      </w:r>
      <w:r w:rsidRPr="00982E68">
        <w:rPr>
          <w:szCs w:val="22"/>
        </w:rPr>
        <w:t>è</w:t>
      </w:r>
      <w:r w:rsidRPr="00982E68">
        <w:rPr>
          <w:szCs w:val="22"/>
        </w:rPr>
        <w:t>re voie de récupération du durkheimisme et son lien avec le processus de déni du réalisme social durkheimien par l’inclusion de la sociologie au sein de l’anthropologie culturelle et sa réduction à une psychologie sociale des groupes. La s</w:t>
      </w:r>
      <w:r w:rsidRPr="00982E68">
        <w:rPr>
          <w:szCs w:val="22"/>
        </w:rPr>
        <w:t>e</w:t>
      </w:r>
      <w:r w:rsidRPr="00982E68">
        <w:rPr>
          <w:szCs w:val="22"/>
        </w:rPr>
        <w:t>conde réception française, quant à elle, montre clairement le processus théorique qui a permis d’isoler les éléments indéni</w:t>
      </w:r>
      <w:r w:rsidRPr="00982E68">
        <w:rPr>
          <w:szCs w:val="22"/>
        </w:rPr>
        <w:t>a</w:t>
      </w:r>
      <w:r w:rsidRPr="00982E68">
        <w:rPr>
          <w:szCs w:val="22"/>
        </w:rPr>
        <w:t>blement réalistes de la thèse de Durkheim et ainsi permettre sa récupération nominaliste</w:t>
      </w:r>
      <w:r>
        <w:rPr>
          <w:szCs w:val="22"/>
        </w:rPr>
        <w:t> </w:t>
      </w:r>
      <w:r>
        <w:rPr>
          <w:rStyle w:val="Appelnotedebasdep"/>
          <w:szCs w:val="22"/>
        </w:rPr>
        <w:footnoteReference w:id="294"/>
      </w:r>
      <w:r w:rsidRPr="00982E68">
        <w:rPr>
          <w:szCs w:val="22"/>
        </w:rPr>
        <w:t>. Enfin, dans la seconde r</w:t>
      </w:r>
      <w:r w:rsidRPr="00982E68">
        <w:rPr>
          <w:szCs w:val="22"/>
        </w:rPr>
        <w:t>é</w:t>
      </w:r>
      <w:r w:rsidRPr="00982E68">
        <w:rPr>
          <w:szCs w:val="22"/>
        </w:rPr>
        <w:t xml:space="preserve">ception américaine, le renversement </w:t>
      </w:r>
      <w:r>
        <w:rPr>
          <w:szCs w:val="22"/>
        </w:rPr>
        <w:t>« </w:t>
      </w:r>
      <w:r w:rsidRPr="00982E68">
        <w:rPr>
          <w:szCs w:val="22"/>
        </w:rPr>
        <w:t>positif</w:t>
      </w:r>
      <w:r>
        <w:rPr>
          <w:szCs w:val="22"/>
        </w:rPr>
        <w:t> »</w:t>
      </w:r>
      <w:r w:rsidRPr="00982E68">
        <w:rPr>
          <w:szCs w:val="22"/>
        </w:rPr>
        <w:t xml:space="preserve"> de la théorie se pr</w:t>
      </w:r>
      <w:r w:rsidRPr="00982E68">
        <w:rPr>
          <w:szCs w:val="22"/>
        </w:rPr>
        <w:t>o</w:t>
      </w:r>
      <w:r w:rsidRPr="00982E68">
        <w:rPr>
          <w:szCs w:val="22"/>
        </w:rPr>
        <w:t>duit et on en vient à attribuer à Durkheim une position nominaliste, ce qui favorise la récupération de celui-ci et son usage massif</w:t>
      </w:r>
      <w:r>
        <w:rPr>
          <w:szCs w:val="22"/>
        </w:rPr>
        <w:t> </w:t>
      </w:r>
      <w:r>
        <w:rPr>
          <w:rStyle w:val="Appelnotedebasdep"/>
          <w:szCs w:val="22"/>
        </w:rPr>
        <w:footnoteReference w:id="295"/>
      </w:r>
      <w:r w:rsidRPr="00982E68">
        <w:rPr>
          <w:szCs w:val="22"/>
        </w:rPr>
        <w:t>.</w:t>
      </w:r>
    </w:p>
    <w:p w:rsidR="0012741D" w:rsidRDefault="0012741D" w:rsidP="0012741D">
      <w:pPr>
        <w:spacing w:before="120" w:after="120"/>
        <w:jc w:val="both"/>
        <w:rPr>
          <w:szCs w:val="22"/>
        </w:rPr>
      </w:pPr>
      <w:r>
        <w:rPr>
          <w:szCs w:val="22"/>
        </w:rPr>
        <w:t>[209]</w:t>
      </w:r>
    </w:p>
    <w:p w:rsidR="0012741D" w:rsidRPr="00982E68" w:rsidRDefault="0012741D" w:rsidP="0012741D">
      <w:pPr>
        <w:spacing w:before="120" w:after="120"/>
        <w:jc w:val="both"/>
        <w:rPr>
          <w:szCs w:val="22"/>
        </w:rPr>
      </w:pPr>
      <w:r w:rsidRPr="00982E68">
        <w:rPr>
          <w:szCs w:val="22"/>
        </w:rPr>
        <w:t>À chaque étape de la réception des écrits de Durkheim, son réali</w:t>
      </w:r>
      <w:r w:rsidRPr="00982E68">
        <w:rPr>
          <w:szCs w:val="22"/>
        </w:rPr>
        <w:t>s</w:t>
      </w:r>
      <w:r w:rsidRPr="00982E68">
        <w:rPr>
          <w:szCs w:val="22"/>
        </w:rPr>
        <w:t>me social a été pointé du doigt. Nier le caractère inné des représent</w:t>
      </w:r>
      <w:r w:rsidRPr="00982E68">
        <w:rPr>
          <w:szCs w:val="22"/>
        </w:rPr>
        <w:t>a</w:t>
      </w:r>
      <w:r w:rsidRPr="00982E68">
        <w:rPr>
          <w:szCs w:val="22"/>
        </w:rPr>
        <w:t>tions sociales (tel que présenté par la théorie de l’imitation de Tarde) dans le cadre d’une sociologie historique ne revenait pas seulement pour Durkheim à déclarer la guerre à la plus grande partie des phil</w:t>
      </w:r>
      <w:r w:rsidRPr="00982E68">
        <w:rPr>
          <w:szCs w:val="22"/>
        </w:rPr>
        <w:t>o</w:t>
      </w:r>
      <w:r w:rsidRPr="00982E68">
        <w:rPr>
          <w:szCs w:val="22"/>
        </w:rPr>
        <w:t xml:space="preserve">sophes (idéalistes), cela l’opposait </w:t>
      </w:r>
      <w:r w:rsidRPr="00982E68">
        <w:rPr>
          <w:i/>
          <w:szCs w:val="22"/>
        </w:rPr>
        <w:t>ipso facto</w:t>
      </w:r>
      <w:r w:rsidRPr="00982E68">
        <w:rPr>
          <w:szCs w:val="22"/>
        </w:rPr>
        <w:t xml:space="preserve"> à la presque totalité des sociologues (généralement anti-réalistes</w:t>
      </w:r>
      <w:r>
        <w:rPr>
          <w:szCs w:val="22"/>
        </w:rPr>
        <w:t> </w:t>
      </w:r>
      <w:r>
        <w:rPr>
          <w:rStyle w:val="Appelnotedebasdep"/>
          <w:szCs w:val="22"/>
        </w:rPr>
        <w:footnoteReference w:id="296"/>
      </w:r>
      <w:r w:rsidRPr="00982E68">
        <w:rPr>
          <w:szCs w:val="22"/>
        </w:rPr>
        <w:t>). Ainsi, comme c'est enc</w:t>
      </w:r>
      <w:r w:rsidRPr="00982E68">
        <w:rPr>
          <w:szCs w:val="22"/>
        </w:rPr>
        <w:t>o</w:t>
      </w:r>
      <w:r w:rsidRPr="00982E68">
        <w:rPr>
          <w:szCs w:val="22"/>
        </w:rPr>
        <w:t>re le cas aujourd'hui chez Schmaus</w:t>
      </w:r>
      <w:r>
        <w:rPr>
          <w:szCs w:val="22"/>
        </w:rPr>
        <w:t> </w:t>
      </w:r>
      <w:r>
        <w:rPr>
          <w:rStyle w:val="Appelnotedebasdep"/>
          <w:szCs w:val="22"/>
        </w:rPr>
        <w:footnoteReference w:id="297"/>
      </w:r>
      <w:r w:rsidRPr="00982E68">
        <w:rPr>
          <w:szCs w:val="22"/>
        </w:rPr>
        <w:t>, Durkheim est toujours d</w:t>
      </w:r>
      <w:r w:rsidRPr="00982E68">
        <w:rPr>
          <w:szCs w:val="22"/>
        </w:rPr>
        <w:t>é</w:t>
      </w:r>
      <w:r w:rsidRPr="00982E68">
        <w:rPr>
          <w:szCs w:val="22"/>
        </w:rPr>
        <w:t>crié en raison de son réalisme social, qui s’oppose au sens commun mais aussi aux fondements rationalistes du libéralisme class</w:t>
      </w:r>
      <w:r w:rsidRPr="00982E68">
        <w:rPr>
          <w:szCs w:val="22"/>
        </w:rPr>
        <w:t>i</w:t>
      </w:r>
      <w:r w:rsidRPr="00982E68">
        <w:rPr>
          <w:szCs w:val="22"/>
        </w:rPr>
        <w:t xml:space="preserve">que (en raison du nominalisme et de l'anti-réalisme qui sont liés à ce dernier). </w:t>
      </w:r>
    </w:p>
    <w:p w:rsidR="0012741D" w:rsidRPr="00982E68" w:rsidRDefault="0012741D" w:rsidP="0012741D">
      <w:pPr>
        <w:spacing w:before="120" w:after="120"/>
        <w:jc w:val="both"/>
        <w:rPr>
          <w:szCs w:val="22"/>
        </w:rPr>
      </w:pPr>
      <w:r w:rsidRPr="00982E68">
        <w:rPr>
          <w:szCs w:val="22"/>
        </w:rPr>
        <w:t>En ce sens, la critique de Tarde que nous avons év</w:t>
      </w:r>
      <w:r w:rsidRPr="00982E68">
        <w:rPr>
          <w:szCs w:val="22"/>
        </w:rPr>
        <w:t>o</w:t>
      </w:r>
      <w:r w:rsidRPr="00982E68">
        <w:rPr>
          <w:szCs w:val="22"/>
        </w:rPr>
        <w:t>quée a le mérite d’être claire. Il importe cependant de rappeler que Tarde se méprend puisque Durkheim ne nie pas l’individu</w:t>
      </w:r>
      <w:r>
        <w:rPr>
          <w:szCs w:val="22"/>
        </w:rPr>
        <w:t xml:space="preserve"> [210]</w:t>
      </w:r>
      <w:r w:rsidRPr="00982E68">
        <w:rPr>
          <w:szCs w:val="22"/>
        </w:rPr>
        <w:t xml:space="preserve"> en l’historicisant. Que ce soit dans ses débats avec les antidreyfusards ou avec le bergsoni</w:t>
      </w:r>
      <w:r w:rsidRPr="00982E68">
        <w:rPr>
          <w:szCs w:val="22"/>
        </w:rPr>
        <w:t>s</w:t>
      </w:r>
      <w:r w:rsidRPr="00982E68">
        <w:rPr>
          <w:szCs w:val="22"/>
        </w:rPr>
        <w:t>me et le pragmatisme, Durkheim se fait le défenseur du rationalisme cart</w:t>
      </w:r>
      <w:r w:rsidRPr="00982E68">
        <w:rPr>
          <w:szCs w:val="22"/>
        </w:rPr>
        <w:t>é</w:t>
      </w:r>
      <w:r w:rsidRPr="00982E68">
        <w:rPr>
          <w:szCs w:val="22"/>
        </w:rPr>
        <w:t>sien et se présente comme un chantre de l’individu moderne. Mais cet individu moderne est un idéal à incarner autant que le résu</w:t>
      </w:r>
      <w:r w:rsidRPr="00982E68">
        <w:rPr>
          <w:szCs w:val="22"/>
        </w:rPr>
        <w:t>l</w:t>
      </w:r>
      <w:r w:rsidRPr="00982E68">
        <w:rPr>
          <w:szCs w:val="22"/>
        </w:rPr>
        <w:t xml:space="preserve">tat d’un processus historique. Dès sa critique de </w:t>
      </w:r>
      <w:r>
        <w:rPr>
          <w:szCs w:val="22"/>
        </w:rPr>
        <w:t>« </w:t>
      </w:r>
      <w:r w:rsidRPr="00982E68">
        <w:rPr>
          <w:szCs w:val="22"/>
        </w:rPr>
        <w:t>l’irréligion de l’avenir</w:t>
      </w:r>
      <w:r>
        <w:rPr>
          <w:szCs w:val="22"/>
        </w:rPr>
        <w:t> »</w:t>
      </w:r>
      <w:r w:rsidRPr="00982E68">
        <w:rPr>
          <w:szCs w:val="22"/>
        </w:rPr>
        <w:t xml:space="preserve"> de Guyau, Durkheim défend l’idée selon laquelle les formes sociales se transforment au gré des modifications de la société autant qu’elles les provoquent</w:t>
      </w:r>
      <w:r>
        <w:rPr>
          <w:szCs w:val="22"/>
        </w:rPr>
        <w:t> </w:t>
      </w:r>
      <w:r>
        <w:rPr>
          <w:rStyle w:val="Appelnotedebasdep"/>
          <w:szCs w:val="22"/>
        </w:rPr>
        <w:footnoteReference w:id="298"/>
      </w:r>
      <w:r w:rsidRPr="00982E68">
        <w:rPr>
          <w:szCs w:val="22"/>
        </w:rPr>
        <w:t xml:space="preserve">. En effet, la religion ne disparaît pas, elle se modifie. Il en va de même de l’individualité qui, selon le Durkheim de la DTS mais aussi de </w:t>
      </w:r>
      <w:r w:rsidRPr="00982E68">
        <w:rPr>
          <w:i/>
          <w:szCs w:val="22"/>
        </w:rPr>
        <w:t>L’Éducation morale</w:t>
      </w:r>
      <w:r w:rsidRPr="00982E68">
        <w:rPr>
          <w:szCs w:val="22"/>
        </w:rPr>
        <w:t>, se modifie et se dév</w:t>
      </w:r>
      <w:r w:rsidRPr="00982E68">
        <w:rPr>
          <w:szCs w:val="22"/>
        </w:rPr>
        <w:t>e</w:t>
      </w:r>
      <w:r w:rsidRPr="00982E68">
        <w:rPr>
          <w:szCs w:val="22"/>
        </w:rPr>
        <w:t>loppe</w:t>
      </w:r>
      <w:r>
        <w:rPr>
          <w:szCs w:val="22"/>
        </w:rPr>
        <w:t> </w:t>
      </w:r>
      <w:r>
        <w:rPr>
          <w:rStyle w:val="Appelnotedebasdep"/>
          <w:szCs w:val="22"/>
        </w:rPr>
        <w:footnoteReference w:id="299"/>
      </w:r>
      <w:r w:rsidRPr="00982E68">
        <w:rPr>
          <w:szCs w:val="22"/>
        </w:rPr>
        <w:t xml:space="preserve">. Mauss écrira plus tard un essai sur </w:t>
      </w:r>
      <w:r>
        <w:rPr>
          <w:szCs w:val="22"/>
        </w:rPr>
        <w:t>« </w:t>
      </w:r>
      <w:r w:rsidRPr="00982E68">
        <w:rPr>
          <w:szCs w:val="22"/>
        </w:rPr>
        <w:t>la notion de perso</w:t>
      </w:r>
      <w:r w:rsidRPr="00982E68">
        <w:rPr>
          <w:szCs w:val="22"/>
        </w:rPr>
        <w:t>n</w:t>
      </w:r>
      <w:r w:rsidRPr="00982E68">
        <w:rPr>
          <w:szCs w:val="22"/>
        </w:rPr>
        <w:t>ne</w:t>
      </w:r>
      <w:r>
        <w:rPr>
          <w:szCs w:val="22"/>
        </w:rPr>
        <w:t> » </w:t>
      </w:r>
      <w:r>
        <w:rPr>
          <w:rStyle w:val="Appelnotedebasdep"/>
          <w:szCs w:val="22"/>
        </w:rPr>
        <w:footnoteReference w:id="300"/>
      </w:r>
      <w:r w:rsidRPr="00982E68">
        <w:rPr>
          <w:szCs w:val="22"/>
        </w:rPr>
        <w:t xml:space="preserve"> explicitant la thèse qu’il avait développée avec son o</w:t>
      </w:r>
      <w:r w:rsidRPr="00982E68">
        <w:rPr>
          <w:szCs w:val="22"/>
        </w:rPr>
        <w:t>n</w:t>
      </w:r>
      <w:r w:rsidRPr="00982E68">
        <w:rPr>
          <w:szCs w:val="22"/>
        </w:rPr>
        <w:t xml:space="preserve">cle dans les </w:t>
      </w:r>
      <w:r>
        <w:rPr>
          <w:szCs w:val="22"/>
        </w:rPr>
        <w:t>« </w:t>
      </w:r>
      <w:r w:rsidRPr="00982E68">
        <w:rPr>
          <w:szCs w:val="22"/>
        </w:rPr>
        <w:t>Quelques formes primitives de classification</w:t>
      </w:r>
      <w:r>
        <w:rPr>
          <w:szCs w:val="22"/>
        </w:rPr>
        <w:t> » </w:t>
      </w:r>
      <w:r>
        <w:rPr>
          <w:rStyle w:val="Appelnotedebasdep"/>
          <w:szCs w:val="22"/>
        </w:rPr>
        <w:footnoteReference w:id="301"/>
      </w:r>
      <w:r w:rsidRPr="00982E68">
        <w:rPr>
          <w:szCs w:val="22"/>
        </w:rPr>
        <w:t xml:space="preserve"> où le pr</w:t>
      </w:r>
      <w:r w:rsidRPr="00982E68">
        <w:rPr>
          <w:szCs w:val="22"/>
        </w:rPr>
        <w:t>o</w:t>
      </w:r>
      <w:r w:rsidRPr="00982E68">
        <w:rPr>
          <w:szCs w:val="22"/>
        </w:rPr>
        <w:t>gramme d’étude des déterminants sociologiques des catégories de l’entendement et des représentations sociales et individue</w:t>
      </w:r>
      <w:r w:rsidRPr="00982E68">
        <w:rPr>
          <w:szCs w:val="22"/>
        </w:rPr>
        <w:t>l</w:t>
      </w:r>
      <w:r w:rsidRPr="00982E68">
        <w:rPr>
          <w:szCs w:val="22"/>
        </w:rPr>
        <w:t>les avait été mis en branle</w:t>
      </w:r>
      <w:r>
        <w:rPr>
          <w:szCs w:val="22"/>
        </w:rPr>
        <w:t> </w:t>
      </w:r>
      <w:r>
        <w:rPr>
          <w:rStyle w:val="Appelnotedebasdep"/>
          <w:szCs w:val="22"/>
        </w:rPr>
        <w:footnoteReference w:id="302"/>
      </w:r>
      <w:r w:rsidRPr="00982E68">
        <w:rPr>
          <w:szCs w:val="22"/>
        </w:rPr>
        <w:t>. Soulignons enfin que la dialectisation de la rel</w:t>
      </w:r>
      <w:r w:rsidRPr="00982E68">
        <w:rPr>
          <w:szCs w:val="22"/>
        </w:rPr>
        <w:t>a</w:t>
      </w:r>
      <w:r w:rsidRPr="00982E68">
        <w:rPr>
          <w:szCs w:val="22"/>
        </w:rPr>
        <w:t>tion entre individu et société réalisée par Durkheim peut être con</w:t>
      </w:r>
      <w:r w:rsidRPr="00982E68">
        <w:rPr>
          <w:szCs w:val="22"/>
        </w:rPr>
        <w:t>s</w:t>
      </w:r>
      <w:r w:rsidRPr="00982E68">
        <w:rPr>
          <w:szCs w:val="22"/>
        </w:rPr>
        <w:t>tatée dans la conception de la relation entre l’État et le citoyen qu’il dév</w:t>
      </w:r>
      <w:r w:rsidRPr="00982E68">
        <w:rPr>
          <w:szCs w:val="22"/>
        </w:rPr>
        <w:t>e</w:t>
      </w:r>
      <w:r w:rsidRPr="00982E68">
        <w:rPr>
          <w:szCs w:val="22"/>
        </w:rPr>
        <w:t>loppe dans ses textes sur l’État et sur </w:t>
      </w:r>
      <w:r>
        <w:rPr>
          <w:szCs w:val="22"/>
        </w:rPr>
        <w:t>« </w:t>
      </w:r>
      <w:r w:rsidRPr="00982E68">
        <w:rPr>
          <w:szCs w:val="22"/>
        </w:rPr>
        <w:t>Les intelle</w:t>
      </w:r>
      <w:r w:rsidRPr="00982E68">
        <w:rPr>
          <w:szCs w:val="22"/>
        </w:rPr>
        <w:t>c</w:t>
      </w:r>
      <w:r w:rsidRPr="00982E68">
        <w:rPr>
          <w:szCs w:val="22"/>
        </w:rPr>
        <w:t>tuels et l’action</w:t>
      </w:r>
      <w:r>
        <w:rPr>
          <w:szCs w:val="22"/>
        </w:rPr>
        <w:t> » </w:t>
      </w:r>
      <w:r>
        <w:rPr>
          <w:rStyle w:val="Appelnotedebasdep"/>
          <w:szCs w:val="22"/>
        </w:rPr>
        <w:footnoteReference w:id="303"/>
      </w:r>
      <w:r w:rsidRPr="00982E68">
        <w:rPr>
          <w:szCs w:val="22"/>
        </w:rPr>
        <w:t xml:space="preserve">. </w:t>
      </w:r>
    </w:p>
    <w:p w:rsidR="0012741D" w:rsidRPr="00982E68" w:rsidRDefault="0012741D" w:rsidP="0012741D">
      <w:pPr>
        <w:spacing w:before="120" w:after="120"/>
        <w:jc w:val="both"/>
        <w:rPr>
          <w:rFonts w:eastAsia="ヒラギノ明朝 Pro W3"/>
          <w:szCs w:val="22"/>
        </w:rPr>
      </w:pPr>
      <w:r w:rsidRPr="00982E68">
        <w:rPr>
          <w:rFonts w:eastAsia="ヒラギノ明朝 Pro W3"/>
          <w:szCs w:val="22"/>
        </w:rPr>
        <w:t xml:space="preserve">Il existe des traces du </w:t>
      </w:r>
      <w:r>
        <w:rPr>
          <w:rFonts w:eastAsia="ヒラギノ明朝 Pro W3"/>
          <w:szCs w:val="22"/>
        </w:rPr>
        <w:t>« </w:t>
      </w:r>
      <w:r w:rsidRPr="00982E68">
        <w:rPr>
          <w:rFonts w:eastAsia="ヒラギノ明朝 Pro W3"/>
          <w:szCs w:val="22"/>
        </w:rPr>
        <w:t>désaveux</w:t>
      </w:r>
      <w:r>
        <w:rPr>
          <w:szCs w:val="22"/>
        </w:rPr>
        <w:t> »</w:t>
      </w:r>
      <w:r w:rsidRPr="00982E68">
        <w:rPr>
          <w:rFonts w:eastAsia="ヒラギノ明朝 Pro W3"/>
          <w:szCs w:val="22"/>
        </w:rPr>
        <w:t xml:space="preserve"> du social des soci</w:t>
      </w:r>
      <w:r w:rsidRPr="00982E68">
        <w:rPr>
          <w:rFonts w:eastAsia="ヒラギノ明朝 Pro W3"/>
          <w:szCs w:val="22"/>
        </w:rPr>
        <w:t>o</w:t>
      </w:r>
      <w:r w:rsidRPr="00982E68">
        <w:rPr>
          <w:rFonts w:eastAsia="ヒラギノ明朝 Pro W3"/>
          <w:szCs w:val="22"/>
        </w:rPr>
        <w:t>logues dans la réception qu’il</w:t>
      </w:r>
      <w:r>
        <w:rPr>
          <w:rFonts w:eastAsia="ヒラギノ明朝 Pro W3"/>
          <w:szCs w:val="22"/>
        </w:rPr>
        <w:t>s</w:t>
      </w:r>
      <w:r w:rsidRPr="00982E68">
        <w:rPr>
          <w:rFonts w:eastAsia="ヒラギノ明朝 Pro W3"/>
          <w:szCs w:val="22"/>
        </w:rPr>
        <w:t xml:space="preserve"> réservent aux écrits durkhe</w:t>
      </w:r>
      <w:r w:rsidRPr="00982E68">
        <w:rPr>
          <w:rFonts w:eastAsia="ヒラギノ明朝 Pro W3"/>
          <w:szCs w:val="22"/>
        </w:rPr>
        <w:t>i</w:t>
      </w:r>
      <w:r w:rsidRPr="00982E68">
        <w:rPr>
          <w:rFonts w:eastAsia="ヒラギノ明朝 Pro W3"/>
          <w:szCs w:val="22"/>
        </w:rPr>
        <w:t>miens</w:t>
      </w:r>
      <w:r>
        <w:rPr>
          <w:rFonts w:eastAsia="ヒラギノ明朝 Pro W3"/>
          <w:szCs w:val="22"/>
        </w:rPr>
        <w:t> </w:t>
      </w:r>
      <w:r>
        <w:rPr>
          <w:rStyle w:val="Appelnotedebasdep"/>
          <w:rFonts w:eastAsia="ヒラギノ明朝 Pro W3"/>
          <w:szCs w:val="22"/>
        </w:rPr>
        <w:footnoteReference w:id="304"/>
      </w:r>
      <w:r w:rsidRPr="00982E68">
        <w:rPr>
          <w:rFonts w:eastAsia="ヒラギノ明朝 Pro W3"/>
          <w:szCs w:val="22"/>
        </w:rPr>
        <w:t>. Ces traces sont visibles dans la constitution d’une des</w:t>
      </w:r>
      <w:r>
        <w:rPr>
          <w:rFonts w:eastAsia="ヒラギノ明朝 Pro W3"/>
          <w:szCs w:val="22"/>
        </w:rPr>
        <w:t xml:space="preserve"> [211]</w:t>
      </w:r>
      <w:r w:rsidRPr="00982E68">
        <w:rPr>
          <w:rFonts w:eastAsia="ヒラギノ明朝 Pro W3"/>
          <w:szCs w:val="22"/>
        </w:rPr>
        <w:t xml:space="preserve"> deux visions ant</w:t>
      </w:r>
      <w:r w:rsidRPr="00982E68">
        <w:rPr>
          <w:rFonts w:eastAsia="ヒラギノ明朝 Pro W3"/>
          <w:szCs w:val="22"/>
        </w:rPr>
        <w:t>i</w:t>
      </w:r>
      <w:r w:rsidRPr="00982E68">
        <w:rPr>
          <w:rFonts w:eastAsia="ヒラギノ明朝 Pro W3"/>
          <w:szCs w:val="22"/>
        </w:rPr>
        <w:t>nomiques de la sociologie qui s’affrontent dans la lutte pour le mon</w:t>
      </w:r>
      <w:r w:rsidRPr="00982E68">
        <w:rPr>
          <w:rFonts w:eastAsia="ヒラギノ明朝 Pro W3"/>
          <w:szCs w:val="22"/>
        </w:rPr>
        <w:t>o</w:t>
      </w:r>
      <w:r w:rsidRPr="00982E68">
        <w:rPr>
          <w:rFonts w:eastAsia="ヒラギノ明朝 Pro W3"/>
          <w:szCs w:val="22"/>
        </w:rPr>
        <w:t>pole de la définition de la discipline et surtout des potentialités de l</w:t>
      </w:r>
      <w:r w:rsidRPr="00982E68">
        <w:rPr>
          <w:rFonts w:eastAsia="ヒラギノ明朝 Pro W3"/>
          <w:szCs w:val="22"/>
        </w:rPr>
        <w:t>é</w:t>
      </w:r>
      <w:r w:rsidRPr="00982E68">
        <w:rPr>
          <w:rFonts w:eastAsia="ヒラギノ明朝 Pro W3"/>
          <w:szCs w:val="22"/>
        </w:rPr>
        <w:t>gitim</w:t>
      </w:r>
      <w:r w:rsidRPr="00982E68">
        <w:rPr>
          <w:rFonts w:eastAsia="ヒラギノ明朝 Pro W3"/>
          <w:szCs w:val="22"/>
        </w:rPr>
        <w:t>a</w:t>
      </w:r>
      <w:r w:rsidRPr="00982E68">
        <w:rPr>
          <w:rFonts w:eastAsia="ヒラギノ明朝 Pro W3"/>
          <w:szCs w:val="22"/>
        </w:rPr>
        <w:t xml:space="preserve">tion qui y sont liées. Ces traces sont d’ailleurs des sillons qui dictent la direction dans laquelle la </w:t>
      </w:r>
      <w:r>
        <w:rPr>
          <w:rFonts w:eastAsia="ヒラギノ明朝 Pro W3"/>
          <w:szCs w:val="22"/>
        </w:rPr>
        <w:t>« </w:t>
      </w:r>
      <w:r w:rsidRPr="00982E68">
        <w:rPr>
          <w:rFonts w:eastAsia="ヒラギノ明朝 Pro W3"/>
          <w:szCs w:val="22"/>
        </w:rPr>
        <w:t>charrue</w:t>
      </w:r>
      <w:r>
        <w:rPr>
          <w:szCs w:val="22"/>
        </w:rPr>
        <w:t> »</w:t>
      </w:r>
      <w:r w:rsidRPr="00982E68">
        <w:rPr>
          <w:rFonts w:eastAsia="ヒラギノ明朝 Pro W3"/>
          <w:szCs w:val="22"/>
        </w:rPr>
        <w:t xml:space="preserve"> sociologique américa</w:t>
      </w:r>
      <w:r w:rsidRPr="00982E68">
        <w:rPr>
          <w:rFonts w:eastAsia="ヒラギノ明朝 Pro W3"/>
          <w:szCs w:val="22"/>
        </w:rPr>
        <w:t>i</w:t>
      </w:r>
      <w:r w:rsidRPr="00982E68">
        <w:rPr>
          <w:rFonts w:eastAsia="ヒラギノ明朝 Pro W3"/>
          <w:szCs w:val="22"/>
        </w:rPr>
        <w:t>ne ratiss</w:t>
      </w:r>
      <w:r w:rsidRPr="00982E68">
        <w:rPr>
          <w:rFonts w:eastAsia="ヒラギノ明朝 Pro W3"/>
          <w:szCs w:val="22"/>
        </w:rPr>
        <w:t>e</w:t>
      </w:r>
      <w:r w:rsidRPr="00982E68">
        <w:rPr>
          <w:rFonts w:eastAsia="ヒラギノ明朝 Pro W3"/>
          <w:szCs w:val="22"/>
        </w:rPr>
        <w:t>ra son champ</w:t>
      </w:r>
      <w:r>
        <w:rPr>
          <w:rFonts w:eastAsia="ヒラギノ明朝 Pro W3"/>
          <w:szCs w:val="22"/>
        </w:rPr>
        <w:t> :</w:t>
      </w:r>
      <w:r w:rsidRPr="00982E68">
        <w:rPr>
          <w:rFonts w:eastAsia="ヒラギノ明朝 Pro W3"/>
          <w:szCs w:val="22"/>
        </w:rPr>
        <w:t xml:space="preserve"> la direction de son développement. Ce qu’il faut ajouter aux jugements de Morrison sur la première réception am</w:t>
      </w:r>
      <w:r w:rsidRPr="00982E68">
        <w:rPr>
          <w:rFonts w:eastAsia="ヒラギノ明朝 Pro W3"/>
          <w:szCs w:val="22"/>
        </w:rPr>
        <w:t>é</w:t>
      </w:r>
      <w:r w:rsidRPr="00982E68">
        <w:rPr>
          <w:rFonts w:eastAsia="ヒラギノ明朝 Pro W3"/>
          <w:szCs w:val="22"/>
        </w:rPr>
        <w:t>ricaine de Durkheim c’est précisément à la fois l’illustration de sa p</w:t>
      </w:r>
      <w:r w:rsidRPr="00982E68">
        <w:rPr>
          <w:rFonts w:eastAsia="ヒラギノ明朝 Pro W3"/>
          <w:szCs w:val="22"/>
        </w:rPr>
        <w:t>é</w:t>
      </w:r>
      <w:r w:rsidRPr="00982E68">
        <w:rPr>
          <w:rFonts w:eastAsia="ヒラギノ明朝 Pro W3"/>
          <w:szCs w:val="22"/>
        </w:rPr>
        <w:t>renn</w:t>
      </w:r>
      <w:r w:rsidRPr="00982E68">
        <w:rPr>
          <w:rFonts w:eastAsia="ヒラギノ明朝 Pro W3"/>
          <w:szCs w:val="22"/>
        </w:rPr>
        <w:t>i</w:t>
      </w:r>
      <w:r w:rsidRPr="00982E68">
        <w:rPr>
          <w:rFonts w:eastAsia="ヒラギノ明朝 Pro W3"/>
          <w:szCs w:val="22"/>
        </w:rPr>
        <w:t>té et celle de ses mutations dans le temps.</w:t>
      </w:r>
    </w:p>
    <w:p w:rsidR="0012741D" w:rsidRDefault="0012741D" w:rsidP="0012741D">
      <w:pPr>
        <w:spacing w:before="120" w:after="120"/>
        <w:jc w:val="both"/>
        <w:rPr>
          <w:szCs w:val="22"/>
        </w:rPr>
      </w:pPr>
      <w:r w:rsidRPr="00982E68">
        <w:rPr>
          <w:szCs w:val="22"/>
        </w:rPr>
        <w:t>Le réalisme sociologique affiché par Durkheim et ses collabor</w:t>
      </w:r>
      <w:r w:rsidRPr="00982E68">
        <w:rPr>
          <w:szCs w:val="22"/>
        </w:rPr>
        <w:t>a</w:t>
      </w:r>
      <w:r w:rsidRPr="00982E68">
        <w:rPr>
          <w:szCs w:val="22"/>
        </w:rPr>
        <w:t>teurs de l’</w:t>
      </w:r>
      <w:r w:rsidRPr="00982E68">
        <w:rPr>
          <w:i/>
          <w:szCs w:val="22"/>
        </w:rPr>
        <w:t>Année sociologique</w:t>
      </w:r>
      <w:r w:rsidRPr="00982E68">
        <w:rPr>
          <w:szCs w:val="22"/>
        </w:rPr>
        <w:t xml:space="preserve"> a été la cible de nombre</w:t>
      </w:r>
      <w:r w:rsidRPr="00982E68">
        <w:rPr>
          <w:szCs w:val="22"/>
        </w:rPr>
        <w:t>u</w:t>
      </w:r>
      <w:r w:rsidRPr="00982E68">
        <w:rPr>
          <w:szCs w:val="22"/>
        </w:rPr>
        <w:t>ses critiques et réinterprétations par des auteurs américains au cours du siècle dernier. D’abord franchement critiquée pour la place qu’elle faisait à la société au détriment des individus dans la théorie sociologique, la sociologie durkheimienne est aujourd’hui présentée comme une théorie nomin</w:t>
      </w:r>
      <w:r w:rsidRPr="00982E68">
        <w:rPr>
          <w:szCs w:val="22"/>
        </w:rPr>
        <w:t>a</w:t>
      </w:r>
      <w:r w:rsidRPr="00982E68">
        <w:rPr>
          <w:szCs w:val="22"/>
        </w:rPr>
        <w:t>liste où la socialité - et par extension la société - est le résultat des i</w:t>
      </w:r>
      <w:r w:rsidRPr="00982E68">
        <w:rPr>
          <w:szCs w:val="22"/>
        </w:rPr>
        <w:t>n</w:t>
      </w:r>
      <w:r w:rsidRPr="00982E68">
        <w:rPr>
          <w:szCs w:val="22"/>
        </w:rPr>
        <w:t>tera</w:t>
      </w:r>
      <w:r w:rsidRPr="00982E68">
        <w:rPr>
          <w:szCs w:val="22"/>
        </w:rPr>
        <w:t>c</w:t>
      </w:r>
      <w:r w:rsidRPr="00982E68">
        <w:rPr>
          <w:szCs w:val="22"/>
        </w:rPr>
        <w:t>tions individuelles. Ce processus de détournement progressif de la théorie est historiquement lié aux conditions politiques et instit</w:t>
      </w:r>
      <w:r w:rsidRPr="00982E68">
        <w:rPr>
          <w:szCs w:val="22"/>
        </w:rPr>
        <w:t>u</w:t>
      </w:r>
      <w:r w:rsidRPr="00982E68">
        <w:rPr>
          <w:szCs w:val="22"/>
        </w:rPr>
        <w:t>tionnelles mais les fondements théoriques qui servent de base aux di</w:t>
      </w:r>
      <w:r w:rsidRPr="00982E68">
        <w:rPr>
          <w:szCs w:val="22"/>
        </w:rPr>
        <w:t>f</w:t>
      </w:r>
      <w:r w:rsidRPr="00982E68">
        <w:rPr>
          <w:szCs w:val="22"/>
        </w:rPr>
        <w:t>férentes formes de la critique restent les mêmes</w:t>
      </w:r>
      <w:r>
        <w:rPr>
          <w:szCs w:val="22"/>
        </w:rPr>
        <w:t> :</w:t>
      </w:r>
      <w:r w:rsidRPr="00982E68">
        <w:rPr>
          <w:szCs w:val="22"/>
        </w:rPr>
        <w:t xml:space="preserve"> le réalisme de Dur</w:t>
      </w:r>
      <w:r w:rsidRPr="00982E68">
        <w:rPr>
          <w:szCs w:val="22"/>
        </w:rPr>
        <w:t>k</w:t>
      </w:r>
      <w:r w:rsidRPr="00982E68">
        <w:rPr>
          <w:szCs w:val="22"/>
        </w:rPr>
        <w:t>heim est systématiquement visé par le nominalisme sociologique a</w:t>
      </w:r>
      <w:r w:rsidRPr="00982E68">
        <w:rPr>
          <w:szCs w:val="22"/>
        </w:rPr>
        <w:t>n</w:t>
      </w:r>
      <w:r w:rsidRPr="00982E68">
        <w:rPr>
          <w:szCs w:val="22"/>
        </w:rPr>
        <w:t>glo-saxon. Son potentiel critique demeurait toujours visible dans les travaux s’y opposant dire</w:t>
      </w:r>
      <w:r w:rsidRPr="00982E68">
        <w:rPr>
          <w:szCs w:val="22"/>
        </w:rPr>
        <w:t>c</w:t>
      </w:r>
      <w:r w:rsidRPr="00982E68">
        <w:rPr>
          <w:szCs w:val="22"/>
        </w:rPr>
        <w:t>tement autant que dans ceux le reléguant à une période part</w:t>
      </w:r>
      <w:r w:rsidRPr="00982E68">
        <w:rPr>
          <w:szCs w:val="22"/>
        </w:rPr>
        <w:t>i</w:t>
      </w:r>
      <w:r w:rsidRPr="00982E68">
        <w:rPr>
          <w:szCs w:val="22"/>
        </w:rPr>
        <w:t>culière de la carrière de Durkheim. Mais dans sa forme actuelle - dont le travail de Anne Rawls</w:t>
      </w:r>
      <w:r>
        <w:rPr>
          <w:szCs w:val="22"/>
        </w:rPr>
        <w:t> </w:t>
      </w:r>
      <w:r>
        <w:rPr>
          <w:rStyle w:val="Appelnotedebasdep"/>
          <w:szCs w:val="22"/>
        </w:rPr>
        <w:footnoteReference w:id="305"/>
      </w:r>
      <w:r w:rsidRPr="00982E68">
        <w:rPr>
          <w:szCs w:val="22"/>
        </w:rPr>
        <w:t xml:space="preserve"> est l’exemple par</w:t>
      </w:r>
      <w:r w:rsidRPr="00982E68">
        <w:rPr>
          <w:szCs w:val="22"/>
        </w:rPr>
        <w:t>a</w:t>
      </w:r>
      <w:r w:rsidRPr="00982E68">
        <w:rPr>
          <w:szCs w:val="22"/>
        </w:rPr>
        <w:t>digmatique - qui prétend nier et réviser les interprétations ant</w:t>
      </w:r>
      <w:r w:rsidRPr="00982E68">
        <w:rPr>
          <w:szCs w:val="22"/>
        </w:rPr>
        <w:t>é</w:t>
      </w:r>
      <w:r w:rsidRPr="00982E68">
        <w:rPr>
          <w:szCs w:val="22"/>
        </w:rPr>
        <w:t>rieures, la critique opère une forme plus subtile de la récupération qui neutr</w:t>
      </w:r>
      <w:r w:rsidRPr="00982E68">
        <w:rPr>
          <w:szCs w:val="22"/>
        </w:rPr>
        <w:t>a</w:t>
      </w:r>
      <w:r w:rsidRPr="00982E68">
        <w:rPr>
          <w:szCs w:val="22"/>
        </w:rPr>
        <w:t>lise les aspects théoriques réalistes qui persistaient dans ses formes antérieures.</w:t>
      </w:r>
    </w:p>
    <w:p w:rsidR="0012741D" w:rsidRDefault="0012741D" w:rsidP="0012741D">
      <w:pPr>
        <w:spacing w:before="120" w:after="120"/>
        <w:jc w:val="both"/>
        <w:rPr>
          <w:szCs w:val="22"/>
        </w:rPr>
      </w:pPr>
      <w:r>
        <w:rPr>
          <w:szCs w:val="22"/>
        </w:rPr>
        <w:t>[212]</w:t>
      </w:r>
    </w:p>
    <w:p w:rsidR="0012741D" w:rsidRPr="00982E68" w:rsidRDefault="0012741D" w:rsidP="0012741D">
      <w:pPr>
        <w:spacing w:before="120" w:after="120"/>
        <w:jc w:val="both"/>
        <w:rPr>
          <w:szCs w:val="22"/>
        </w:rPr>
      </w:pPr>
    </w:p>
    <w:p w:rsidR="0012741D" w:rsidRPr="00982E68" w:rsidRDefault="0012741D" w:rsidP="0012741D">
      <w:pPr>
        <w:pStyle w:val="a"/>
      </w:pPr>
      <w:r w:rsidRPr="00982E68">
        <w:t>C. Effets de la présentation actuelle des classiqu</w:t>
      </w:r>
      <w:r>
        <w:t>es</w:t>
      </w:r>
      <w:r>
        <w:br/>
      </w:r>
      <w:r w:rsidRPr="00982E68">
        <w:t>pour la thé</w:t>
      </w:r>
      <w:r w:rsidRPr="00982E68">
        <w:t>o</w:t>
      </w:r>
      <w:r w:rsidRPr="00982E68">
        <w:t>rie et la pratique sociologique </w:t>
      </w:r>
    </w:p>
    <w:p w:rsidR="0012741D" w:rsidRDefault="0012741D" w:rsidP="0012741D">
      <w:pPr>
        <w:spacing w:before="120" w:after="120"/>
        <w:jc w:val="both"/>
        <w:rPr>
          <w:rFonts w:eastAsia="ヒラギノ明朝 Pro W3"/>
          <w:szCs w:val="22"/>
        </w:rPr>
      </w:pPr>
    </w:p>
    <w:p w:rsidR="0012741D" w:rsidRPr="00982E68" w:rsidRDefault="0012741D" w:rsidP="0012741D">
      <w:pPr>
        <w:spacing w:before="120" w:after="120"/>
        <w:jc w:val="both"/>
        <w:rPr>
          <w:rFonts w:eastAsia="ヒラギノ明朝 Pro W3"/>
          <w:szCs w:val="22"/>
        </w:rPr>
      </w:pPr>
      <w:r w:rsidRPr="00982E68">
        <w:rPr>
          <w:rFonts w:eastAsia="ヒラギノ明朝 Pro W3"/>
          <w:szCs w:val="22"/>
        </w:rPr>
        <w:t>La sociologie correspond aux attentes qui l’entretiennent. Les int</w:t>
      </w:r>
      <w:r w:rsidRPr="00982E68">
        <w:rPr>
          <w:rFonts w:eastAsia="ヒラギノ明朝 Pro W3"/>
          <w:szCs w:val="22"/>
        </w:rPr>
        <w:t>é</w:t>
      </w:r>
      <w:r w:rsidRPr="00982E68">
        <w:rPr>
          <w:rFonts w:eastAsia="ヒラギノ明朝 Pro W3"/>
          <w:szCs w:val="22"/>
        </w:rPr>
        <w:t>rêts qu’elle sert n’ont que faire de la société mais fort à gagner de la légitimation scientifique et soci</w:t>
      </w:r>
      <w:r w:rsidRPr="00982E68">
        <w:rPr>
          <w:rFonts w:eastAsia="ヒラギノ明朝 Pro W3"/>
          <w:szCs w:val="22"/>
        </w:rPr>
        <w:t>o</w:t>
      </w:r>
      <w:r w:rsidRPr="00982E68">
        <w:rPr>
          <w:rFonts w:eastAsia="ヒラギノ明朝 Pro W3"/>
          <w:szCs w:val="22"/>
        </w:rPr>
        <w:t>logique, d’un cautionnement, parfois lié à l’usage de la théorie durkheimienne. Le discours sociologique a su remarquabl</w:t>
      </w:r>
      <w:r w:rsidRPr="00982E68">
        <w:rPr>
          <w:rFonts w:eastAsia="ヒラギノ明朝 Pro W3"/>
          <w:szCs w:val="22"/>
        </w:rPr>
        <w:t>e</w:t>
      </w:r>
      <w:r w:rsidRPr="00982E68">
        <w:rPr>
          <w:rFonts w:eastAsia="ヒラギノ明朝 Pro W3"/>
          <w:szCs w:val="22"/>
        </w:rPr>
        <w:t xml:space="preserve">ment </w:t>
      </w:r>
      <w:r>
        <w:rPr>
          <w:rFonts w:eastAsia="ヒラギノ明朝 Pro W3"/>
          <w:szCs w:val="22"/>
        </w:rPr>
        <w:t>« </w:t>
      </w:r>
      <w:r w:rsidRPr="00982E68">
        <w:rPr>
          <w:rFonts w:eastAsia="ヒラギノ明朝 Pro W3"/>
          <w:szCs w:val="22"/>
        </w:rPr>
        <w:t>traduire</w:t>
      </w:r>
      <w:r>
        <w:rPr>
          <w:szCs w:val="22"/>
        </w:rPr>
        <w:t> »</w:t>
      </w:r>
      <w:r w:rsidRPr="00982E68">
        <w:rPr>
          <w:rFonts w:eastAsia="ヒラギノ明朝 Pro W3"/>
          <w:szCs w:val="22"/>
        </w:rPr>
        <w:t xml:space="preserve"> les paroles du père fondateur pour qu’elles soient conformes aux attentes de ses nouveaux méc</w:t>
      </w:r>
      <w:r w:rsidRPr="00982E68">
        <w:rPr>
          <w:rFonts w:eastAsia="ヒラギノ明朝 Pro W3"/>
          <w:szCs w:val="22"/>
        </w:rPr>
        <w:t>è</w:t>
      </w:r>
      <w:r w:rsidRPr="00982E68">
        <w:rPr>
          <w:rFonts w:eastAsia="ヒラギノ明朝 Pro W3"/>
          <w:szCs w:val="22"/>
        </w:rPr>
        <w:t>nes. Ce processus, commencé du vivant de Durkheim, s’est poursuivi au fil des relectures de son œuvre qui ont constitué autant d’étapes d’une seule et même dissension qui n’a cessé de s’accroître.</w:t>
      </w:r>
    </w:p>
    <w:p w:rsidR="0012741D" w:rsidRPr="00982E68" w:rsidRDefault="0012741D" w:rsidP="0012741D">
      <w:pPr>
        <w:spacing w:before="120" w:after="120"/>
        <w:jc w:val="both"/>
        <w:rPr>
          <w:szCs w:val="22"/>
        </w:rPr>
      </w:pPr>
      <w:r w:rsidRPr="00982E68">
        <w:rPr>
          <w:szCs w:val="22"/>
        </w:rPr>
        <w:t>Dans la mesure où les potentialités critiques de la tradition soci</w:t>
      </w:r>
      <w:r w:rsidRPr="00982E68">
        <w:rPr>
          <w:szCs w:val="22"/>
        </w:rPr>
        <w:t>o</w:t>
      </w:r>
      <w:r w:rsidRPr="00982E68">
        <w:rPr>
          <w:szCs w:val="22"/>
        </w:rPr>
        <w:t>logique sont ainsi sabotées par la négation de son r</w:t>
      </w:r>
      <w:r w:rsidRPr="00982E68">
        <w:rPr>
          <w:szCs w:val="22"/>
        </w:rPr>
        <w:t>é</w:t>
      </w:r>
      <w:r w:rsidRPr="00982E68">
        <w:rPr>
          <w:szCs w:val="22"/>
        </w:rPr>
        <w:t>alisme, la critique théorique contemporaine se voit dans l’obligation d’innover con</w:t>
      </w:r>
      <w:r w:rsidRPr="00982E68">
        <w:rPr>
          <w:szCs w:val="22"/>
        </w:rPr>
        <w:t>s</w:t>
      </w:r>
      <w:r w:rsidRPr="00982E68">
        <w:rPr>
          <w:szCs w:val="22"/>
        </w:rPr>
        <w:t>tamment et de tenter de se constru</w:t>
      </w:r>
      <w:r w:rsidRPr="00982E68">
        <w:rPr>
          <w:szCs w:val="22"/>
        </w:rPr>
        <w:t>i</w:t>
      </w:r>
      <w:r w:rsidRPr="00982E68">
        <w:rPr>
          <w:szCs w:val="22"/>
        </w:rPr>
        <w:t>re sur ses propres bases, qui restent précaires. Les pratiques actuelles sont enchâssées dans des considér</w:t>
      </w:r>
      <w:r w:rsidRPr="00982E68">
        <w:rPr>
          <w:szCs w:val="22"/>
        </w:rPr>
        <w:t>a</w:t>
      </w:r>
      <w:r w:rsidRPr="00982E68">
        <w:rPr>
          <w:szCs w:val="22"/>
        </w:rPr>
        <w:t>tions pragmatiques qui les surdéterminent</w:t>
      </w:r>
      <w:r>
        <w:rPr>
          <w:szCs w:val="22"/>
        </w:rPr>
        <w:t> ;</w:t>
      </w:r>
      <w:r w:rsidRPr="00982E68">
        <w:rPr>
          <w:szCs w:val="22"/>
        </w:rPr>
        <w:t xml:space="preserve"> comme le système, elles sont a-théoriques (du moins dans l’optique des théories des organis</w:t>
      </w:r>
      <w:r w:rsidRPr="00982E68">
        <w:rPr>
          <w:szCs w:val="22"/>
        </w:rPr>
        <w:t>a</w:t>
      </w:r>
      <w:r w:rsidRPr="00982E68">
        <w:rPr>
          <w:szCs w:val="22"/>
        </w:rPr>
        <w:t>tions et de l’adaptation qu'elles desservent).</w:t>
      </w:r>
      <w:r w:rsidRPr="00982E68">
        <w:rPr>
          <w:bCs/>
          <w:szCs w:val="22"/>
        </w:rPr>
        <w:t xml:space="preserve"> </w:t>
      </w:r>
      <w:r w:rsidRPr="00982E68">
        <w:rPr>
          <w:szCs w:val="22"/>
        </w:rPr>
        <w:t>Un pseudo-discours thé</w:t>
      </w:r>
      <w:r w:rsidRPr="00982E68">
        <w:rPr>
          <w:szCs w:val="22"/>
        </w:rPr>
        <w:t>o</w:t>
      </w:r>
      <w:r w:rsidRPr="00982E68">
        <w:rPr>
          <w:szCs w:val="22"/>
        </w:rPr>
        <w:t>rique accompagne parfois ces pratiques, même si souvent il n’est pas explicite. Il consiste en une relecture des théories classiques qui pe</w:t>
      </w:r>
      <w:r w:rsidRPr="00982E68">
        <w:rPr>
          <w:szCs w:val="22"/>
        </w:rPr>
        <w:t>r</w:t>
      </w:r>
      <w:r w:rsidRPr="00982E68">
        <w:rPr>
          <w:szCs w:val="22"/>
        </w:rPr>
        <w:t>met aux pratiques actuelles de se draper de la l</w:t>
      </w:r>
      <w:r w:rsidRPr="00982E68">
        <w:rPr>
          <w:szCs w:val="22"/>
        </w:rPr>
        <w:t>é</w:t>
      </w:r>
      <w:r w:rsidRPr="00982E68">
        <w:rPr>
          <w:szCs w:val="22"/>
        </w:rPr>
        <w:t>gitimité de la tradition. Dans ce contexte, il importe aux chercheurs de développer des mod</w:t>
      </w:r>
      <w:r w:rsidRPr="00982E68">
        <w:rPr>
          <w:szCs w:val="22"/>
        </w:rPr>
        <w:t>è</w:t>
      </w:r>
      <w:r w:rsidRPr="00982E68">
        <w:rPr>
          <w:szCs w:val="22"/>
        </w:rPr>
        <w:t>les applicables plutôt que des regards distincts qui mèneraient à la r</w:t>
      </w:r>
      <w:r w:rsidRPr="00982E68">
        <w:rPr>
          <w:szCs w:val="22"/>
        </w:rPr>
        <w:t>e</w:t>
      </w:r>
      <w:r w:rsidRPr="00982E68">
        <w:rPr>
          <w:szCs w:val="22"/>
        </w:rPr>
        <w:t>cherche de solutions. Le moment théorique, le retrait, est formell</w:t>
      </w:r>
      <w:r w:rsidRPr="00982E68">
        <w:rPr>
          <w:szCs w:val="22"/>
        </w:rPr>
        <w:t>e</w:t>
      </w:r>
      <w:r w:rsidRPr="00982E68">
        <w:rPr>
          <w:szCs w:val="22"/>
        </w:rPr>
        <w:t>ment nié (et sans ce moment la critique est impossible). La théorie sociale est o</w:t>
      </w:r>
      <w:r w:rsidRPr="00982E68">
        <w:rPr>
          <w:szCs w:val="22"/>
        </w:rPr>
        <w:t>r</w:t>
      </w:r>
      <w:r w:rsidRPr="00982E68">
        <w:rPr>
          <w:szCs w:val="22"/>
        </w:rPr>
        <w:t>pheline. La critique (sociale) fait place à l’indignation (individuelle). La critique de la critique, c’est-à-dire la théorie crit</w:t>
      </w:r>
      <w:r w:rsidRPr="00982E68">
        <w:rPr>
          <w:szCs w:val="22"/>
        </w:rPr>
        <w:t>i</w:t>
      </w:r>
      <w:r w:rsidRPr="00982E68">
        <w:rPr>
          <w:szCs w:val="22"/>
        </w:rPr>
        <w:t>que, n’a plus de raison d’être, puisque la critique théorique n’est plus.</w:t>
      </w:r>
    </w:p>
    <w:p w:rsidR="0012741D" w:rsidRDefault="0012741D" w:rsidP="0012741D">
      <w:pPr>
        <w:spacing w:before="120" w:after="120"/>
        <w:jc w:val="both"/>
        <w:rPr>
          <w:szCs w:val="22"/>
        </w:rPr>
      </w:pPr>
      <w:r w:rsidRPr="00982E68">
        <w:rPr>
          <w:szCs w:val="22"/>
        </w:rPr>
        <w:t>La tradition sociologique est une source d’inspiration qui mérite toujours l’attention de la critique théorique et qui devrait, selon nous, constituer son fondement. Mais ses lect</w:t>
      </w:r>
      <w:r w:rsidRPr="00982E68">
        <w:rPr>
          <w:szCs w:val="22"/>
        </w:rPr>
        <w:t>u</w:t>
      </w:r>
      <w:r w:rsidRPr="00982E68">
        <w:rPr>
          <w:szCs w:val="22"/>
        </w:rPr>
        <w:t xml:space="preserve">res actuelles ne le laissent pas voir. Le </w:t>
      </w:r>
      <w:r>
        <w:rPr>
          <w:szCs w:val="22"/>
        </w:rPr>
        <w:t>« </w:t>
      </w:r>
      <w:r w:rsidRPr="00982E68">
        <w:rPr>
          <w:szCs w:val="22"/>
        </w:rPr>
        <w:t>présentéisme urgentiste</w:t>
      </w:r>
      <w:r>
        <w:rPr>
          <w:szCs w:val="22"/>
        </w:rPr>
        <w:t> »</w:t>
      </w:r>
      <w:r w:rsidRPr="00982E68">
        <w:rPr>
          <w:szCs w:val="22"/>
        </w:rPr>
        <w:t xml:space="preserve"> et l’amnésie des sciences sociales sont si général</w:t>
      </w:r>
      <w:r w:rsidRPr="00982E68">
        <w:rPr>
          <w:szCs w:val="22"/>
        </w:rPr>
        <w:t>i</w:t>
      </w:r>
      <w:r w:rsidRPr="00982E68">
        <w:rPr>
          <w:szCs w:val="22"/>
        </w:rPr>
        <w:t xml:space="preserve">sés que même ceux qui ont des velléités critiques ont pour la plupart renoncé à tenter de disputer au discours dominant l’usage qu’il fait des classiques de la sociologie. </w:t>
      </w:r>
    </w:p>
    <w:p w:rsidR="0012741D" w:rsidRPr="00982E68" w:rsidRDefault="0012741D" w:rsidP="0012741D">
      <w:pPr>
        <w:spacing w:before="120" w:after="120"/>
        <w:jc w:val="both"/>
        <w:rPr>
          <w:szCs w:val="22"/>
        </w:rPr>
      </w:pPr>
      <w:r>
        <w:rPr>
          <w:szCs w:val="22"/>
        </w:rPr>
        <w:t>[213]</w:t>
      </w:r>
    </w:p>
    <w:p w:rsidR="0012741D" w:rsidRPr="00982E68" w:rsidRDefault="0012741D" w:rsidP="0012741D">
      <w:pPr>
        <w:spacing w:before="120" w:after="120"/>
        <w:jc w:val="both"/>
        <w:rPr>
          <w:szCs w:val="22"/>
        </w:rPr>
      </w:pPr>
      <w:r w:rsidRPr="00982E68">
        <w:rPr>
          <w:szCs w:val="22"/>
        </w:rPr>
        <w:t>Or, aujourd’hui plus que jamais, pour refonder une cr</w:t>
      </w:r>
      <w:r w:rsidRPr="00982E68">
        <w:rPr>
          <w:szCs w:val="22"/>
        </w:rPr>
        <w:t>i</w:t>
      </w:r>
      <w:r w:rsidRPr="00982E68">
        <w:rPr>
          <w:szCs w:val="22"/>
        </w:rPr>
        <w:t>tique de la société théoriquement viable, un retour aux théories réalistes class</w:t>
      </w:r>
      <w:r w:rsidRPr="00982E68">
        <w:rPr>
          <w:szCs w:val="22"/>
        </w:rPr>
        <w:t>i</w:t>
      </w:r>
      <w:r w:rsidRPr="00982E68">
        <w:rPr>
          <w:szCs w:val="22"/>
        </w:rPr>
        <w:t>ques, à Durkheim à tout le moins, nous paraît non seulement possible mais surtout nécessaire. Les possibilités de la théorie durkheimienne sont loin d’avoir été explorées</w:t>
      </w:r>
      <w:r>
        <w:rPr>
          <w:szCs w:val="22"/>
        </w:rPr>
        <w:t> :</w:t>
      </w:r>
      <w:r w:rsidRPr="00982E68">
        <w:rPr>
          <w:szCs w:val="22"/>
        </w:rPr>
        <w:t xml:space="preserve"> maintenant que les enjeux liés à sa lecture nominaliste (anti-réaliste) sont identifiés et que sa lecture r</w:t>
      </w:r>
      <w:r w:rsidRPr="00982E68">
        <w:rPr>
          <w:szCs w:val="22"/>
        </w:rPr>
        <w:t>é</w:t>
      </w:r>
      <w:r w:rsidRPr="00982E68">
        <w:rPr>
          <w:szCs w:val="22"/>
        </w:rPr>
        <w:t xml:space="preserve">aliste est remise en scène, la tâche nous incombe de nous y plonger et d’en tirer les conclusions critiques contenues en elle. Les </w:t>
      </w:r>
      <w:r w:rsidRPr="00982E68">
        <w:rPr>
          <w:i/>
          <w:szCs w:val="22"/>
        </w:rPr>
        <w:t>heures de peine</w:t>
      </w:r>
      <w:r w:rsidRPr="00982E68">
        <w:rPr>
          <w:szCs w:val="22"/>
        </w:rPr>
        <w:t xml:space="preserve"> seront peut-être ainsi récompensées.</w:t>
      </w:r>
    </w:p>
    <w:p w:rsidR="0012741D" w:rsidRPr="00F21105" w:rsidRDefault="0012741D" w:rsidP="0012741D">
      <w:pPr>
        <w:pStyle w:val="p"/>
      </w:pPr>
      <w:r>
        <w:rPr>
          <w:i/>
        </w:rPr>
        <w:br w:type="page"/>
      </w:r>
      <w:r w:rsidRPr="00F21105">
        <w:t>[214]</w:t>
      </w:r>
    </w:p>
    <w:p w:rsidR="0012741D" w:rsidRDefault="0012741D" w:rsidP="0012741D">
      <w:pPr>
        <w:jc w:val="both"/>
      </w:pPr>
    </w:p>
    <w:p w:rsidR="0012741D"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46" w:name="Theorie_critique_texte_13"/>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Pr>
          <w:sz w:val="48"/>
          <w:szCs w:val="36"/>
        </w:rPr>
        <w:t>KERÉI. Entre conservatisme</w:t>
      </w:r>
      <w:r>
        <w:rPr>
          <w:sz w:val="48"/>
          <w:szCs w:val="36"/>
        </w:rPr>
        <w:br/>
      </w:r>
      <w:r w:rsidRPr="00F66429">
        <w:rPr>
          <w:sz w:val="48"/>
          <w:szCs w:val="36"/>
        </w:rPr>
        <w:t>ontolog</w:t>
      </w:r>
      <w:r w:rsidRPr="00F66429">
        <w:rPr>
          <w:sz w:val="48"/>
          <w:szCs w:val="36"/>
        </w:rPr>
        <w:t>i</w:t>
      </w:r>
      <w:r w:rsidRPr="00F66429">
        <w:rPr>
          <w:sz w:val="48"/>
          <w:szCs w:val="36"/>
        </w:rPr>
        <w:t>que et progressisme radical,</w:t>
      </w:r>
      <w:r>
        <w:rPr>
          <w:sz w:val="48"/>
          <w:szCs w:val="36"/>
        </w:rPr>
        <w:br/>
      </w:r>
      <w:r w:rsidRPr="00F66429">
        <w:rPr>
          <w:sz w:val="48"/>
          <w:szCs w:val="36"/>
        </w:rPr>
        <w:t>une théorie critique du capitalisme</w:t>
      </w:r>
      <w:r>
        <w:rPr>
          <w:sz w:val="48"/>
          <w:szCs w:val="36"/>
        </w:rPr>
        <w:br/>
      </w:r>
      <w:r w:rsidRPr="00F66429">
        <w:rPr>
          <w:sz w:val="48"/>
          <w:szCs w:val="36"/>
        </w:rPr>
        <w:t>est e</w:t>
      </w:r>
      <w:r w:rsidRPr="00F66429">
        <w:rPr>
          <w:sz w:val="48"/>
          <w:szCs w:val="36"/>
        </w:rPr>
        <w:t>l</w:t>
      </w:r>
      <w:r w:rsidRPr="00F66429">
        <w:rPr>
          <w:sz w:val="48"/>
          <w:szCs w:val="36"/>
        </w:rPr>
        <w:t>le encore possible ?</w:t>
      </w:r>
      <w:r w:rsidRPr="009629B1">
        <w:rPr>
          <w:sz w:val="48"/>
          <w:szCs w:val="36"/>
        </w:rPr>
        <w:t>”</w:t>
      </w:r>
    </w:p>
    <w:bookmarkEnd w:id="46"/>
    <w:p w:rsidR="0012741D" w:rsidRPr="00E07116" w:rsidRDefault="0012741D" w:rsidP="0012741D">
      <w:pPr>
        <w:jc w:val="both"/>
      </w:pPr>
    </w:p>
    <w:p w:rsidR="0012741D" w:rsidRPr="00E07116" w:rsidRDefault="0012741D" w:rsidP="0012741D">
      <w:pPr>
        <w:pStyle w:val="suite"/>
      </w:pPr>
      <w:r>
        <w:t>Par Éric PINEAULT</w:t>
      </w:r>
    </w:p>
    <w:p w:rsidR="0012741D" w:rsidRDefault="0012741D" w:rsidP="0012741D">
      <w:pPr>
        <w:jc w:val="both"/>
      </w:pPr>
    </w:p>
    <w:p w:rsidR="0012741D" w:rsidRDefault="0012741D" w:rsidP="0012741D">
      <w:pPr>
        <w:jc w:val="both"/>
      </w:pPr>
    </w:p>
    <w:p w:rsidR="0012741D" w:rsidRPr="00F66429" w:rsidRDefault="0012741D" w:rsidP="0012741D">
      <w:pPr>
        <w:spacing w:before="120" w:after="120"/>
        <w:ind w:left="1800"/>
        <w:jc w:val="both"/>
        <w:rPr>
          <w:color w:val="000090"/>
          <w:sz w:val="24"/>
        </w:rPr>
      </w:pPr>
      <w:r w:rsidRPr="00F66429">
        <w:rPr>
          <w:color w:val="000090"/>
          <w:sz w:val="24"/>
        </w:rPr>
        <w:t>C’est ainsi que la société capitaliste fut toujours une société de « développement et de transition », et pas seulement une s</w:t>
      </w:r>
      <w:r w:rsidRPr="00F66429">
        <w:rPr>
          <w:color w:val="000090"/>
          <w:sz w:val="24"/>
        </w:rPr>
        <w:t>o</w:t>
      </w:r>
      <w:r w:rsidRPr="00F66429">
        <w:rPr>
          <w:color w:val="000090"/>
          <w:sz w:val="24"/>
        </w:rPr>
        <w:t>ciété de « croissance » et de « reproduction éla</w:t>
      </w:r>
      <w:r w:rsidRPr="00F66429">
        <w:rPr>
          <w:color w:val="000090"/>
          <w:sz w:val="24"/>
        </w:rPr>
        <w:t>r</w:t>
      </w:r>
      <w:r w:rsidRPr="00F66429">
        <w:rPr>
          <w:color w:val="000090"/>
          <w:sz w:val="24"/>
        </w:rPr>
        <w:t>gie ».</w:t>
      </w:r>
    </w:p>
    <w:p w:rsidR="0012741D" w:rsidRPr="00F66429" w:rsidRDefault="0012741D" w:rsidP="0012741D">
      <w:pPr>
        <w:spacing w:before="120" w:after="120"/>
        <w:ind w:left="1800"/>
        <w:jc w:val="center"/>
        <w:rPr>
          <w:i/>
          <w:sz w:val="24"/>
        </w:rPr>
      </w:pPr>
      <w:r w:rsidRPr="00F66429">
        <w:rPr>
          <w:i/>
          <w:sz w:val="24"/>
        </w:rPr>
        <w:t>Michel Freitag</w:t>
      </w:r>
    </w:p>
    <w:p w:rsidR="0012741D" w:rsidRPr="00982E68" w:rsidRDefault="0012741D" w:rsidP="0012741D">
      <w:pPr>
        <w:spacing w:before="120" w:after="120"/>
        <w:jc w:val="both"/>
      </w:pPr>
    </w:p>
    <w:p w:rsidR="0012741D" w:rsidRPr="00982E68" w:rsidRDefault="0012741D" w:rsidP="0012741D">
      <w:pPr>
        <w:spacing w:before="120" w:after="120"/>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pPr>
      <w:r w:rsidRPr="00982E68">
        <w:t>Dans son évolution au XX</w:t>
      </w:r>
      <w:r w:rsidRPr="00982E68">
        <w:rPr>
          <w:vertAlign w:val="superscript"/>
        </w:rPr>
        <w:t>e</w:t>
      </w:r>
      <w:r w:rsidRPr="00982E68">
        <w:t xml:space="preserve"> siècle, la théorie critique a graduell</w:t>
      </w:r>
      <w:r w:rsidRPr="00982E68">
        <w:t>e</w:t>
      </w:r>
      <w:r w:rsidRPr="00982E68">
        <w:t>ment délaissé l’analyse du capitalisme comme form</w:t>
      </w:r>
      <w:r w:rsidRPr="00982E68">
        <w:t>a</w:t>
      </w:r>
      <w:r w:rsidRPr="00982E68">
        <w:t>tion sociale et économique, pour se réfugier en amont dans la critique des fond</w:t>
      </w:r>
      <w:r w:rsidRPr="00982E68">
        <w:t>e</w:t>
      </w:r>
      <w:r w:rsidRPr="00982E68">
        <w:t>ments culturels et civilisationnels de la m</w:t>
      </w:r>
      <w:r w:rsidRPr="00982E68">
        <w:t>o</w:t>
      </w:r>
      <w:r w:rsidRPr="00982E68">
        <w:t>dernité capitaliste, ou en aval dans l’analyse des effets et des p</w:t>
      </w:r>
      <w:r w:rsidRPr="00982E68">
        <w:t>a</w:t>
      </w:r>
      <w:r w:rsidRPr="00982E68">
        <w:t xml:space="preserve">thologies engendrés par son développement. Dans un cas comme dans l’autre, l’acte expressif de </w:t>
      </w:r>
      <w:r>
        <w:t>« </w:t>
      </w:r>
      <w:r w:rsidRPr="00982E68">
        <w:t>démonisation</w:t>
      </w:r>
      <w:r>
        <w:t> »</w:t>
      </w:r>
      <w:r w:rsidRPr="00982E68">
        <w:t xml:space="preserve"> du c</w:t>
      </w:r>
      <w:r w:rsidRPr="00982E68">
        <w:t>a</w:t>
      </w:r>
      <w:r w:rsidRPr="00982E68">
        <w:t xml:space="preserve">pitalisme ou de l'un de ses avatars tel que le </w:t>
      </w:r>
      <w:r>
        <w:t>« </w:t>
      </w:r>
      <w:r w:rsidRPr="00982E68">
        <w:t>néolibéralisme</w:t>
      </w:r>
      <w:r>
        <w:t> »</w:t>
      </w:r>
      <w:r w:rsidRPr="00982E68">
        <w:t xml:space="preserve"> a suffit et supplanté le véritable développ</w:t>
      </w:r>
      <w:r w:rsidRPr="00982E68">
        <w:t>e</w:t>
      </w:r>
      <w:r w:rsidRPr="00982E68">
        <w:t xml:space="preserve">ment d’une théorie critique du capitalisme avancé. </w:t>
      </w:r>
    </w:p>
    <w:p w:rsidR="0012741D" w:rsidRDefault="0012741D" w:rsidP="0012741D">
      <w:pPr>
        <w:spacing w:before="120" w:after="120"/>
        <w:jc w:val="both"/>
      </w:pPr>
      <w:r w:rsidRPr="00982E68">
        <w:t xml:space="preserve">La perspective critique ouverte par Freitag et ladite </w:t>
      </w:r>
      <w:r>
        <w:t>« </w:t>
      </w:r>
      <w:r w:rsidRPr="00982E68">
        <w:t>École de Montréal</w:t>
      </w:r>
      <w:r>
        <w:t> »</w:t>
      </w:r>
      <w:r w:rsidRPr="00982E68">
        <w:t xml:space="preserve"> qui en découle permet-elle de dépasser cette aporie de la théorie critique contemporaine</w:t>
      </w:r>
      <w:r>
        <w:t> ?</w:t>
      </w:r>
      <w:r w:rsidRPr="00982E68">
        <w:t xml:space="preserve"> Telle est la question qui sera exam</w:t>
      </w:r>
      <w:r w:rsidRPr="00982E68">
        <w:t>i</w:t>
      </w:r>
      <w:r w:rsidRPr="00982E68">
        <w:t>née en dialogue avec les autres contributions de ce volume. Je que</w:t>
      </w:r>
      <w:r w:rsidRPr="00982E68">
        <w:t>s</w:t>
      </w:r>
      <w:r w:rsidRPr="00982E68">
        <w:t>tionnerai en particulier deux él</w:t>
      </w:r>
      <w:r w:rsidRPr="00982E68">
        <w:t>é</w:t>
      </w:r>
      <w:r w:rsidRPr="00982E68">
        <w:t>ments qui marquent l'originalité de l'apport de l'école de Mo</w:t>
      </w:r>
      <w:r w:rsidRPr="00982E68">
        <w:t>n</w:t>
      </w:r>
      <w:r w:rsidRPr="00982E68">
        <w:t>tréal à une théorie critique du capitalisme avancé</w:t>
      </w:r>
      <w:r>
        <w:t> :</w:t>
      </w:r>
      <w:r w:rsidRPr="00982E68">
        <w:t xml:space="preserve"> son articulation à une théorie critique plus générale de la </w:t>
      </w:r>
      <w:r>
        <w:t xml:space="preserve">[215] </w:t>
      </w:r>
      <w:r w:rsidRPr="00982E68">
        <w:t>postmode</w:t>
      </w:r>
      <w:r w:rsidRPr="00982E68">
        <w:t>r</w:t>
      </w:r>
      <w:r w:rsidRPr="00982E68">
        <w:t>nisation de la société et le fondement de la posture critique sur un conservatisme ontologique. Mon objectif ici est de tirer de l'approche de Michel Freitag des éléments qui peuvent contr</w:t>
      </w:r>
      <w:r w:rsidRPr="00982E68">
        <w:t>i</w:t>
      </w:r>
      <w:r w:rsidRPr="00982E68">
        <w:t>buer à une théorie et pratique critique de la dynamique du capitalisme contemporain - avancé et financi</w:t>
      </w:r>
      <w:r w:rsidRPr="00982E68">
        <w:t>a</w:t>
      </w:r>
      <w:r w:rsidRPr="00982E68">
        <w:t>risé - dans une tradition qui remonte à Marx. Il ne s'agit ni d'une étude comparée, ni d'une critique systém</w:t>
      </w:r>
      <w:r w:rsidRPr="00982E68">
        <w:t>a</w:t>
      </w:r>
      <w:r>
        <w:t>tique, mais d'un court essai.</w:t>
      </w:r>
    </w:p>
    <w:p w:rsidR="0012741D" w:rsidRPr="00982E68" w:rsidRDefault="0012741D" w:rsidP="0012741D">
      <w:pPr>
        <w:spacing w:before="120" w:after="120"/>
        <w:jc w:val="both"/>
      </w:pPr>
    </w:p>
    <w:p w:rsidR="0012741D" w:rsidRPr="00982E68" w:rsidRDefault="0012741D" w:rsidP="0012741D">
      <w:pPr>
        <w:pStyle w:val="a"/>
      </w:pPr>
      <w:r w:rsidRPr="00982E68">
        <w:t>Keréi</w:t>
      </w:r>
    </w:p>
    <w:p w:rsidR="0012741D" w:rsidRDefault="0012741D" w:rsidP="0012741D">
      <w:pPr>
        <w:spacing w:before="120" w:after="120"/>
        <w:jc w:val="both"/>
      </w:pPr>
    </w:p>
    <w:p w:rsidR="0012741D" w:rsidRDefault="0012741D" w:rsidP="0012741D">
      <w:pPr>
        <w:spacing w:before="120" w:after="120"/>
        <w:jc w:val="both"/>
      </w:pPr>
      <w:r w:rsidRPr="00982E68">
        <w:t xml:space="preserve">Le </w:t>
      </w:r>
      <w:r>
        <w:t>« </w:t>
      </w:r>
      <w:r w:rsidRPr="00982E68">
        <w:t>crible</w:t>
      </w:r>
      <w:r>
        <w:t> »</w:t>
      </w:r>
      <w:r w:rsidRPr="00982E68">
        <w:t xml:space="preserve"> de l'ancien indo-européen </w:t>
      </w:r>
      <w:r w:rsidRPr="00982E68">
        <w:rPr>
          <w:i/>
        </w:rPr>
        <w:t>keréi</w:t>
      </w:r>
      <w:r w:rsidRPr="00982E68">
        <w:t xml:space="preserve"> - </w:t>
      </w:r>
      <w:r>
        <w:t>« </w:t>
      </w:r>
      <w:r w:rsidRPr="00982E68">
        <w:t>ce qui sépare</w:t>
      </w:r>
      <w:r>
        <w:t> »</w:t>
      </w:r>
      <w:r w:rsidRPr="00982E68">
        <w:t xml:space="preserve"> - à partir duquel se formera en grec ancien </w:t>
      </w:r>
      <w:r w:rsidRPr="00982E68">
        <w:rPr>
          <w:i/>
        </w:rPr>
        <w:t>krinein</w:t>
      </w:r>
      <w:r w:rsidRPr="00982E68">
        <w:t xml:space="preserve"> - </w:t>
      </w:r>
      <w:r>
        <w:t>« </w:t>
      </w:r>
      <w:r w:rsidRPr="00982E68">
        <w:t>crible</w:t>
      </w:r>
      <w:r>
        <w:t> »</w:t>
      </w:r>
      <w:r w:rsidRPr="00982E68">
        <w:t xml:space="preserve"> mais aussi </w:t>
      </w:r>
      <w:r>
        <w:t>« </w:t>
      </w:r>
      <w:r w:rsidRPr="00982E68">
        <w:t>juger</w:t>
      </w:r>
      <w:r>
        <w:t> »</w:t>
      </w:r>
      <w:r w:rsidRPr="00982E68">
        <w:t xml:space="preserve"> - forme la racine commune des termes de </w:t>
      </w:r>
      <w:r>
        <w:t>« </w:t>
      </w:r>
      <w:r w:rsidRPr="00982E68">
        <w:t>crise</w:t>
      </w:r>
      <w:r>
        <w:t> »</w:t>
      </w:r>
      <w:r w:rsidRPr="00982E68">
        <w:t xml:space="preserve"> et de </w:t>
      </w:r>
      <w:r>
        <w:t>« </w:t>
      </w:r>
      <w:r w:rsidRPr="00982E68">
        <w:t>critique</w:t>
      </w:r>
      <w:r>
        <w:t> »</w:t>
      </w:r>
      <w:r w:rsidRPr="00982E68">
        <w:t xml:space="preserve"> dans les langues latines. Si la </w:t>
      </w:r>
      <w:r w:rsidRPr="00982E68">
        <w:rPr>
          <w:i/>
        </w:rPr>
        <w:t>crise</w:t>
      </w:r>
      <w:r w:rsidRPr="00982E68">
        <w:t xml:space="preserve"> renvoie à un état de séparation manifesté, la</w:t>
      </w:r>
      <w:r w:rsidRPr="00982E68">
        <w:rPr>
          <w:i/>
        </w:rPr>
        <w:t xml:space="preserve"> critique</w:t>
      </w:r>
      <w:r w:rsidRPr="00982E68">
        <w:t>, quant à elle, renvoie à un acte de j</w:t>
      </w:r>
      <w:r w:rsidRPr="00982E68">
        <w:t>u</w:t>
      </w:r>
      <w:r w:rsidRPr="00982E68">
        <w:t>gement réflexif qui peut mener ou prendre la forme d'une sépar</w:t>
      </w:r>
      <w:r w:rsidRPr="00982E68">
        <w:t>a</w:t>
      </w:r>
      <w:r w:rsidRPr="00982E68">
        <w:t>tion, d'un classement, d'un tri. Les deux termes se constituent dans l'univers sémantique de la médecine antique (gréco-latine) et puis lors de la p</w:t>
      </w:r>
      <w:r w:rsidRPr="00982E68">
        <w:t>é</w:t>
      </w:r>
      <w:r w:rsidRPr="00982E68">
        <w:t>riode classique (XVII</w:t>
      </w:r>
      <w:r w:rsidRPr="00982E68">
        <w:rPr>
          <w:vertAlign w:val="superscript"/>
        </w:rPr>
        <w:t>e</w:t>
      </w:r>
      <w:r w:rsidRPr="00982E68">
        <w:t xml:space="preserve"> siècle) ils se fixent dans leur forme linguistique moderne. </w:t>
      </w:r>
      <w:r>
        <w:t>« </w:t>
      </w:r>
      <w:r w:rsidRPr="00982E68">
        <w:t>Critique</w:t>
      </w:r>
      <w:r>
        <w:t> »</w:t>
      </w:r>
      <w:r w:rsidRPr="00982E68">
        <w:t xml:space="preserve"> se développe pour qualifier la nature de celui qui juge, et se déplacera rapid</w:t>
      </w:r>
      <w:r w:rsidRPr="00982E68">
        <w:t>e</w:t>
      </w:r>
      <w:r w:rsidRPr="00982E68">
        <w:t xml:space="preserve">ment du champ de la médecine vers celui de l'esthétique, tandis que </w:t>
      </w:r>
      <w:r>
        <w:t>« </w:t>
      </w:r>
      <w:r w:rsidRPr="00982E68">
        <w:t>crise</w:t>
      </w:r>
      <w:r>
        <w:t> »</w:t>
      </w:r>
      <w:r w:rsidRPr="00982E68">
        <w:t xml:space="preserve"> se développ</w:t>
      </w:r>
      <w:r w:rsidRPr="00982E68">
        <w:t>e</w:t>
      </w:r>
      <w:r w:rsidRPr="00982E68">
        <w:t>ra en élargissant le champ de ce que le terme peut saisir, passant du corps à l'esprit et de l'individu aux manifest</w:t>
      </w:r>
      <w:r w:rsidRPr="00982E68">
        <w:t>a</w:t>
      </w:r>
      <w:r w:rsidRPr="00982E68">
        <w:t>tions collectives. Ce n'est qu'au XIX</w:t>
      </w:r>
      <w:r w:rsidRPr="00982E68">
        <w:rPr>
          <w:vertAlign w:val="superscript"/>
        </w:rPr>
        <w:t>e</w:t>
      </w:r>
      <w:r w:rsidRPr="00982E68">
        <w:t xml:space="preserve"> siècle qu'il sera possible de penser et de parler d'une crise financière et écon</w:t>
      </w:r>
      <w:r w:rsidRPr="00982E68">
        <w:t>o</w:t>
      </w:r>
      <w:r w:rsidRPr="00982E68">
        <w:t>mique, sens qui deviendra central à l'usage du terme à partir de la deuxième moitié du XIX</w:t>
      </w:r>
      <w:r w:rsidRPr="00982E68">
        <w:rPr>
          <w:vertAlign w:val="superscript"/>
        </w:rPr>
        <w:t>e</w:t>
      </w:r>
      <w:r w:rsidRPr="00982E68">
        <w:t xml:space="preserve"> siècle. À cette même période, la question de la critique élargie son horizon de la philos</w:t>
      </w:r>
      <w:r w:rsidRPr="00982E68">
        <w:t>o</w:t>
      </w:r>
      <w:r w:rsidRPr="00982E68">
        <w:t>phie et de la nature de la connaissance à celle de la structure normat</w:t>
      </w:r>
      <w:r w:rsidRPr="00982E68">
        <w:t>i</w:t>
      </w:r>
      <w:r w:rsidRPr="00982E68">
        <w:t xml:space="preserve">ve des sociétés. C'est en particulier dans l'œuvre de Marx que </w:t>
      </w:r>
      <w:r w:rsidRPr="00982E68">
        <w:rPr>
          <w:i/>
        </w:rPr>
        <w:t>cr</w:t>
      </w:r>
      <w:r w:rsidRPr="00982E68">
        <w:rPr>
          <w:i/>
        </w:rPr>
        <w:t>i</w:t>
      </w:r>
      <w:r w:rsidRPr="00982E68">
        <w:rPr>
          <w:i/>
        </w:rPr>
        <w:t>tique</w:t>
      </w:r>
      <w:r w:rsidRPr="00982E68">
        <w:t xml:space="preserve"> et </w:t>
      </w:r>
      <w:r w:rsidRPr="00982E68">
        <w:rPr>
          <w:i/>
        </w:rPr>
        <w:t>crise</w:t>
      </w:r>
      <w:r w:rsidRPr="00982E68">
        <w:t xml:space="preserve"> s'articulent de nouveau l'un à l'autre, la théorie </w:t>
      </w:r>
      <w:r>
        <w:t>« </w:t>
      </w:r>
      <w:r w:rsidRPr="00982E68">
        <w:t>critique</w:t>
      </w:r>
      <w:r>
        <w:t> »</w:t>
      </w:r>
      <w:r w:rsidRPr="00982E68">
        <w:t xml:space="preserve"> de l'économie politique se développant en se pl</w:t>
      </w:r>
      <w:r w:rsidRPr="00982E68">
        <w:t>a</w:t>
      </w:r>
      <w:r w:rsidRPr="00982E68">
        <w:t xml:space="preserve">çant dans une posture de réflexivité par rapport à la découverte de </w:t>
      </w:r>
      <w:r>
        <w:t>« </w:t>
      </w:r>
      <w:r w:rsidRPr="00982E68">
        <w:t>tendances immanentes</w:t>
      </w:r>
      <w:r>
        <w:t> »</w:t>
      </w:r>
      <w:r w:rsidRPr="00982E68">
        <w:t xml:space="preserve"> à la crise dans le procès de dév</w:t>
      </w:r>
      <w:r w:rsidRPr="00982E68">
        <w:t>e</w:t>
      </w:r>
      <w:r w:rsidRPr="00982E68">
        <w:t xml:space="preserve">loppement du capitalisme moderne. </w:t>
      </w:r>
      <w:r>
        <w:t>« </w:t>
      </w:r>
      <w:r w:rsidRPr="00982E68">
        <w:t>Crise</w:t>
      </w:r>
      <w:r>
        <w:t> »</w:t>
      </w:r>
      <w:r w:rsidRPr="00982E68">
        <w:t xml:space="preserve"> et </w:t>
      </w:r>
      <w:r>
        <w:t>« </w:t>
      </w:r>
      <w:r w:rsidRPr="00982E68">
        <w:t>critique</w:t>
      </w:r>
      <w:r>
        <w:t> »</w:t>
      </w:r>
      <w:r w:rsidRPr="00982E68">
        <w:t xml:space="preserve"> chez Marx s'articulent de manière diale</w:t>
      </w:r>
      <w:r w:rsidRPr="00982E68">
        <w:t>c</w:t>
      </w:r>
      <w:r w:rsidRPr="00982E68">
        <w:t>tique parce que les deux s'arriment aux contradictions structurelles du capitalisme, contradictions que la théorie et la crise révèle sur des plans ontologiques distincts, mais compl</w:t>
      </w:r>
      <w:r w:rsidRPr="00982E68">
        <w:t>é</w:t>
      </w:r>
      <w:r>
        <w:t>mentaires.</w:t>
      </w:r>
    </w:p>
    <w:p w:rsidR="0012741D" w:rsidRPr="00982E68" w:rsidRDefault="0012741D" w:rsidP="0012741D">
      <w:pPr>
        <w:spacing w:before="120" w:after="120"/>
        <w:jc w:val="both"/>
      </w:pPr>
      <w:r>
        <w:t>[216]</w:t>
      </w:r>
    </w:p>
    <w:p w:rsidR="0012741D" w:rsidRPr="00982E68" w:rsidRDefault="0012741D" w:rsidP="0012741D">
      <w:pPr>
        <w:spacing w:before="120" w:after="120"/>
        <w:jc w:val="both"/>
      </w:pPr>
      <w:r w:rsidRPr="00982E68">
        <w:t>Pour le Habermas des années 1960, cette tendance immanente aux crises se déplacent dans le capitalisme avancé, suivant le déplacement de ses contradictions, hors du champ économique vers d'autres sph</w:t>
      </w:r>
      <w:r w:rsidRPr="00982E68">
        <w:t>è</w:t>
      </w:r>
      <w:r w:rsidRPr="00982E68">
        <w:t>res sociales, pour finalement nourrir ce que Jürgen Habermas co</w:t>
      </w:r>
      <w:r w:rsidRPr="00982E68">
        <w:t>m</w:t>
      </w:r>
      <w:r w:rsidRPr="00982E68">
        <w:t>prend comme une crise générale de légitimation de cette form</w:t>
      </w:r>
      <w:r w:rsidRPr="00982E68">
        <w:t>a</w:t>
      </w:r>
      <w:r w:rsidRPr="00982E68">
        <w:t>tion sociale. La théorie critique d'alors, du moins dans sa variante francfo</w:t>
      </w:r>
      <w:r w:rsidRPr="00982E68">
        <w:t>r</w:t>
      </w:r>
      <w:r w:rsidRPr="00982E68">
        <w:t>tienne, se devait de s'articuler à cette nouvelle forme non économique de crise, tout en postulant que les contradictions économiques du cap</w:t>
      </w:r>
      <w:r w:rsidRPr="00982E68">
        <w:t>i</w:t>
      </w:r>
      <w:r w:rsidRPr="00982E68">
        <w:t>talisme étaient largement régulées par des mécanismes de stabilisation étatiques associés au fordisme et au keynési</w:t>
      </w:r>
      <w:r w:rsidRPr="00982E68">
        <w:t>a</w:t>
      </w:r>
      <w:r w:rsidRPr="00982E68">
        <w:t>ni</w:t>
      </w:r>
      <w:r w:rsidRPr="00982E68">
        <w:t>s</w:t>
      </w:r>
      <w:r w:rsidRPr="00982E68">
        <w:t>me. Depuis, ce qui caractérise la phase néolibérale du capitalisme avancé est justement l'effritement de ces mécanismes de régulation et la réapparition de cr</w:t>
      </w:r>
      <w:r w:rsidRPr="00982E68">
        <w:t>i</w:t>
      </w:r>
      <w:r w:rsidRPr="00982E68">
        <w:t>ses économiques structurelles et cycliques, c'est-à-dire d'un régime d'accumul</w:t>
      </w:r>
      <w:r w:rsidRPr="00982E68">
        <w:t>a</w:t>
      </w:r>
      <w:r w:rsidRPr="00982E68">
        <w:t>tion du capital marqué par une instabilité fondamentale. Et, ce qui distingue ces crises récurrentes de celles qui marquèrent le XIX</w:t>
      </w:r>
      <w:r w:rsidRPr="00982E68">
        <w:rPr>
          <w:vertAlign w:val="superscript"/>
        </w:rPr>
        <w:t>e</w:t>
      </w:r>
      <w:r w:rsidRPr="00982E68">
        <w:t xml:space="preserve"> siècle est leur origine financière plutôt que commerciale, reflet de la financiarisation du régime d'accumulation des économies capit</w:t>
      </w:r>
      <w:r w:rsidRPr="00982E68">
        <w:t>a</w:t>
      </w:r>
      <w:r w:rsidRPr="00982E68">
        <w:t>listes avancés. Est-ce que ce retour à une logique d'accumulation ma</w:t>
      </w:r>
      <w:r w:rsidRPr="00982E68">
        <w:t>r</w:t>
      </w:r>
      <w:r w:rsidRPr="00982E68">
        <w:t>quée par des crises structurelles autorise une réappropriation de l'art</w:t>
      </w:r>
      <w:r w:rsidRPr="00982E68">
        <w:t>i</w:t>
      </w:r>
      <w:r w:rsidRPr="00982E68">
        <w:t xml:space="preserve">culation </w:t>
      </w:r>
      <w:r w:rsidRPr="00982E68">
        <w:rPr>
          <w:i/>
        </w:rPr>
        <w:t>crise-critique</w:t>
      </w:r>
      <w:r w:rsidRPr="00982E68">
        <w:t xml:space="preserve"> élaborée par Marx</w:t>
      </w:r>
      <w:r>
        <w:t> ?</w:t>
      </w:r>
    </w:p>
    <w:p w:rsidR="0012741D" w:rsidRDefault="0012741D" w:rsidP="0012741D">
      <w:pPr>
        <w:spacing w:before="120" w:after="120"/>
        <w:jc w:val="both"/>
      </w:pPr>
    </w:p>
    <w:p w:rsidR="0012741D" w:rsidRPr="00982E68" w:rsidRDefault="0012741D" w:rsidP="0012741D">
      <w:pPr>
        <w:pStyle w:val="a"/>
      </w:pPr>
      <w:r w:rsidRPr="00982E68">
        <w:t>Théorie critique progressiste et crise émancipatrice</w:t>
      </w:r>
    </w:p>
    <w:p w:rsidR="0012741D" w:rsidRDefault="0012741D" w:rsidP="0012741D">
      <w:pPr>
        <w:spacing w:before="120" w:after="120"/>
        <w:jc w:val="both"/>
      </w:pPr>
    </w:p>
    <w:p w:rsidR="0012741D" w:rsidRPr="00982E68" w:rsidRDefault="0012741D" w:rsidP="0012741D">
      <w:pPr>
        <w:spacing w:before="120" w:after="120"/>
        <w:jc w:val="both"/>
      </w:pPr>
      <w:r w:rsidRPr="00982E68">
        <w:t xml:space="preserve">On trouve chez Marx plusieurs figures de la crise émancipatrice, du </w:t>
      </w:r>
      <w:r w:rsidRPr="00982E68">
        <w:rPr>
          <w:i/>
        </w:rPr>
        <w:t>Manifeste du Parti communiste</w:t>
      </w:r>
      <w:r w:rsidRPr="00982E68">
        <w:t xml:space="preserve"> jusqu'à l'avant-dernier chapitre du </w:t>
      </w:r>
      <w:r w:rsidRPr="00982E68">
        <w:rPr>
          <w:i/>
        </w:rPr>
        <w:t>Capital</w:t>
      </w:r>
      <w:r w:rsidRPr="00982E68">
        <w:t xml:space="preserve"> portant sur les </w:t>
      </w:r>
      <w:r>
        <w:t>« </w:t>
      </w:r>
      <w:r w:rsidRPr="00982E68">
        <w:t>tendances historiques de l'accumulation cap</w:t>
      </w:r>
      <w:r w:rsidRPr="00982E68">
        <w:t>i</w:t>
      </w:r>
      <w:r w:rsidRPr="00982E68">
        <w:t>taliste</w:t>
      </w:r>
      <w:r>
        <w:t> »</w:t>
      </w:r>
      <w:r w:rsidRPr="00982E68">
        <w:t>. Celle-ci joue un rôle-clé dans la structure d'historicité révol</w:t>
      </w:r>
      <w:r w:rsidRPr="00982E68">
        <w:t>u</w:t>
      </w:r>
      <w:r w:rsidRPr="00982E68">
        <w:t>tionnaire communiste. La crise a une double assise théorique chez Marx</w:t>
      </w:r>
      <w:r>
        <w:t> :</w:t>
      </w:r>
      <w:r w:rsidRPr="00982E68">
        <w:t xml:space="preserve"> d'un côté, elle réalise la raison critique en révélant le dénou</w:t>
      </w:r>
      <w:r w:rsidRPr="00982E68">
        <w:t>e</w:t>
      </w:r>
      <w:r w:rsidRPr="00982E68">
        <w:t>ment des contr</w:t>
      </w:r>
      <w:r w:rsidRPr="00982E68">
        <w:t>a</w:t>
      </w:r>
      <w:r w:rsidRPr="00982E68">
        <w:t>dictions du capitalisme par un mouvement historique qui parachève la dynamique émancipatrice de la modern</w:t>
      </w:r>
      <w:r w:rsidRPr="00982E68">
        <w:t>i</w:t>
      </w:r>
      <w:r w:rsidRPr="00982E68">
        <w:t>té</w:t>
      </w:r>
      <w:r>
        <w:t> ;</w:t>
      </w:r>
      <w:r w:rsidRPr="00982E68">
        <w:t xml:space="preserve"> de l'autre côté, le concept de crise s'enracine dans l'expérience vécu du mouv</w:t>
      </w:r>
      <w:r w:rsidRPr="00982E68">
        <w:t>e</w:t>
      </w:r>
      <w:r w:rsidRPr="00982E68">
        <w:t>ment ouvrier en tant que classe, il révèle l'hi</w:t>
      </w:r>
      <w:r w:rsidRPr="00982E68">
        <w:t>a</w:t>
      </w:r>
      <w:r w:rsidRPr="00982E68">
        <w:t>tus entre le monde réel de la production et sa régulation anarchique et irratio</w:t>
      </w:r>
      <w:r w:rsidRPr="00982E68">
        <w:t>n</w:t>
      </w:r>
      <w:r w:rsidRPr="00982E68">
        <w:t>nelle par le marché, et appelle à une régulation et une lim</w:t>
      </w:r>
      <w:r w:rsidRPr="00982E68">
        <w:t>i</w:t>
      </w:r>
      <w:r w:rsidRPr="00982E68">
        <w:t>tation de cette anarchie par l'État, voire sa subsomption par un nouveau mode socialisé de r</w:t>
      </w:r>
      <w:r w:rsidRPr="00982E68">
        <w:t>é</w:t>
      </w:r>
      <w:r w:rsidRPr="00982E68">
        <w:t>gulation de la production. Dans la première variante, crise et critique participent ensemble d'un telos progressiste et moderniste</w:t>
      </w:r>
      <w:r>
        <w:t> :</w:t>
      </w:r>
      <w:r w:rsidRPr="00982E68">
        <w:t xml:space="preserve"> l'émanc</w:t>
      </w:r>
      <w:r w:rsidRPr="00982E68">
        <w:t>i</w:t>
      </w:r>
      <w:r w:rsidRPr="00982E68">
        <w:t xml:space="preserve">pation de l'individu des limites, des régulations, des normes fixées et établies </w:t>
      </w:r>
      <w:r>
        <w:t>–</w:t>
      </w:r>
      <w:r w:rsidRPr="00982E68">
        <w:t xml:space="preserve"> </w:t>
      </w:r>
      <w:r>
        <w:t xml:space="preserve">[217] </w:t>
      </w:r>
      <w:r w:rsidRPr="00982E68">
        <w:t>cri</w:t>
      </w:r>
      <w:r w:rsidRPr="00982E68">
        <w:t>s</w:t>
      </w:r>
      <w:r w:rsidRPr="00982E68">
        <w:t>tallisées - initiée par l'ascension de la bourgeoisie, doit être parachevée par la révolution co</w:t>
      </w:r>
      <w:r w:rsidRPr="00982E68">
        <w:t>m</w:t>
      </w:r>
      <w:r w:rsidRPr="00982E68">
        <w:t>muniste. La crise signifie l'effondrement de l'ordre bourgeois, de l'État libéral, du droit, de l'e</w:t>
      </w:r>
      <w:r w:rsidRPr="00982E68">
        <w:t>n</w:t>
      </w:r>
      <w:r w:rsidRPr="00982E68">
        <w:t>semble des institutions m</w:t>
      </w:r>
      <w:r w:rsidRPr="00982E68">
        <w:t>o</w:t>
      </w:r>
      <w:r w:rsidRPr="00982E68">
        <w:t>dernes autant que des résidus des structures sociales traditionnelles, dans un refus de toute médiation instituée de l'ordre social, car associée à une forme d'aliénation. Une telle perspe</w:t>
      </w:r>
      <w:r w:rsidRPr="00982E68">
        <w:t>c</w:t>
      </w:r>
      <w:r w:rsidRPr="00982E68">
        <w:t xml:space="preserve">tive est essentiellement celle qui oriente le travail critique de Michael Hardt et Antonio Negri, de </w:t>
      </w:r>
      <w:r w:rsidRPr="00982E68">
        <w:rPr>
          <w:i/>
        </w:rPr>
        <w:t>Empire</w:t>
      </w:r>
      <w:r w:rsidRPr="00982E68">
        <w:t xml:space="preserve"> à </w:t>
      </w:r>
      <w:r w:rsidRPr="00982E68">
        <w:rPr>
          <w:i/>
        </w:rPr>
        <w:t>Commonwealth</w:t>
      </w:r>
      <w:r>
        <w:t> </w:t>
      </w:r>
      <w:r>
        <w:rPr>
          <w:rStyle w:val="Appelnotedebasdep"/>
        </w:rPr>
        <w:footnoteReference w:id="306"/>
      </w:r>
      <w:r w:rsidRPr="00982E68">
        <w:t>. On la r</w:t>
      </w:r>
      <w:r w:rsidRPr="00982E68">
        <w:t>e</w:t>
      </w:r>
      <w:r w:rsidRPr="00982E68">
        <w:t>trouve aussi chez Moishe Postone dans le telos d'une tendance imm</w:t>
      </w:r>
      <w:r w:rsidRPr="00982E68">
        <w:t>a</w:t>
      </w:r>
      <w:r w:rsidRPr="00982E68">
        <w:t>nente à la plus-value relative qui articule le développement d'un m</w:t>
      </w:r>
      <w:r w:rsidRPr="00982E68">
        <w:t>a</w:t>
      </w:r>
      <w:r w:rsidRPr="00982E68">
        <w:t>chinisme, où les valeurs d'usage produisent les valeurs d'usage, à l'a</w:t>
      </w:r>
      <w:r w:rsidRPr="00982E68">
        <w:t>u</w:t>
      </w:r>
      <w:r w:rsidRPr="00982E68">
        <w:t>ton</w:t>
      </w:r>
      <w:r w:rsidRPr="00982E68">
        <w:t>o</w:t>
      </w:r>
      <w:r w:rsidRPr="00982E68">
        <w:t xml:space="preserve">misation de la logique d'exploitation du travail vivant, logique qui apparaît progressivement de plus en plus arbitraire. Dans la figure subjective du prolétaire que Hardt et Negri nomment </w:t>
      </w:r>
      <w:r>
        <w:t>« </w:t>
      </w:r>
      <w:r w:rsidRPr="00982E68">
        <w:t>multitude</w:t>
      </w:r>
      <w:r>
        <w:t> »</w:t>
      </w:r>
      <w:r w:rsidRPr="00982E68">
        <w:t>, l'individu est défini comme une pure force pr</w:t>
      </w:r>
      <w:r w:rsidRPr="00982E68">
        <w:t>o</w:t>
      </w:r>
      <w:r w:rsidRPr="00982E68">
        <w:t>ductive mise à nu par cette dynamique d'accumulation par plus-value relative, et qui a donc perdu tout métier, voire tout savoir productif coutumier - fixé et no</w:t>
      </w:r>
      <w:r w:rsidRPr="00982E68">
        <w:t>r</w:t>
      </w:r>
      <w:r w:rsidRPr="00982E68">
        <w:t>mé. To</w:t>
      </w:r>
      <w:r w:rsidRPr="00982E68">
        <w:t>u</w:t>
      </w:r>
      <w:r w:rsidRPr="00982E68">
        <w:t>te autonomie comme producteur indépendant, dont la capacité produ</w:t>
      </w:r>
      <w:r w:rsidRPr="00982E68">
        <w:t>c</w:t>
      </w:r>
      <w:r w:rsidRPr="00982E68">
        <w:t>tive est d'emblée socialisée, est, par transfiguration, la négation réelle du travail aliéné et donc la base de l'émancipation réelle de l'i</w:t>
      </w:r>
      <w:r w:rsidRPr="00982E68">
        <w:t>n</w:t>
      </w:r>
      <w:r w:rsidRPr="00982E68">
        <w:t>dividu de l'ordre bourgeois autant que des formes de domination trad</w:t>
      </w:r>
      <w:r w:rsidRPr="00982E68">
        <w:t>i</w:t>
      </w:r>
      <w:r w:rsidRPr="00982E68">
        <w:t>tionne</w:t>
      </w:r>
      <w:r w:rsidRPr="00982E68">
        <w:t>l</w:t>
      </w:r>
      <w:r w:rsidRPr="00982E68">
        <w:t xml:space="preserve">les. </w:t>
      </w:r>
    </w:p>
    <w:p w:rsidR="0012741D" w:rsidRPr="00982E68" w:rsidRDefault="0012741D" w:rsidP="0012741D">
      <w:pPr>
        <w:spacing w:before="120" w:after="120"/>
        <w:jc w:val="both"/>
      </w:pPr>
      <w:r w:rsidRPr="00982E68">
        <w:t xml:space="preserve">Dans la seconde variante d'articulation entre </w:t>
      </w:r>
      <w:r w:rsidRPr="00982E68">
        <w:rPr>
          <w:i/>
        </w:rPr>
        <w:t>crise</w:t>
      </w:r>
      <w:r w:rsidRPr="00982E68">
        <w:t xml:space="preserve"> et </w:t>
      </w:r>
      <w:r w:rsidRPr="00982E68">
        <w:rPr>
          <w:i/>
        </w:rPr>
        <w:t>critique</w:t>
      </w:r>
      <w:r w:rsidRPr="00982E68">
        <w:t>, cette dernière se nourrie des revendications sociales, politiques et économ</w:t>
      </w:r>
      <w:r w:rsidRPr="00982E68">
        <w:t>i</w:t>
      </w:r>
      <w:r w:rsidRPr="00982E68">
        <w:t xml:space="preserve">ques de la classe ouvrière en tant qu'elle se définie positivement comme classe de </w:t>
      </w:r>
      <w:r>
        <w:t>« </w:t>
      </w:r>
      <w:r w:rsidRPr="00982E68">
        <w:t>travailleurs</w:t>
      </w:r>
      <w:r>
        <w:t> »</w:t>
      </w:r>
      <w:r w:rsidRPr="00982E68">
        <w:t xml:space="preserve"> plutôt que négativement comme pr</w:t>
      </w:r>
      <w:r w:rsidRPr="00982E68">
        <w:t>o</w:t>
      </w:r>
      <w:r w:rsidRPr="00982E68">
        <w:t>létaire. La critique est imm</w:t>
      </w:r>
      <w:r w:rsidRPr="00982E68">
        <w:t>a</w:t>
      </w:r>
      <w:r w:rsidRPr="00982E68">
        <w:t>nente au rapport politique cap</w:t>
      </w:r>
      <w:r w:rsidRPr="00982E68">
        <w:t>i</w:t>
      </w:r>
      <w:r w:rsidRPr="00982E68">
        <w:t>tal/travail, elle se fonde autant sur les i</w:t>
      </w:r>
      <w:r w:rsidRPr="00982E68">
        <w:t>n</w:t>
      </w:r>
      <w:r w:rsidRPr="00982E68">
        <w:t>térêts économiques de classe que sur une culture et un sentiment moral de dignité largement documentés par l'histo</w:t>
      </w:r>
      <w:r w:rsidRPr="00982E68">
        <w:t>i</w:t>
      </w:r>
      <w:r w:rsidRPr="00982E68">
        <w:t xml:space="preserve">re sociale marxiste anglo-saxonne. Dans le </w:t>
      </w:r>
      <w:r w:rsidRPr="00982E68">
        <w:rPr>
          <w:i/>
        </w:rPr>
        <w:t>Capital</w:t>
      </w:r>
      <w:r w:rsidRPr="00982E68">
        <w:t xml:space="preserve"> de Marx, le modèle est, dès lors, non plus celui d'une grande crise transformatrice mais, tel qu'exposé par Marx dans sa discussion de la limitation pol</w:t>
      </w:r>
      <w:r w:rsidRPr="00982E68">
        <w:t>i</w:t>
      </w:r>
      <w:r w:rsidRPr="00982E68">
        <w:t>tique de la longueur de la journée de travail, l'a</w:t>
      </w:r>
      <w:r w:rsidRPr="00982E68">
        <w:t>n</w:t>
      </w:r>
      <w:r w:rsidRPr="00982E68">
        <w:t>tinomie sociale qui se résout par la régulation étatique du conflit. Dans le cadre de la rési</w:t>
      </w:r>
      <w:r w:rsidRPr="00982E68">
        <w:t>s</w:t>
      </w:r>
      <w:r w:rsidRPr="00982E68">
        <w:t>tance à l'exploitation par la plus-value relat</w:t>
      </w:r>
      <w:r w:rsidRPr="00982E68">
        <w:t>i</w:t>
      </w:r>
      <w:r w:rsidRPr="00982E68">
        <w:t xml:space="preserve">ve, ce n'est pas tant l'enjeu du temps que le contenu du procès de travail qui est le </w:t>
      </w:r>
      <w:r>
        <w:t xml:space="preserve">[218] </w:t>
      </w:r>
      <w:r w:rsidRPr="00982E68">
        <w:t>principal lieu d'un conflit social. Celui-ci se manifeste sous la forme d'une rési</w:t>
      </w:r>
      <w:r w:rsidRPr="00982E68">
        <w:t>s</w:t>
      </w:r>
      <w:r w:rsidRPr="00982E68">
        <w:t>tance statutaire des travailleurs, soit par la défense du métier ou, à pa</w:t>
      </w:r>
      <w:r w:rsidRPr="00982E68">
        <w:t>r</w:t>
      </w:r>
      <w:r w:rsidRPr="00982E68">
        <w:t>tir de la fin du XIX</w:t>
      </w:r>
      <w:r w:rsidRPr="00982E68">
        <w:rPr>
          <w:vertAlign w:val="superscript"/>
        </w:rPr>
        <w:t>e</w:t>
      </w:r>
      <w:r w:rsidRPr="00982E68">
        <w:t xml:space="preserve"> siècle, par la produ</w:t>
      </w:r>
      <w:r w:rsidRPr="00982E68">
        <w:t>c</w:t>
      </w:r>
      <w:r w:rsidRPr="00982E68">
        <w:t>tion de nouveaux statuts qui limitent l'arbitraire capitaliste dans l'organisation du travail et conf</w:t>
      </w:r>
      <w:r w:rsidRPr="00982E68">
        <w:t>è</w:t>
      </w:r>
      <w:r w:rsidRPr="00982E68">
        <w:t>rent aux salariés une marge d'autonomie vis-à-vis du marché et du c</w:t>
      </w:r>
      <w:r w:rsidRPr="00982E68">
        <w:t>a</w:t>
      </w:r>
      <w:r w:rsidRPr="00982E68">
        <w:t>pital par la produ</w:t>
      </w:r>
      <w:r w:rsidRPr="00982E68">
        <w:t>c</w:t>
      </w:r>
      <w:r w:rsidRPr="00982E68">
        <w:t>tion de droits sociaux. Cette production de statuts et de limites ainsi que la socialisation pa</w:t>
      </w:r>
      <w:r w:rsidRPr="00982E68">
        <w:t>r</w:t>
      </w:r>
      <w:r w:rsidRPr="00982E68">
        <w:t>tielle de la propriété capitaliste qui l'a accompagnée dans une logique réformiste social-démocrate, plutôt que directement révol</w:t>
      </w:r>
      <w:r w:rsidRPr="00982E68">
        <w:t>u</w:t>
      </w:r>
      <w:r w:rsidRPr="00982E68">
        <w:t xml:space="preserve">tionnaire, furent interprétées comme une continuation du projet émancipateur né des révolutions bourgeoises et libérales. La théorie critique du capitalisme devint ainsi </w:t>
      </w:r>
      <w:r w:rsidRPr="00982E68">
        <w:rPr>
          <w:i/>
          <w:iCs/>
        </w:rPr>
        <w:t>progressiste</w:t>
      </w:r>
      <w:r w:rsidRPr="00982E68">
        <w:t xml:space="preserve"> et participe pleinement, pour Freitag, au développement d'une log</w:t>
      </w:r>
      <w:r w:rsidRPr="00982E68">
        <w:t>i</w:t>
      </w:r>
      <w:r w:rsidRPr="00982E68">
        <w:t>que de transition hors de la modernité.</w:t>
      </w:r>
    </w:p>
    <w:p w:rsidR="0012741D" w:rsidRDefault="0012741D" w:rsidP="0012741D">
      <w:pPr>
        <w:spacing w:before="120" w:after="120"/>
        <w:jc w:val="both"/>
      </w:pPr>
    </w:p>
    <w:p w:rsidR="0012741D" w:rsidRPr="00982E68" w:rsidRDefault="0012741D" w:rsidP="0012741D">
      <w:pPr>
        <w:pStyle w:val="a"/>
      </w:pPr>
      <w:r w:rsidRPr="00982E68">
        <w:t>Crise aporéti</w:t>
      </w:r>
      <w:r>
        <w:t>que de la postmodernité</w:t>
      </w:r>
      <w:r>
        <w:br/>
      </w:r>
      <w:r w:rsidRPr="00982E68">
        <w:t>et critique restaur</w:t>
      </w:r>
      <w:r w:rsidRPr="00982E68">
        <w:t>a</w:t>
      </w:r>
      <w:r>
        <w:t>trice du politique</w:t>
      </w:r>
    </w:p>
    <w:p w:rsidR="0012741D" w:rsidRDefault="0012741D" w:rsidP="0012741D">
      <w:pPr>
        <w:spacing w:before="120" w:after="120"/>
        <w:jc w:val="both"/>
      </w:pPr>
    </w:p>
    <w:p w:rsidR="0012741D" w:rsidRDefault="0012741D" w:rsidP="0012741D">
      <w:pPr>
        <w:spacing w:before="120" w:after="120"/>
        <w:jc w:val="both"/>
      </w:pPr>
      <w:r w:rsidRPr="00982E68">
        <w:t>Chez Freitag, la notion de crise ne renvoie pas tant à un moment émancipateur à venir, qu’elle manifeste plutôt une mutation globale de l'ordre social en cours, un procès diffus affectant l'ensemble des d</w:t>
      </w:r>
      <w:r w:rsidRPr="00982E68">
        <w:t>i</w:t>
      </w:r>
      <w:r w:rsidRPr="00982E68">
        <w:t>mensions institutionnelles de la société. Comprise comme une expre</w:t>
      </w:r>
      <w:r w:rsidRPr="00982E68">
        <w:t>s</w:t>
      </w:r>
      <w:r w:rsidRPr="00982E68">
        <w:t>sion et un moment de la transition vers une société postmode</w:t>
      </w:r>
      <w:r w:rsidRPr="00982E68">
        <w:t>r</w:t>
      </w:r>
      <w:r w:rsidRPr="00982E68">
        <w:t>ne, elle ne révèle pas tant la puissance transformatrice de contradictions fo</w:t>
      </w:r>
      <w:r w:rsidRPr="00982E68">
        <w:t>n</w:t>
      </w:r>
      <w:r w:rsidRPr="00982E68">
        <w:t>damentales que le c</w:t>
      </w:r>
      <w:r w:rsidRPr="00982E68">
        <w:t>a</w:t>
      </w:r>
      <w:r w:rsidRPr="00982E68">
        <w:t>ractère aporétique d'une logique de changement systémique qui dissout la réflexivité politique de la modernité. En fait, la notion même de société postmoderne pose probl</w:t>
      </w:r>
      <w:r w:rsidRPr="00982E68">
        <w:t>è</w:t>
      </w:r>
      <w:r w:rsidRPr="00982E68">
        <w:t>me, puisque l'idéaltype qu'a construit Freitag renvoie à une forme spéculat</w:t>
      </w:r>
      <w:r w:rsidRPr="00982E68">
        <w:t>i</w:t>
      </w:r>
      <w:r w:rsidRPr="00982E68">
        <w:t>ve d’</w:t>
      </w:r>
      <w:r>
        <w:t>« </w:t>
      </w:r>
      <w:r w:rsidRPr="00982E68">
        <w:t>anti-société</w:t>
      </w:r>
      <w:r>
        <w:t> »</w:t>
      </w:r>
      <w:r w:rsidRPr="00982E68">
        <w:t xml:space="preserve"> incapable de saisir son unité réflexivement. En ce sens, il faut plutôt comprendre comme sociétés postmodernes celles qui sont saisies par ce processus de transition ap</w:t>
      </w:r>
      <w:r w:rsidRPr="00982E68">
        <w:t>o</w:t>
      </w:r>
      <w:r w:rsidRPr="00982E68">
        <w:t xml:space="preserve">rétique. On peut donc parler de </w:t>
      </w:r>
      <w:r>
        <w:t>« </w:t>
      </w:r>
      <w:r w:rsidRPr="00982E68">
        <w:t>postmodernisation</w:t>
      </w:r>
      <w:r>
        <w:t> »</w:t>
      </w:r>
      <w:r w:rsidRPr="00982E68">
        <w:t xml:space="preserve"> comme un procès sans fin qui se diffuse dans l'ensemble des rapports sociaux en leur imprimant une forme commune, celle de processus systémique qui se matérialise en organisations autoréf</w:t>
      </w:r>
      <w:r w:rsidRPr="00982E68">
        <w:t>é</w:t>
      </w:r>
      <w:r w:rsidRPr="00982E68">
        <w:t>rentielles</w:t>
      </w:r>
      <w:r>
        <w:t> </w:t>
      </w:r>
      <w:r>
        <w:rPr>
          <w:rStyle w:val="Appelnotedebasdep"/>
        </w:rPr>
        <w:footnoteReference w:id="307"/>
      </w:r>
      <w:r>
        <w:t>.</w:t>
      </w:r>
    </w:p>
    <w:p w:rsidR="0012741D" w:rsidRPr="00982E68" w:rsidRDefault="0012741D" w:rsidP="0012741D">
      <w:pPr>
        <w:spacing w:before="120" w:after="120"/>
        <w:jc w:val="both"/>
      </w:pPr>
      <w:r>
        <w:t>[219]</w:t>
      </w:r>
    </w:p>
    <w:p w:rsidR="0012741D" w:rsidRPr="00982E68" w:rsidRDefault="0012741D" w:rsidP="0012741D">
      <w:pPr>
        <w:spacing w:before="120" w:after="120"/>
        <w:jc w:val="both"/>
      </w:pPr>
      <w:r w:rsidRPr="00982E68">
        <w:t>La théorie critique face à cette crise rampante est n</w:t>
      </w:r>
      <w:r w:rsidRPr="00982E68">
        <w:t>é</w:t>
      </w:r>
      <w:r w:rsidRPr="00982E68">
        <w:t>cessairement conservatrice, mais un conservatisme entièrement étranger aux mo</w:t>
      </w:r>
      <w:r w:rsidRPr="00982E68">
        <w:t>u</w:t>
      </w:r>
      <w:r w:rsidRPr="00982E68">
        <w:t>vements et aux doctrines politiques conte</w:t>
      </w:r>
      <w:r w:rsidRPr="00982E68">
        <w:t>m</w:t>
      </w:r>
      <w:r w:rsidRPr="00982E68">
        <w:t>porains qui se sont définis comme néo-conservateurs. On pourrait plutôt rapprocher le conserv</w:t>
      </w:r>
      <w:r w:rsidRPr="00982E68">
        <w:t>a</w:t>
      </w:r>
      <w:r w:rsidRPr="00982E68">
        <w:t>tisme freitagien des positions défendues actuellement par Jean-Luc Michéa et i</w:t>
      </w:r>
      <w:r w:rsidRPr="00982E68">
        <w:rPr>
          <w:i/>
        </w:rPr>
        <w:t>ci au Canada</w:t>
      </w:r>
      <w:r w:rsidRPr="00982E68">
        <w:t xml:space="preserve"> par l'ancien mouvement </w:t>
      </w:r>
      <w:r>
        <w:t>« </w:t>
      </w:r>
      <w:r w:rsidRPr="00982E68">
        <w:t>Red Tory</w:t>
      </w:r>
      <w:r>
        <w:t> »</w:t>
      </w:r>
      <w:r w:rsidRPr="00982E68">
        <w:t xml:space="preserve"> initié entre autres par George Grant dans les années 1960. Cette théorie cr</w:t>
      </w:r>
      <w:r w:rsidRPr="00982E68">
        <w:t>i</w:t>
      </w:r>
      <w:r w:rsidRPr="00982E68">
        <w:t>tique vise la restauration d'une logique de reprodu</w:t>
      </w:r>
      <w:r w:rsidRPr="00982E68">
        <w:t>c</w:t>
      </w:r>
      <w:r w:rsidRPr="00982E68">
        <w:t>tion politico-institutionnelle de la société capable d'imposer des limites normatives et une finalité aux processus organisationnelles et systémiques cap</w:t>
      </w:r>
      <w:r w:rsidRPr="00982E68">
        <w:t>a</w:t>
      </w:r>
      <w:r w:rsidRPr="00982E68">
        <w:t>bles de redonner une unité politique aux société et un sens à leur hi</w:t>
      </w:r>
      <w:r w:rsidRPr="00982E68">
        <w:t>s</w:t>
      </w:r>
      <w:r w:rsidRPr="00982E68">
        <w:t xml:space="preserve">toricité. Ce conservatisme est </w:t>
      </w:r>
      <w:r w:rsidRPr="00982E68">
        <w:rPr>
          <w:i/>
        </w:rPr>
        <w:t>ontologique</w:t>
      </w:r>
      <w:r w:rsidRPr="00982E68">
        <w:t xml:space="preserve"> dans le sens où il s'agit d'un appel à résister à la dissolution du mode d'être même de la société et du vivant, c'est-à-dire du monde à la fois comme réalité culturelle et naturelle. Car une des caractéristiques centrales - pour Freitag - du capitalisme avancé est sa tendance </w:t>
      </w:r>
      <w:r>
        <w:t>« </w:t>
      </w:r>
      <w:r w:rsidRPr="00982E68">
        <w:t>ubristique</w:t>
      </w:r>
      <w:r>
        <w:t> »</w:t>
      </w:r>
      <w:r w:rsidRPr="00982E68">
        <w:t xml:space="preserve"> à une auto-expansion illimitée fondamentalement incompatible avec la normat</w:t>
      </w:r>
      <w:r w:rsidRPr="00982E68">
        <w:t>i</w:t>
      </w:r>
      <w:r w:rsidRPr="00982E68">
        <w:t>vité propre au monde vivant. Dans une démarche proche de celle de Günther Anders, de Lewis Mumford et éventuellement de l'écologi</w:t>
      </w:r>
      <w:r w:rsidRPr="00982E68">
        <w:t>s</w:t>
      </w:r>
      <w:r w:rsidRPr="00982E68">
        <w:t>me radicale de Murray Bookchin, la théorie critique de Freitag impl</w:t>
      </w:r>
      <w:r w:rsidRPr="00982E68">
        <w:t>i</w:t>
      </w:r>
      <w:r w:rsidRPr="00982E68">
        <w:t>que la reconnaissance d'une contradiction ont</w:t>
      </w:r>
      <w:r w:rsidRPr="00982E68">
        <w:t>o</w:t>
      </w:r>
      <w:r w:rsidRPr="00982E68">
        <w:t>logique entre le mode d'être du capitalisme avancé - le réel sy</w:t>
      </w:r>
      <w:r w:rsidRPr="00982E68">
        <w:t>s</w:t>
      </w:r>
      <w:r w:rsidRPr="00982E68">
        <w:t xml:space="preserve">témique qu'il génère - et le mode d'être du vivant, le symbolique et le monde qu'il a produit. </w:t>
      </w:r>
    </w:p>
    <w:p w:rsidR="0012741D" w:rsidRPr="00982E68" w:rsidRDefault="0012741D" w:rsidP="0012741D">
      <w:pPr>
        <w:spacing w:before="120" w:after="120"/>
        <w:jc w:val="both"/>
      </w:pPr>
      <w:r w:rsidRPr="00982E68">
        <w:t>Nous venons d'effleurer ici une question importante et en quelque sorte irrésolue dans l'œuvre de Freitag, celle du rapport entre capit</w:t>
      </w:r>
      <w:r w:rsidRPr="00982E68">
        <w:t>a</w:t>
      </w:r>
      <w:r w:rsidRPr="00982E68">
        <w:t>lisme et postmodernité. Si dans ses ouvr</w:t>
      </w:r>
      <w:r w:rsidRPr="00982E68">
        <w:t>a</w:t>
      </w:r>
      <w:r w:rsidRPr="00982E68">
        <w:t xml:space="preserve">ges des années 1980-90, en particulier dans </w:t>
      </w:r>
      <w:r w:rsidRPr="00982E68">
        <w:rPr>
          <w:i/>
        </w:rPr>
        <w:t>Dialectique et Société</w:t>
      </w:r>
      <w:r w:rsidRPr="00982E68">
        <w:t>, le processus de postmodernis</w:t>
      </w:r>
      <w:r w:rsidRPr="00982E68">
        <w:t>a</w:t>
      </w:r>
      <w:r w:rsidRPr="00982E68">
        <w:t>tion qu'il s'agit de critiquer re</w:t>
      </w:r>
      <w:r w:rsidRPr="00982E68">
        <w:t>n</w:t>
      </w:r>
      <w:r w:rsidRPr="00982E68">
        <w:t>voie autant au développement de l'État-providence et des droits sociaux qu'aux transformations du capitalisme au début du XX</w:t>
      </w:r>
      <w:r w:rsidRPr="00982E68">
        <w:rPr>
          <w:vertAlign w:val="superscript"/>
        </w:rPr>
        <w:t>e</w:t>
      </w:r>
      <w:r w:rsidRPr="00982E68">
        <w:t xml:space="preserve"> siècle ainsi qu'à un ensemble de transformations culture</w:t>
      </w:r>
      <w:r w:rsidRPr="00982E68">
        <w:t>l</w:t>
      </w:r>
      <w:r w:rsidRPr="00982E68">
        <w:t xml:space="preserve">les et éventuellement épistémiques. </w:t>
      </w:r>
    </w:p>
    <w:p w:rsidR="0012741D" w:rsidRPr="00982E68" w:rsidRDefault="0012741D" w:rsidP="0012741D">
      <w:pPr>
        <w:spacing w:before="120" w:after="120"/>
        <w:jc w:val="both"/>
      </w:pPr>
      <w:r w:rsidRPr="00982E68">
        <w:t xml:space="preserve">Dans les ouvrages plus tardifs, surtout après </w:t>
      </w:r>
      <w:r w:rsidRPr="00982E68">
        <w:rPr>
          <w:i/>
        </w:rPr>
        <w:t>Le</w:t>
      </w:r>
      <w:r w:rsidRPr="00982E68">
        <w:t xml:space="preserve"> </w:t>
      </w:r>
      <w:r w:rsidRPr="00982E68">
        <w:rPr>
          <w:i/>
          <w:iCs/>
        </w:rPr>
        <w:t>Monde encha</w:t>
      </w:r>
      <w:r w:rsidRPr="00982E68">
        <w:rPr>
          <w:i/>
          <w:iCs/>
        </w:rPr>
        <w:t>î</w:t>
      </w:r>
      <w:r w:rsidRPr="00982E68">
        <w:rPr>
          <w:i/>
          <w:iCs/>
        </w:rPr>
        <w:t>né</w:t>
      </w:r>
      <w:r>
        <w:rPr>
          <w:iCs/>
        </w:rPr>
        <w:t> </w:t>
      </w:r>
      <w:r>
        <w:rPr>
          <w:rStyle w:val="Appelnotedebasdep"/>
          <w:iCs/>
        </w:rPr>
        <w:footnoteReference w:id="308"/>
      </w:r>
      <w:r w:rsidRPr="00982E68">
        <w:t>, le développement du capitalisme vient occuper une</w:t>
      </w:r>
      <w:r>
        <w:t xml:space="preserve"> [220]</w:t>
      </w:r>
      <w:r w:rsidRPr="00982E68">
        <w:t xml:space="preserve"> place centrale comme impulsion et condensation de toute la mécanique sy</w:t>
      </w:r>
      <w:r w:rsidRPr="00982E68">
        <w:t>s</w:t>
      </w:r>
      <w:r w:rsidRPr="00982E68">
        <w:t>témique de transition à la postmodernité. En e</w:t>
      </w:r>
      <w:r w:rsidRPr="00982E68">
        <w:t>f</w:t>
      </w:r>
      <w:r w:rsidRPr="00982E68">
        <w:t>fet, il semble que le capitalisme avancé, dans son mouvement de financiarisation et de mondialisation, renferme les proce</w:t>
      </w:r>
      <w:r w:rsidRPr="00982E68">
        <w:t>s</w:t>
      </w:r>
      <w:r w:rsidRPr="00982E68">
        <w:t>sus sociaux qui épousent le plus parfaitement le modèle de la reproduction systémique et organisatio</w:t>
      </w:r>
      <w:r w:rsidRPr="00982E68">
        <w:t>n</w:t>
      </w:r>
      <w:r w:rsidRPr="00982E68">
        <w:t>nelle des rapports sociaux identifié par Freitag. Ces rapports, accél</w:t>
      </w:r>
      <w:r w:rsidRPr="00982E68">
        <w:t>è</w:t>
      </w:r>
      <w:r w:rsidRPr="00982E68">
        <w:t>rent-ils ce processus multidimensionnel qui connaît plusieurs foyers de diffusion, ou dans sa logique de reproduction élargie s'arrime-t-ils progress</w:t>
      </w:r>
      <w:r w:rsidRPr="00982E68">
        <w:t>i</w:t>
      </w:r>
      <w:r w:rsidRPr="00982E68">
        <w:t>vement à ces divers foyers pour les mobiliser et les canaliser de manière à nourrir son mode spécifique d'accumulation</w:t>
      </w:r>
      <w:r>
        <w:t> ?</w:t>
      </w:r>
      <w:r w:rsidRPr="00982E68">
        <w:t xml:space="preserve"> La que</w:t>
      </w:r>
      <w:r w:rsidRPr="00982E68">
        <w:t>s</w:t>
      </w:r>
      <w:r w:rsidRPr="00982E68">
        <w:t xml:space="preserve">tion reste ouverte, même si à la lecture des entrevues dans </w:t>
      </w:r>
      <w:r w:rsidRPr="00982E68">
        <w:rPr>
          <w:i/>
        </w:rPr>
        <w:t>L'impasse de la globalisation</w:t>
      </w:r>
      <w:r>
        <w:t> </w:t>
      </w:r>
      <w:r>
        <w:rPr>
          <w:rStyle w:val="Appelnotedebasdep"/>
        </w:rPr>
        <w:footnoteReference w:id="309"/>
      </w:r>
      <w:r w:rsidRPr="00982E68">
        <w:t xml:space="preserve"> on serait porté à croire qu'il y a une fusion entre la transition vers la postmodernité et la reproduction du capit</w:t>
      </w:r>
      <w:r w:rsidRPr="00982E68">
        <w:t>a</w:t>
      </w:r>
      <w:r w:rsidRPr="00982E68">
        <w:t>lisme avancé, au point où cette logique en vient à prendre en charge l'e</w:t>
      </w:r>
      <w:r w:rsidRPr="00982E68">
        <w:t>n</w:t>
      </w:r>
      <w:r w:rsidRPr="00982E68">
        <w:t>semble du procès de postmodernisation. Le conservatisme ontolog</w:t>
      </w:r>
      <w:r w:rsidRPr="00982E68">
        <w:t>i</w:t>
      </w:r>
      <w:r w:rsidRPr="00982E68">
        <w:t>que de Freitag devient ainsi fondamentalement anti-capitaliste, r</w:t>
      </w:r>
      <w:r w:rsidRPr="00982E68">
        <w:t>e</w:t>
      </w:r>
      <w:r w:rsidRPr="00982E68">
        <w:t>noue partiellement avec certaines perspectives centrales au socialisme éc</w:t>
      </w:r>
      <w:r w:rsidRPr="00982E68">
        <w:t>o</w:t>
      </w:r>
      <w:r w:rsidRPr="00982E68">
        <w:t xml:space="preserve">logique contemporain, tout en maintenant une posture critique vis-à-vis de son progressisme. </w:t>
      </w:r>
    </w:p>
    <w:p w:rsidR="0012741D" w:rsidRPr="00982E68" w:rsidRDefault="0012741D" w:rsidP="0012741D">
      <w:pPr>
        <w:spacing w:before="120" w:after="120"/>
        <w:jc w:val="both"/>
      </w:pPr>
      <w:r w:rsidRPr="00982E68">
        <w:t>Car si la théorie Freitagienne vise le progressisme éc</w:t>
      </w:r>
      <w:r w:rsidRPr="00982E68">
        <w:t>o</w:t>
      </w:r>
      <w:r w:rsidRPr="00982E68">
        <w:t>nomique du capitalisme, elle est autant critique du progre</w:t>
      </w:r>
      <w:r w:rsidRPr="00982E68">
        <w:t>s</w:t>
      </w:r>
      <w:r w:rsidRPr="00982E68">
        <w:t>si</w:t>
      </w:r>
      <w:r w:rsidRPr="00982E68">
        <w:t>s</w:t>
      </w:r>
      <w:r w:rsidRPr="00982E68">
        <w:t>me culturel associé au développement de l'individualisme contemporain et au foisonnement des nouvelles revendications identitaires identifiées dans les années 1980 et 1990 comme des manifestations et des puissances typiques du procès de postm</w:t>
      </w:r>
      <w:r w:rsidRPr="00982E68">
        <w:t>o</w:t>
      </w:r>
      <w:r w:rsidRPr="00982E68">
        <w:t>dernisation. Pour Freitag, comme pour Michéa d’ailleurs, ces deux progressismes sont solidaires l'un de l'autre, car ils ont pour mode de développement la mobilisation et puis la destruction des institutions de la modernité par des processus organis</w:t>
      </w:r>
      <w:r w:rsidRPr="00982E68">
        <w:t>a</w:t>
      </w:r>
      <w:r w:rsidRPr="00982E68">
        <w:t xml:space="preserve">tionnels et systémiques. </w:t>
      </w:r>
    </w:p>
    <w:p w:rsidR="0012741D" w:rsidRPr="00982E68" w:rsidRDefault="0012741D" w:rsidP="0012741D">
      <w:pPr>
        <w:spacing w:before="120" w:after="120"/>
        <w:jc w:val="both"/>
      </w:pPr>
      <w:r w:rsidRPr="00982E68">
        <w:t>On touche ici une des grandes ambiguïtés de la critique freitagie</w:t>
      </w:r>
      <w:r w:rsidRPr="00982E68">
        <w:t>n</w:t>
      </w:r>
      <w:r w:rsidRPr="00982E68">
        <w:t>ne de la postmodernisation. En effet, la modernité fut à plusieurs m</w:t>
      </w:r>
      <w:r w:rsidRPr="00982E68">
        <w:t>o</w:t>
      </w:r>
      <w:r w:rsidRPr="00982E68">
        <w:t>ments marquée par une grande inertie culturelle. Plusieurs rapports sociaux traditionnels de domin</w:t>
      </w:r>
      <w:r w:rsidRPr="00982E68">
        <w:t>a</w:t>
      </w:r>
      <w:r w:rsidRPr="00982E68">
        <w:t>tion ont été effectivement contestés et dépassés dans le cadre de ce qui a</w:t>
      </w:r>
      <w:r w:rsidRPr="00982E68">
        <w:t>p</w:t>
      </w:r>
      <w:r w:rsidRPr="00982E68">
        <w:t>paraît comme le mouvement de transition vers la postmodernité, c'est-à-dire par des mouvements ide</w:t>
      </w:r>
      <w:r w:rsidRPr="00982E68">
        <w:t>n</w:t>
      </w:r>
      <w:r w:rsidRPr="00982E68">
        <w:t xml:space="preserve">tifiés comme progressistes sur le plan sociopolitiques, mais </w:t>
      </w:r>
      <w:r>
        <w:t xml:space="preserve">[221] </w:t>
      </w:r>
      <w:r w:rsidRPr="00982E68">
        <w:t>porteur d'une v</w:t>
      </w:r>
      <w:r w:rsidRPr="00982E68">
        <w:t>i</w:t>
      </w:r>
      <w:r w:rsidRPr="00982E68">
        <w:t>sée universaliste plutôt que particulariste. Pensons au mouv</w:t>
      </w:r>
      <w:r w:rsidRPr="00982E68">
        <w:t>e</w:t>
      </w:r>
      <w:r w:rsidRPr="00982E68">
        <w:t>ment féministe et à la redistribution genrée des rôles actuels entre hommes et femmes. Est-ce que la signification de cette tran</w:t>
      </w:r>
      <w:r w:rsidRPr="00982E68">
        <w:t>s</w:t>
      </w:r>
      <w:r w:rsidRPr="00982E68">
        <w:t>formation sociale se limite à la dissolution de l'inst</w:t>
      </w:r>
      <w:r w:rsidRPr="00982E68">
        <w:t>i</w:t>
      </w:r>
      <w:r w:rsidRPr="00982E68">
        <w:t>tution de la famille moderne ou est-elle porteur d'une valeur positive</w:t>
      </w:r>
      <w:r>
        <w:t> ?</w:t>
      </w:r>
      <w:r w:rsidRPr="00982E68">
        <w:t xml:space="preserve"> Mais en même temps, ne faut-il pas résister à la réduction de la théorie critique en une théorie qui éclaire et met à jour les b</w:t>
      </w:r>
      <w:r w:rsidRPr="00982E68">
        <w:t>e</w:t>
      </w:r>
      <w:r w:rsidRPr="00982E68">
        <w:t>soins et les demandes de reconnaissance des identités particul</w:t>
      </w:r>
      <w:r w:rsidRPr="00982E68">
        <w:t>a</w:t>
      </w:r>
      <w:r w:rsidRPr="00982E68">
        <w:t>risés</w:t>
      </w:r>
      <w:r>
        <w:t> ?</w:t>
      </w:r>
    </w:p>
    <w:p w:rsidR="0012741D" w:rsidRDefault="0012741D" w:rsidP="0012741D">
      <w:pPr>
        <w:spacing w:before="120" w:after="120"/>
        <w:jc w:val="both"/>
      </w:pPr>
    </w:p>
    <w:p w:rsidR="0012741D" w:rsidRPr="00982E68" w:rsidRDefault="0012741D" w:rsidP="0012741D">
      <w:pPr>
        <w:pStyle w:val="a"/>
      </w:pPr>
      <w:r w:rsidRPr="00982E68">
        <w:t>Théorie critique et ambivalence</w:t>
      </w:r>
      <w:r>
        <w:br/>
      </w:r>
      <w:r w:rsidRPr="00982E68">
        <w:t>de la résistance au cap</w:t>
      </w:r>
      <w:r w:rsidRPr="00982E68">
        <w:t>i</w:t>
      </w:r>
      <w:r w:rsidRPr="00982E68">
        <w:t>talisme</w:t>
      </w:r>
    </w:p>
    <w:p w:rsidR="0012741D" w:rsidRDefault="0012741D" w:rsidP="0012741D">
      <w:pPr>
        <w:spacing w:before="120" w:after="120"/>
        <w:jc w:val="both"/>
      </w:pPr>
    </w:p>
    <w:p w:rsidR="0012741D" w:rsidRPr="00982E68" w:rsidRDefault="0012741D" w:rsidP="0012741D">
      <w:pPr>
        <w:spacing w:before="120" w:after="120"/>
        <w:jc w:val="both"/>
      </w:pPr>
      <w:r w:rsidRPr="00982E68">
        <w:t>Du point de vue de la théorie critique freitagienne, la non-viabilité du capitalisme actuel ne renvoie pas à sa logique de reproduction i</w:t>
      </w:r>
      <w:r w:rsidRPr="00982E68">
        <w:t>n</w:t>
      </w:r>
      <w:r w:rsidRPr="00982E68">
        <w:t>terne. La crise ne renvoie pas aux contradictions économiques et s</w:t>
      </w:r>
      <w:r w:rsidRPr="00982E68">
        <w:t>o</w:t>
      </w:r>
      <w:r w:rsidRPr="00982E68">
        <w:t>ciales internes aux régimes d'accumul</w:t>
      </w:r>
      <w:r w:rsidRPr="00982E68">
        <w:t>a</w:t>
      </w:r>
      <w:r w:rsidRPr="00982E68">
        <w:t>tion du capitalisme avancé, mais renvoie plutôt à l'articulation plus générale de son mode de dév</w:t>
      </w:r>
      <w:r w:rsidRPr="00982E68">
        <w:t>e</w:t>
      </w:r>
      <w:r w:rsidRPr="00982E68">
        <w:t>loppement et d'expansion aux totalités sociales et naturelles dans le</w:t>
      </w:r>
      <w:r w:rsidRPr="00982E68">
        <w:t>s</w:t>
      </w:r>
      <w:r w:rsidRPr="00982E68">
        <w:t>quelles il se développe. Il n'y a pas, non plus, pour Freitag, la produ</w:t>
      </w:r>
      <w:r w:rsidRPr="00982E68">
        <w:t>c</w:t>
      </w:r>
      <w:r w:rsidRPr="00982E68">
        <w:t>tion endogène, dans le capitalisme, d'un sujet porteur d'une logique qui lui s</w:t>
      </w:r>
      <w:r w:rsidRPr="00982E68">
        <w:t>e</w:t>
      </w:r>
      <w:r w:rsidRPr="00982E68">
        <w:t>rait radicalement antithétique. Le capitalisme avancé, bien qu'il a étendu le salariat loin au-delà des frontières de l'ancienne classe ouvrière, n'a pas fait de cette classe un sujet porteur d'une nouvelle logique sociétale. On observe, certes, des pratiques de résistance stat</w:t>
      </w:r>
      <w:r w:rsidRPr="00982E68">
        <w:t>u</w:t>
      </w:r>
      <w:r w:rsidRPr="00982E68">
        <w:t>taires des salariés à la logique financière et flexibilisante du capitali</w:t>
      </w:r>
      <w:r w:rsidRPr="00982E68">
        <w:t>s</w:t>
      </w:r>
      <w:r w:rsidRPr="00982E68">
        <w:t>me actuel, mais ses pratiques sont doubl</w:t>
      </w:r>
      <w:r w:rsidRPr="00982E68">
        <w:t>e</w:t>
      </w:r>
      <w:r w:rsidRPr="00982E68">
        <w:t>ment ambivalentes. Elles reposent, premièrement, en partie sur l'activation des mécanismes o</w:t>
      </w:r>
      <w:r w:rsidRPr="00982E68">
        <w:t>r</w:t>
      </w:r>
      <w:r w:rsidRPr="00982E68">
        <w:t>ganisationnels que Freitag avait compris comme étant des vecteurs de postmodernisation</w:t>
      </w:r>
      <w:r>
        <w:t> :</w:t>
      </w:r>
      <w:r w:rsidRPr="00982E68">
        <w:t xml:space="preserve"> convention collective, droits sociaux particular</w:t>
      </w:r>
      <w:r w:rsidRPr="00982E68">
        <w:t>i</w:t>
      </w:r>
      <w:r w:rsidRPr="00982E68">
        <w:t>sés, maintient du plein emploi. Ensuite, elles ont pour envers, pour point aveugle, un ensemble de mécanismes de participation des sal</w:t>
      </w:r>
      <w:r w:rsidRPr="00982E68">
        <w:t>a</w:t>
      </w:r>
      <w:r w:rsidRPr="00982E68">
        <w:t>riés les plus organisés à la logique financière du capitalisme avancé via leurs pratiques d'épargne et d'endettement ainsi que leur dépe</w:t>
      </w:r>
      <w:r w:rsidRPr="00982E68">
        <w:t>n</w:t>
      </w:r>
      <w:r w:rsidRPr="00982E68">
        <w:t>dance sur la croissance des grandes corporations c</w:t>
      </w:r>
      <w:r w:rsidRPr="00982E68">
        <w:t>a</w:t>
      </w:r>
      <w:r w:rsidRPr="00982E68">
        <w:t xml:space="preserve">pitalistes. </w:t>
      </w:r>
    </w:p>
    <w:p w:rsidR="0012741D" w:rsidRDefault="0012741D" w:rsidP="0012741D">
      <w:pPr>
        <w:spacing w:before="120" w:after="120"/>
        <w:jc w:val="both"/>
      </w:pPr>
      <w:r w:rsidRPr="00982E68">
        <w:t>Pour Freitag, la résistance politique au capitalisme est donc néce</w:t>
      </w:r>
      <w:r w:rsidRPr="00982E68">
        <w:t>s</w:t>
      </w:r>
      <w:r w:rsidRPr="00982E68">
        <w:t>sairement exogène à la sphère économique et ne peut être le fait d'une classe sociale en lutte dans le sens ma</w:t>
      </w:r>
      <w:r w:rsidRPr="00982E68">
        <w:t>r</w:t>
      </w:r>
      <w:r w:rsidRPr="00982E68">
        <w:t>xien du terme. En fait, le défi politique réside dans la capacité de formuler un discours critique c</w:t>
      </w:r>
      <w:r w:rsidRPr="00982E68">
        <w:t>a</w:t>
      </w:r>
      <w:r w:rsidRPr="00982E68">
        <w:t xml:space="preserve">pable d'interpeller </w:t>
      </w:r>
      <w:r>
        <w:t xml:space="preserve">[222] </w:t>
      </w:r>
      <w:r w:rsidRPr="00982E68">
        <w:t xml:space="preserve">ces forces </w:t>
      </w:r>
      <w:r>
        <w:t>« </w:t>
      </w:r>
      <w:r w:rsidRPr="00982E68">
        <w:t>progressistes</w:t>
      </w:r>
      <w:r>
        <w:t> »</w:t>
      </w:r>
      <w:r w:rsidRPr="00982E68">
        <w:t xml:space="preserve"> de résistance au néolibéralisme à partir des postulats du conservatisme ontologique, de convertir une rési</w:t>
      </w:r>
      <w:r w:rsidRPr="00982E68">
        <w:t>s</w:t>
      </w:r>
      <w:r w:rsidRPr="00982E68">
        <w:t>tance organisationnelle, centré sur le maintien de statuts de producteurs et de consommateurs, en résistance politique visant la production d'institutions capable de délimiter une sphère économique sociétalement et écolog</w:t>
      </w:r>
      <w:r w:rsidRPr="00982E68">
        <w:t>i</w:t>
      </w:r>
      <w:r w:rsidRPr="00982E68">
        <w:t xml:space="preserve">quement viable. Ce que Freitag nomme </w:t>
      </w:r>
      <w:r>
        <w:t>« </w:t>
      </w:r>
      <w:r w:rsidRPr="00982E68">
        <w:t>l'oikonomique</w:t>
      </w:r>
      <w:r>
        <w:t> »</w:t>
      </w:r>
      <w:r w:rsidRPr="00982E68">
        <w:t>, rappelle que la finalité de l'économique fut et pourrait redevenir la repr</w:t>
      </w:r>
      <w:r w:rsidRPr="00982E68">
        <w:t>o</w:t>
      </w:r>
      <w:r w:rsidRPr="00982E68">
        <w:t>duction de l'</w:t>
      </w:r>
      <w:r w:rsidRPr="00982E68">
        <w:rPr>
          <w:i/>
        </w:rPr>
        <w:t>oikos</w:t>
      </w:r>
      <w:r w:rsidRPr="00982E68">
        <w:t>, le monde commun, plutôt que sa destruction. L'opposition s</w:t>
      </w:r>
      <w:r w:rsidRPr="00982E68">
        <w:t>i</w:t>
      </w:r>
      <w:r w:rsidRPr="00982E68">
        <w:t>gnificative est dès lors celle qui opposent des communautés p</w:t>
      </w:r>
      <w:r w:rsidRPr="00982E68">
        <w:t>o</w:t>
      </w:r>
      <w:r w:rsidRPr="00982E68">
        <w:t>litiques aux puissances capitalistes privées et aux organisations globales qu'elles contrôlent, dans la mes</w:t>
      </w:r>
      <w:r w:rsidRPr="00982E68">
        <w:t>u</w:t>
      </w:r>
      <w:r w:rsidRPr="00982E68">
        <w:t>re où les communautés politiques - États, fédérations et comm</w:t>
      </w:r>
      <w:r w:rsidRPr="00982E68">
        <w:t>u</w:t>
      </w:r>
      <w:r w:rsidRPr="00982E68">
        <w:t>nauté locales -résistent par la production de nouvelles institutions qui re</w:t>
      </w:r>
      <w:r w:rsidRPr="00982E68">
        <w:t>n</w:t>
      </w:r>
      <w:r w:rsidRPr="00982E68">
        <w:t>forcent leur souveraineté et impose une directionnalité et des limites à l'économique en fonction non plus du paradigme product</w:t>
      </w:r>
      <w:r w:rsidRPr="00982E68">
        <w:t>i</w:t>
      </w:r>
      <w:r w:rsidRPr="00982E68">
        <w:t>vi</w:t>
      </w:r>
      <w:r w:rsidRPr="00982E68">
        <w:t>s</w:t>
      </w:r>
      <w:r w:rsidRPr="00982E68">
        <w:t xml:space="preserve">te, mais du paradigme de la normativité écologique proposée par Freitag. </w:t>
      </w:r>
    </w:p>
    <w:p w:rsidR="0012741D" w:rsidRPr="00982E68" w:rsidRDefault="0012741D" w:rsidP="0012741D">
      <w:pPr>
        <w:spacing w:before="120" w:after="120"/>
        <w:jc w:val="both"/>
      </w:pPr>
    </w:p>
    <w:p w:rsidR="0012741D" w:rsidRPr="00982E68" w:rsidRDefault="0012741D" w:rsidP="0012741D">
      <w:pPr>
        <w:pStyle w:val="p"/>
      </w:pPr>
      <w:r>
        <w:t>[223]</w:t>
      </w:r>
    </w:p>
    <w:p w:rsidR="0012741D" w:rsidRDefault="0012741D" w:rsidP="0012741D">
      <w:pPr>
        <w:pStyle w:val="p"/>
      </w:pPr>
      <w:r>
        <w:br w:type="page"/>
        <w:t>[224]</w:t>
      </w:r>
    </w:p>
    <w:p w:rsidR="0012741D"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47" w:name="Theorie_critique_texte_14"/>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sidRPr="00F66429">
        <w:rPr>
          <w:sz w:val="48"/>
          <w:szCs w:val="36"/>
        </w:rPr>
        <w:t>Réflexions cursives</w:t>
      </w:r>
      <w:r>
        <w:rPr>
          <w:sz w:val="48"/>
          <w:szCs w:val="36"/>
        </w:rPr>
        <w:t xml:space="preserve"> pour</w:t>
      </w:r>
      <w:r>
        <w:rPr>
          <w:sz w:val="48"/>
          <w:szCs w:val="36"/>
        </w:rPr>
        <w:br/>
      </w:r>
      <w:r w:rsidRPr="00F66429">
        <w:rPr>
          <w:sz w:val="48"/>
          <w:szCs w:val="36"/>
        </w:rPr>
        <w:t>l’articulation de la Théorie critique</w:t>
      </w:r>
      <w:r>
        <w:rPr>
          <w:sz w:val="48"/>
          <w:szCs w:val="36"/>
        </w:rPr>
        <w:br/>
      </w:r>
      <w:r w:rsidRPr="00F66429">
        <w:rPr>
          <w:sz w:val="48"/>
          <w:szCs w:val="36"/>
        </w:rPr>
        <w:t>et de la phénom</w:t>
      </w:r>
      <w:r w:rsidRPr="00F66429">
        <w:rPr>
          <w:sz w:val="48"/>
          <w:szCs w:val="36"/>
        </w:rPr>
        <w:t>é</w:t>
      </w:r>
      <w:r w:rsidRPr="00F66429">
        <w:rPr>
          <w:sz w:val="48"/>
          <w:szCs w:val="36"/>
        </w:rPr>
        <w:t>nologie</w:t>
      </w:r>
      <w:r w:rsidRPr="009629B1">
        <w:rPr>
          <w:sz w:val="48"/>
          <w:szCs w:val="36"/>
        </w:rPr>
        <w:t>.”</w:t>
      </w:r>
    </w:p>
    <w:bookmarkEnd w:id="47"/>
    <w:p w:rsidR="0012741D" w:rsidRPr="00E07116" w:rsidRDefault="0012741D" w:rsidP="0012741D">
      <w:pPr>
        <w:jc w:val="both"/>
      </w:pPr>
    </w:p>
    <w:p w:rsidR="0012741D" w:rsidRPr="00E07116" w:rsidRDefault="0012741D" w:rsidP="0012741D">
      <w:pPr>
        <w:pStyle w:val="suite"/>
      </w:pPr>
      <w:r>
        <w:t>Par Michel RATTÉ</w:t>
      </w:r>
    </w:p>
    <w:p w:rsidR="0012741D" w:rsidRDefault="0012741D" w:rsidP="0012741D">
      <w:pPr>
        <w:jc w:val="both"/>
      </w:pPr>
    </w:p>
    <w:p w:rsidR="0012741D" w:rsidRDefault="0012741D" w:rsidP="0012741D">
      <w:pPr>
        <w:jc w:val="both"/>
      </w:pPr>
    </w:p>
    <w:p w:rsidR="0012741D" w:rsidRPr="00982E68" w:rsidRDefault="0012741D" w:rsidP="0012741D">
      <w:pPr>
        <w:pStyle w:val="a"/>
      </w:pPr>
      <w:r w:rsidRPr="00982E68">
        <w:t>Raison critique, espérance,</w:t>
      </w:r>
      <w:r>
        <w:br/>
      </w:r>
      <w:r w:rsidRPr="00982E68">
        <w:t>gnose des occasions pe</w:t>
      </w:r>
      <w:r w:rsidRPr="00982E68">
        <w:t>r</w:t>
      </w:r>
      <w:r w:rsidRPr="00982E68">
        <w:t xml:space="preserve">dues </w:t>
      </w:r>
    </w:p>
    <w:p w:rsidR="0012741D" w:rsidRPr="00E07116" w:rsidRDefault="0012741D" w:rsidP="0012741D">
      <w:pPr>
        <w:jc w:val="both"/>
      </w:pPr>
    </w:p>
    <w:p w:rsidR="0012741D" w:rsidRPr="00E07116" w:rsidRDefault="0012741D" w:rsidP="0012741D">
      <w:pPr>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pPr>
      <w:r w:rsidRPr="00982E68">
        <w:t>On a beaucoup médité sur les ressorts tortueux de la philosophie dialectique de T. W. Adorno. Il y a des raisons s</w:t>
      </w:r>
      <w:r w:rsidRPr="00982E68">
        <w:t>é</w:t>
      </w:r>
      <w:r w:rsidRPr="00982E68">
        <w:t>rieuses à cela. Sa conception de la dialectique nous était offerte comme la voie radicale pour la réalisation de l’auto-critique de la raison exigée par les affres du capitalisme du 20</w:t>
      </w:r>
      <w:r w:rsidRPr="00982E68">
        <w:rPr>
          <w:vertAlign w:val="superscript"/>
        </w:rPr>
        <w:t>e</w:t>
      </w:r>
      <w:r w:rsidRPr="00982E68">
        <w:t xml:space="preserve"> siècle. Car pour Adorno, la raison a pre</w:t>
      </w:r>
      <w:r w:rsidRPr="00982E68">
        <w:t>s</w:t>
      </w:r>
      <w:r w:rsidRPr="00982E68">
        <w:t>qu’entièrement été mobilisée par le capitalisme, ce qui aurait accéléré l’approfondissement et l’élargissement de l’aliénation de l’humanité. La raison embo</w:t>
      </w:r>
      <w:r w:rsidRPr="00982E68">
        <w:t>î</w:t>
      </w:r>
      <w:r w:rsidRPr="00982E68">
        <w:t>tée dans le capitalisme serait la même raison délirante qui s’est mise au service des massacres et des catastrophes morales sans précédent de ce 20</w:t>
      </w:r>
      <w:r w:rsidRPr="00982E68">
        <w:rPr>
          <w:vertAlign w:val="superscript"/>
        </w:rPr>
        <w:t>e</w:t>
      </w:r>
      <w:r w:rsidRPr="00982E68">
        <w:t xml:space="preserve"> siècle</w:t>
      </w:r>
      <w:r>
        <w:t> </w:t>
      </w:r>
      <w:r w:rsidRPr="00982E68">
        <w:rPr>
          <w:rStyle w:val="Appelnotedebasdep"/>
        </w:rPr>
        <w:footnoteReference w:id="310"/>
      </w:r>
      <w:r w:rsidRPr="00982E68">
        <w:t>. Le problème de fond, selon pl</w:t>
      </w:r>
      <w:r w:rsidRPr="00982E68">
        <w:t>u</w:t>
      </w:r>
      <w:r w:rsidRPr="00982E68">
        <w:t>sieurs, est que la radicalité de l’autocritique de la raison prônée par Adorno semble plutôt être une critique ultime de la raison au moment de son agonie. On n’a pas manqué de faire remarquer combien cela antic</w:t>
      </w:r>
      <w:r w:rsidRPr="00982E68">
        <w:t>i</w:t>
      </w:r>
      <w:r w:rsidRPr="00982E68">
        <w:t xml:space="preserve">pait l’entreprise </w:t>
      </w:r>
      <w:r>
        <w:t>« </w:t>
      </w:r>
      <w:r w:rsidRPr="00982E68">
        <w:t>déconstructionniste</w:t>
      </w:r>
      <w:r>
        <w:t> »</w:t>
      </w:r>
      <w:r w:rsidRPr="00982E68">
        <w:t xml:space="preserve"> du concept de sujet qui est central dans la refonte de toute la philosophie dans la modernité. Mais il ne faudrait pas oublier qu’Adorno a certainement été plus i</w:t>
      </w:r>
      <w:r w:rsidRPr="00982E68">
        <w:t>n</w:t>
      </w:r>
      <w:r w:rsidRPr="00982E68">
        <w:t>décis quant au sort que l’on doit faire à la raison que ne l’est la d</w:t>
      </w:r>
      <w:r w:rsidRPr="00982E68">
        <w:t>é</w:t>
      </w:r>
      <w:r w:rsidRPr="00982E68">
        <w:t>construction par rapport à la</w:t>
      </w:r>
      <w:r>
        <w:t xml:space="preserve"> [225]</w:t>
      </w:r>
      <w:r w:rsidRPr="00982E68">
        <w:t xml:space="preserve"> subjectiv</w:t>
      </w:r>
      <w:r w:rsidRPr="00982E68">
        <w:t>i</w:t>
      </w:r>
      <w:r w:rsidRPr="00982E68">
        <w:t xml:space="preserve">té moderne. Adorno a encore un projet pour la raison. </w:t>
      </w:r>
    </w:p>
    <w:p w:rsidR="0012741D" w:rsidRPr="00982E68" w:rsidRDefault="0012741D" w:rsidP="0012741D">
      <w:pPr>
        <w:spacing w:before="120" w:after="120"/>
        <w:jc w:val="both"/>
      </w:pPr>
      <w:r w:rsidRPr="00982E68">
        <w:t>La dialectique négative adornienne</w:t>
      </w:r>
      <w:r>
        <w:t> </w:t>
      </w:r>
      <w:r w:rsidRPr="00982E68">
        <w:rPr>
          <w:rStyle w:val="Appelnotedebasdep"/>
        </w:rPr>
        <w:footnoteReference w:id="311"/>
      </w:r>
      <w:r w:rsidRPr="00982E68">
        <w:t xml:space="preserve"> pose comme une nécessité que la métaphysique de la subjectivité soit maintenue et que cela se fasse à travers une conception étrangement dualiste du rapport du s</w:t>
      </w:r>
      <w:r w:rsidRPr="00982E68">
        <w:t>u</w:t>
      </w:r>
      <w:r w:rsidRPr="00982E68">
        <w:t>jet et de l’objet. Cette métaphysique a pour fonction de montrer que sujet et objet peuvent et doivent être rendus réciproquement et sym</w:t>
      </w:r>
      <w:r w:rsidRPr="00982E68">
        <w:t>é</w:t>
      </w:r>
      <w:r w:rsidRPr="00982E68">
        <w:t>triquement dépendant et que là est la condition de possibilité d’une dialectique qui serait au plus près du réel. Il s’agit de ne plus assujettir l’objet dans le mouvement d’objectivation, cette initiative du sujet. Si Adorno semble à première vue en train d’orienter la raison vers son a</w:t>
      </w:r>
      <w:r w:rsidRPr="00982E68">
        <w:t>u</w:t>
      </w:r>
      <w:r w:rsidRPr="00982E68">
        <w:t>tre, il faut y insister, c’est d’abord pour que la raison accueille cet autre comme un objet qui apporte avec lui ce qui est autre que l’objet lui-même. Mais cela revient à proposer une finalité pour la raison qui ne lui est pas intrinsèque et c’est ce paradoxe qui est obstinément pe</w:t>
      </w:r>
      <w:r w:rsidRPr="00982E68">
        <w:t>n</w:t>
      </w:r>
      <w:r w:rsidRPr="00982E68">
        <w:t>sé par Adorno.</w:t>
      </w:r>
    </w:p>
    <w:p w:rsidR="0012741D" w:rsidRPr="00982E68" w:rsidRDefault="0012741D" w:rsidP="0012741D">
      <w:pPr>
        <w:spacing w:before="120" w:after="120"/>
        <w:jc w:val="both"/>
      </w:pPr>
      <w:r w:rsidRPr="00982E68">
        <w:t>Chez Adorno, on constate donc que les fins les plus dignes de la raison, celles qui rendent l’homme libre et respons</w:t>
      </w:r>
      <w:r w:rsidRPr="00982E68">
        <w:t>a</w:t>
      </w:r>
      <w:r w:rsidRPr="00982E68">
        <w:t>ble - ses espoirs universalisables - sont harnachées par une conceptualisation qui ajourne à l’infini la possibilité que le sujet les assument comme projet. Adorno pose comme une nécessité que ces fins deviennent en même temps les fins d’une objectivité libre dans un contexte où persiste une extraord</w:t>
      </w:r>
      <w:r w:rsidRPr="00982E68">
        <w:t>i</w:t>
      </w:r>
      <w:r w:rsidRPr="00982E68">
        <w:t>naire asym</w:t>
      </w:r>
      <w:r w:rsidRPr="00982E68">
        <w:t>é</w:t>
      </w:r>
      <w:r w:rsidRPr="00982E68">
        <w:t>trie entre le sujet objectivant et l’objet sous l’emprise de la subjectivité. Outre une évidente réponse à l’hégélianisme, on peut voir là aussi une réponse à la philos</w:t>
      </w:r>
      <w:r w:rsidRPr="00982E68">
        <w:t>o</w:t>
      </w:r>
      <w:r w:rsidRPr="00982E68">
        <w:t>phie e</w:t>
      </w:r>
      <w:r w:rsidRPr="00982E68">
        <w:t>s</w:t>
      </w:r>
      <w:r w:rsidRPr="00982E68">
        <w:t>thétique kantienne. Et cela n’est pas étranger au fait que la dialect</w:t>
      </w:r>
      <w:r w:rsidRPr="00982E68">
        <w:t>i</w:t>
      </w:r>
      <w:r w:rsidRPr="00982E68">
        <w:t xml:space="preserve">que adornienne qui tient lieu de méthode critique susceptible de remplacer toute utopie abstraite - en langage hégélien, toute </w:t>
      </w:r>
      <w:r>
        <w:t>« </w:t>
      </w:r>
      <w:r w:rsidRPr="00982E68">
        <w:t>totalité</w:t>
      </w:r>
      <w:r>
        <w:t> »</w:t>
      </w:r>
      <w:r w:rsidRPr="00982E68">
        <w:t xml:space="preserve"> -, doit en même temps dégager un espace de sens éminent pour la sphère de l’art. En cela, Adorno montre que sa filiation à la philosophie all</w:t>
      </w:r>
      <w:r w:rsidRPr="00982E68">
        <w:t>e</w:t>
      </w:r>
      <w:r w:rsidRPr="00982E68">
        <w:t>mande remonte au-delà de Hegel jusqu'au premier roma</w:t>
      </w:r>
      <w:r w:rsidRPr="00982E68">
        <w:t>n</w:t>
      </w:r>
      <w:r w:rsidRPr="00982E68">
        <w:t>tisme all</w:t>
      </w:r>
      <w:r w:rsidRPr="00982E68">
        <w:t>e</w:t>
      </w:r>
      <w:r w:rsidRPr="00982E68">
        <w:t xml:space="preserve">mand se positionnant lui-même à l’égard de Kant. </w:t>
      </w:r>
    </w:p>
    <w:p w:rsidR="0012741D" w:rsidRPr="00982E68" w:rsidRDefault="0012741D" w:rsidP="0012741D">
      <w:pPr>
        <w:spacing w:before="120" w:after="120"/>
        <w:jc w:val="both"/>
      </w:pPr>
      <w:r w:rsidRPr="00982E68">
        <w:t>De même que le premier romantisme critiquait Kant au nom d’une intuition de l’art comme expression d’une vérité incommensurable pour la philosophie, mais pourtant</w:t>
      </w:r>
      <w:r>
        <w:t xml:space="preserve"> [226]</w:t>
      </w:r>
      <w:r w:rsidRPr="00982E68">
        <w:t xml:space="preserve"> presse</w:t>
      </w:r>
      <w:r w:rsidRPr="00982E68">
        <w:t>n</w:t>
      </w:r>
      <w:r w:rsidRPr="00982E68">
        <w:t>tie par elle, de même Adorno conteste la radicalité de la philos</w:t>
      </w:r>
      <w:r w:rsidRPr="00982E68">
        <w:t>o</w:t>
      </w:r>
      <w:r w:rsidRPr="00982E68">
        <w:t>phie hégélienne qui prétend dépasser la philosophie de l’art romantique. L’hégélianisme ne serait en dernière instance qu’un sublime tour de force engloutissant dans l’arbitraire to</w:t>
      </w:r>
      <w:r w:rsidRPr="00982E68">
        <w:t>u</w:t>
      </w:r>
      <w:r w:rsidRPr="00982E68">
        <w:t>tes les médiations qu’il dégage spéculativement. Et c’est le contenu de la 3</w:t>
      </w:r>
      <w:r w:rsidRPr="00982E68">
        <w:rPr>
          <w:vertAlign w:val="superscript"/>
        </w:rPr>
        <w:t>e</w:t>
      </w:r>
      <w:r w:rsidRPr="00982E68">
        <w:t xml:space="preserve"> critique de Kant qui se trouve alors à être i</w:t>
      </w:r>
      <w:r w:rsidRPr="00982E68">
        <w:t>n</w:t>
      </w:r>
      <w:r w:rsidRPr="00982E68">
        <w:t>terpellé à nouveau. Ce texte qui a donné l’impulsion critique à tout l’idéalisme allemand doit être compris à nouveau en ses paradoxes, mais aussi quant à son contenu de vérité qui est le thème central de la dialectique négative</w:t>
      </w:r>
      <w:r>
        <w:t> :</w:t>
      </w:r>
      <w:r w:rsidRPr="00982E68">
        <w:t xml:space="preserve"> comprendre l’objectivité en sauvant ce qui en elle échappe au simple pr</w:t>
      </w:r>
      <w:r w:rsidRPr="00982E68">
        <w:t>o</w:t>
      </w:r>
      <w:r w:rsidRPr="00982E68">
        <w:t xml:space="preserve">cessus subjectif d’objectivation. </w:t>
      </w:r>
    </w:p>
    <w:p w:rsidR="0012741D" w:rsidRPr="00982E68" w:rsidRDefault="0012741D" w:rsidP="0012741D">
      <w:pPr>
        <w:spacing w:before="120" w:after="120"/>
        <w:jc w:val="both"/>
      </w:pPr>
      <w:r w:rsidRPr="00982E68">
        <w:t>Kant ouvrirait la piste essentielle, mais l’abandonnerait aussitôt. Alors qu’une philosophie de l’art aurait pu avoir un impact sur la conception profonde de l’objectivité du monde, la philosophie de l’expérience esthét</w:t>
      </w:r>
      <w:r w:rsidRPr="00982E68">
        <w:t>i</w:t>
      </w:r>
      <w:r w:rsidRPr="00982E68">
        <w:t xml:space="preserve">que kantienne fait tourner la subjectivité sur elle-même. En effet, avec l’usage de ses </w:t>
      </w:r>
      <w:r>
        <w:t>« </w:t>
      </w:r>
      <w:r w:rsidRPr="00982E68">
        <w:t>facultés de connaître</w:t>
      </w:r>
      <w:r>
        <w:t> »</w:t>
      </w:r>
      <w:r w:rsidRPr="00982E68">
        <w:t xml:space="preserve"> dans un acte qui tend à l’objectivation, le sujet ne trouve qu’une </w:t>
      </w:r>
      <w:r w:rsidRPr="00982E68">
        <w:rPr>
          <w:i/>
        </w:rPr>
        <w:t>occasion</w:t>
      </w:r>
      <w:r w:rsidRPr="00982E68">
        <w:t xml:space="preserve"> pour l’éveil de son expérience purement immanente. Pour cette expérience, l’objectivité d</w:t>
      </w:r>
      <w:r w:rsidRPr="00982E68">
        <w:t>é</w:t>
      </w:r>
      <w:r w:rsidRPr="00982E68">
        <w:t>terminée n’existe pas puisque, nous dit Kant, elle se constitue comme expérience des facultés de connaître avec elle-même, même si par ailleurs elle peut mener à la formulation d’un j</w:t>
      </w:r>
      <w:r w:rsidRPr="00982E68">
        <w:t>u</w:t>
      </w:r>
      <w:r w:rsidRPr="00982E68">
        <w:t>gement esthétique prédiquant ou non la beauté à un objet. Ce jug</w:t>
      </w:r>
      <w:r w:rsidRPr="00982E68">
        <w:t>e</w:t>
      </w:r>
      <w:r w:rsidRPr="00982E68">
        <w:t>ment est non déterminant de l’objectivité de l’objet cependant pui</w:t>
      </w:r>
      <w:r w:rsidRPr="00982E68">
        <w:t>s</w:t>
      </w:r>
      <w:r w:rsidRPr="00982E68">
        <w:t>qu’en fait le jugement traite l’occasion de la rencontre du réel seul</w:t>
      </w:r>
      <w:r w:rsidRPr="00982E68">
        <w:t>e</w:t>
      </w:r>
      <w:r w:rsidRPr="00982E68">
        <w:t xml:space="preserve">ment </w:t>
      </w:r>
      <w:r>
        <w:t>« </w:t>
      </w:r>
      <w:r w:rsidRPr="00982E68">
        <w:t>comme si</w:t>
      </w:r>
      <w:r>
        <w:t> »</w:t>
      </w:r>
      <w:r w:rsidRPr="00982E68">
        <w:t xml:space="preserve"> elle était la rencontre d’un o</w:t>
      </w:r>
      <w:r w:rsidRPr="00982E68">
        <w:t>b</w:t>
      </w:r>
      <w:r w:rsidRPr="00982E68">
        <w:t>jet qui aurait comme attribut la beauté. Ce jugement très part</w:t>
      </w:r>
      <w:r w:rsidRPr="00982E68">
        <w:t>i</w:t>
      </w:r>
      <w:r w:rsidRPr="00982E68">
        <w:t xml:space="preserve">culier, Kant le nomme </w:t>
      </w:r>
      <w:r>
        <w:t>« </w:t>
      </w:r>
      <w:r w:rsidRPr="00982E68">
        <w:t>jugement réfléchissant</w:t>
      </w:r>
      <w:r>
        <w:t> »</w:t>
      </w:r>
      <w:r w:rsidRPr="00982E68">
        <w:t>. Il est à proprement parler un acte de co</w:t>
      </w:r>
      <w:r w:rsidRPr="00982E68">
        <w:t>m</w:t>
      </w:r>
      <w:r w:rsidRPr="00982E68">
        <w:t>munication en soi très sign</w:t>
      </w:r>
      <w:r w:rsidRPr="00982E68">
        <w:t>i</w:t>
      </w:r>
      <w:r w:rsidRPr="00982E68">
        <w:t>ficatif de la valeur de la rencontre de l’</w:t>
      </w:r>
      <w:r>
        <w:t>« </w:t>
      </w:r>
      <w:r w:rsidRPr="00982E68">
        <w:t>objet</w:t>
      </w:r>
      <w:r>
        <w:t> »</w:t>
      </w:r>
      <w:r w:rsidRPr="00982E68">
        <w:t xml:space="preserve"> pour l’expérience elle-même, mais nous induit en erreur si on essaie de le comprendre comme un jugement déterminant de l’objet. Mais on se dit</w:t>
      </w:r>
      <w:r>
        <w:t> :</w:t>
      </w:r>
      <w:r w:rsidRPr="00982E68">
        <w:t xml:space="preserve"> il doit bien y avoir une forme d’objectivité au moins résiduelle à ce qui prend ici le nom d’objet puisque cette exp</w:t>
      </w:r>
      <w:r w:rsidRPr="00982E68">
        <w:t>é</w:t>
      </w:r>
      <w:r w:rsidRPr="00982E68">
        <w:t>rience implique un rapport réel à du sensible. En quoi consiste ce ra</w:t>
      </w:r>
      <w:r w:rsidRPr="00982E68">
        <w:t>p</w:t>
      </w:r>
      <w:r w:rsidRPr="00982E68">
        <w:t>port</w:t>
      </w:r>
      <w:r>
        <w:t> ?</w:t>
      </w:r>
      <w:r w:rsidRPr="00982E68">
        <w:t xml:space="preserve"> La question se pose à nouveau quand Kant aborde le thème du beau naturel. Ici on apprend que ce qui est l’occasion d’un jug</w:t>
      </w:r>
      <w:r w:rsidRPr="00982E68">
        <w:t>e</w:t>
      </w:r>
      <w:r w:rsidRPr="00982E68">
        <w:t>ment de beauté implique cette fois une expérience de la puissance de pr</w:t>
      </w:r>
      <w:r w:rsidRPr="00982E68">
        <w:t>o</w:t>
      </w:r>
      <w:r w:rsidRPr="00982E68">
        <w:t>jection de forme de la subjectiv</w:t>
      </w:r>
      <w:r w:rsidRPr="00982E68">
        <w:t>i</w:t>
      </w:r>
      <w:r w:rsidRPr="00982E68">
        <w:t>té sur ce qui est l’occasion de l’expérience esthétique. Ce que découvre le sujet dans l’activation immanente de ses facultés devant le spectacle de la nature c’est la r</w:t>
      </w:r>
      <w:r w:rsidRPr="00982E68">
        <w:t>i</w:t>
      </w:r>
      <w:r w:rsidRPr="00982E68">
        <w:t>chesse infinie de traces sensibles</w:t>
      </w:r>
      <w:r>
        <w:t xml:space="preserve"> [227]</w:t>
      </w:r>
      <w:r w:rsidRPr="00982E68">
        <w:t xml:space="preserve"> de finalités de la nature, final</w:t>
      </w:r>
      <w:r w:rsidRPr="00982E68">
        <w:t>i</w:t>
      </w:r>
      <w:r w:rsidRPr="00982E68">
        <w:t>tés qui demeurent cependant mystérieuses en tant qu’elles la régul</w:t>
      </w:r>
      <w:r w:rsidRPr="00982E68">
        <w:t>e</w:t>
      </w:r>
      <w:r w:rsidRPr="00982E68">
        <w:t>raient réellement. La nature dans l’expérience du beau naturel est p</w:t>
      </w:r>
      <w:r w:rsidRPr="00982E68">
        <w:t>o</w:t>
      </w:r>
      <w:r w:rsidRPr="00982E68">
        <w:t xml:space="preserve">sée </w:t>
      </w:r>
      <w:r>
        <w:t>« </w:t>
      </w:r>
      <w:r w:rsidRPr="00982E68">
        <w:t>comme si</w:t>
      </w:r>
      <w:r>
        <w:t> »</w:t>
      </w:r>
      <w:r w:rsidRPr="00982E68">
        <w:t xml:space="preserve"> elle était l’œuvre d’une subjectivité productr</w:t>
      </w:r>
      <w:r w:rsidRPr="00982E68">
        <w:t>i</w:t>
      </w:r>
      <w:r w:rsidRPr="00982E68">
        <w:t>ce de finalités analogues à celles que produit le génie artistique qui fait des œuvres d’art intuitivement selon une loi qu’il ne peut explic</w:t>
      </w:r>
      <w:r w:rsidRPr="00982E68">
        <w:t>i</w:t>
      </w:r>
      <w:r w:rsidRPr="00982E68">
        <w:t xml:space="preserve">ter lui-même. Le </w:t>
      </w:r>
      <w:r>
        <w:t>« </w:t>
      </w:r>
      <w:r w:rsidRPr="00982E68">
        <w:t>comme si</w:t>
      </w:r>
      <w:r>
        <w:t> »</w:t>
      </w:r>
      <w:r w:rsidRPr="00982E68">
        <w:t>, dans le cas du beau naturel consacre l’inaccessibilité de l’objectivité de la cohérence finale immane</w:t>
      </w:r>
      <w:r w:rsidRPr="00982E68">
        <w:t>n</w:t>
      </w:r>
      <w:r w:rsidRPr="00982E68">
        <w:t>te de la nature</w:t>
      </w:r>
      <w:r>
        <w:t> ;</w:t>
      </w:r>
      <w:r w:rsidRPr="00982E68">
        <w:t xml:space="preserve"> il lance aussi le relais vers le sujet invité à a</w:t>
      </w:r>
      <w:r w:rsidRPr="00982E68">
        <w:t>s</w:t>
      </w:r>
      <w:r w:rsidRPr="00982E68">
        <w:t>sumer un autre motif d’espoir originaire pour l’homme de raison</w:t>
      </w:r>
      <w:r>
        <w:t> :</w:t>
      </w:r>
      <w:r w:rsidRPr="00982E68">
        <w:t xml:space="preserve"> la production du génie artistique exprime sur le mode de l’apparence - du </w:t>
      </w:r>
      <w:r>
        <w:t>« </w:t>
      </w:r>
      <w:r w:rsidRPr="00982E68">
        <w:t>comme si</w:t>
      </w:r>
      <w:r>
        <w:t> »</w:t>
      </w:r>
      <w:r w:rsidRPr="00982E68">
        <w:t xml:space="preserve"> - un mode réconcilié de rapport entre la raison et la nature. Tout cela témoigne, comme je l’ai dit plus tôt, de la puissance de projection de la subjectivité sur et à travers la nature, puissance qui cependant d</w:t>
      </w:r>
      <w:r w:rsidRPr="00982E68">
        <w:t>e</w:t>
      </w:r>
      <w:r w:rsidRPr="00982E68">
        <w:t xml:space="preserve">meure innocente en vertu du </w:t>
      </w:r>
      <w:r>
        <w:t>« </w:t>
      </w:r>
      <w:r w:rsidRPr="00982E68">
        <w:t>comme si</w:t>
      </w:r>
      <w:r>
        <w:t> »</w:t>
      </w:r>
      <w:r w:rsidRPr="00982E68">
        <w:t>. Mais justement la cons</w:t>
      </w:r>
      <w:r w:rsidRPr="00982E68">
        <w:t>é</w:t>
      </w:r>
      <w:r w:rsidRPr="00982E68">
        <w:t>quence en est que cela ne peut pas être considéré comme le chemin menant la subjectivité à une r</w:t>
      </w:r>
      <w:r w:rsidRPr="00982E68">
        <w:t>e</w:t>
      </w:r>
      <w:r w:rsidRPr="00982E68">
        <w:t>connaissance de dette à l’égard de la nature que le sujet n’est pas. En effet, ce qui permet statutair</w:t>
      </w:r>
      <w:r w:rsidRPr="00982E68">
        <w:t>e</w:t>
      </w:r>
      <w:r w:rsidRPr="00982E68">
        <w:t>ment un rapport de l’homme avec ses puissances immane</w:t>
      </w:r>
      <w:r w:rsidRPr="00982E68">
        <w:t>n</w:t>
      </w:r>
      <w:r w:rsidRPr="00982E68">
        <w:t>tes est un chemin orienté vers l’objectivation qui tout en rencontrant de l’objectivité r</w:t>
      </w:r>
      <w:r w:rsidRPr="00982E68">
        <w:t>é</w:t>
      </w:r>
      <w:r w:rsidRPr="00982E68">
        <w:t xml:space="preserve">siduelle de l’intuition sensible la dépasse en l’incluant dans une </w:t>
      </w:r>
      <w:r w:rsidRPr="00982E68">
        <w:rPr>
          <w:i/>
        </w:rPr>
        <w:t>app</w:t>
      </w:r>
      <w:r w:rsidRPr="00982E68">
        <w:rPr>
          <w:i/>
        </w:rPr>
        <w:t>a</w:t>
      </w:r>
      <w:r w:rsidRPr="00982E68">
        <w:rPr>
          <w:i/>
        </w:rPr>
        <w:t>rence</w:t>
      </w:r>
      <w:r w:rsidRPr="00982E68">
        <w:t xml:space="preserve"> d’objectivité, dans une pseudo-objectivité. Du réel, libre de d</w:t>
      </w:r>
      <w:r w:rsidRPr="00982E68">
        <w:t>é</w:t>
      </w:r>
      <w:r w:rsidRPr="00982E68">
        <w:t>termination subjective, dans et par l’apparence, est ainsi nié. Si on p</w:t>
      </w:r>
      <w:r w:rsidRPr="00982E68">
        <w:t>o</w:t>
      </w:r>
      <w:r w:rsidRPr="00982E68">
        <w:t>se que la subjectivité peut légitimement penser se libérer de son cara</w:t>
      </w:r>
      <w:r w:rsidRPr="00982E68">
        <w:t>c</w:t>
      </w:r>
      <w:r w:rsidRPr="00982E68">
        <w:t>tère aliéné par l’expérience esthétique qui la renvoie à elle-même, Adorno pense que tout cela exige cette fameuse objectivité libre comme médiation. Voilà il me semble le noyau dur de la théorie e</w:t>
      </w:r>
      <w:r w:rsidRPr="00982E68">
        <w:t>s</w:t>
      </w:r>
      <w:r w:rsidRPr="00982E68">
        <w:t xml:space="preserve">thétique d’Adorno. </w:t>
      </w:r>
    </w:p>
    <w:p w:rsidR="0012741D" w:rsidRPr="00982E68" w:rsidRDefault="0012741D" w:rsidP="0012741D">
      <w:pPr>
        <w:spacing w:before="120" w:after="120"/>
        <w:jc w:val="both"/>
      </w:pPr>
      <w:r w:rsidRPr="00982E68">
        <w:t>Cela étant dit, il y a un caractère historique de cette objectivité r</w:t>
      </w:r>
      <w:r w:rsidRPr="00982E68">
        <w:t>é</w:t>
      </w:r>
      <w:r w:rsidRPr="00982E68">
        <w:t>siduelle comme de la liberté de la raison dans le rapport immanent de ses facultés subjectives. Ce sens histor</w:t>
      </w:r>
      <w:r w:rsidRPr="00982E68">
        <w:t>i</w:t>
      </w:r>
      <w:r w:rsidRPr="00982E68">
        <w:t>que leur donne un contexte, un lieu plutôt que d’être une pure utopie. Le caractère historique de l’objectivité résiduelle des œuvres d’art et de la subjectivité qui co</w:t>
      </w:r>
      <w:r w:rsidRPr="00982E68">
        <w:t>m</w:t>
      </w:r>
      <w:r w:rsidRPr="00982E68">
        <w:t>posent les œuvres est ce qui vient conforter la perspective roma</w:t>
      </w:r>
      <w:r w:rsidRPr="00982E68">
        <w:t>n</w:t>
      </w:r>
      <w:r w:rsidRPr="00982E68">
        <w:t>tique et schopenhau</w:t>
      </w:r>
      <w:r w:rsidRPr="00982E68">
        <w:t>e</w:t>
      </w:r>
      <w:r w:rsidRPr="00982E68">
        <w:t>rienne d’Adorno sur le rapport particulier qu’ont la vérité et l’art. Le contenu de vérité de l’art est un contenu philosoph</w:t>
      </w:r>
      <w:r w:rsidRPr="00982E68">
        <w:t>i</w:t>
      </w:r>
      <w:r w:rsidRPr="00982E68">
        <w:t>que intuitif inaccessible directement à la philosophie. En revanche, la philosophie peut tracer un sentier vers cette vérité par le moyen de la critique philosophique de l’art. Car ce dernier est devenu l’objet ult</w:t>
      </w:r>
      <w:r w:rsidRPr="00982E68">
        <w:t>i</w:t>
      </w:r>
      <w:r w:rsidRPr="00982E68">
        <w:t>me de la quête</w:t>
      </w:r>
      <w:r>
        <w:t xml:space="preserve"> [228]</w:t>
      </w:r>
      <w:r w:rsidRPr="00982E68">
        <w:t xml:space="preserve"> philosophique</w:t>
      </w:r>
      <w:r>
        <w:t> :</w:t>
      </w:r>
      <w:r w:rsidRPr="00982E68">
        <w:t xml:space="preserve"> la vérité de l’art est celle de la philosophie que celle-ci ne peut qu’indiquer. Mais puisque le contenu de vérité de l’art ne peut pas se conc</w:t>
      </w:r>
      <w:r w:rsidRPr="00982E68">
        <w:t>e</w:t>
      </w:r>
      <w:r w:rsidRPr="00982E68">
        <w:t>voir de manière indépendante de l’histoire - d’autant plus que nous en sommes à plus de 125 ans d’horreurs après les premiers romantiques -, ce contenu de vérité est alourdi d’une impui</w:t>
      </w:r>
      <w:r w:rsidRPr="00982E68">
        <w:t>s</w:t>
      </w:r>
      <w:r w:rsidRPr="00982E68">
        <w:t>sance indépassable</w:t>
      </w:r>
      <w:r>
        <w:t> </w:t>
      </w:r>
      <w:r w:rsidRPr="00982E68">
        <w:rPr>
          <w:rStyle w:val="Appelnotedebasdep"/>
        </w:rPr>
        <w:footnoteReference w:id="312"/>
      </w:r>
      <w:r w:rsidRPr="00982E68">
        <w:t>. Adorno conçoit donc la critique philos</w:t>
      </w:r>
      <w:r w:rsidRPr="00982E68">
        <w:t>o</w:t>
      </w:r>
      <w:r w:rsidRPr="00982E68">
        <w:t>phique de l’art comme une philosophie des avant-dernières choses, pour le dire avec les mots magnifiques de Kr</w:t>
      </w:r>
      <w:r w:rsidRPr="00982E68">
        <w:t>a</w:t>
      </w:r>
      <w:r w:rsidRPr="00982E68">
        <w:t>cauer</w:t>
      </w:r>
      <w:r>
        <w:t> </w:t>
      </w:r>
      <w:r w:rsidRPr="00982E68">
        <w:rPr>
          <w:rStyle w:val="Appelnotedebasdep"/>
        </w:rPr>
        <w:footnoteReference w:id="313"/>
      </w:r>
      <w:r w:rsidRPr="00982E68">
        <w:t xml:space="preserve">. </w:t>
      </w:r>
    </w:p>
    <w:p w:rsidR="0012741D" w:rsidRPr="00982E68" w:rsidRDefault="0012741D" w:rsidP="0012741D">
      <w:pPr>
        <w:spacing w:before="120" w:after="120"/>
        <w:jc w:val="both"/>
      </w:pPr>
      <w:r w:rsidRPr="00982E68">
        <w:t>Adorno n’est pas un simple prophète de malheur. C’est le chantre d’une mélancolie particulière, celle d’un homme qui est sûr que la fin des choses nous emporte déjà et pour qui tout ce qui résiste à l’extinction est déjà une occasion perdue. La s</w:t>
      </w:r>
      <w:r w:rsidRPr="00982E68">
        <w:t>u</w:t>
      </w:r>
      <w:r w:rsidRPr="00982E68">
        <w:t>blime musique dont le musicien philosophe témoigne est pr</w:t>
      </w:r>
      <w:r w:rsidRPr="00982E68">
        <w:t>é</w:t>
      </w:r>
      <w:r w:rsidRPr="00982E68">
        <w:t>sentée comme un continuum qui passe de la convulsion à la suspension, qui se décline comme un ordre libre de mouvements figurés à chaque fois comme pénultième. Subl</w:t>
      </w:r>
      <w:r w:rsidRPr="00982E68">
        <w:t>i</w:t>
      </w:r>
      <w:r w:rsidRPr="00982E68">
        <w:t>me musique qui n’en finit plus de finir</w:t>
      </w:r>
      <w:r>
        <w:t> ;</w:t>
      </w:r>
      <w:r w:rsidRPr="00982E68">
        <w:t xml:space="preserve"> qui par chacun de ses m</w:t>
      </w:r>
      <w:r w:rsidRPr="00982E68">
        <w:t>o</w:t>
      </w:r>
      <w:r w:rsidRPr="00982E68">
        <w:t>ments partiels rend la fin pourtant inéluctable, en réalité, imprév</w:t>
      </w:r>
      <w:r w:rsidRPr="00982E68">
        <w:t>i</w:t>
      </w:r>
      <w:r w:rsidRPr="00982E68">
        <w:t>sible. L’imprévisibilité de la fin définitive est en même temps ce qui fait que toutes les éclaircies demeurent sombres, sont des espoirs qui s’éteignent, des occasions pe</w:t>
      </w:r>
      <w:r w:rsidRPr="00982E68">
        <w:t>r</w:t>
      </w:r>
      <w:r w:rsidRPr="00982E68">
        <w:t>dues.</w:t>
      </w:r>
    </w:p>
    <w:p w:rsidR="0012741D" w:rsidRPr="00982E68" w:rsidRDefault="0012741D" w:rsidP="0012741D">
      <w:pPr>
        <w:spacing w:before="120" w:after="120"/>
        <w:jc w:val="both"/>
      </w:pPr>
      <w:r w:rsidRPr="00982E68">
        <w:t xml:space="preserve">Mais Adorno s’est dépassé lui-même, en réalité, par le fait d’imaginer cette </w:t>
      </w:r>
      <w:r>
        <w:t>« </w:t>
      </w:r>
      <w:r w:rsidRPr="00982E68">
        <w:t>musique informelle</w:t>
      </w:r>
      <w:r>
        <w:t> » </w:t>
      </w:r>
      <w:r w:rsidRPr="00982E68">
        <w:rPr>
          <w:rStyle w:val="Appelnotedebasdep"/>
        </w:rPr>
        <w:footnoteReference w:id="314"/>
      </w:r>
      <w:r w:rsidRPr="00982E68">
        <w:t>, plutôt que de la trouver déjà sous une forme entièrement achevée, appartenant à une histoire sur sa fin. On ne peut pas apposer le sens allégorique d’occasion pe</w:t>
      </w:r>
      <w:r w:rsidRPr="00982E68">
        <w:t>r</w:t>
      </w:r>
      <w:r w:rsidRPr="00982E68">
        <w:t>due à une musique dont on avoue que très peu de traces sont dernières nous</w:t>
      </w:r>
      <w:r>
        <w:t> !</w:t>
      </w:r>
      <w:r w:rsidRPr="00982E68">
        <w:t xml:space="preserve"> J’ai proposé ailleurs de co</w:t>
      </w:r>
      <w:r w:rsidRPr="00982E68">
        <w:t>m</w:t>
      </w:r>
      <w:r w:rsidRPr="00982E68">
        <w:t>prendre la musique informelle adornienne à partir d’une phénoménologie de l’expressivité esthétique du sent</w:t>
      </w:r>
      <w:r w:rsidRPr="00982E68">
        <w:t>i</w:t>
      </w:r>
      <w:r w:rsidRPr="00982E68">
        <w:t>ment de l’oubli</w:t>
      </w:r>
      <w:r>
        <w:t> </w:t>
      </w:r>
      <w:r w:rsidRPr="00982E68">
        <w:rPr>
          <w:rStyle w:val="Appelnotedebasdep"/>
        </w:rPr>
        <w:footnoteReference w:id="315"/>
      </w:r>
      <w:r w:rsidRPr="00982E68">
        <w:t>. Ma prétention reste intacte</w:t>
      </w:r>
      <w:r>
        <w:t> :</w:t>
      </w:r>
      <w:r w:rsidRPr="00982E68">
        <w:t xml:space="preserve"> je pense</w:t>
      </w:r>
      <w:r>
        <w:t xml:space="preserve"> [229]</w:t>
      </w:r>
      <w:r w:rsidRPr="00982E68">
        <w:t xml:space="preserve"> toujours que c’est par cette voie que l’on peut exposer de la manière la plus intéressante les voies de la musique radicale du 20</w:t>
      </w:r>
      <w:r w:rsidRPr="00982E68">
        <w:rPr>
          <w:vertAlign w:val="superscript"/>
        </w:rPr>
        <w:t>e</w:t>
      </w:r>
      <w:r w:rsidRPr="00982E68">
        <w:t xml:space="preserve"> siècle.</w:t>
      </w:r>
    </w:p>
    <w:p w:rsidR="0012741D" w:rsidRPr="00982E68" w:rsidRDefault="0012741D" w:rsidP="0012741D">
      <w:pPr>
        <w:spacing w:before="120" w:after="120"/>
        <w:jc w:val="both"/>
      </w:pPr>
      <w:r w:rsidRPr="00982E68">
        <w:t>Fallait-il nécessairement que le sens positif de cette analyse éme</w:t>
      </w:r>
      <w:r w:rsidRPr="00982E68">
        <w:t>r</w:t>
      </w:r>
      <w:r w:rsidRPr="00982E68">
        <w:t>ge par le détour du négatif</w:t>
      </w:r>
      <w:r>
        <w:t> ?</w:t>
      </w:r>
      <w:r w:rsidRPr="00982E68">
        <w:t xml:space="preserve"> Bien sûr que non. Mais fallait-il sacrifier une intuition imaginative et analytique - en r</w:t>
      </w:r>
      <w:r w:rsidRPr="00982E68">
        <w:t>é</w:t>
      </w:r>
      <w:r w:rsidRPr="00982E68">
        <w:t>alité phénoménologique à son corps défendant - parce qu’elle s’est refusée, par principe, d’être positive</w:t>
      </w:r>
      <w:r>
        <w:t> ?</w:t>
      </w:r>
      <w:r w:rsidRPr="00982E68">
        <w:t xml:space="preserve"> Non plus. On aurait vraiment perdu une occasion d’ouvrir un horizon de sens inouï.</w:t>
      </w:r>
    </w:p>
    <w:p w:rsidR="0012741D" w:rsidRPr="00982E68" w:rsidRDefault="0012741D" w:rsidP="0012741D">
      <w:pPr>
        <w:spacing w:before="120" w:after="120"/>
        <w:jc w:val="both"/>
      </w:pPr>
      <w:r w:rsidRPr="00982E68">
        <w:t>Bien sûr, après la stratégie qui consistait à dire que le sens souffrait d’un assourdissement après les grandes catastr</w:t>
      </w:r>
      <w:r w:rsidRPr="00982E68">
        <w:t>o</w:t>
      </w:r>
      <w:r w:rsidRPr="00982E68">
        <w:t>phes morales du 20</w:t>
      </w:r>
      <w:r w:rsidRPr="00982E68">
        <w:rPr>
          <w:vertAlign w:val="superscript"/>
        </w:rPr>
        <w:t>e</w:t>
      </w:r>
      <w:r w:rsidRPr="00982E68">
        <w:t xml:space="preserve"> siècle, il y a maintenant une perspective sur le sens qui veut que la prolifération de l’insensé ait mené à l’usurpation du titre de sens pr</w:t>
      </w:r>
      <w:r w:rsidRPr="00982E68">
        <w:t>é</w:t>
      </w:r>
      <w:r w:rsidRPr="00982E68">
        <w:t>cisément par l’insensé L’insulte s’ajoute à l’injure si on ose dire que ce sens est nouveau. C’est un des problèmes fondamentaux de la thé</w:t>
      </w:r>
      <w:r w:rsidRPr="00982E68">
        <w:t>o</w:t>
      </w:r>
      <w:r w:rsidRPr="00982E68">
        <w:t xml:space="preserve">rie critique que cette pingrerie du sens, cette idée qu’il n’est pas une </w:t>
      </w:r>
      <w:r>
        <w:t>« </w:t>
      </w:r>
      <w:r w:rsidRPr="00982E68">
        <w:t>réserve</w:t>
      </w:r>
      <w:r>
        <w:t> »</w:t>
      </w:r>
      <w:r w:rsidRPr="00982E68">
        <w:t xml:space="preserve"> inépuisable, selon l’expression de Habermas. Cette mét</w:t>
      </w:r>
      <w:r w:rsidRPr="00982E68">
        <w:t>a</w:t>
      </w:r>
      <w:r w:rsidRPr="00982E68">
        <w:t>phore de la réserve limitée est radicalement trompeuse. Non pas qu’il existe une réserve sans fond. La tromperie tient au fait que le sens est absolument dépendant de l’horizontalité phénoménologique. La que</w:t>
      </w:r>
      <w:r w:rsidRPr="00982E68">
        <w:t>s</w:t>
      </w:r>
      <w:r w:rsidRPr="00982E68">
        <w:t>tion n’est donc pas de savoir si on peut le pu</w:t>
      </w:r>
      <w:r w:rsidRPr="00982E68">
        <w:t>i</w:t>
      </w:r>
      <w:r w:rsidRPr="00982E68">
        <w:t>ser et si on risque dès lors de tarir la réserve, mais de savoir si de la révélation du sens à sa virtualisation et de sa virtualité à son apparaître, on a affaire à un pa</w:t>
      </w:r>
      <w:r w:rsidRPr="00982E68">
        <w:t>u</w:t>
      </w:r>
      <w:r w:rsidRPr="00982E68">
        <w:t>vre clignotement ou à la prolifération des sens de l’expérience par le fait qu’ils se virtu</w:t>
      </w:r>
      <w:r w:rsidRPr="00982E68">
        <w:t>a</w:t>
      </w:r>
      <w:r w:rsidRPr="00982E68">
        <w:t xml:space="preserve">lisent toujours en en indiquant d’autres et ainsi de suite. </w:t>
      </w:r>
    </w:p>
    <w:p w:rsidR="0012741D" w:rsidRDefault="0012741D" w:rsidP="0012741D">
      <w:pPr>
        <w:spacing w:before="120" w:after="120"/>
        <w:jc w:val="both"/>
      </w:pPr>
      <w:r w:rsidRPr="00982E68">
        <w:t xml:space="preserve">Pour Adorno était au moins encore possible, après Auschwitz, l’imagination d’une musique dite </w:t>
      </w:r>
      <w:r>
        <w:t>« </w:t>
      </w:r>
      <w:r w:rsidRPr="00982E68">
        <w:t>informelle</w:t>
      </w:r>
      <w:r>
        <w:t> »</w:t>
      </w:r>
      <w:r w:rsidRPr="00982E68">
        <w:t xml:space="preserve">, et j’aimerais ajouter qu’en dépit du fait que continue de croître la </w:t>
      </w:r>
      <w:r>
        <w:t>« </w:t>
      </w:r>
      <w:r w:rsidRPr="00982E68">
        <w:t>Great Pacific Garbage Patch</w:t>
      </w:r>
      <w:r>
        <w:t> »</w:t>
      </w:r>
      <w:r w:rsidRPr="00982E68">
        <w:t xml:space="preserve"> et le réchauffement de la pl</w:t>
      </w:r>
      <w:r w:rsidRPr="00982E68">
        <w:t>a</w:t>
      </w:r>
      <w:r w:rsidRPr="00982E68">
        <w:t>nète, il est possible de repenser le projet d’une théorie critique générale de la société. Repenser ici ne veut pas dire recomme</w:t>
      </w:r>
      <w:r w:rsidRPr="00982E68">
        <w:t>n</w:t>
      </w:r>
      <w:r w:rsidRPr="00982E68">
        <w:t>cer à neuf et donc sacrifier tout ce qui a été fait. Cela veut dire, recadrer, reformuler, compléter, ajouter, greffer, retrancher, conserver et continuer.</w:t>
      </w:r>
    </w:p>
    <w:p w:rsidR="0012741D" w:rsidRDefault="0012741D" w:rsidP="0012741D">
      <w:pPr>
        <w:spacing w:before="120" w:after="120"/>
        <w:jc w:val="both"/>
      </w:pPr>
    </w:p>
    <w:p w:rsidR="0012741D" w:rsidRDefault="0012741D" w:rsidP="0012741D">
      <w:pPr>
        <w:spacing w:before="120" w:after="120"/>
        <w:jc w:val="both"/>
      </w:pPr>
      <w:r>
        <w:t>[230]</w:t>
      </w:r>
    </w:p>
    <w:p w:rsidR="0012741D" w:rsidRPr="00982E68" w:rsidRDefault="0012741D" w:rsidP="0012741D">
      <w:pPr>
        <w:spacing w:before="120" w:after="120"/>
        <w:jc w:val="both"/>
      </w:pPr>
    </w:p>
    <w:p w:rsidR="0012741D" w:rsidRPr="00982E68" w:rsidRDefault="0012741D" w:rsidP="0012741D">
      <w:pPr>
        <w:pStyle w:val="a"/>
      </w:pPr>
      <w:r w:rsidRPr="00982E68">
        <w:t>Le radicalisme de la raison critique,</w:t>
      </w:r>
      <w:r>
        <w:br/>
      </w:r>
      <w:r w:rsidRPr="00982E68">
        <w:t>l’inclination irrationnelle vers le catastrophisme, l’espérance</w:t>
      </w:r>
    </w:p>
    <w:p w:rsidR="0012741D" w:rsidRDefault="0012741D" w:rsidP="0012741D">
      <w:pPr>
        <w:spacing w:before="120" w:after="120"/>
        <w:jc w:val="both"/>
      </w:pPr>
    </w:p>
    <w:p w:rsidR="0012741D" w:rsidRPr="00982E68" w:rsidRDefault="0012741D" w:rsidP="0012741D">
      <w:pPr>
        <w:spacing w:before="120" w:after="120"/>
        <w:jc w:val="both"/>
      </w:pPr>
      <w:r w:rsidRPr="00982E68">
        <w:t xml:space="preserve">On imagine mal qu’une réflexion sur la </w:t>
      </w:r>
      <w:r>
        <w:t>« </w:t>
      </w:r>
      <w:r w:rsidRPr="00982E68">
        <w:t>théorie critique</w:t>
      </w:r>
      <w:r>
        <w:t> »</w:t>
      </w:r>
      <w:r w:rsidRPr="00982E68">
        <w:t xml:space="preserve"> a</w:t>
      </w:r>
      <w:r w:rsidRPr="00982E68">
        <w:t>u</w:t>
      </w:r>
      <w:r w:rsidRPr="00982E68">
        <w:t>jourd’hui puisse trouver pertinent de la détourner de son caractère r</w:t>
      </w:r>
      <w:r w:rsidRPr="00982E68">
        <w:t>a</w:t>
      </w:r>
      <w:r w:rsidRPr="00982E68">
        <w:t>dical. Bien sûr, c’est la situation contemp</w:t>
      </w:r>
      <w:r w:rsidRPr="00982E68">
        <w:t>o</w:t>
      </w:r>
      <w:r w:rsidRPr="00982E68">
        <w:t>ra</w:t>
      </w:r>
      <w:r w:rsidRPr="00982E68">
        <w:t>i</w:t>
      </w:r>
      <w:r w:rsidRPr="00982E68">
        <w:t>ne qui nous porte tous à réclamer une critique de fond de la société. Mais j’aimerais plutôt i</w:t>
      </w:r>
      <w:r w:rsidRPr="00982E68">
        <w:t>n</w:t>
      </w:r>
      <w:r w:rsidRPr="00982E68">
        <w:t>sister ici sur le fait que la radicalité est aussi et peut-être davantage une obligation immanente de la théorie critique en tant que projet de la raison. Et cela est e</w:t>
      </w:r>
      <w:r w:rsidRPr="00982E68">
        <w:t>n</w:t>
      </w:r>
      <w:r w:rsidRPr="00982E68">
        <w:t>tendu même chez ceux qui ne seront jamais disposés à s’en remettre qu’à ce seul point de vue. Cette réserve gén</w:t>
      </w:r>
      <w:r w:rsidRPr="00982E68">
        <w:t>é</w:t>
      </w:r>
      <w:r w:rsidRPr="00982E68">
        <w:t>reuse n’est évidemment pas assimilable à la fin de non-recevoir qui consi</w:t>
      </w:r>
      <w:r w:rsidRPr="00982E68">
        <w:t>s</w:t>
      </w:r>
      <w:r w:rsidRPr="00982E68">
        <w:t>te à dire que la théorie critique est d’abord un symptôme, celui de la satisfaction à prédire la fin du monde. Cette objection ferait si</w:t>
      </w:r>
      <w:r w:rsidRPr="00982E68">
        <w:t>m</w:t>
      </w:r>
      <w:r w:rsidRPr="00982E68">
        <w:t>plement preuve d’une légèreté inadmissible</w:t>
      </w:r>
      <w:r>
        <w:t> :</w:t>
      </w:r>
      <w:r w:rsidRPr="00982E68">
        <w:t xml:space="preserve"> l’espérance au beau fixe et l’acte de foi en la ruse instinctive de l’homme quand il s’agit de se maint</w:t>
      </w:r>
      <w:r w:rsidRPr="00982E68">
        <w:t>e</w:t>
      </w:r>
      <w:r w:rsidRPr="00982E68">
        <w:t xml:space="preserve">nir en vie ne fait pas le poids devant la question de savoir ce qu’il est permis à l’homme d’espérer de plus que sa seule survie. Ce dont il est question avec cette fin du monde </w:t>
      </w:r>
      <w:r>
        <w:t>« </w:t>
      </w:r>
      <w:r w:rsidRPr="00982E68">
        <w:t>élargie</w:t>
      </w:r>
      <w:r>
        <w:t> »</w:t>
      </w:r>
      <w:r w:rsidRPr="00982E68">
        <w:t>, même chez les plus défaitistes représentants de l’école de Francfort par exemple, c’est de la possibilité d’une hétéronomisation irréversible de l’homme qui serait déjà en marche, une hétéronomisation le déresponsabilisant toujours plus et le menant lentement mais sûrement vers une catastr</w:t>
      </w:r>
      <w:r w:rsidRPr="00982E68">
        <w:t>o</w:t>
      </w:r>
      <w:r w:rsidRPr="00982E68">
        <w:t>phe environnementale planétaire - qui est aujourd’hui devenue le pr</w:t>
      </w:r>
      <w:r w:rsidRPr="00982E68">
        <w:t>o</w:t>
      </w:r>
      <w:r w:rsidRPr="00982E68">
        <w:t>blème premier. Ce qui inquiète la théorie critique, c’est la possib</w:t>
      </w:r>
      <w:r w:rsidRPr="00982E68">
        <w:t>i</w:t>
      </w:r>
      <w:r w:rsidRPr="00982E68">
        <w:t>lité d’une hétéronomie qui empêcherait même de songer à ce que l’homme pourrait être avant d’avoir à simplement survivre. Hans J</w:t>
      </w:r>
      <w:r w:rsidRPr="00982E68">
        <w:t>o</w:t>
      </w:r>
      <w:r w:rsidRPr="00982E68">
        <w:t>nas, même s’il partage l’affect catastrophiste de l’école de Fran</w:t>
      </w:r>
      <w:r w:rsidRPr="00982E68">
        <w:t>c</w:t>
      </w:r>
      <w:r w:rsidRPr="00982E68">
        <w:t>fort, impute à celle-ci une perspective qui la rend incapable d’orienter l’action en fonction de la gravité des dangers. En dernière instance cela d</w:t>
      </w:r>
      <w:r w:rsidRPr="00982E68">
        <w:t>é</w:t>
      </w:r>
      <w:r w:rsidRPr="00982E68">
        <w:t>coulerait d’une obsession philosophique à propos de l’unité de la raison qui ne fait que replonger le sujet en lui-même en quête de motif d’espérance en la possibilité de cette unité. Jonas invoque la n</w:t>
      </w:r>
      <w:r w:rsidRPr="00982E68">
        <w:t>é</w:t>
      </w:r>
      <w:r w:rsidRPr="00982E68">
        <w:t>cessité d’une éthique qui dépasse son orientation par la vie bonne e</w:t>
      </w:r>
      <w:r w:rsidRPr="00982E68">
        <w:t>n</w:t>
      </w:r>
      <w:r w:rsidRPr="00982E68">
        <w:t>tre les hommes vers celle des hommes médiatisés par leur responsab</w:t>
      </w:r>
      <w:r w:rsidRPr="00982E68">
        <w:t>i</w:t>
      </w:r>
      <w:r w:rsidRPr="00982E68">
        <w:t>lité face à la nature. Pourtant il ne tarde pas à voir en la raison la voie nécessaire pour persuader du devoir de responsabilité à l’égard du mo</w:t>
      </w:r>
      <w:r w:rsidRPr="00982E68">
        <w:t>n</w:t>
      </w:r>
      <w:r w:rsidRPr="00982E68">
        <w:t>de. Bien sûr, Jonas n’assume la raison que du bout des lèvres puisque notre situation catastrophique conte</w:t>
      </w:r>
      <w:r w:rsidRPr="00982E68">
        <w:t>m</w:t>
      </w:r>
      <w:r w:rsidRPr="00982E68">
        <w:t>poraine est selon lui un produit de la raison elle-même avec son projet</w:t>
      </w:r>
      <w:r>
        <w:t xml:space="preserve"> [231]</w:t>
      </w:r>
      <w:r w:rsidRPr="00982E68">
        <w:t xml:space="preserve"> spirituel empo</w:t>
      </w:r>
      <w:r w:rsidRPr="00982E68">
        <w:t>i</w:t>
      </w:r>
      <w:r w:rsidRPr="00982E68">
        <w:t>sonné. C’est Jean-Pierre Dupuy qui prend le relais de Jonas dans la tâche de donner un sens à l’idée qu’une philosophie catastrophiste doit être fondé en raison. J’y r</w:t>
      </w:r>
      <w:r w:rsidRPr="00982E68">
        <w:t>e</w:t>
      </w:r>
      <w:r w:rsidRPr="00982E68">
        <w:t xml:space="preserve">viendrai. </w:t>
      </w:r>
    </w:p>
    <w:p w:rsidR="0012741D" w:rsidRPr="00982E68" w:rsidRDefault="0012741D" w:rsidP="0012741D">
      <w:pPr>
        <w:spacing w:before="120" w:after="120"/>
        <w:jc w:val="both"/>
      </w:pPr>
      <w:r w:rsidRPr="00982E68">
        <w:t>Rien n’empêche que l’humanité ne pourra jamais se satisfaire de son devoir de s’investir dans un effort sans préc</w:t>
      </w:r>
      <w:r w:rsidRPr="00982E68">
        <w:t>é</w:t>
      </w:r>
      <w:r w:rsidRPr="00982E68">
        <w:t>dent à défaire ce qu’elle a fait, à refaire ce qu’elle a défait, juste pour essayer de cont</w:t>
      </w:r>
      <w:r w:rsidRPr="00982E68">
        <w:t>i</w:t>
      </w:r>
      <w:r w:rsidRPr="00982E68">
        <w:t>nuer à être… Cette tâche, aussi cruciale soit-elle, ne peut pas être la finalité ultime de l’homme de raison bien que cette tâche soit absol</w:t>
      </w:r>
      <w:r w:rsidRPr="00982E68">
        <w:t>u</w:t>
      </w:r>
      <w:r w:rsidRPr="00982E68">
        <w:t>ment nécessaire. En ce sens, je le répète, la théorie critique n’est pas nécessaire seul</w:t>
      </w:r>
      <w:r w:rsidRPr="00982E68">
        <w:t>e</w:t>
      </w:r>
      <w:r w:rsidRPr="00982E68">
        <w:t>ment parce qu’elle cherche à fonder un agir et une conscience cohérente devant la possibilité d’une ultime cata</w:t>
      </w:r>
      <w:r w:rsidRPr="00982E68">
        <w:t>s</w:t>
      </w:r>
      <w:r w:rsidRPr="00982E68">
        <w:t>trophe. La théorie critique a d’abord une nécessité qui provient d’elle-même en tant qu’exigence de la raison. C’est en tant que la raison est e</w:t>
      </w:r>
      <w:r w:rsidRPr="00982E68">
        <w:t>l</w:t>
      </w:r>
      <w:r w:rsidRPr="00982E68">
        <w:t>le-même un horizon de sens qu’elle comporte une exigence qui s’exprime sous la forme de la théorie critique. L’homme asp</w:t>
      </w:r>
      <w:r w:rsidRPr="00982E68">
        <w:t>i</w:t>
      </w:r>
      <w:r w:rsidRPr="00982E68">
        <w:t>rant à se donner ses fins librement s’engage spontanément dans la tâche de considérer en raison tout ce qui le constitue et l’enracine dans le mo</w:t>
      </w:r>
      <w:r w:rsidRPr="00982E68">
        <w:t>n</w:t>
      </w:r>
      <w:r w:rsidRPr="00982E68">
        <w:t>de. C’est cela qui fait que la théorie critique ne peut concevoir sa rad</w:t>
      </w:r>
      <w:r w:rsidRPr="00982E68">
        <w:t>i</w:t>
      </w:r>
      <w:r w:rsidRPr="00982E68">
        <w:t xml:space="preserve">calité qu’en la liant à un projet d’exhaustivité théorique.  </w:t>
      </w:r>
    </w:p>
    <w:p w:rsidR="0012741D" w:rsidRPr="00982E68" w:rsidRDefault="0012741D" w:rsidP="0012741D">
      <w:pPr>
        <w:spacing w:before="120" w:after="120"/>
        <w:jc w:val="both"/>
      </w:pPr>
      <w:r w:rsidRPr="00982E68">
        <w:t>Cela étant dit, on ne peut pas se contenter d’être r</w:t>
      </w:r>
      <w:r w:rsidRPr="00982E68">
        <w:t>e</w:t>
      </w:r>
      <w:r w:rsidRPr="00982E68">
        <w:t>connaissant à l’égard de celui qui prend sur lui d’accomplir un tel labeur et croire qu’il accomplit ainsi une tâche pour tous qui nous décharge. Notre devoir de vigilance propre n’est pas transférable. On ne peut pas tout simplement s’en remettre aux hommes qui ont fait un sacerdoce d’être les confesseurs de tout ce qui nous fait courir à notre perte et espérer notre élévation propre par le fait que leur savoir nous survivra comme un digne témoignage des grandeurs et misères de notre espèce. Si cela est possible, cette stratégie est encore moins bien avisée que de tro</w:t>
      </w:r>
      <w:r w:rsidRPr="00982E68">
        <w:t>u</w:t>
      </w:r>
      <w:r w:rsidRPr="00982E68">
        <w:t>ver de la sérénité à penser que des milliers de moines, tous les jours, à travers le monde, prient pour le salut de tous les hommes. C’est que la théorie critique postule que ses principes sont d’emblée ceux à qui elle s’adresse, et de ce fait elle attend d’eux qu’ils soient de vigilants crit</w:t>
      </w:r>
      <w:r w:rsidRPr="00982E68">
        <w:t>i</w:t>
      </w:r>
      <w:r w:rsidRPr="00982E68">
        <w:t>ques. Peut-être est-ce là sa plus profonde sagesse. Voyons donc pou</w:t>
      </w:r>
      <w:r w:rsidRPr="00982E68">
        <w:t>r</w:t>
      </w:r>
      <w:r w:rsidRPr="00982E68">
        <w:t>quoi.</w:t>
      </w:r>
    </w:p>
    <w:p w:rsidR="0012741D" w:rsidRPr="00982E68" w:rsidRDefault="0012741D" w:rsidP="0012741D">
      <w:pPr>
        <w:spacing w:before="120" w:after="120"/>
        <w:jc w:val="both"/>
      </w:pPr>
      <w:r w:rsidRPr="00982E68">
        <w:t>Le grand critique admettra aisément que, par pri</w:t>
      </w:r>
      <w:r w:rsidRPr="00982E68">
        <w:t>n</w:t>
      </w:r>
      <w:r w:rsidRPr="00982E68">
        <w:t>cipe, il entend r</w:t>
      </w:r>
      <w:r w:rsidRPr="00982E68">
        <w:t>e</w:t>
      </w:r>
      <w:r w:rsidRPr="00982E68">
        <w:t>cevoir avec sérieux l’interpellation de celui qui a compris, au nom de la raison, sa profonde critique du mo</w:t>
      </w:r>
      <w:r w:rsidRPr="00982E68">
        <w:t>n</w:t>
      </w:r>
      <w:r w:rsidRPr="00982E68">
        <w:t xml:space="preserve">de contemporain. Mais dans les faits son entreprise </w:t>
      </w:r>
      <w:r>
        <w:t xml:space="preserve">[232] </w:t>
      </w:r>
      <w:r w:rsidRPr="00982E68">
        <w:t>théorique e</w:t>
      </w:r>
      <w:r w:rsidRPr="00982E68">
        <w:t>n</w:t>
      </w:r>
      <w:r w:rsidRPr="00982E68">
        <w:t>gendre des inclinations qui lui font prêter le flanc, ce qui d’ailleurs ne fait que rendre la vigilance de tous encore plus nécessaire. Le plus triste cependant est que ces incl</w:t>
      </w:r>
      <w:r w:rsidRPr="00982E68">
        <w:t>i</w:t>
      </w:r>
      <w:r w:rsidRPr="00982E68">
        <w:t>n</w:t>
      </w:r>
      <w:r w:rsidRPr="00982E68">
        <w:t>a</w:t>
      </w:r>
      <w:r w:rsidRPr="00982E68">
        <w:t>tions sont parfois indétectables et nous font perdre confiance dans l’utilité de notre propre contribution exotérique à la théorie critique. Un mélange de respect et de méfiance à l’égard de la théorie critique émerge alors en nous. La raison en est que l’on ne sait plus ce qui m</w:t>
      </w:r>
      <w:r w:rsidRPr="00982E68">
        <w:t>o</w:t>
      </w:r>
      <w:r w:rsidRPr="00982E68">
        <w:t>tive le critique pessimiste de la société à tenir ses prédictions pour un savoir certain à propos de ce qui vient, un savoir que souvent le grand critique ne tolère pas de nous voir réduire à une croyance motivée par des raisons, certes étayées, mais qui peuvent être sujet à examen. Le quant-à-soi du grand critique de la société, son entêt</w:t>
      </w:r>
      <w:r w:rsidRPr="00982E68">
        <w:t>e</w:t>
      </w:r>
      <w:r w:rsidRPr="00982E68">
        <w:t>ment, en vient à nous faire pe</w:t>
      </w:r>
      <w:r w:rsidRPr="00982E68">
        <w:t>n</w:t>
      </w:r>
      <w:r w:rsidRPr="00982E68">
        <w:t>ser qu’il est peut-être dévoré de l’intérieur par un secret honteux</w:t>
      </w:r>
      <w:r>
        <w:t> :</w:t>
      </w:r>
      <w:r w:rsidRPr="00982E68">
        <w:t xml:space="preserve"> pense-t-il que le plus terrible doit se montrer sous préte</w:t>
      </w:r>
      <w:r w:rsidRPr="00982E68">
        <w:t>x</w:t>
      </w:r>
      <w:r w:rsidRPr="00982E68">
        <w:t>te qu’il ne reste plus que cette voie pour que l’importance de ce savoir devienne l’affaire de tous</w:t>
      </w:r>
      <w:r>
        <w:t> ?</w:t>
      </w:r>
      <w:r w:rsidRPr="00982E68">
        <w:t xml:space="preserve"> La situ</w:t>
      </w:r>
      <w:r w:rsidRPr="00982E68">
        <w:t>a</w:t>
      </w:r>
      <w:r w:rsidRPr="00982E68">
        <w:t>tion intolérable que cela engendre est que l’on ne sait plus si c’est la raison qui exige la leçon qui fait goûter à la catastrophe pour le sursaut des consciences ou si c’est pl</w:t>
      </w:r>
      <w:r w:rsidRPr="00982E68">
        <w:t>u</w:t>
      </w:r>
      <w:r w:rsidRPr="00982E68">
        <w:t>tôt une pulsion narcissique du pr</w:t>
      </w:r>
      <w:r w:rsidRPr="00982E68">
        <w:t>o</w:t>
      </w:r>
      <w:r w:rsidRPr="00982E68">
        <w:t>phète qui l’exige. Et convenons que cela devrait inquiéter le prophète lui-même</w:t>
      </w:r>
      <w:r>
        <w:t> :</w:t>
      </w:r>
      <w:r w:rsidRPr="00982E68">
        <w:t xml:space="preserve"> examinons notre propre petite vanité en tant que petit critique et demandons-nous combien doit être i</w:t>
      </w:r>
      <w:r w:rsidRPr="00982E68">
        <w:t>n</w:t>
      </w:r>
      <w:r w:rsidRPr="00982E68">
        <w:t>supportable le poids de quelque incertitude envahissant la structure psychique du penseur critique de la société globale. Est-il lui-même en mesure d’apprécier que c’est bien la raison qui exige une ruse - un commencement de catastrophe - plutôt que sa pulsion narci</w:t>
      </w:r>
      <w:r w:rsidRPr="00982E68">
        <w:t>s</w:t>
      </w:r>
      <w:r w:rsidRPr="00982E68">
        <w:t>sique</w:t>
      </w:r>
      <w:r>
        <w:t> ?</w:t>
      </w:r>
      <w:r w:rsidRPr="00982E68">
        <w:t xml:space="preserve"> En tout cas, toute sérénité chez le critique est suspecte et sans doute déplacée. Osons imaginer le pire</w:t>
      </w:r>
      <w:r>
        <w:t> :</w:t>
      </w:r>
      <w:r w:rsidRPr="00982E68">
        <w:t xml:space="preserve"> le prophète de malheur nou</w:t>
      </w:r>
      <w:r w:rsidRPr="00982E68">
        <w:t>r</w:t>
      </w:r>
      <w:r w:rsidRPr="00982E68">
        <w:t>rissant le fantasme de surv</w:t>
      </w:r>
      <w:r w:rsidRPr="00982E68">
        <w:t>i</w:t>
      </w:r>
      <w:r w:rsidRPr="00982E68">
        <w:t>vre à la catastrophe pour pouvoir s’enorgueillir d’avoir été celui qui en avait averti tout le monde. À quoi assisterions-nous</w:t>
      </w:r>
      <w:r>
        <w:t> ?</w:t>
      </w:r>
      <w:r w:rsidRPr="00982E68">
        <w:t xml:space="preserve"> À un contentement narcissique gênant d’impertinence. La banalité du dire </w:t>
      </w:r>
      <w:r w:rsidRPr="00982E68">
        <w:rPr>
          <w:i/>
        </w:rPr>
        <w:t>post factum</w:t>
      </w:r>
      <w:r w:rsidRPr="00982E68">
        <w:t xml:space="preserve"> des causes structura</w:t>
      </w:r>
      <w:r w:rsidRPr="00982E68">
        <w:t>n</w:t>
      </w:r>
      <w:r w:rsidRPr="00982E68">
        <w:t>tes de la catastrophe lui échapp</w:t>
      </w:r>
      <w:r w:rsidRPr="00982E68">
        <w:t>e</w:t>
      </w:r>
      <w:r w:rsidRPr="00982E68">
        <w:t>rait et son ignorance de ce qu’est la catastrophe elle-même, déconcertante de simplicité quant à ce qui en est la ca</w:t>
      </w:r>
      <w:r w:rsidRPr="00982E68">
        <w:t>u</w:t>
      </w:r>
      <w:r w:rsidRPr="00982E68">
        <w:t xml:space="preserve">se déclenchante, achèverait de nous exposer combien il est fou que cet esprit se croit </w:t>
      </w:r>
      <w:r>
        <w:t>« </w:t>
      </w:r>
      <w:r w:rsidRPr="00982E68">
        <w:t>intact</w:t>
      </w:r>
      <w:r>
        <w:t> »</w:t>
      </w:r>
      <w:r w:rsidRPr="00982E68">
        <w:t xml:space="preserve"> en dépit des événements. Si ces spéculations ont un sens, comment de ne pas craindre que nous soyons éventuellement la proie de la trahison de la critique générale de la s</w:t>
      </w:r>
      <w:r w:rsidRPr="00982E68">
        <w:t>o</w:t>
      </w:r>
      <w:r w:rsidRPr="00982E68">
        <w:t>ciété</w:t>
      </w:r>
      <w:r>
        <w:t> ?</w:t>
      </w:r>
      <w:r w:rsidRPr="00982E68">
        <w:t xml:space="preserve"> </w:t>
      </w:r>
    </w:p>
    <w:p w:rsidR="0012741D" w:rsidRPr="00982E68" w:rsidRDefault="0012741D" w:rsidP="0012741D">
      <w:pPr>
        <w:spacing w:before="120" w:after="120"/>
        <w:jc w:val="both"/>
      </w:pPr>
      <w:r w:rsidRPr="00982E68">
        <w:t>En tout cas, il est raisonnable de penser que, dans   notre contexte, la tentation est devenue irrépressible pour la</w:t>
      </w:r>
      <w:r>
        <w:t xml:space="preserve"> [233]</w:t>
      </w:r>
      <w:r w:rsidRPr="00982E68">
        <w:t xml:space="preserve"> théorie critique de se concevoir comme une entreprise théorique org</w:t>
      </w:r>
      <w:r w:rsidRPr="00982E68">
        <w:t>a</w:t>
      </w:r>
      <w:r w:rsidRPr="00982E68">
        <w:t>nisant un savoir complexe et exhaustif en gnose eschatologique. Pour faire échec à ce</w:t>
      </w:r>
      <w:r w:rsidRPr="00982E68">
        <w:t>t</w:t>
      </w:r>
      <w:r w:rsidRPr="00982E68">
        <w:t>te tentation autant qu’au monstre psychique que j’ai tout juste con</w:t>
      </w:r>
      <w:r w:rsidRPr="00982E68">
        <w:t>s</w:t>
      </w:r>
      <w:r w:rsidRPr="00982E68">
        <w:t>truit, une première solution est peut-être de désolidariser la critique de l’hétéronomisation de la raison - et de ses conséquences sur les hor</w:t>
      </w:r>
      <w:r w:rsidRPr="00982E68">
        <w:t>i</w:t>
      </w:r>
      <w:r w:rsidRPr="00982E68">
        <w:t>zons de sens - de la sagesse alertée et rationnelle à l’égard du probl</w:t>
      </w:r>
      <w:r w:rsidRPr="00982E68">
        <w:t>è</w:t>
      </w:r>
      <w:r w:rsidRPr="00982E68">
        <w:t>me précis de la possibilité de grandes catastrophes.</w:t>
      </w:r>
    </w:p>
    <w:p w:rsidR="0012741D" w:rsidRDefault="0012741D" w:rsidP="0012741D">
      <w:pPr>
        <w:spacing w:before="120" w:after="120"/>
        <w:jc w:val="both"/>
      </w:pPr>
      <w:r w:rsidRPr="00982E68">
        <w:t xml:space="preserve">Cette </w:t>
      </w:r>
      <w:r>
        <w:t>« </w:t>
      </w:r>
      <w:r w:rsidRPr="00982E68">
        <w:t>division des tâches</w:t>
      </w:r>
      <w:r>
        <w:t> »</w:t>
      </w:r>
      <w:r w:rsidRPr="00982E68">
        <w:t xml:space="preserve"> permet en outre de penser sans culp</w:t>
      </w:r>
      <w:r w:rsidRPr="00982E68">
        <w:t>a</w:t>
      </w:r>
      <w:r w:rsidRPr="00982E68">
        <w:t>bilité la possibilité des utopies en un nouveau sens, et même la foi dans le fait qu’il y aura d’autres fins h</w:t>
      </w:r>
      <w:r w:rsidRPr="00982E68">
        <w:t>u</w:t>
      </w:r>
      <w:r w:rsidRPr="00982E68">
        <w:t>maines à venir encore non formulées. Non pas à titre d’inversions ing</w:t>
      </w:r>
      <w:r w:rsidRPr="00982E68">
        <w:t>é</w:t>
      </w:r>
      <w:r w:rsidRPr="00982E68">
        <w:t>nieuses de la catastrophe appréhendée - c'est-à-dire encore d’autres paradis terrestres -, mais comme des horizons dépris de ce qui leur fait écran et au premier chef ce qui s’y verticalise pour indiquer des hauteurs imprenables, subl</w:t>
      </w:r>
      <w:r w:rsidRPr="00982E68">
        <w:t>i</w:t>
      </w:r>
      <w:r w:rsidRPr="00982E68">
        <w:t>mes - je pense évidemment à la catastrophe qui sauve autant qu’à celle qui rendra son souvenir à jamais vivant, à la lenteur, lancinante, s’éternisant, de l’expérience de la catastrophe, etc. À vrai dire, les h</w:t>
      </w:r>
      <w:r w:rsidRPr="00982E68">
        <w:t>o</w:t>
      </w:r>
      <w:r w:rsidRPr="00982E68">
        <w:t>rizons dont je parle ici sont autre chose que des utopies même s’ils apparaissent, pour le dire de manière paradoxale, en lieu et place de celles-ci. En tout cas, l’horizon ne serait pas un idéal sans lieu comme l’utopie, mais une ouverture sur une infinité familière de lieux de sens poss</w:t>
      </w:r>
      <w:r w:rsidRPr="00982E68">
        <w:t>i</w:t>
      </w:r>
      <w:r w:rsidRPr="00982E68">
        <w:t>bles. Le concept d’horizon a déjà une signification pénétrante chez Kant qui est sous-entendue dans le renouve</w:t>
      </w:r>
      <w:r w:rsidRPr="00982E68">
        <w:t>l</w:t>
      </w:r>
      <w:r w:rsidRPr="00982E68">
        <w:t>lement même de l’idée d’espérance du point de vue de la philosophie de la raison - ce que j’ai indiqué plus tôt. Mais c’est avec la phénoménologie, le de</w:t>
      </w:r>
      <w:r w:rsidRPr="00982E68">
        <w:t>r</w:t>
      </w:r>
      <w:r w:rsidRPr="00982E68">
        <w:t>nier grand projet d’une philosophie de la raison qui se veut radicale - et de ce fait une tâche infinie assumant principiellement un idéal d’exhaustivité - au nom des exigences immanentes de la raison, que se déploie toute la portée structurante de cette n</w:t>
      </w:r>
      <w:r w:rsidRPr="00982E68">
        <w:t>o</w:t>
      </w:r>
      <w:r w:rsidRPr="00982E68">
        <w:t>tion. Vouloir, pouvoir, craindre, avoir peur, projeter, être dans l’expectative, attendre, souha</w:t>
      </w:r>
      <w:r w:rsidRPr="00982E68">
        <w:t>i</w:t>
      </w:r>
      <w:r w:rsidRPr="00982E68">
        <w:t>ter, avoir envie, désirer, espérer sont des modes différenciés de ra</w:t>
      </w:r>
      <w:r w:rsidRPr="00982E68">
        <w:t>p</w:t>
      </w:r>
      <w:r w:rsidRPr="00982E68">
        <w:t>ports à des réalités et irréalités non déterminées déterminables - donc des actions et des dispositions structurellement horizontales - qui pe</w:t>
      </w:r>
      <w:r w:rsidRPr="00982E68">
        <w:t>u</w:t>
      </w:r>
      <w:r w:rsidRPr="00982E68">
        <w:t>vent contr</w:t>
      </w:r>
      <w:r w:rsidRPr="00982E68">
        <w:t>i</w:t>
      </w:r>
      <w:r w:rsidRPr="00982E68">
        <w:t>buer à élucider le caractère indépassable de l’horizontalité dans tout ce dans quoi nous avons vu le germe du meilleur des ut</w:t>
      </w:r>
      <w:r w:rsidRPr="00982E68">
        <w:t>o</w:t>
      </w:r>
      <w:r w:rsidRPr="00982E68">
        <w:t xml:space="preserve">pies autant que leur pente glissante fatale. </w:t>
      </w:r>
    </w:p>
    <w:p w:rsidR="0012741D" w:rsidRDefault="0012741D" w:rsidP="0012741D">
      <w:pPr>
        <w:spacing w:before="120" w:after="120"/>
        <w:jc w:val="both"/>
      </w:pPr>
      <w:r>
        <w:t>[234]</w:t>
      </w:r>
    </w:p>
    <w:p w:rsidR="0012741D" w:rsidRPr="00982E68" w:rsidRDefault="0012741D" w:rsidP="0012741D">
      <w:pPr>
        <w:spacing w:before="120" w:after="120"/>
        <w:jc w:val="both"/>
      </w:pPr>
    </w:p>
    <w:p w:rsidR="0012741D" w:rsidRPr="00982E68" w:rsidRDefault="0012741D" w:rsidP="0012741D">
      <w:pPr>
        <w:pStyle w:val="a"/>
      </w:pPr>
      <w:r w:rsidRPr="00982E68">
        <w:t>Exa</w:t>
      </w:r>
      <w:r>
        <w:t>men du catastrophisme rationnel</w:t>
      </w:r>
      <w:r>
        <w:br/>
      </w:r>
      <w:r w:rsidRPr="00982E68">
        <w:t>comme volet de la théorie cr</w:t>
      </w:r>
      <w:r w:rsidRPr="00982E68">
        <w:t>i</w:t>
      </w:r>
      <w:r w:rsidRPr="00982E68">
        <w:t xml:space="preserve">tique </w:t>
      </w:r>
    </w:p>
    <w:p w:rsidR="0012741D" w:rsidRDefault="0012741D" w:rsidP="0012741D">
      <w:pPr>
        <w:spacing w:before="120" w:after="120"/>
        <w:jc w:val="both"/>
      </w:pPr>
    </w:p>
    <w:p w:rsidR="0012741D" w:rsidRDefault="0012741D" w:rsidP="0012741D">
      <w:pPr>
        <w:spacing w:before="120" w:after="120"/>
        <w:jc w:val="both"/>
      </w:pPr>
      <w:r w:rsidRPr="00982E68">
        <w:t>Jean-Pierre Dupuy nous invite à penser la possibilité de la cata</w:t>
      </w:r>
      <w:r w:rsidRPr="00982E68">
        <w:t>s</w:t>
      </w:r>
      <w:r w:rsidRPr="00982E68">
        <w:t>trophe de causes humaines en faisant le constat terrible de notre inc</w:t>
      </w:r>
      <w:r w:rsidRPr="00982E68">
        <w:t>a</w:t>
      </w:r>
      <w:r w:rsidRPr="00982E68">
        <w:t>pacité d’unir savoir et croyance à son égard, de manière à nous mob</w:t>
      </w:r>
      <w:r w:rsidRPr="00982E68">
        <w:t>i</w:t>
      </w:r>
      <w:r w:rsidRPr="00982E68">
        <w:t>liser pour éviter la catastrophe. L’impuissance du sens commun d</w:t>
      </w:r>
      <w:r w:rsidRPr="00982E68">
        <w:t>e</w:t>
      </w:r>
      <w:r w:rsidRPr="00982E68">
        <w:t>vant cette éventualité est p</w:t>
      </w:r>
      <w:r w:rsidRPr="00982E68">
        <w:t>a</w:t>
      </w:r>
      <w:r w:rsidRPr="00982E68">
        <w:t>tente. Elle a pour racine un paradoxe sans incidence sur le cours du monde ordinaire, mais pour cette raison même e</w:t>
      </w:r>
      <w:r w:rsidRPr="00982E68">
        <w:t>x</w:t>
      </w:r>
      <w:r w:rsidRPr="00982E68">
        <w:t>trêmement dangereux. Le sens commun est producteur d’une incroyance en la possibilité de la catastrophe en dépit du savoir</w:t>
      </w:r>
      <w:r w:rsidRPr="00982E68">
        <w:rPr>
          <w:i/>
        </w:rPr>
        <w:t xml:space="preserve"> ante factum</w:t>
      </w:r>
      <w:r w:rsidRPr="00982E68">
        <w:t xml:space="preserve"> des causes possibles de la catastrophe, causes qui, le cas échéant, sont confirmées </w:t>
      </w:r>
      <w:r w:rsidRPr="00982E68">
        <w:rPr>
          <w:i/>
        </w:rPr>
        <w:t>post factum.</w:t>
      </w:r>
      <w:r w:rsidRPr="00982E68">
        <w:t xml:space="preserve"> </w:t>
      </w:r>
      <w:r w:rsidRPr="00982E68">
        <w:rPr>
          <w:i/>
        </w:rPr>
        <w:t>Ante factum</w:t>
      </w:r>
      <w:r w:rsidRPr="00982E68">
        <w:t xml:space="preserve"> - la possibil</w:t>
      </w:r>
      <w:r w:rsidRPr="00982E68">
        <w:t>i</w:t>
      </w:r>
      <w:r w:rsidRPr="00982E68">
        <w:t>té est subjectivement évaluée négligeable, improbable, sinon impossible</w:t>
      </w:r>
      <w:r>
        <w:t> ;</w:t>
      </w:r>
      <w:r w:rsidRPr="00982E68">
        <w:t xml:space="preserve"> </w:t>
      </w:r>
      <w:r w:rsidRPr="00982E68">
        <w:rPr>
          <w:i/>
        </w:rPr>
        <w:t xml:space="preserve">post factum - </w:t>
      </w:r>
      <w:r w:rsidRPr="00982E68">
        <w:t>les causes de la catastrophe sont non seulement reco</w:t>
      </w:r>
      <w:r w:rsidRPr="00982E68">
        <w:t>n</w:t>
      </w:r>
      <w:r w:rsidRPr="00982E68">
        <w:t>nues comme causes effectives de celle-ci, mais on concède qu’étant donnée la nature des causes, il était non seulement prévisible que la catastrophe advienne, mais de su</w:t>
      </w:r>
      <w:r w:rsidRPr="00982E68">
        <w:t>r</w:t>
      </w:r>
      <w:r w:rsidRPr="00982E68">
        <w:t>croît elle devait se produire</w:t>
      </w:r>
      <w:r>
        <w:t> !</w:t>
      </w:r>
      <w:r w:rsidRPr="00982E68">
        <w:t xml:space="preserve"> Plutôt que de regretter notre état d’impuissance, on se fait à l’idée, qu’après tout, le destin ne nous est pas complètement inintelligible, et le cours du monde qu’il nous reste va son chemin jusqu’à la prochaine grande su</w:t>
      </w:r>
      <w:r w:rsidRPr="00982E68">
        <w:t>r</w:t>
      </w:r>
      <w:r w:rsidRPr="00982E68">
        <w:t xml:space="preserve">prise. </w:t>
      </w:r>
      <w:r w:rsidRPr="00982E68">
        <w:rPr>
          <w:i/>
        </w:rPr>
        <w:t>Pour</w:t>
      </w:r>
      <w:r w:rsidRPr="00982E68">
        <w:t xml:space="preserve"> </w:t>
      </w:r>
      <w:r w:rsidRPr="00982E68">
        <w:rPr>
          <w:i/>
        </w:rPr>
        <w:t>un catastrophisme éclairé</w:t>
      </w:r>
      <w:r w:rsidRPr="00982E68">
        <w:t>, le profond ouvrage de Jean-Pierre Dupuy, cherche donc à faire en sorte que l’on comprenne l’urgence d’opposer quelque chose à ce sens co</w:t>
      </w:r>
      <w:r w:rsidRPr="00982E68">
        <w:t>m</w:t>
      </w:r>
      <w:r w:rsidRPr="00982E68">
        <w:t>mun mâtiné d’une quiétude fondée sur une confiance dangereuse dans le cours du mo</w:t>
      </w:r>
      <w:r w:rsidRPr="00982E68">
        <w:t>n</w:t>
      </w:r>
      <w:r w:rsidRPr="00982E68">
        <w:t xml:space="preserve">de. Il faut combattre cette quiétude en faisant comprendre </w:t>
      </w:r>
      <w:r w:rsidRPr="00982E68">
        <w:rPr>
          <w:i/>
        </w:rPr>
        <w:t xml:space="preserve">ante factum </w:t>
      </w:r>
      <w:r w:rsidRPr="00982E68">
        <w:t xml:space="preserve">ce paradoxe que </w:t>
      </w:r>
      <w:r>
        <w:t>« </w:t>
      </w:r>
      <w:r w:rsidRPr="00982E68">
        <w:t>l’impossible est ce</w:t>
      </w:r>
      <w:r w:rsidRPr="00982E68">
        <w:t>r</w:t>
      </w:r>
      <w:r w:rsidRPr="00982E68">
        <w:t>tain</w:t>
      </w:r>
      <w:r>
        <w:t> »</w:t>
      </w:r>
      <w:r w:rsidRPr="00982E68">
        <w:rPr>
          <w:i/>
        </w:rPr>
        <w:t xml:space="preserve"> </w:t>
      </w:r>
      <w:r w:rsidRPr="00982E68">
        <w:t>- c’est le sous-titre de l’ouvrage de Dupuy</w:t>
      </w:r>
      <w:r w:rsidRPr="00982E68">
        <w:rPr>
          <w:i/>
        </w:rPr>
        <w:t>.</w:t>
      </w:r>
      <w:r w:rsidRPr="00982E68">
        <w:t xml:space="preserve"> Le sens co</w:t>
      </w:r>
      <w:r w:rsidRPr="00982E68">
        <w:t>m</w:t>
      </w:r>
      <w:r w:rsidRPr="00982E68">
        <w:t>mun est évidemment encore plus sûr de lui quand il est celui des gestionnaires de risque qui prétendent être de rigoureux scientifiques. Dupuy procède au débusquement des déf</w:t>
      </w:r>
      <w:r w:rsidRPr="00982E68">
        <w:t>i</w:t>
      </w:r>
      <w:r w:rsidRPr="00982E68">
        <w:t>ciences de la formalisation probabiliste qui procure aux gestio</w:t>
      </w:r>
      <w:r w:rsidRPr="00982E68">
        <w:t>n</w:t>
      </w:r>
      <w:r w:rsidRPr="00982E68">
        <w:t>naires cette assurance non fondée</w:t>
      </w:r>
      <w:r>
        <w:t> </w:t>
      </w:r>
      <w:r w:rsidRPr="00982E68">
        <w:rPr>
          <w:rStyle w:val="Appelnotedebasdep"/>
        </w:rPr>
        <w:footnoteReference w:id="316"/>
      </w:r>
      <w:r w:rsidRPr="00982E68">
        <w:t>. En regard du monde contemp</w:t>
      </w:r>
      <w:r w:rsidRPr="00982E68">
        <w:t>o</w:t>
      </w:r>
      <w:r w:rsidRPr="00982E68">
        <w:t>rain qui est réellement porteur de la possibilité d’une catastrophe majeure, D</w:t>
      </w:r>
      <w:r w:rsidRPr="00982E68">
        <w:t>u</w:t>
      </w:r>
      <w:r w:rsidRPr="00982E68">
        <w:t>puy avance trois arguments initiaux afin de montrer que l’</w:t>
      </w:r>
      <w:r w:rsidRPr="00982E68">
        <w:rPr>
          <w:i/>
        </w:rPr>
        <w:t xml:space="preserve">imprévisibilité </w:t>
      </w:r>
      <w:r w:rsidRPr="00982E68">
        <w:t>est un spectre partout présent dans le champ où le calcul de probabilité prétend pouvoir nous offrir de prendre des déc</w:t>
      </w:r>
      <w:r w:rsidRPr="00982E68">
        <w:t>i</w:t>
      </w:r>
      <w:r w:rsidRPr="00982E68">
        <w:t>sions éclairés. Il s’inspire de principes de la théorie</w:t>
      </w:r>
      <w:r>
        <w:t xml:space="preserve"> [235]</w:t>
      </w:r>
      <w:r w:rsidRPr="00982E68">
        <w:t xml:space="preserve"> syst</w:t>
      </w:r>
      <w:r w:rsidRPr="00982E68">
        <w:t>é</w:t>
      </w:r>
      <w:r w:rsidRPr="00982E68">
        <w:t>mique et de la théorie mathématique des catastr</w:t>
      </w:r>
      <w:r w:rsidRPr="00982E68">
        <w:t>o</w:t>
      </w:r>
      <w:r w:rsidRPr="00982E68">
        <w:t>phes pour affirmer que</w:t>
      </w:r>
      <w:r>
        <w:t> :</w:t>
      </w:r>
    </w:p>
    <w:p w:rsidR="0012741D" w:rsidRPr="00982E68" w:rsidRDefault="0012741D" w:rsidP="0012741D">
      <w:pPr>
        <w:spacing w:before="120" w:after="120"/>
        <w:jc w:val="both"/>
      </w:pPr>
    </w:p>
    <w:p w:rsidR="0012741D" w:rsidRPr="00982E68" w:rsidRDefault="0012741D" w:rsidP="0012741D">
      <w:pPr>
        <w:spacing w:before="120" w:after="120"/>
        <w:jc w:val="both"/>
      </w:pPr>
      <w:r w:rsidRPr="00982E68">
        <w:t>1) Certes les écosystèmes bénéficient d’une stabilité et d’une rés</w:t>
      </w:r>
      <w:r w:rsidRPr="00982E68">
        <w:t>i</w:t>
      </w:r>
      <w:r w:rsidRPr="00982E68">
        <w:t>lience extraordinaires. Cela est dû à leur infinie co</w:t>
      </w:r>
      <w:r w:rsidRPr="00982E68">
        <w:t>m</w:t>
      </w:r>
      <w:r w:rsidRPr="00982E68">
        <w:t>plexité. Il reste que comme tout système, ils comprennent un seuil critique au-delà duquel, par principe, ils peuvent basculer brusquement en autre chose, de manière analogue aux cha</w:t>
      </w:r>
      <w:r w:rsidRPr="00982E68">
        <w:t>n</w:t>
      </w:r>
      <w:r w:rsidRPr="00982E68">
        <w:t>gements de phase de la matière. Ces seuils qui ne doivent év</w:t>
      </w:r>
      <w:r w:rsidRPr="00982E68">
        <w:t>i</w:t>
      </w:r>
      <w:r w:rsidRPr="00982E68">
        <w:t>demment pas être franchis sont très mal connus voire inconnus en vertu même de la complexité de ces syst</w:t>
      </w:r>
      <w:r w:rsidRPr="00982E68">
        <w:t>è</w:t>
      </w:r>
      <w:r w:rsidRPr="00982E68">
        <w:t>mes</w:t>
      </w:r>
      <w:r>
        <w:t> </w:t>
      </w:r>
      <w:r w:rsidRPr="00982E68">
        <w:rPr>
          <w:rStyle w:val="Appelnotedebasdep"/>
        </w:rPr>
        <w:footnoteReference w:id="317"/>
      </w:r>
      <w:r>
        <w:t> ;</w:t>
      </w:r>
    </w:p>
    <w:p w:rsidR="0012741D" w:rsidRPr="00982E68" w:rsidRDefault="0012741D" w:rsidP="0012741D">
      <w:pPr>
        <w:spacing w:before="120" w:after="120"/>
        <w:jc w:val="both"/>
      </w:pPr>
      <w:r w:rsidRPr="00982E68">
        <w:t>2) Les systèmes qui sont le produit de l’homme, les systèmes tec</w:t>
      </w:r>
      <w:r w:rsidRPr="00982E68">
        <w:t>h</w:t>
      </w:r>
      <w:r w:rsidRPr="00982E68">
        <w:t>niques par exemple, interagissent avec les écosyst</w:t>
      </w:r>
      <w:r w:rsidRPr="00982E68">
        <w:t>è</w:t>
      </w:r>
      <w:r w:rsidRPr="00982E68">
        <w:t xml:space="preserve">mes. Mais, en plus, ils ont ceci de particulier que de </w:t>
      </w:r>
      <w:r>
        <w:t>« </w:t>
      </w:r>
      <w:r w:rsidRPr="00982E68">
        <w:t>petites fluctuations au commenc</w:t>
      </w:r>
      <w:r w:rsidRPr="00982E68">
        <w:t>e</w:t>
      </w:r>
      <w:r w:rsidRPr="00982E68">
        <w:t>ment de la vie du système peuvent se trouver amplifiées et lui donner une direction parfaitement contingente et peut-être catastrophique, mais qui, de l’intérieur, s’apparente à un destin</w:t>
      </w:r>
      <w:r>
        <w:t> </w:t>
      </w:r>
      <w:r w:rsidRPr="00982E68">
        <w:rPr>
          <w:rStyle w:val="Appelnotedebasdep"/>
        </w:rPr>
        <w:footnoteReference w:id="318"/>
      </w:r>
      <w:r>
        <w:t> »</w:t>
      </w:r>
      <w:r w:rsidRPr="00982E68">
        <w:t>. Cela veut dire que l’on reste ave</w:t>
      </w:r>
      <w:r w:rsidRPr="00982E68">
        <w:t>u</w:t>
      </w:r>
      <w:r w:rsidRPr="00982E68">
        <w:t>gle à l’idée même qu’il y ait des seuils critiques au-delà desquels des catastrophes sont possibles dans ces systèmes de fabrication humaine. L’imprévisibilité est donc également principielle dans les systèmes techniques, mais autrement</w:t>
      </w:r>
      <w:r>
        <w:t> :</w:t>
      </w:r>
      <w:r w:rsidRPr="00982E68">
        <w:t xml:space="preserve"> le seuil peut être a</w:t>
      </w:r>
      <w:r w:rsidRPr="00982E68">
        <w:t>t</w:t>
      </w:r>
      <w:r w:rsidRPr="00982E68">
        <w:t>teint très rapidement. En outre, l’aveuglement à propos de ces seuils montre combien l’irrationalité s’immisce dans la compréhension m</w:t>
      </w:r>
      <w:r w:rsidRPr="00982E68">
        <w:t>ê</w:t>
      </w:r>
      <w:r w:rsidRPr="00982E68">
        <w:t>me qu’ont les concepteurs techno</w:t>
      </w:r>
      <w:r w:rsidRPr="00982E68">
        <w:t>s</w:t>
      </w:r>
      <w:r w:rsidRPr="00982E68">
        <w:t>cientifiques de ces systèmes. Dupuy par exemple constatait dans les années 1970 - ce qui a eu un retenti</w:t>
      </w:r>
      <w:r w:rsidRPr="00982E68">
        <w:t>s</w:t>
      </w:r>
      <w:r w:rsidRPr="00982E68">
        <w:t>sement important à travers l’exposé des résultats de ses recherches par Ivan Illich</w:t>
      </w:r>
      <w:r w:rsidRPr="00982E68">
        <w:rPr>
          <w:rStyle w:val="Appelnotedebasdep"/>
        </w:rPr>
        <w:footnoteReference w:id="319"/>
      </w:r>
      <w:r w:rsidRPr="00982E68">
        <w:t xml:space="preserve"> - combien on tr</w:t>
      </w:r>
      <w:r w:rsidRPr="00982E68">
        <w:t>a</w:t>
      </w:r>
      <w:r w:rsidRPr="00982E68">
        <w:t xml:space="preserve">vaillait juste pour avoir les moyens de gaspiller encore plus de temps pour se rendre au travail avec la croyance d’en gagner. Dupuy a mis en lumière que la gestion du transport automobile devient absurde si elle n’est pas capable de voir que le débit quasi optimal du système </w:t>
      </w:r>
      <w:r>
        <w:t>« </w:t>
      </w:r>
      <w:r w:rsidRPr="00982E68">
        <w:t>circulatoire</w:t>
      </w:r>
      <w:r>
        <w:t> »</w:t>
      </w:r>
      <w:r w:rsidRPr="00982E68">
        <w:t xml:space="preserve"> implique que les un</w:t>
      </w:r>
      <w:r w:rsidRPr="00982E68">
        <w:t>i</w:t>
      </w:r>
      <w:r w:rsidRPr="00982E68">
        <w:t xml:space="preserve">tés véhiculaires ne se déplace qu’à une vitesse de 7km/h, soit une vitesse </w:t>
      </w:r>
      <w:r>
        <w:t>« </w:t>
      </w:r>
      <w:r w:rsidRPr="00982E68">
        <w:t>un peu</w:t>
      </w:r>
      <w:r>
        <w:t xml:space="preserve"> [236]</w:t>
      </w:r>
      <w:r w:rsidRPr="00982E68">
        <w:t xml:space="preserve"> plus grande […], que la vélocité d’un homme au pas, mais sensiblement inférieur à celle d’un vélocipédi</w:t>
      </w:r>
      <w:r w:rsidRPr="00982E68">
        <w:t>s</w:t>
      </w:r>
      <w:r w:rsidRPr="00982E68">
        <w:t>te</w:t>
      </w:r>
      <w:r>
        <w:t> » </w:t>
      </w:r>
      <w:r w:rsidRPr="00982E68">
        <w:rPr>
          <w:rStyle w:val="Appelnotedebasdep"/>
        </w:rPr>
        <w:footnoteReference w:id="320"/>
      </w:r>
      <w:r w:rsidRPr="00982E68">
        <w:t xml:space="preserve">. </w:t>
      </w:r>
    </w:p>
    <w:p w:rsidR="0012741D" w:rsidRDefault="0012741D" w:rsidP="0012741D">
      <w:pPr>
        <w:spacing w:before="120" w:after="120"/>
        <w:jc w:val="both"/>
      </w:pPr>
      <w:r w:rsidRPr="00982E68">
        <w:t>3) Enfin Dupuy assume entièrement le principe éno</w:t>
      </w:r>
      <w:r w:rsidRPr="00982E68">
        <w:t>n</w:t>
      </w:r>
      <w:r w:rsidRPr="00982E68">
        <w:t>cé par Hans Jonas selon lequel</w:t>
      </w:r>
      <w:r>
        <w:t> :</w:t>
      </w:r>
      <w:r w:rsidRPr="00982E68">
        <w:t xml:space="preserve"> </w:t>
      </w:r>
      <w:r>
        <w:t>« </w:t>
      </w:r>
      <w:r w:rsidRPr="00982E68">
        <w:t>toute prévision d’un état de chose qui dépend d’un savoir futur est impossible pour la si</w:t>
      </w:r>
      <w:r w:rsidRPr="00982E68">
        <w:t>m</w:t>
      </w:r>
      <w:r w:rsidRPr="00982E68">
        <w:t>ple raison qu’anticiper ce savoir serait le rendre présent et le délogerait de sa place dans l’avenir.</w:t>
      </w:r>
      <w:r>
        <w:t> </w:t>
      </w:r>
      <w:r w:rsidRPr="00982E68">
        <w:rPr>
          <w:rStyle w:val="Appelnotedebasdep"/>
        </w:rPr>
        <w:footnoteReference w:id="321"/>
      </w:r>
      <w:r>
        <w:t> »</w:t>
      </w:r>
      <w:r w:rsidRPr="00982E68">
        <w:t xml:space="preserve"> Ici est formulé un argument massue contre la foi co</w:t>
      </w:r>
      <w:r w:rsidRPr="00982E68">
        <w:t>m</w:t>
      </w:r>
      <w:r w:rsidRPr="00982E68">
        <w:t>plaisante en la science. Dupuy nous enjoint de rester aux aguets d</w:t>
      </w:r>
      <w:r w:rsidRPr="00982E68">
        <w:t>e</w:t>
      </w:r>
      <w:r w:rsidRPr="00982E68">
        <w:t>vant la pseudo réforme de l’esprit gestionnaire du risque</w:t>
      </w:r>
      <w:r>
        <w:t> :</w:t>
      </w:r>
      <w:r w:rsidRPr="00982E68">
        <w:t xml:space="preserve"> tant que le </w:t>
      </w:r>
      <w:r>
        <w:t>« </w:t>
      </w:r>
      <w:r w:rsidRPr="00982E68">
        <w:t>principe de pr</w:t>
      </w:r>
      <w:r w:rsidRPr="00982E68">
        <w:t>é</w:t>
      </w:r>
      <w:r w:rsidRPr="00982E68">
        <w:t>caution</w:t>
      </w:r>
      <w:r>
        <w:t> »</w:t>
      </w:r>
      <w:r w:rsidRPr="00982E68">
        <w:t xml:space="preserve"> n’est pas pensé à partir de la raison radicale pour laquelle il vaut la peine d’être distingué du calcul de risque pr</w:t>
      </w:r>
      <w:r w:rsidRPr="00982E68">
        <w:t>é</w:t>
      </w:r>
      <w:r w:rsidRPr="00982E68">
        <w:t>ventif - c’est-à-dire à partir de l’imprévisibilité - il ne veut rien dire. Par ailleurs, cette radicalité n’est pas en soi paralysa</w:t>
      </w:r>
      <w:r w:rsidRPr="00982E68">
        <w:t>n</w:t>
      </w:r>
      <w:r w:rsidRPr="00982E68">
        <w:t>te. Elle ne vise pas essentiellement à instaurer l’abstention de l’innovation techno</w:t>
      </w:r>
      <w:r w:rsidRPr="00982E68">
        <w:t>s</w:t>
      </w:r>
      <w:r w:rsidRPr="00982E68">
        <w:t>cientifique au nom d’une exigence de cert</w:t>
      </w:r>
      <w:r w:rsidRPr="00982E68">
        <w:t>i</w:t>
      </w:r>
      <w:r w:rsidRPr="00982E68">
        <w:t>tude absolue sur ses effets. Car le problème n’a même jamais été celui des fausses prédi</w:t>
      </w:r>
      <w:r w:rsidRPr="00982E68">
        <w:t>c</w:t>
      </w:r>
      <w:r w:rsidRPr="00982E68">
        <w:t>tions</w:t>
      </w:r>
      <w:r>
        <w:t> :</w:t>
      </w:r>
      <w:r w:rsidRPr="00982E68">
        <w:t xml:space="preserve"> comme le dit Dupuy, ce qui est grave c’est </w:t>
      </w:r>
      <w:r>
        <w:t>« </w:t>
      </w:r>
      <w:r w:rsidRPr="00982E68">
        <w:t>la prévision qui est fau</w:t>
      </w:r>
      <w:r w:rsidRPr="00982E68">
        <w:t>s</w:t>
      </w:r>
      <w:r w:rsidRPr="00982E68">
        <w:t>se que parce qu’elle est faite</w:t>
      </w:r>
      <w:r>
        <w:t> »</w:t>
      </w:r>
      <w:r w:rsidRPr="00982E68">
        <w:t xml:space="preserve"> et la méconnaissance de la pert</w:t>
      </w:r>
      <w:r w:rsidRPr="00982E68">
        <w:t>i</w:t>
      </w:r>
      <w:r w:rsidRPr="00982E68">
        <w:t xml:space="preserve">nence de </w:t>
      </w:r>
      <w:r>
        <w:t>« </w:t>
      </w:r>
      <w:r w:rsidRPr="00982E68">
        <w:t>la prévision faites pour qu’elle ne se réalise pas</w:t>
      </w:r>
      <w:r>
        <w:t> » </w:t>
      </w:r>
      <w:r w:rsidRPr="00982E68">
        <w:rPr>
          <w:rStyle w:val="Appelnotedebasdep"/>
        </w:rPr>
        <w:footnoteReference w:id="322"/>
      </w:r>
      <w:r>
        <w:t>.</w:t>
      </w:r>
    </w:p>
    <w:p w:rsidR="0012741D" w:rsidRPr="00982E68" w:rsidRDefault="0012741D" w:rsidP="0012741D">
      <w:pPr>
        <w:spacing w:before="120" w:after="120"/>
        <w:jc w:val="both"/>
      </w:pPr>
      <w:r>
        <w:t>[237]</w:t>
      </w:r>
    </w:p>
    <w:p w:rsidR="0012741D" w:rsidRPr="00982E68" w:rsidRDefault="0012741D" w:rsidP="0012741D">
      <w:pPr>
        <w:spacing w:before="120" w:after="120"/>
        <w:jc w:val="both"/>
      </w:pPr>
      <w:r w:rsidRPr="00982E68">
        <w:t>Si Dupuy est très sensible au travail de Jonas, il reste cependant r</w:t>
      </w:r>
      <w:r w:rsidRPr="00982E68">
        <w:t>é</w:t>
      </w:r>
      <w:r w:rsidRPr="00982E68">
        <w:t>fractaire au geste qui consiste à faire dépendre son éthique de la re</w:t>
      </w:r>
      <w:r w:rsidRPr="00982E68">
        <w:t>s</w:t>
      </w:r>
      <w:r w:rsidRPr="00982E68">
        <w:t>ponsabilité de ce que Jonas appelle l’</w:t>
      </w:r>
      <w:r>
        <w:t>« </w:t>
      </w:r>
      <w:r w:rsidRPr="00982E68">
        <w:t>heuristique de la peur</w:t>
      </w:r>
      <w:r>
        <w:t> »</w:t>
      </w:r>
      <w:r w:rsidRPr="00982E68">
        <w:t xml:space="preserve"> - du moins de cette heuristique telle que Jonas la conçoit. Dupuy note avec satisfaction que Jonas dépasse lui-même ce projet en affirmant la </w:t>
      </w:r>
      <w:r>
        <w:t>« </w:t>
      </w:r>
      <w:r w:rsidRPr="00982E68">
        <w:t>nécessité d’une métaphysique</w:t>
      </w:r>
      <w:r>
        <w:t> »</w:t>
      </w:r>
      <w:r w:rsidRPr="00982E68">
        <w:t xml:space="preserve"> ayant comme principe la raison</w:t>
      </w:r>
      <w:r>
        <w:t> :</w:t>
      </w:r>
      <w:r w:rsidRPr="00982E68">
        <w:t xml:space="preserve"> </w:t>
      </w:r>
    </w:p>
    <w:p w:rsidR="0012741D" w:rsidRDefault="0012741D" w:rsidP="0012741D">
      <w:pPr>
        <w:pStyle w:val="Grillecouleur-Accent1"/>
      </w:pPr>
    </w:p>
    <w:p w:rsidR="0012741D" w:rsidRDefault="0012741D" w:rsidP="0012741D">
      <w:pPr>
        <w:pStyle w:val="Grillecouleur-Accent1"/>
      </w:pPr>
      <w:r w:rsidRPr="00982E68">
        <w:t>La foi peut […] très bien procurer à l’éthique [convenant au temps des catastrophes] le fondement, dit Jonas, mais e</w:t>
      </w:r>
      <w:r w:rsidRPr="00982E68">
        <w:t>l</w:t>
      </w:r>
      <w:r w:rsidRPr="00982E68">
        <w:t>le-même n’est pas disponible sur commande […] En r</w:t>
      </w:r>
      <w:r w:rsidRPr="00982E68">
        <w:t>e</w:t>
      </w:r>
      <w:r w:rsidRPr="00982E68">
        <w:t>va</w:t>
      </w:r>
      <w:r w:rsidRPr="00982E68">
        <w:t>n</w:t>
      </w:r>
      <w:r w:rsidRPr="00982E68">
        <w:t>che la métaphysique a été depuis toujours une affaire de raison et celle-ci se laisse mobiliser quand il le faut. Sans doute une métaphysique valable ne peut être fournie, comme la rel</w:t>
      </w:r>
      <w:r w:rsidRPr="00982E68">
        <w:t>i</w:t>
      </w:r>
      <w:r w:rsidRPr="00982E68">
        <w:t>gion, par le simple dictat de l’amère nécessité qui la réclame</w:t>
      </w:r>
      <w:r>
        <w:t> ;</w:t>
      </w:r>
      <w:r w:rsidRPr="00982E68">
        <w:t xml:space="preserve"> en revanche la nécessité peut nous imposer de la chercher et le philosophe séculier qui s’efforce d’établir une éthique doit au préalable admettre la possibil</w:t>
      </w:r>
      <w:r w:rsidRPr="00982E68">
        <w:t>i</w:t>
      </w:r>
      <w:r w:rsidRPr="00982E68">
        <w:t>té d’une mét</w:t>
      </w:r>
      <w:r w:rsidRPr="00982E68">
        <w:t>a</w:t>
      </w:r>
      <w:r w:rsidRPr="00982E68">
        <w:t>physique rationne</w:t>
      </w:r>
      <w:r w:rsidRPr="00982E68">
        <w:t>l</w:t>
      </w:r>
      <w:r w:rsidRPr="00982E68">
        <w:t>le. </w:t>
      </w:r>
      <w:r>
        <w:rPr>
          <w:rStyle w:val="Appelnotedebasdep"/>
        </w:rPr>
        <w:footnoteReference w:id="323"/>
      </w:r>
    </w:p>
    <w:p w:rsidR="0012741D" w:rsidRPr="00982E68" w:rsidRDefault="0012741D" w:rsidP="0012741D">
      <w:pPr>
        <w:pStyle w:val="Grillecouleur-Accent1"/>
      </w:pPr>
    </w:p>
    <w:p w:rsidR="0012741D" w:rsidRPr="00982E68" w:rsidRDefault="0012741D" w:rsidP="0012741D">
      <w:pPr>
        <w:spacing w:before="120" w:after="120"/>
        <w:jc w:val="both"/>
      </w:pPr>
      <w:r w:rsidRPr="00982E68">
        <w:t>C’est sur ces mots que s’enchaîne l’entreprise de D</w:t>
      </w:r>
      <w:r w:rsidRPr="00982E68">
        <w:t>u</w:t>
      </w:r>
      <w:r w:rsidRPr="00982E68">
        <w:t>puy. Il sera impossible ici d’évaluer la réussite du catastr</w:t>
      </w:r>
      <w:r w:rsidRPr="00982E68">
        <w:t>o</w:t>
      </w:r>
      <w:r w:rsidRPr="00982E68">
        <w:t>phisme éclairé en tant qu’il doit pallier les insuffisances de la philosophie jonasienne - par exemple, voir si la nouvelle métaphys</w:t>
      </w:r>
      <w:r w:rsidRPr="00982E68">
        <w:t>i</w:t>
      </w:r>
      <w:r w:rsidRPr="00982E68">
        <w:t>que nous ouvre un accès vers le dépassement des limites de nos capacités de connaître le produit et les augures mon</w:t>
      </w:r>
      <w:r w:rsidRPr="00982E68">
        <w:t>s</w:t>
      </w:r>
      <w:r w:rsidRPr="00982E68">
        <w:t>trueux de nos immenses capacités de faire. Disons au moins que Dupuy accouche d’une proposition qui effectiv</w:t>
      </w:r>
      <w:r w:rsidRPr="00982E68">
        <w:t>e</w:t>
      </w:r>
      <w:r w:rsidRPr="00982E68">
        <w:t>ment ne permet pas de dépasser le paradoxe de l’abîme entre savoir et croire, mais selon lui, elle permet au moins de le comprendre de manière m</w:t>
      </w:r>
      <w:r w:rsidRPr="00982E68">
        <w:t>é</w:t>
      </w:r>
      <w:r w:rsidRPr="00982E68">
        <w:t>taphysiquement rationnelle hors des présupposés de la métaphys</w:t>
      </w:r>
      <w:r w:rsidRPr="00982E68">
        <w:t>i</w:t>
      </w:r>
      <w:r w:rsidRPr="00982E68">
        <w:t>que traditionnelle. Pour ce faire, Dupuy mobil</w:t>
      </w:r>
      <w:r w:rsidRPr="00982E68">
        <w:t>i</w:t>
      </w:r>
      <w:r w:rsidRPr="00982E68">
        <w:t xml:space="preserve">se la théorie de la </w:t>
      </w:r>
      <w:r>
        <w:t>« </w:t>
      </w:r>
      <w:r w:rsidRPr="00982E68">
        <w:t>possibilisation</w:t>
      </w:r>
      <w:r>
        <w:t> »</w:t>
      </w:r>
      <w:r w:rsidRPr="00982E68">
        <w:t xml:space="preserve"> de Bergson qu’il oppose radicalement à la mét</w:t>
      </w:r>
      <w:r w:rsidRPr="00982E68">
        <w:t>a</w:t>
      </w:r>
      <w:r w:rsidRPr="00982E68">
        <w:t xml:space="preserve">physique de Leibniz ainsi que sa propre conception de ce qu’il appelle le </w:t>
      </w:r>
      <w:r>
        <w:t>« </w:t>
      </w:r>
      <w:r w:rsidRPr="00982E68">
        <w:t>temps du projet</w:t>
      </w:r>
      <w:r>
        <w:t> »</w:t>
      </w:r>
      <w:r w:rsidRPr="00982E68">
        <w:t>. J’aborderai ailleurs les implications de cette voie de recherche. Cela étant dit, il est possible déjà de formuler une critique de la position préliminaire du problème. C’est ce que j’aimerais montrer ici. Mais d’abord il faut introduire cette position m</w:t>
      </w:r>
      <w:r w:rsidRPr="00982E68">
        <w:t>ê</w:t>
      </w:r>
      <w:r w:rsidRPr="00982E68">
        <w:t xml:space="preserve">me. </w:t>
      </w:r>
    </w:p>
    <w:p w:rsidR="0012741D" w:rsidRPr="00982E68" w:rsidRDefault="0012741D" w:rsidP="0012741D">
      <w:pPr>
        <w:spacing w:before="120" w:after="120"/>
        <w:jc w:val="both"/>
      </w:pPr>
      <w:r w:rsidRPr="00982E68">
        <w:t>Certes Dupuy est convaincant quand il impute la s</w:t>
      </w:r>
      <w:r w:rsidRPr="00982E68">
        <w:t>i</w:t>
      </w:r>
      <w:r w:rsidRPr="00982E68">
        <w:t xml:space="preserve">tuation de la conscience de la catastrophe aujourd’hui à un </w:t>
      </w:r>
      <w:r>
        <w:t>« </w:t>
      </w:r>
      <w:r w:rsidRPr="00982E68">
        <w:t>retard</w:t>
      </w:r>
      <w:r>
        <w:t> »</w:t>
      </w:r>
      <w:r w:rsidRPr="00982E68">
        <w:t xml:space="preserve"> de la pensée sur le faire des hommes et considère</w:t>
      </w:r>
      <w:r>
        <w:t xml:space="preserve"> [238]</w:t>
      </w:r>
      <w:r w:rsidRPr="00982E68">
        <w:t xml:space="preserve"> donc que la </w:t>
      </w:r>
      <w:r>
        <w:t>« </w:t>
      </w:r>
      <w:r w:rsidRPr="00982E68">
        <w:t>poussée de croi</w:t>
      </w:r>
      <w:r w:rsidRPr="00982E68">
        <w:t>s</w:t>
      </w:r>
      <w:r w:rsidRPr="00982E68">
        <w:t>sance</w:t>
      </w:r>
      <w:r>
        <w:t> »</w:t>
      </w:r>
      <w:r w:rsidRPr="00982E68">
        <w:t xml:space="preserve"> de la pensée qui vise à montrer ce qu’a d’irrationnelle la rationalité de la gestion de risque est une contribution critique i</w:t>
      </w:r>
      <w:r w:rsidRPr="00982E68">
        <w:t>n</w:t>
      </w:r>
      <w:r w:rsidRPr="00982E68">
        <w:t>contournable. Mais la prise de conscience des paradoxes de la ration</w:t>
      </w:r>
      <w:r w:rsidRPr="00982E68">
        <w:t>a</w:t>
      </w:r>
      <w:r w:rsidRPr="00982E68">
        <w:t>lité classique d</w:t>
      </w:r>
      <w:r w:rsidRPr="00982E68">
        <w:t>e</w:t>
      </w:r>
      <w:r w:rsidRPr="00982E68">
        <w:t>vant notre situation n’est pas en soi mobilisatrice contre l’éventualité de la catastrophe. C’est que ces paradoxes ne masquent pas des raisonnements fautifs (du moins pas seul</w:t>
      </w:r>
      <w:r w:rsidRPr="00982E68">
        <w:t>e</w:t>
      </w:r>
      <w:r w:rsidRPr="00982E68">
        <w:t>ment), mais font état de limites absolues du savoir et que c’est ce fait qui est censé donner un sursaut de conscience éthique aux scientifiques. On peut se demander si ce sursaut est possible quand par ailleurs on r</w:t>
      </w:r>
      <w:r w:rsidRPr="00982E68">
        <w:t>e</w:t>
      </w:r>
      <w:r w:rsidRPr="00982E68">
        <w:t>connaît que la science elle-même n’est pas toujours raisonnable et qu’elle n’hésite pas à le c</w:t>
      </w:r>
      <w:r w:rsidRPr="00982E68">
        <w:t>a</w:t>
      </w:r>
      <w:r w:rsidRPr="00982E68">
        <w:t>cher. Sans prétendre donc que sa recherche métaphysique le mènera à la formulation de quelque chose de mobil</w:t>
      </w:r>
      <w:r w:rsidRPr="00982E68">
        <w:t>i</w:t>
      </w:r>
      <w:r w:rsidRPr="00982E68">
        <w:t>sateur, il considère au moins qu’il peut dépasser le paradoxe sur le plan rationnel en allant au-delà de la proposition encore aporétique de Jonas. Qu’elle est cette aporie</w:t>
      </w:r>
      <w:r>
        <w:t> ?</w:t>
      </w:r>
      <w:r w:rsidRPr="00982E68">
        <w:t xml:space="preserve"> L’impossibilité logique de </w:t>
      </w:r>
      <w:r>
        <w:t>« </w:t>
      </w:r>
      <w:r w:rsidRPr="00982E68">
        <w:t>prévoir l’avenir pour le changer</w:t>
      </w:r>
      <w:r>
        <w:t> » </w:t>
      </w:r>
      <w:r w:rsidRPr="00982E68">
        <w:rPr>
          <w:rStyle w:val="Appelnotedebasdep"/>
        </w:rPr>
        <w:footnoteReference w:id="324"/>
      </w:r>
      <w:r w:rsidRPr="00982E68">
        <w:t>, ce qui a fait imaginer à Jonas la nécess</w:t>
      </w:r>
      <w:r w:rsidRPr="00982E68">
        <w:t>i</w:t>
      </w:r>
      <w:r w:rsidRPr="00982E68">
        <w:t>té d’une heuristique de la peur comme médi</w:t>
      </w:r>
      <w:r w:rsidRPr="00982E68">
        <w:t>a</w:t>
      </w:r>
      <w:r w:rsidRPr="00982E68">
        <w:t>tion de son éthique de la responsabilité. Dupuy pour sa part remarque qu’un certain sens co</w:t>
      </w:r>
      <w:r w:rsidRPr="00982E68">
        <w:t>m</w:t>
      </w:r>
      <w:r w:rsidRPr="00982E68">
        <w:t>mun peut toujours penser le contraire, c’est-à-dire que l’utilité de la prévision de l’avenir est qu’il nous donne justement la possibilité de le changer</w:t>
      </w:r>
      <w:r>
        <w:t> </w:t>
      </w:r>
      <w:r w:rsidRPr="00982E68">
        <w:rPr>
          <w:rStyle w:val="Appelnotedebasdep"/>
        </w:rPr>
        <w:footnoteReference w:id="325"/>
      </w:r>
      <w:r w:rsidRPr="00982E68">
        <w:t>, mais cette idée est faible s’il s’agit de mobiliser les volo</w:t>
      </w:r>
      <w:r w:rsidRPr="00982E68">
        <w:t>n</w:t>
      </w:r>
      <w:r w:rsidRPr="00982E68">
        <w:t>tés autour du projet d’empêcher une catastrophe. Ce qu’il nous faut c’est une pr</w:t>
      </w:r>
      <w:r w:rsidRPr="00982E68">
        <w:t>o</w:t>
      </w:r>
      <w:r w:rsidRPr="00982E68">
        <w:t xml:space="preserve">phétie de malheur </w:t>
      </w:r>
      <w:r w:rsidRPr="00982E68">
        <w:rPr>
          <w:i/>
        </w:rPr>
        <w:t>crédible</w:t>
      </w:r>
      <w:r w:rsidRPr="00982E68">
        <w:t xml:space="preserve"> en soi, pas seulement à titre d’heuristique pour la </w:t>
      </w:r>
      <w:r>
        <w:t>« </w:t>
      </w:r>
      <w:r w:rsidRPr="00982E68">
        <w:t>croissance</w:t>
      </w:r>
      <w:r>
        <w:t> »</w:t>
      </w:r>
      <w:r w:rsidRPr="00982E68">
        <w:t xml:space="preserve"> de l’éthique de la respo</w:t>
      </w:r>
      <w:r w:rsidRPr="00982E68">
        <w:t>n</w:t>
      </w:r>
      <w:r w:rsidRPr="00982E68">
        <w:t>sabilité, affirme Dupuy. C’est dans les débats stratégiques sur la dissuasion nucléaire que Dupuy trouve ce en quoi doit consister une prophétie de malheur crédible</w:t>
      </w:r>
      <w:r>
        <w:t> </w:t>
      </w:r>
      <w:r w:rsidRPr="00982E68">
        <w:rPr>
          <w:rStyle w:val="Appelnotedebasdep"/>
        </w:rPr>
        <w:footnoteReference w:id="326"/>
      </w:r>
      <w:r w:rsidRPr="00982E68">
        <w:t xml:space="preserve">. </w:t>
      </w:r>
    </w:p>
    <w:p w:rsidR="0012741D" w:rsidRPr="00982E68" w:rsidRDefault="0012741D" w:rsidP="0012741D">
      <w:pPr>
        <w:spacing w:before="120" w:after="120"/>
        <w:jc w:val="both"/>
      </w:pPr>
      <w:r w:rsidRPr="00982E68">
        <w:t>Pendant longtemps les stratèges américains de la dissuasion n</w:t>
      </w:r>
      <w:r w:rsidRPr="00982E68">
        <w:t>u</w:t>
      </w:r>
      <w:r w:rsidRPr="00982E68">
        <w:t>cléaire à l’égard de l’URSS étaient occupés par le problème de la n</w:t>
      </w:r>
      <w:r w:rsidRPr="00982E68">
        <w:t>a</w:t>
      </w:r>
      <w:r w:rsidRPr="00982E68">
        <w:t>ture auto-réfutante de la dissuasion nucléaire étant admis que la force de frappe n’est pas là pour perpétrer un massacre, mais bien pour que les conditions qui permettent de déclencher le massacre n’adviennent pas. Or la stratégie s’invalide puisque la catastrophe n’a plus de créd</w:t>
      </w:r>
      <w:r w:rsidRPr="00982E68">
        <w:t>i</w:t>
      </w:r>
      <w:r w:rsidRPr="00982E68">
        <w:t xml:space="preserve">bilité pour l’adversaire. Les stratèges américains en sont </w:t>
      </w:r>
      <w:r>
        <w:t xml:space="preserve">[239] </w:t>
      </w:r>
      <w:r w:rsidRPr="00982E68">
        <w:t>venus à l’idée que la dissuasion nucléaire n’aurait d’efficace réelle que si ju</w:t>
      </w:r>
      <w:r w:rsidRPr="00982E68">
        <w:t>s</w:t>
      </w:r>
      <w:r w:rsidRPr="00982E68">
        <w:t>tement l’</w:t>
      </w:r>
      <w:r w:rsidRPr="00982E68">
        <w:rPr>
          <w:i/>
        </w:rPr>
        <w:t>intention</w:t>
      </w:r>
      <w:r w:rsidRPr="00982E68">
        <w:t xml:space="preserve"> dissuasive disparaissait. La menace ne devait pas être présentée comme le produit d’une intention, mais comme une f</w:t>
      </w:r>
      <w:r w:rsidRPr="00982E68">
        <w:t>a</w:t>
      </w:r>
      <w:r w:rsidRPr="00982E68">
        <w:t>talité, un accident. Les belligérants n’en deviendraient que plus pr</w:t>
      </w:r>
      <w:r w:rsidRPr="00982E68">
        <w:t>u</w:t>
      </w:r>
      <w:r w:rsidRPr="00982E68">
        <w:t>dents. Qu’ont découvert les strat</w:t>
      </w:r>
      <w:r w:rsidRPr="00982E68">
        <w:t>è</w:t>
      </w:r>
      <w:r w:rsidRPr="00982E68">
        <w:t>ges</w:t>
      </w:r>
      <w:r>
        <w:t> ?</w:t>
      </w:r>
      <w:r w:rsidRPr="00982E68">
        <w:t xml:space="preserve"> Que c’est l’incertain, l’aléa qui rétablit la crédibilité de la menace - ce que les gestionnaires du risque, pour leur part, ne saisissent toujours pas</w:t>
      </w:r>
      <w:r>
        <w:t> !</w:t>
      </w:r>
      <w:r w:rsidRPr="00982E68">
        <w:t xml:space="preserve"> Dupuy en tout cas fini par en conclure que pour notre problème - les catastrophes environneme</w:t>
      </w:r>
      <w:r w:rsidRPr="00982E68">
        <w:t>n</w:t>
      </w:r>
      <w:r w:rsidRPr="00982E68">
        <w:t xml:space="preserve">tales appréhendées - qu’il faudrait </w:t>
      </w:r>
      <w:r>
        <w:t>« </w:t>
      </w:r>
      <w:r w:rsidRPr="00982E68">
        <w:t>obtenir une image de l’avenir su</w:t>
      </w:r>
      <w:r w:rsidRPr="00982E68">
        <w:t>f</w:t>
      </w:r>
      <w:r w:rsidRPr="00982E68">
        <w:t>fisamment catastrophiste pour être repoussante et suffisamment créd</w:t>
      </w:r>
      <w:r w:rsidRPr="00982E68">
        <w:t>i</w:t>
      </w:r>
      <w:r w:rsidRPr="00982E68">
        <w:t>ble pour déclencher les actions qui empêch</w:t>
      </w:r>
      <w:r w:rsidRPr="00982E68">
        <w:t>e</w:t>
      </w:r>
      <w:r w:rsidRPr="00982E68">
        <w:t xml:space="preserve">raient sa réalisation, </w:t>
      </w:r>
      <w:r w:rsidRPr="00982E68">
        <w:rPr>
          <w:i/>
        </w:rPr>
        <w:t>à un accident près</w:t>
      </w:r>
      <w:r>
        <w:t> </w:t>
      </w:r>
      <w:r w:rsidRPr="00982E68">
        <w:rPr>
          <w:rStyle w:val="Appelnotedebasdep"/>
        </w:rPr>
        <w:footnoteReference w:id="327"/>
      </w:r>
      <w:r>
        <w:t> »</w:t>
      </w:r>
      <w:r w:rsidRPr="00982E68">
        <w:t>. Ce qui a des chances de nous sauver est cela m</w:t>
      </w:r>
      <w:r w:rsidRPr="00982E68">
        <w:t>ê</w:t>
      </w:r>
      <w:r w:rsidRPr="00982E68">
        <w:t xml:space="preserve">me qui nous menace, de conclure Dupuy, en ajoutant qu’il s’agit là de </w:t>
      </w:r>
      <w:r>
        <w:t>« </w:t>
      </w:r>
      <w:r w:rsidRPr="00982E68">
        <w:t>l’interprétation la plus profonde que l’on peut donner à ce que Jonas appelle l’heuristique de la peur</w:t>
      </w:r>
      <w:r>
        <w:t> </w:t>
      </w:r>
      <w:r w:rsidRPr="00982E68">
        <w:rPr>
          <w:rStyle w:val="Appelnotedebasdep"/>
        </w:rPr>
        <w:footnoteReference w:id="328"/>
      </w:r>
      <w:r>
        <w:t> »</w:t>
      </w:r>
      <w:r w:rsidRPr="00982E68">
        <w:t>. C’est sans doute cette idée de mettre en œuvre une proph</w:t>
      </w:r>
      <w:r w:rsidRPr="00982E68">
        <w:t>é</w:t>
      </w:r>
      <w:r w:rsidRPr="00982E68">
        <w:t>tie de malheur crédible qui a mis Dupuy sur le sentier de Günther Anders. Je ne discuterai pas des dernières idées de Dupuy qui chemine sur cette voie. Comme annoncé, je fo</w:t>
      </w:r>
      <w:r w:rsidRPr="00982E68">
        <w:t>r</w:t>
      </w:r>
      <w:r w:rsidRPr="00982E68">
        <w:t>mule maint</w:t>
      </w:r>
      <w:r w:rsidRPr="00982E68">
        <w:t>e</w:t>
      </w:r>
      <w:r w:rsidRPr="00982E68">
        <w:t>nant ma critique sur les termes mêmes de la définition du pr</w:t>
      </w:r>
      <w:r w:rsidRPr="00982E68">
        <w:t>o</w:t>
      </w:r>
      <w:r w:rsidRPr="00982E68">
        <w:t>jet.</w:t>
      </w:r>
    </w:p>
    <w:p w:rsidR="0012741D" w:rsidRPr="00982E68" w:rsidRDefault="0012741D" w:rsidP="0012741D">
      <w:pPr>
        <w:spacing w:before="120" w:after="120"/>
        <w:jc w:val="both"/>
      </w:pPr>
      <w:r w:rsidRPr="00982E68">
        <w:t>En fait, l’</w:t>
      </w:r>
      <w:r>
        <w:t>« </w:t>
      </w:r>
      <w:r w:rsidRPr="00982E68">
        <w:t>heuristique de la peur</w:t>
      </w:r>
      <w:r>
        <w:t> »</w:t>
      </w:r>
      <w:r w:rsidRPr="00982E68">
        <w:t xml:space="preserve"> de Dupuy co</w:t>
      </w:r>
      <w:r w:rsidRPr="00982E68">
        <w:t>m</w:t>
      </w:r>
      <w:r w:rsidRPr="00982E68">
        <w:t>po</w:t>
      </w:r>
      <w:r w:rsidRPr="00982E68">
        <w:t>r</w:t>
      </w:r>
      <w:r w:rsidRPr="00982E68">
        <w:t>te, à son insu, le même problème immanent que celle de Jonas - donc un problème indépendant de la fonction de médiation de l’éthique de l’avenir que l’heuristique a pour Jonas et pour laquelle Dupuy montre des rése</w:t>
      </w:r>
      <w:r w:rsidRPr="00982E68">
        <w:t>r</w:t>
      </w:r>
      <w:r w:rsidRPr="00982E68">
        <w:t>ves. Dupuy nous parle de mettre en œuvre l’</w:t>
      </w:r>
      <w:r w:rsidRPr="00982E68">
        <w:rPr>
          <w:i/>
        </w:rPr>
        <w:t>image</w:t>
      </w:r>
      <w:r w:rsidRPr="00982E68">
        <w:t xml:space="preserve"> d’un avenir cata</w:t>
      </w:r>
      <w:r w:rsidRPr="00982E68">
        <w:t>s</w:t>
      </w:r>
      <w:r w:rsidRPr="00982E68">
        <w:t>tr</w:t>
      </w:r>
      <w:r w:rsidRPr="00982E68">
        <w:t>o</w:t>
      </w:r>
      <w:r w:rsidRPr="00982E68">
        <w:t>phiste - comme Jonas lui-même sous diverses appellations</w:t>
      </w:r>
      <w:r>
        <w:t> :</w:t>
      </w:r>
      <w:r w:rsidRPr="00982E68">
        <w:t xml:space="preserve"> </w:t>
      </w:r>
      <w:r>
        <w:t>« </w:t>
      </w:r>
      <w:r w:rsidRPr="00982E68">
        <w:t>expérience de pensée</w:t>
      </w:r>
      <w:r>
        <w:t> »</w:t>
      </w:r>
      <w:r w:rsidRPr="00982E68">
        <w:t xml:space="preserve">, </w:t>
      </w:r>
      <w:r>
        <w:t>« </w:t>
      </w:r>
      <w:r w:rsidRPr="00982E68">
        <w:t>casuistique imaginative</w:t>
      </w:r>
      <w:r>
        <w:t> »</w:t>
      </w:r>
      <w:r w:rsidRPr="00982E68">
        <w:t xml:space="preserve">, </w:t>
      </w:r>
      <w:r>
        <w:t>« </w:t>
      </w:r>
      <w:r w:rsidRPr="00982E68">
        <w:t>futurologie comparative</w:t>
      </w:r>
      <w:r>
        <w:t> »</w:t>
      </w:r>
      <w:r w:rsidRPr="00982E68">
        <w:t>, scie</w:t>
      </w:r>
      <w:r w:rsidRPr="00982E68">
        <w:t>n</w:t>
      </w:r>
      <w:r w:rsidRPr="00982E68">
        <w:t>ce-fiction</w:t>
      </w:r>
      <w:r>
        <w:t> </w:t>
      </w:r>
      <w:r w:rsidRPr="00982E68">
        <w:rPr>
          <w:rStyle w:val="Appelnotedebasdep"/>
        </w:rPr>
        <w:footnoteReference w:id="329"/>
      </w:r>
      <w:r w:rsidRPr="00982E68">
        <w:t>. Et cela n’a rien d’évident. D’autant plus que D</w:t>
      </w:r>
      <w:r w:rsidRPr="00982E68">
        <w:t>u</w:t>
      </w:r>
      <w:r w:rsidRPr="00982E68">
        <w:t>puy explicite le cœur de la difficulté</w:t>
      </w:r>
      <w:r>
        <w:t> :</w:t>
      </w:r>
      <w:r w:rsidRPr="00982E68">
        <w:t xml:space="preserve"> il semble qu’il faille composer cette image d’une manière qui la rende crédible. Certes des possibilités peuvent être crédibles, mais l’image, elle, ne sera toujours plutôt que </w:t>
      </w:r>
      <w:r w:rsidRPr="00982E68">
        <w:rPr>
          <w:i/>
        </w:rPr>
        <w:t>vraisemblable</w:t>
      </w:r>
      <w:r w:rsidRPr="00982E68">
        <w:t>, ce qui est tout autre chose. La visée de vra</w:t>
      </w:r>
      <w:r w:rsidRPr="00982E68">
        <w:t>i</w:t>
      </w:r>
      <w:r w:rsidRPr="00982E68">
        <w:t>se</w:t>
      </w:r>
      <w:r w:rsidRPr="00982E68">
        <w:t>m</w:t>
      </w:r>
      <w:r w:rsidRPr="00982E68">
        <w:t>blance peut sembler plus pertinente que les modélisations probab</w:t>
      </w:r>
      <w:r w:rsidRPr="00982E68">
        <w:t>i</w:t>
      </w:r>
      <w:r w:rsidRPr="00982E68">
        <w:t>listes arbitraires exposées par Dupuy puisque qu’elle suppose un hor</w:t>
      </w:r>
      <w:r w:rsidRPr="00982E68">
        <w:t>i</w:t>
      </w:r>
      <w:r w:rsidRPr="00982E68">
        <w:t xml:space="preserve">zon de </w:t>
      </w:r>
      <w:r w:rsidRPr="00982E68">
        <w:rPr>
          <w:i/>
        </w:rPr>
        <w:t>possibilité d’existence</w:t>
      </w:r>
      <w:r w:rsidRPr="00982E68">
        <w:t xml:space="preserve"> principiellement </w:t>
      </w:r>
      <w:r>
        <w:t xml:space="preserve">[240] </w:t>
      </w:r>
      <w:r w:rsidRPr="00982E68">
        <w:t>indépe</w:t>
      </w:r>
      <w:r w:rsidRPr="00982E68">
        <w:t>n</w:t>
      </w:r>
      <w:r w:rsidRPr="00982E68">
        <w:t>dant des chances quantifiables d’existence effective. Mais la question plus i</w:t>
      </w:r>
      <w:r w:rsidRPr="00982E68">
        <w:t>m</w:t>
      </w:r>
      <w:r w:rsidRPr="00982E68">
        <w:t>portante est celle de savoir comment s’articulent crédibilité et vra</w:t>
      </w:r>
      <w:r w:rsidRPr="00982E68">
        <w:t>i</w:t>
      </w:r>
      <w:r w:rsidRPr="00982E68">
        <w:t>semblance. Qu’est-ce qu’une vraisemblance qui par ailleurs est créd</w:t>
      </w:r>
      <w:r w:rsidRPr="00982E68">
        <w:t>i</w:t>
      </w:r>
      <w:r w:rsidRPr="00982E68">
        <w:t>ble</w:t>
      </w:r>
      <w:r>
        <w:t> ?</w:t>
      </w:r>
      <w:r w:rsidRPr="00982E68">
        <w:t xml:space="preserve"> Ce qui est crédible est digne de foi en tant que compte-rendu du réel. Ce qui est vraisemblable se présente comme ce qui re</w:t>
      </w:r>
      <w:r w:rsidRPr="00982E68">
        <w:t>s</w:t>
      </w:r>
      <w:r w:rsidRPr="00982E68">
        <w:t>semble (ici à l’avance) à ce qui peut être réel. Ce qui est crédible ou non est un contenu de connaissance dont le mode de référence à la réalité est d</w:t>
      </w:r>
      <w:r w:rsidRPr="00982E68">
        <w:t>é</w:t>
      </w:r>
      <w:r w:rsidRPr="00982E68">
        <w:t>fini par des critères non immanents au contenu. Ce qui est vraise</w:t>
      </w:r>
      <w:r w:rsidRPr="00982E68">
        <w:t>m</w:t>
      </w:r>
      <w:r w:rsidRPr="00982E68">
        <w:t>blable est le contenu de l’image e</w:t>
      </w:r>
      <w:r w:rsidRPr="00982E68">
        <w:t>l</w:t>
      </w:r>
      <w:r w:rsidRPr="00982E68">
        <w:t>le-même - l’objet présentifié - dans un horizon de possibilités réelles. Si l’on peut penser une compléme</w:t>
      </w:r>
      <w:r w:rsidRPr="00982E68">
        <w:t>n</w:t>
      </w:r>
      <w:r w:rsidRPr="00982E68">
        <w:t>tarité de la vraise</w:t>
      </w:r>
      <w:r w:rsidRPr="00982E68">
        <w:t>m</w:t>
      </w:r>
      <w:r w:rsidRPr="00982E68">
        <w:t>blance et de la crédibilité, une chose est sûre, leur objet sera complèt</w:t>
      </w:r>
      <w:r w:rsidRPr="00982E68">
        <w:t>e</w:t>
      </w:r>
      <w:r w:rsidRPr="00982E68">
        <w:t>ment différent et il faudra donc penser le rapport du produit de ces deux formes d’objectivation. En l’occurrence, c’est une possibilité, imm</w:t>
      </w:r>
      <w:r w:rsidRPr="00982E68">
        <w:t>a</w:t>
      </w:r>
      <w:r w:rsidRPr="00982E68">
        <w:t>nente à la déréalisation du réel dans l’image, de biffer la que</w:t>
      </w:r>
      <w:r w:rsidRPr="00982E68">
        <w:t>s</w:t>
      </w:r>
      <w:r w:rsidRPr="00982E68">
        <w:t xml:space="preserve">tion de savoir si l’on peut juger que cette </w:t>
      </w:r>
      <w:r>
        <w:t>« </w:t>
      </w:r>
      <w:r w:rsidRPr="00982E68">
        <w:t>image-ci</w:t>
      </w:r>
      <w:r>
        <w:t> »</w:t>
      </w:r>
      <w:r w:rsidRPr="00982E68">
        <w:t xml:space="preserve"> a dans sa singularité un référent très partic</w:t>
      </w:r>
      <w:r w:rsidRPr="00982E68">
        <w:t>u</w:t>
      </w:r>
      <w:r w:rsidRPr="00982E68">
        <w:t>lier dans le réel. Bien sûr, comme je l’ai dit, l’imagination sait produire spontanément des im</w:t>
      </w:r>
      <w:r w:rsidRPr="00982E68">
        <w:t>a</w:t>
      </w:r>
      <w:r w:rsidRPr="00982E68">
        <w:t>ges qui appartiennent à des h</w:t>
      </w:r>
      <w:r w:rsidRPr="00982E68">
        <w:t>o</w:t>
      </w:r>
      <w:r w:rsidRPr="00982E68">
        <w:t xml:space="preserve">rizons de possibilités effectives dans le réel ou de possibilités </w:t>
      </w:r>
      <w:r w:rsidRPr="00982E68">
        <w:rPr>
          <w:i/>
        </w:rPr>
        <w:t>éventuellement</w:t>
      </w:r>
      <w:r w:rsidRPr="00982E68">
        <w:t xml:space="preserve"> effectives dans le réel - mais encore des images de contenu impossibles dans le réel ou encore des images indiff</w:t>
      </w:r>
      <w:r w:rsidRPr="00982E68">
        <w:t>é</w:t>
      </w:r>
      <w:r w:rsidRPr="00982E68">
        <w:t>rentes quant à l’existence ou l’inexistence de leur contenu dans le réel - mais ce sont des appart</w:t>
      </w:r>
      <w:r w:rsidRPr="00982E68">
        <w:t>e</w:t>
      </w:r>
      <w:r w:rsidRPr="00982E68">
        <w:t>nances horizontales de l’objet imag</w:t>
      </w:r>
      <w:r w:rsidRPr="00982E68">
        <w:t>i</w:t>
      </w:r>
      <w:r w:rsidRPr="00982E68">
        <w:t>né en tant qu’imaginé. Cela implique aussi que l’on peut imaginer un objet réel que l’on sait réel</w:t>
      </w:r>
      <w:r>
        <w:t> ;</w:t>
      </w:r>
      <w:r w:rsidRPr="00982E68">
        <w:t xml:space="preserve"> cela dit, la question de la crédibilité de l’image quant à sa référentialité au réel n’est pas susce</w:t>
      </w:r>
      <w:r w:rsidRPr="00982E68">
        <w:t>p</w:t>
      </w:r>
      <w:r w:rsidRPr="00982E68">
        <w:t>tible de plus ou de moins de véracité. Il est admis d’emblée que le v</w:t>
      </w:r>
      <w:r w:rsidRPr="00982E68">
        <w:t>i</w:t>
      </w:r>
      <w:r w:rsidRPr="00982E68">
        <w:t>sage qui m’est inconnu d’un auteur que je lis régulièrement et que donc j’imagine à l’occasion ne me permet pas d’en tirer un indice à propos de son visage tout à fait un</w:t>
      </w:r>
      <w:r w:rsidRPr="00982E68">
        <w:t>i</w:t>
      </w:r>
      <w:r w:rsidRPr="00982E68">
        <w:t>que dans le réel, bien que mon image de cet auteur ait bien la sienne propre comme objet intentionnel au sens de la phénoménologie - une image d’ailleurs que je peux lai</w:t>
      </w:r>
      <w:r w:rsidRPr="00982E68">
        <w:t>s</w:t>
      </w:r>
      <w:r w:rsidRPr="00982E68">
        <w:t>ser en grande partie indéterminée sans pour autant qu’elle se réduise à un type. Cela revient à dire que l’on peut se donner imaginativ</w:t>
      </w:r>
      <w:r w:rsidRPr="00982E68">
        <w:t>e</w:t>
      </w:r>
      <w:r w:rsidRPr="00982E68">
        <w:t>ment un objet singulier appartenant au réel sans que sa ressemblance inte</w:t>
      </w:r>
      <w:r w:rsidRPr="00982E68">
        <w:t>n</w:t>
      </w:r>
      <w:r w:rsidRPr="00982E68">
        <w:t xml:space="preserve">tionnelle soit même </w:t>
      </w:r>
      <w:r>
        <w:t>« </w:t>
      </w:r>
      <w:r w:rsidRPr="00982E68">
        <w:t>remplie</w:t>
      </w:r>
      <w:r>
        <w:t> »</w:t>
      </w:r>
      <w:r w:rsidRPr="00982E68">
        <w:t xml:space="preserve"> intuitiv</w:t>
      </w:r>
      <w:r w:rsidRPr="00982E68">
        <w:t>e</w:t>
      </w:r>
      <w:r w:rsidRPr="00982E68">
        <w:t>ment pour parler comme Husserl. Et cela ne soulèvera pas légitimement la question de sa vér</w:t>
      </w:r>
      <w:r w:rsidRPr="00982E68">
        <w:t>a</w:t>
      </w:r>
      <w:r w:rsidRPr="00982E68">
        <w:t>cité ou de sa crédibilité précisément parce que l’intuition demeure i</w:t>
      </w:r>
      <w:r w:rsidRPr="00982E68">
        <w:t>n</w:t>
      </w:r>
      <w:r w:rsidRPr="00982E68">
        <w:t>déterminée. Pour autant, cette conscience d’image en reste une. Car si on se pr</w:t>
      </w:r>
      <w:r w:rsidRPr="00982E68">
        <w:t>o</w:t>
      </w:r>
      <w:r w:rsidRPr="00982E68">
        <w:t>posait d’imaginer un contenu impossible dans le réel comme s’il était</w:t>
      </w:r>
      <w:r>
        <w:t xml:space="preserve"> [241]</w:t>
      </w:r>
      <w:r w:rsidRPr="00982E68">
        <w:t xml:space="preserve"> un contenu possible nous ne serions plus en train de présent</w:t>
      </w:r>
      <w:r w:rsidRPr="00982E68">
        <w:t>i</w:t>
      </w:r>
      <w:r w:rsidRPr="00982E68">
        <w:t>fier une image, nous serions dans un acte de pensée abstraite qui n’a pas la possibilité d’un re</w:t>
      </w:r>
      <w:r w:rsidRPr="00982E68">
        <w:t>m</w:t>
      </w:r>
      <w:r w:rsidRPr="00982E68">
        <w:t>plissement imaginaire. Nous serions conscient de n’en avoir aucune image</w:t>
      </w:r>
      <w:r>
        <w:t> </w:t>
      </w:r>
      <w:r w:rsidRPr="00982E68">
        <w:rPr>
          <w:rStyle w:val="Appelnotedebasdep"/>
        </w:rPr>
        <w:footnoteReference w:id="330"/>
      </w:r>
      <w:r w:rsidRPr="00982E68">
        <w:t xml:space="preserve">. </w:t>
      </w:r>
    </w:p>
    <w:p w:rsidR="0012741D" w:rsidRPr="00982E68" w:rsidRDefault="0012741D" w:rsidP="0012741D">
      <w:pPr>
        <w:spacing w:before="120" w:after="120"/>
        <w:jc w:val="both"/>
      </w:pPr>
      <w:r w:rsidRPr="00982E68">
        <w:t>De toute évidence, la question de l’heuristique cata</w:t>
      </w:r>
      <w:r w:rsidRPr="00982E68">
        <w:t>s</w:t>
      </w:r>
      <w:r w:rsidRPr="00982E68">
        <w:t>trophiste reste donc en grande partie à penser.</w:t>
      </w:r>
    </w:p>
    <w:p w:rsidR="0012741D" w:rsidRDefault="0012741D" w:rsidP="0012741D">
      <w:pPr>
        <w:spacing w:before="120" w:after="120"/>
        <w:jc w:val="both"/>
      </w:pPr>
    </w:p>
    <w:p w:rsidR="0012741D" w:rsidRDefault="0012741D" w:rsidP="0012741D">
      <w:pPr>
        <w:pStyle w:val="a"/>
      </w:pPr>
      <w:r>
        <w:t>Notes complémentaires</w:t>
      </w:r>
      <w:r>
        <w:br/>
      </w:r>
      <w:r w:rsidRPr="00982E68">
        <w:t>sur l’articulation de la phénom</w:t>
      </w:r>
      <w:r w:rsidRPr="00982E68">
        <w:t>é</w:t>
      </w:r>
      <w:r w:rsidRPr="00982E68">
        <w:t>nologie à la théorie critique</w:t>
      </w:r>
    </w:p>
    <w:p w:rsidR="0012741D" w:rsidRPr="00982E68" w:rsidRDefault="0012741D" w:rsidP="0012741D">
      <w:pPr>
        <w:spacing w:before="120" w:after="120"/>
        <w:jc w:val="both"/>
      </w:pPr>
    </w:p>
    <w:p w:rsidR="0012741D" w:rsidRPr="00982E68" w:rsidRDefault="0012741D" w:rsidP="0012741D">
      <w:pPr>
        <w:spacing w:before="120" w:after="120"/>
        <w:jc w:val="both"/>
      </w:pPr>
      <w:r w:rsidRPr="00982E68">
        <w:t>Comprendre ce que sont les horizons de sens c’est comprendre comment le sens se révèle structurellement de m</w:t>
      </w:r>
      <w:r w:rsidRPr="00982E68">
        <w:t>a</w:t>
      </w:r>
      <w:r w:rsidRPr="00982E68">
        <w:t>nières diverses et cela est loin d’être une proposition triviale s’il s’agit de comprendre comment, dans ces structures de révélation, le sens plénier est dive</w:t>
      </w:r>
      <w:r w:rsidRPr="00982E68">
        <w:t>r</w:t>
      </w:r>
      <w:r w:rsidRPr="00982E68">
        <w:t>sement préparé à se révéler à partir de diverses manières d’être en r</w:t>
      </w:r>
      <w:r w:rsidRPr="00982E68">
        <w:t>é</w:t>
      </w:r>
      <w:r w:rsidRPr="00982E68">
        <w:t>serve. Je crois avoir un peu montré que de l’être possible s’intuitionne à partir de la façon dont le possible est en réserve de manière différe</w:t>
      </w:r>
      <w:r w:rsidRPr="00982E68">
        <w:t>n</w:t>
      </w:r>
      <w:r w:rsidRPr="00982E68">
        <w:t>te</w:t>
      </w:r>
      <w:r>
        <w:t> :</w:t>
      </w:r>
      <w:r w:rsidRPr="00982E68">
        <w:t xml:space="preserve">    1) quand il est inhérent à une image vraisemblable d’état de ch</w:t>
      </w:r>
      <w:r w:rsidRPr="00982E68">
        <w:t>o</w:t>
      </w:r>
      <w:r w:rsidRPr="00982E68">
        <w:t>se à venir dans le réel</w:t>
      </w:r>
      <w:r>
        <w:t> ;</w:t>
      </w:r>
      <w:r w:rsidRPr="00982E68">
        <w:t xml:space="preserve"> 2) quand il est l’objet d’un jugement établi</w:t>
      </w:r>
      <w:r w:rsidRPr="00982E68">
        <w:t>s</w:t>
      </w:r>
      <w:r w:rsidRPr="00982E68">
        <w:t>sant sa crédibilité sur une base probabiliste. Je me</w:t>
      </w:r>
      <w:r w:rsidRPr="00982E68">
        <w:t>n</w:t>
      </w:r>
      <w:r w:rsidRPr="00982E68">
        <w:t>tio</w:t>
      </w:r>
      <w:r w:rsidRPr="00982E68">
        <w:t>n</w:t>
      </w:r>
      <w:r w:rsidRPr="00982E68">
        <w:t>ne d’autres manières du possible d’être en réserve</w:t>
      </w:r>
      <w:r>
        <w:t> :</w:t>
      </w:r>
      <w:r w:rsidRPr="00982E68">
        <w:t xml:space="preserve"> le déjà accompli (le vécu pa</w:t>
      </w:r>
      <w:r w:rsidRPr="00982E68">
        <w:t>s</w:t>
      </w:r>
      <w:r w:rsidRPr="00982E68">
        <w:t>sé en général qui est un souvenir poss</w:t>
      </w:r>
      <w:r w:rsidRPr="00982E68">
        <w:t>i</w:t>
      </w:r>
      <w:r w:rsidRPr="00982E68">
        <w:t>ble), le co-donné sensible en général qui est susceptible d’une éventuelle perce</w:t>
      </w:r>
      <w:r w:rsidRPr="00982E68">
        <w:t>p</w:t>
      </w:r>
      <w:r w:rsidRPr="00982E68">
        <w:t>tion achevée et claire (l’arrière-plan visuel par exemple), en fait toutes les formes d’arrière-plan articulées en fonction de la po</w:t>
      </w:r>
      <w:r w:rsidRPr="00982E68">
        <w:t>s</w:t>
      </w:r>
      <w:r w:rsidRPr="00982E68">
        <w:t>sibilité d’</w:t>
      </w:r>
      <w:r>
        <w:t>« </w:t>
      </w:r>
      <w:r w:rsidRPr="00982E68">
        <w:t>une venue à l’avant</w:t>
      </w:r>
      <w:r>
        <w:t> »</w:t>
      </w:r>
      <w:r w:rsidRPr="00982E68">
        <w:t xml:space="preserve"> d’un contenu sédimenté, mais aussi le possible comme s</w:t>
      </w:r>
      <w:r w:rsidRPr="00982E68">
        <w:t>a</w:t>
      </w:r>
      <w:r w:rsidRPr="00982E68">
        <w:t>voir i</w:t>
      </w:r>
      <w:r w:rsidRPr="00982E68">
        <w:t>m</w:t>
      </w:r>
      <w:r w:rsidRPr="00982E68">
        <w:t xml:space="preserve">manent d’un pouvoir, comme finalité d’un vouloir, comme apprêté par l’attente et l’expectative, comme prévu dans l’anticipation. Sans oublier le possible qui, en sa réserve, porte le nom </w:t>
      </w:r>
      <w:r>
        <w:t>« </w:t>
      </w:r>
      <w:r w:rsidRPr="00982E68">
        <w:t>espoir</w:t>
      </w:r>
      <w:r>
        <w:t> »</w:t>
      </w:r>
      <w:r w:rsidRPr="00982E68">
        <w:t>. En première approche on peut dire qu’il s’agit d’un possible intuitionn</w:t>
      </w:r>
      <w:r w:rsidRPr="00982E68">
        <w:t>a</w:t>
      </w:r>
      <w:r w:rsidRPr="00982E68">
        <w:t>ble imaginativement comme possible qui s’accomplit à travers une mouvance pénultième vers son apparaître dans le réel. Mais ce cont</w:t>
      </w:r>
      <w:r w:rsidRPr="00982E68">
        <w:t>e</w:t>
      </w:r>
      <w:r w:rsidRPr="00982E68">
        <w:t>nu imaginatif</w:t>
      </w:r>
      <w:r>
        <w:t xml:space="preserve"> [242]</w:t>
      </w:r>
      <w:r w:rsidRPr="00982E68">
        <w:t xml:space="preserve"> n’est constitutif de l’espoir que si le sujet en tire par un vouloir un motif d’action</w:t>
      </w:r>
      <w:r>
        <w:t> :</w:t>
      </w:r>
      <w:r w:rsidRPr="00982E68">
        <w:t xml:space="preserve"> sur le mode de l’imagination, le possible devient une fin à réaliser motivée par l’image de son acco</w:t>
      </w:r>
      <w:r w:rsidRPr="00982E68">
        <w:t>m</w:t>
      </w:r>
      <w:r w:rsidRPr="00982E68">
        <w:t xml:space="preserve">plissement final qui ne va pas sans une </w:t>
      </w:r>
      <w:r>
        <w:t>« </w:t>
      </w:r>
      <w:r w:rsidRPr="00982E68">
        <w:t>intentionnalité vide</w:t>
      </w:r>
      <w:r>
        <w:t> »</w:t>
      </w:r>
      <w:r w:rsidRPr="00982E68">
        <w:t>, une indétermination du chemin de l’action qui mène celle-ci jusqu’à la motion pénultième qui fait apparaître le possible, qui réalise la fin de l’action.</w:t>
      </w:r>
    </w:p>
    <w:p w:rsidR="0012741D" w:rsidRPr="00982E68" w:rsidRDefault="0012741D" w:rsidP="0012741D">
      <w:pPr>
        <w:spacing w:before="120" w:after="120"/>
        <w:jc w:val="both"/>
      </w:pPr>
      <w:r w:rsidRPr="00982E68">
        <w:t>Il ne faudrait donc pas aller trop vite en besogne et s</w:t>
      </w:r>
      <w:r w:rsidRPr="00982E68">
        <w:t>a</w:t>
      </w:r>
      <w:r w:rsidRPr="00982E68">
        <w:t>crifier les structures du possible au moment où l’on se propose de s’affranchir d’utopies désenchantées du fait de notre vaine attente ou de l’épreuve désastreuse que le réel leur a fait subir. Cette générosité envers le sens du possible est déjà une contribution substantielle de la phénoménol</w:t>
      </w:r>
      <w:r w:rsidRPr="00982E68">
        <w:t>o</w:t>
      </w:r>
      <w:r w:rsidRPr="00982E68">
        <w:t>gie au dépass</w:t>
      </w:r>
      <w:r w:rsidRPr="00982E68">
        <w:t>e</w:t>
      </w:r>
      <w:r w:rsidRPr="00982E68">
        <w:t xml:space="preserve">ment de la confusion de la </w:t>
      </w:r>
      <w:r>
        <w:t>« </w:t>
      </w:r>
      <w:r w:rsidRPr="00982E68">
        <w:t>dialectique de la raison</w:t>
      </w:r>
      <w:r>
        <w:t> »</w:t>
      </w:r>
      <w:r w:rsidRPr="00982E68">
        <w:t xml:space="preserve"> et de la </w:t>
      </w:r>
      <w:r>
        <w:t>« </w:t>
      </w:r>
      <w:r w:rsidRPr="00982E68">
        <w:t>dialectique négative</w:t>
      </w:r>
      <w:r>
        <w:t> »</w:t>
      </w:r>
      <w:r w:rsidRPr="00982E68">
        <w:t xml:space="preserve"> entre ce qui ne peut désormais qu’être distingués</w:t>
      </w:r>
      <w:r>
        <w:t> :</w:t>
      </w:r>
      <w:r w:rsidRPr="00982E68">
        <w:t xml:space="preserve"> le volet de la théorie critique de l’hétéronomisation de la raison et le catastrophisme rationnel. </w:t>
      </w:r>
    </w:p>
    <w:p w:rsidR="0012741D" w:rsidRPr="00982E68" w:rsidRDefault="0012741D" w:rsidP="0012741D">
      <w:pPr>
        <w:spacing w:before="120" w:after="120"/>
        <w:jc w:val="both"/>
      </w:pPr>
      <w:r w:rsidRPr="00982E68">
        <w:t>Je viens tout juste de montrer que la phénoménologie peut encore être utile dans le travail de construction même du catastrophisme éclairé… Utile pour la compréhension des modes de donation du po</w:t>
      </w:r>
      <w:r w:rsidRPr="00982E68">
        <w:t>s</w:t>
      </w:r>
      <w:r w:rsidRPr="00982E68">
        <w:t>sible et de l’espérance</w:t>
      </w:r>
      <w:r>
        <w:t> ;</w:t>
      </w:r>
      <w:r w:rsidRPr="00982E68">
        <w:t xml:space="preserve"> utile pour la construction d’un catastr</w:t>
      </w:r>
      <w:r w:rsidRPr="00982E68">
        <w:t>o</w:t>
      </w:r>
      <w:r w:rsidRPr="00982E68">
        <w:t>phisme éclairé, pourquoi la phén</w:t>
      </w:r>
      <w:r w:rsidRPr="00982E68">
        <w:t>o</w:t>
      </w:r>
      <w:r w:rsidRPr="00982E68">
        <w:t>ménologie ne serait-elle pas utile à une nouvelle conception de l’unité même du projet de la théorie critique</w:t>
      </w:r>
      <w:r>
        <w:t> ?</w:t>
      </w:r>
    </w:p>
    <w:p w:rsidR="0012741D" w:rsidRDefault="0012741D" w:rsidP="0012741D">
      <w:pPr>
        <w:spacing w:before="120" w:after="120"/>
        <w:jc w:val="both"/>
      </w:pPr>
      <w:r w:rsidRPr="00982E68">
        <w:t>Peut-être est-ce en poursuivant le projet d’une ph</w:t>
      </w:r>
      <w:r w:rsidRPr="00982E68">
        <w:t>é</w:t>
      </w:r>
      <w:r w:rsidRPr="00982E68">
        <w:t>noménologie transcendantale du monde vécu que l’on saura le mieux comprendre si l’injonction rationaliste de Dupuy qu’il voudrait voir contribuer à l’action collective contre un laisser-aller vers la catastrophe est su</w:t>
      </w:r>
      <w:r w:rsidRPr="00982E68">
        <w:t>s</w:t>
      </w:r>
      <w:r w:rsidRPr="00982E68">
        <w:t>ceptible de moduler les croya</w:t>
      </w:r>
      <w:r w:rsidRPr="00982E68">
        <w:t>n</w:t>
      </w:r>
      <w:r w:rsidRPr="00982E68">
        <w:t>ces du monde vécu ordinaire. Car le drame se joue à ce n</w:t>
      </w:r>
      <w:r w:rsidRPr="00982E68">
        <w:t>i</w:t>
      </w:r>
      <w:r w:rsidRPr="00982E68">
        <w:t>veau</w:t>
      </w:r>
      <w:r>
        <w:t> :</w:t>
      </w:r>
      <w:r w:rsidRPr="00982E68">
        <w:t xml:space="preserve"> est-ce que la forme de croyance qui est exigée selon Dupuy pour créer un véritable catastrophisme éclairé est co</w:t>
      </w:r>
      <w:r w:rsidRPr="00982E68">
        <w:t>m</w:t>
      </w:r>
      <w:r w:rsidRPr="00982E68">
        <w:t>mensurable pour le monde vécu</w:t>
      </w:r>
      <w:r>
        <w:t> ?</w:t>
      </w:r>
      <w:r w:rsidRPr="00982E68">
        <w:t xml:space="preserve"> S’il est convenable de s’émanciper du sens commun compris tel qu’il se donne soci</w:t>
      </w:r>
      <w:r w:rsidRPr="00982E68">
        <w:t>o</w:t>
      </w:r>
      <w:r w:rsidRPr="00982E68">
        <w:t>-historiquement pour s’élever rationnellement à une critique de la m</w:t>
      </w:r>
      <w:r w:rsidRPr="00982E68">
        <w:t>é</w:t>
      </w:r>
      <w:r w:rsidRPr="00982E68">
        <w:t>taphysique rationaliste qui a, par ailleurs, sa traduction dans le sens commun, il faut pouvoir rendre compte de la manière dont cette crit</w:t>
      </w:r>
      <w:r w:rsidRPr="00982E68">
        <w:t>i</w:t>
      </w:r>
      <w:r w:rsidRPr="00982E68">
        <w:t>que est en dernière instance elle aussi d</w:t>
      </w:r>
      <w:r w:rsidRPr="00982E68">
        <w:t>é</w:t>
      </w:r>
      <w:r w:rsidRPr="00982E68">
        <w:t>pendante d’une condition de possibilité dans le monde vécu originaire, dépendante donc de struct</w:t>
      </w:r>
      <w:r w:rsidRPr="00982E68">
        <w:t>u</w:t>
      </w:r>
      <w:r w:rsidRPr="00982E68">
        <w:t>res transcendantales qui donnent un sens à ce dépassement métaph</w:t>
      </w:r>
      <w:r w:rsidRPr="00982E68">
        <w:t>y</w:t>
      </w:r>
      <w:r w:rsidRPr="00982E68">
        <w:t>sique de la conce</w:t>
      </w:r>
      <w:r w:rsidRPr="00982E68">
        <w:t>p</w:t>
      </w:r>
      <w:r w:rsidRPr="00982E68">
        <w:t xml:space="preserve">tion de notre monde comme </w:t>
      </w:r>
      <w:r>
        <w:t>« </w:t>
      </w:r>
      <w:r w:rsidRPr="00982E68">
        <w:t>meilleur des mondes poss</w:t>
      </w:r>
      <w:r w:rsidRPr="00982E68">
        <w:t>i</w:t>
      </w:r>
      <w:r w:rsidRPr="00982E68">
        <w:t>bles</w:t>
      </w:r>
      <w:r>
        <w:t> »</w:t>
      </w:r>
      <w:r w:rsidRPr="00982E68">
        <w:t xml:space="preserve">. </w:t>
      </w:r>
    </w:p>
    <w:p w:rsidR="0012741D" w:rsidRPr="00982E68" w:rsidRDefault="0012741D" w:rsidP="0012741D">
      <w:pPr>
        <w:spacing w:before="120" w:after="120"/>
        <w:jc w:val="both"/>
      </w:pPr>
      <w:r>
        <w:t>[243]</w:t>
      </w:r>
    </w:p>
    <w:p w:rsidR="0012741D" w:rsidRPr="00982E68" w:rsidRDefault="0012741D" w:rsidP="0012741D">
      <w:pPr>
        <w:spacing w:before="120" w:after="120"/>
        <w:jc w:val="both"/>
      </w:pPr>
      <w:r w:rsidRPr="00982E68">
        <w:t xml:space="preserve">Par ailleurs, c’est aussi sous forme d’habitus jamais thématisé que le monde plutôt que d’être </w:t>
      </w:r>
      <w:r>
        <w:t>« </w:t>
      </w:r>
      <w:r w:rsidRPr="00982E68">
        <w:t>habité</w:t>
      </w:r>
      <w:r>
        <w:t> »</w:t>
      </w:r>
      <w:r w:rsidRPr="00982E68">
        <w:t xml:space="preserve"> est digéré et excrété. Faudra-t-il aller jusqu’à prétendre que l’habituation, qui est un de nos pouvoirs passifs constitutifs, fait partie du problème</w:t>
      </w:r>
      <w:r>
        <w:t> ?</w:t>
      </w:r>
      <w:r w:rsidRPr="00982E68">
        <w:t xml:space="preserve"> La moindre des choses serait d’examiner phénom</w:t>
      </w:r>
      <w:r w:rsidRPr="00982E68">
        <w:t>é</w:t>
      </w:r>
      <w:r w:rsidRPr="00982E68">
        <w:t xml:space="preserve">nologiquement la structure de ces habitus avant d’élever des prétentions aussi exorbitantes. </w:t>
      </w:r>
    </w:p>
    <w:p w:rsidR="0012741D" w:rsidRPr="00982E68" w:rsidRDefault="0012741D" w:rsidP="0012741D">
      <w:pPr>
        <w:spacing w:before="120" w:after="120"/>
        <w:jc w:val="both"/>
      </w:pPr>
      <w:r w:rsidRPr="00982E68">
        <w:t>La théorie systémique et la théorie mathématique des catastrophes chez Dupuy sont des cadres formels rendant compte des propriétés des divers systèmes et de leur seuil critique. Cela dit, le chaos est pourtant une matière à travers laquelle le monde vécu se réorganise sans cesse horizontal</w:t>
      </w:r>
      <w:r w:rsidRPr="00982E68">
        <w:t>e</w:t>
      </w:r>
      <w:r w:rsidRPr="00982E68">
        <w:t>ment. Il faut donc analyser la forme des enchaînements de sens possible sur des situations contingentes et aléatoires qui sont le pr</w:t>
      </w:r>
      <w:r w:rsidRPr="00982E68">
        <w:t>o</w:t>
      </w:r>
      <w:r w:rsidRPr="00982E68">
        <w:t>duit des systèmes techniques. Il s’agit là de formes absolument méconnues de synthèse passives, pour parler comme Husserl</w:t>
      </w:r>
      <w:r>
        <w:t> </w:t>
      </w:r>
      <w:r w:rsidRPr="00982E68">
        <w:rPr>
          <w:rStyle w:val="Appelnotedebasdep"/>
        </w:rPr>
        <w:footnoteReference w:id="331"/>
      </w:r>
      <w:r w:rsidRPr="00982E68">
        <w:t>, qui régulent une production dynamique de notre expérience pour l’acheminer vers des formes de totalisations de sens qui ne sont év</w:t>
      </w:r>
      <w:r w:rsidRPr="00982E68">
        <w:t>i</w:t>
      </w:r>
      <w:r w:rsidRPr="00982E68">
        <w:t xml:space="preserve">demment pas en soi des synthèses </w:t>
      </w:r>
      <w:r>
        <w:t>« </w:t>
      </w:r>
      <w:r w:rsidRPr="00982E68">
        <w:t>pathologiques</w:t>
      </w:r>
      <w:r>
        <w:t> »</w:t>
      </w:r>
      <w:r w:rsidRPr="00982E68">
        <w:t xml:space="preserve"> - et qu’il faut penser tout à fait autrement que comme des prothèses substituées à des habitus </w:t>
      </w:r>
      <w:r>
        <w:t>« </w:t>
      </w:r>
      <w:r w:rsidRPr="00982E68">
        <w:t>authentiques</w:t>
      </w:r>
      <w:r>
        <w:t> »</w:t>
      </w:r>
      <w:r w:rsidRPr="00982E68">
        <w:t>. Il faut savoir également faire la différe</w:t>
      </w:r>
      <w:r w:rsidRPr="00982E68">
        <w:t>n</w:t>
      </w:r>
      <w:r w:rsidRPr="00982E68">
        <w:t>ce entre les structures du monde vécu qui ont une inertie propre, stru</w:t>
      </w:r>
      <w:r w:rsidRPr="00982E68">
        <w:t>c</w:t>
      </w:r>
      <w:r w:rsidRPr="00982E68">
        <w:t>tures plus profondes que les habitus comme tels, et qui sont par ai</w:t>
      </w:r>
      <w:r w:rsidRPr="00982E68">
        <w:t>l</w:t>
      </w:r>
      <w:r w:rsidRPr="00982E68">
        <w:t>leurs l’opposé des synthèses passives dont la passiv</w:t>
      </w:r>
      <w:r w:rsidRPr="00982E68">
        <w:t>i</w:t>
      </w:r>
      <w:r w:rsidRPr="00982E68">
        <w:t>té ne renvoie qu’à leur indépendance par rapport au moi objectivant alors qu’elles sont issues d’une c</w:t>
      </w:r>
      <w:r w:rsidRPr="00982E68">
        <w:t>a</w:t>
      </w:r>
      <w:r w:rsidRPr="00982E68">
        <w:t xml:space="preserve">pacité dynamique de production </w:t>
      </w:r>
      <w:r w:rsidRPr="00982E68">
        <w:rPr>
          <w:i/>
        </w:rPr>
        <w:t>in situ</w:t>
      </w:r>
      <w:r w:rsidRPr="00982E68">
        <w:t xml:space="preserve"> d’opportunités de synthèse de sens. Mais surtout, l’inertie des structures fondament</w:t>
      </w:r>
      <w:r w:rsidRPr="00982E68">
        <w:t>a</w:t>
      </w:r>
      <w:r w:rsidRPr="00982E68">
        <w:t>les du monde vécu ne doit pas être confondue avec l’inertie aliénante induite par la puissance de systèmes dont l’envahissement apparaît ind</w:t>
      </w:r>
      <w:r w:rsidRPr="00982E68">
        <w:t>é</w:t>
      </w:r>
      <w:r w:rsidRPr="00982E68">
        <w:t xml:space="preserve">passable, je pense évidemment au capitalisme. </w:t>
      </w:r>
    </w:p>
    <w:p w:rsidR="0012741D" w:rsidRPr="00982E68" w:rsidRDefault="0012741D" w:rsidP="0012741D">
      <w:pPr>
        <w:spacing w:before="120" w:after="120"/>
        <w:jc w:val="both"/>
      </w:pPr>
      <w:r w:rsidRPr="00982E68">
        <w:t xml:space="preserve">Tant que la théorie critique s’autorisera </w:t>
      </w:r>
      <w:r w:rsidRPr="00982E68">
        <w:rPr>
          <w:i/>
        </w:rPr>
        <w:t>a priori</w:t>
      </w:r>
      <w:r w:rsidRPr="00982E68">
        <w:t xml:space="preserve"> de pa</w:t>
      </w:r>
      <w:r w:rsidRPr="00982E68">
        <w:t>r</w:t>
      </w:r>
      <w:r w:rsidRPr="00982E68">
        <w:t>ler de l’inertie de la vie ordinaire comme d’un stigmate de l’aliénation cap</w:t>
      </w:r>
      <w:r w:rsidRPr="00982E68">
        <w:t>i</w:t>
      </w:r>
      <w:r w:rsidRPr="00982E68">
        <w:t>taliste et sera tentée de brandir par ailleurs, comme condition du sens normatif, la lenteur même du sens - l’inertie des traditions</w:t>
      </w:r>
      <w:r>
        <w:t> ?</w:t>
      </w:r>
      <w:r w:rsidRPr="00982E68">
        <w:t xml:space="preserve"> -, la ph</w:t>
      </w:r>
      <w:r w:rsidRPr="00982E68">
        <w:t>é</w:t>
      </w:r>
      <w:r w:rsidRPr="00982E68">
        <w:t xml:space="preserve">noménologie pourra exiger des distinctions d’ordre transcendantal contre la valeur de jurisprudence des </w:t>
      </w:r>
      <w:r>
        <w:t>« </w:t>
      </w:r>
      <w:r w:rsidRPr="00982E68">
        <w:t>faits</w:t>
      </w:r>
      <w:r>
        <w:t> »</w:t>
      </w:r>
      <w:r w:rsidRPr="00982E68">
        <w:t xml:space="preserve"> anthropologiques, a</w:t>
      </w:r>
      <w:r w:rsidRPr="00982E68">
        <w:t>u</w:t>
      </w:r>
      <w:r w:rsidRPr="00982E68">
        <w:t>tant d’ailleurs que contre les ruses de la raison qui surinvestissent la mise en</w:t>
      </w:r>
      <w:r>
        <w:t xml:space="preserve"> [244]</w:t>
      </w:r>
      <w:r w:rsidRPr="00982E68">
        <w:t xml:space="preserve"> récit génétique historique de la perte d’autonomie. Le projet de la distinction entre les caractéristiques structurelles du mo</w:t>
      </w:r>
      <w:r w:rsidRPr="00982E68">
        <w:t>n</w:t>
      </w:r>
      <w:r w:rsidRPr="00982E68">
        <w:t>de vécu et les symptômes de l’aliénation qui s’y appare</w:t>
      </w:r>
      <w:r w:rsidRPr="00982E68">
        <w:t>n</w:t>
      </w:r>
      <w:r w:rsidRPr="00982E68">
        <w:t>tent est, d’après moi, central si l’on doit accorder encore un sens à la théorie critique générale de la société. Il ne s’agit pas ici d’établir une pr</w:t>
      </w:r>
      <w:r w:rsidRPr="00982E68">
        <w:t>é</w:t>
      </w:r>
      <w:r w:rsidRPr="00982E68">
        <w:t>séance de la recherche phénoménologique fondamentale sur la crit</w:t>
      </w:r>
      <w:r w:rsidRPr="00982E68">
        <w:t>i</w:t>
      </w:r>
      <w:r w:rsidRPr="00982E68">
        <w:t>que générale de la société à partir de points de vue sociohistor</w:t>
      </w:r>
      <w:r w:rsidRPr="00982E68">
        <w:t>i</w:t>
      </w:r>
      <w:r w:rsidRPr="00982E68">
        <w:t>ques. Il s’agit plutôt d’approfondir ce</w:t>
      </w:r>
      <w:r w:rsidRPr="00982E68">
        <w:t>t</w:t>
      </w:r>
      <w:r w:rsidRPr="00982E68">
        <w:t xml:space="preserve">te critique comme critique. Cela veut dire donner un contenu intuitif à la monstration des modes d’aliénation de la vie, un contenu que l’herméneutique critico-historique de la société ne peut le plus souvent qu’indiquer. </w:t>
      </w:r>
    </w:p>
    <w:p w:rsidR="0012741D" w:rsidRDefault="0012741D" w:rsidP="0012741D">
      <w:pPr>
        <w:spacing w:before="120" w:after="120"/>
        <w:jc w:val="both"/>
      </w:pPr>
      <w:r w:rsidRPr="00982E68">
        <w:t>En outre, pour ne rien retarder, je crois que le préte</w:t>
      </w:r>
      <w:r w:rsidRPr="00982E68">
        <w:t>n</w:t>
      </w:r>
      <w:r w:rsidRPr="00982E68">
        <w:t xml:space="preserve">du </w:t>
      </w:r>
      <w:r>
        <w:t>« </w:t>
      </w:r>
      <w:r w:rsidRPr="00982E68">
        <w:t>platonisme</w:t>
      </w:r>
      <w:r>
        <w:t> »</w:t>
      </w:r>
      <w:r w:rsidRPr="00982E68">
        <w:t xml:space="preserve">, le </w:t>
      </w:r>
      <w:r>
        <w:t>« </w:t>
      </w:r>
      <w:r w:rsidRPr="00982E68">
        <w:t>cartésianisme</w:t>
      </w:r>
      <w:r>
        <w:t> »</w:t>
      </w:r>
      <w:r w:rsidRPr="00982E68">
        <w:t xml:space="preserve">, le </w:t>
      </w:r>
      <w:r>
        <w:t>« </w:t>
      </w:r>
      <w:r w:rsidRPr="00982E68">
        <w:t>kantisme</w:t>
      </w:r>
      <w:r>
        <w:t> »</w:t>
      </w:r>
      <w:r w:rsidRPr="00982E68">
        <w:t>, l’idéalisme su</w:t>
      </w:r>
      <w:r w:rsidRPr="00982E68">
        <w:t>b</w:t>
      </w:r>
      <w:r w:rsidRPr="00982E68">
        <w:t>jectif, l’anhistorisme et j’en passe de la phén</w:t>
      </w:r>
      <w:r w:rsidRPr="00982E68">
        <w:t>o</w:t>
      </w:r>
      <w:r w:rsidRPr="00982E68">
        <w:t>ménologie inaugurée par Husserl, ne m’apparaissent plus devoir faire l’objet de répl</w:t>
      </w:r>
      <w:r w:rsidRPr="00982E68">
        <w:t>i</w:t>
      </w:r>
      <w:r w:rsidRPr="00982E68">
        <w:t>ques</w:t>
      </w:r>
      <w:r w:rsidRPr="00982E68">
        <w:rPr>
          <w:rStyle w:val="Appelnotedebasdep"/>
        </w:rPr>
        <w:footnoteReference w:id="332"/>
      </w:r>
      <w:r w:rsidRPr="00982E68">
        <w:t>. On a là des procès d’intention qui sont redondants en regard de la pensée de Husserl, aujourd’hui beaucoup mieux connue. En effet, Hu</w:t>
      </w:r>
      <w:r w:rsidRPr="00982E68">
        <w:t>s</w:t>
      </w:r>
      <w:r w:rsidRPr="00982E68">
        <w:t>serl était lui-même obsédé par les apories de ces voies en tant qu’elles seraient élues comme voie unique. Maintenant la que</w:t>
      </w:r>
      <w:r w:rsidRPr="00982E68">
        <w:t>s</w:t>
      </w:r>
      <w:r w:rsidRPr="00982E68">
        <w:t>tion est de savoir de quoi les obsessions de Husserl lui ont permis d’accoucher comme contenu d’analyse phénoménologique positif et comme éclai</w:t>
      </w:r>
      <w:r w:rsidRPr="00982E68">
        <w:t>r</w:t>
      </w:r>
      <w:r w:rsidRPr="00982E68">
        <w:t>cissements des articulations de diverses perspectives anal</w:t>
      </w:r>
      <w:r w:rsidRPr="00982E68">
        <w:t>y</w:t>
      </w:r>
      <w:r w:rsidRPr="00982E68">
        <w:t>tiques et surtout comme innovations dans les modes d’analyses du sens et de l’expérience. De toute façon, ce dont il faut d’abord hériter est une manière de</w:t>
      </w:r>
      <w:r>
        <w:t xml:space="preserve"> [245]</w:t>
      </w:r>
      <w:r w:rsidRPr="00982E68">
        <w:t xml:space="preserve"> tr</w:t>
      </w:r>
      <w:r w:rsidRPr="00982E68">
        <w:t>a</w:t>
      </w:r>
      <w:r w:rsidRPr="00982E68">
        <w:t>vailler qui nous convie à l’intuition vive de ce qu’est le sens. C’est dire que pour aucun phénoménologue le sens n’est enfoui dans les traces du seul e</w:t>
      </w:r>
      <w:r w:rsidRPr="00982E68">
        <w:t>s</w:t>
      </w:r>
      <w:r w:rsidRPr="00982E68">
        <w:t>prit de Husserl.</w:t>
      </w:r>
    </w:p>
    <w:p w:rsidR="0012741D" w:rsidRPr="00982E68" w:rsidRDefault="0012741D" w:rsidP="0012741D">
      <w:pPr>
        <w:spacing w:before="120" w:after="120"/>
        <w:jc w:val="both"/>
      </w:pPr>
    </w:p>
    <w:p w:rsidR="0012741D" w:rsidRPr="00982E68" w:rsidRDefault="0012741D" w:rsidP="0012741D">
      <w:pPr>
        <w:pStyle w:val="p"/>
      </w:pPr>
      <w:r>
        <w:br w:type="page"/>
        <w:t>[246]</w:t>
      </w:r>
    </w:p>
    <w:p w:rsidR="0012741D" w:rsidRPr="00982E68" w:rsidRDefault="0012741D" w:rsidP="0012741D">
      <w:pPr>
        <w:spacing w:before="120" w:after="120"/>
        <w:jc w:val="both"/>
      </w:pPr>
    </w:p>
    <w:p w:rsidR="0012741D" w:rsidRPr="00982E68" w:rsidRDefault="0012741D" w:rsidP="0012741D">
      <w:pPr>
        <w:spacing w:before="120" w:after="120"/>
        <w:jc w:val="both"/>
      </w:pPr>
    </w:p>
    <w:p w:rsidR="0012741D" w:rsidRPr="00982E68" w:rsidRDefault="0012741D" w:rsidP="0012741D">
      <w:pPr>
        <w:spacing w:before="120" w:after="120"/>
        <w:jc w:val="both"/>
        <w:rPr>
          <w:smallCaps/>
        </w:rPr>
      </w:pPr>
    </w:p>
    <w:p w:rsidR="0012741D" w:rsidRDefault="0012741D" w:rsidP="0012741D">
      <w:pPr>
        <w:jc w:val="both"/>
      </w:pPr>
    </w:p>
    <w:p w:rsidR="0012741D" w:rsidRDefault="0012741D" w:rsidP="0012741D">
      <w:pPr>
        <w:jc w:val="both"/>
      </w:pPr>
    </w:p>
    <w:p w:rsidR="0012741D" w:rsidRDefault="0012741D" w:rsidP="0012741D">
      <w:pPr>
        <w:jc w:val="both"/>
      </w:pPr>
    </w:p>
    <w:p w:rsidR="0012741D" w:rsidRPr="00A32781" w:rsidRDefault="0012741D" w:rsidP="0012741D">
      <w:pPr>
        <w:spacing w:after="120"/>
        <w:ind w:firstLine="0"/>
        <w:jc w:val="center"/>
        <w:rPr>
          <w:b/>
        </w:rPr>
      </w:pPr>
      <w:bookmarkStart w:id="48" w:name="Theorie_critique_annexe"/>
      <w:r w:rsidRPr="00A32781">
        <w:rPr>
          <w:b/>
        </w:rPr>
        <w:t>Actualité de la théorie critique</w:t>
      </w:r>
    </w:p>
    <w:p w:rsidR="0012741D" w:rsidRPr="00E07116" w:rsidRDefault="0012741D" w:rsidP="0012741D">
      <w:pPr>
        <w:ind w:firstLine="0"/>
      </w:pPr>
    </w:p>
    <w:p w:rsidR="0012741D" w:rsidRPr="00E07116" w:rsidRDefault="0012741D" w:rsidP="0012741D">
      <w:pPr>
        <w:pStyle w:val="partie"/>
        <w:jc w:val="center"/>
      </w:pPr>
      <w:bookmarkStart w:id="49" w:name="_Toc136612189"/>
      <w:bookmarkStart w:id="50" w:name="_Toc136620094"/>
      <w:r w:rsidRPr="00982E68">
        <w:t>Annexe</w:t>
      </w:r>
      <w:bookmarkEnd w:id="49"/>
      <w:bookmarkEnd w:id="50"/>
    </w:p>
    <w:bookmarkEnd w:id="48"/>
    <w:p w:rsidR="0012741D" w:rsidRPr="00982E68" w:rsidRDefault="0012741D" w:rsidP="0012741D">
      <w:pPr>
        <w:spacing w:before="120" w:after="120"/>
        <w:jc w:val="both"/>
      </w:pPr>
    </w:p>
    <w:p w:rsidR="0012741D" w:rsidRPr="00982E68" w:rsidRDefault="0012741D" w:rsidP="0012741D">
      <w:pPr>
        <w:spacing w:before="120" w:after="120"/>
        <w:jc w:val="both"/>
      </w:pPr>
    </w:p>
    <w:p w:rsidR="0012741D" w:rsidRPr="00982E68" w:rsidRDefault="0012741D" w:rsidP="0012741D">
      <w:pPr>
        <w:spacing w:before="120" w:after="120"/>
        <w:jc w:val="both"/>
      </w:pPr>
    </w:p>
    <w:p w:rsidR="0012741D" w:rsidRPr="00982E68" w:rsidRDefault="0012741D" w:rsidP="0012741D">
      <w:pPr>
        <w:spacing w:before="120" w:after="120"/>
        <w:jc w:val="both"/>
      </w:pPr>
    </w:p>
    <w:p w:rsidR="0012741D" w:rsidRPr="00982E68" w:rsidRDefault="0012741D" w:rsidP="0012741D">
      <w:pPr>
        <w:spacing w:before="120" w:after="120"/>
        <w:jc w:val="both"/>
      </w:pPr>
    </w:p>
    <w:p w:rsidR="0012741D" w:rsidRPr="00982E68" w:rsidRDefault="0012741D" w:rsidP="0012741D">
      <w:pPr>
        <w:spacing w:before="120" w:after="120"/>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pPr>
    </w:p>
    <w:p w:rsidR="0012741D" w:rsidRPr="00982E68" w:rsidRDefault="0012741D" w:rsidP="0012741D">
      <w:pPr>
        <w:spacing w:before="120" w:after="120"/>
        <w:jc w:val="both"/>
      </w:pPr>
    </w:p>
    <w:p w:rsidR="0012741D" w:rsidRPr="00982E68" w:rsidRDefault="0012741D" w:rsidP="0012741D">
      <w:pPr>
        <w:spacing w:before="120" w:after="120"/>
        <w:jc w:val="both"/>
      </w:pPr>
    </w:p>
    <w:p w:rsidR="0012741D" w:rsidRPr="00982E68" w:rsidRDefault="0012741D" w:rsidP="0012741D">
      <w:pPr>
        <w:spacing w:before="120" w:after="120"/>
        <w:jc w:val="both"/>
      </w:pPr>
    </w:p>
    <w:p w:rsidR="0012741D" w:rsidRPr="00982E68" w:rsidRDefault="0012741D" w:rsidP="0012741D">
      <w:pPr>
        <w:pStyle w:val="p"/>
      </w:pPr>
      <w:r>
        <w:t>[247]</w:t>
      </w:r>
    </w:p>
    <w:p w:rsidR="0012741D" w:rsidRDefault="0012741D" w:rsidP="0012741D">
      <w:pPr>
        <w:pStyle w:val="p"/>
      </w:pPr>
      <w:r>
        <w:br w:type="page"/>
        <w:t>[248]</w:t>
      </w:r>
    </w:p>
    <w:p w:rsidR="0012741D" w:rsidRDefault="0012741D" w:rsidP="0012741D">
      <w:pPr>
        <w:jc w:val="both"/>
      </w:pPr>
    </w:p>
    <w:p w:rsidR="0012741D" w:rsidRPr="00E07116" w:rsidRDefault="0012741D" w:rsidP="0012741D">
      <w:pPr>
        <w:jc w:val="both"/>
      </w:pPr>
    </w:p>
    <w:p w:rsidR="0012741D" w:rsidRPr="00A32781" w:rsidRDefault="0012741D" w:rsidP="0012741D">
      <w:pPr>
        <w:spacing w:after="120"/>
        <w:ind w:firstLine="0"/>
        <w:jc w:val="center"/>
        <w:rPr>
          <w:b/>
        </w:rPr>
      </w:pPr>
      <w:bookmarkStart w:id="51" w:name="Theorie_critique_texte_15"/>
      <w:r w:rsidRPr="00A32781">
        <w:rPr>
          <w:b/>
        </w:rPr>
        <w:t>Actualité de la théorie critique</w:t>
      </w:r>
    </w:p>
    <w:p w:rsidR="0012741D" w:rsidRPr="009629B1" w:rsidRDefault="0012741D" w:rsidP="0012741D">
      <w:pPr>
        <w:ind w:firstLine="0"/>
        <w:jc w:val="center"/>
        <w:rPr>
          <w:sz w:val="48"/>
          <w:szCs w:val="36"/>
        </w:rPr>
      </w:pPr>
      <w:r w:rsidRPr="009629B1">
        <w:rPr>
          <w:sz w:val="48"/>
          <w:szCs w:val="36"/>
        </w:rPr>
        <w:t>“</w:t>
      </w:r>
      <w:r>
        <w:rPr>
          <w:sz w:val="48"/>
          <w:szCs w:val="36"/>
        </w:rPr>
        <w:t xml:space="preserve">La </w:t>
      </w:r>
      <w:r w:rsidRPr="00D4218B">
        <w:rPr>
          <w:sz w:val="48"/>
          <w:szCs w:val="36"/>
        </w:rPr>
        <w:t>contingence de la mobilisation</w:t>
      </w:r>
      <w:r>
        <w:rPr>
          <w:sz w:val="48"/>
          <w:szCs w:val="36"/>
        </w:rPr>
        <w:br/>
        <w:t>pour CHOI-FM radio X.</w:t>
      </w:r>
      <w:r>
        <w:rPr>
          <w:sz w:val="48"/>
          <w:szCs w:val="36"/>
        </w:rPr>
        <w:br/>
      </w:r>
      <w:r w:rsidRPr="00D4218B">
        <w:rPr>
          <w:sz w:val="48"/>
          <w:szCs w:val="36"/>
        </w:rPr>
        <w:t>Étude sociographi</w:t>
      </w:r>
      <w:r>
        <w:rPr>
          <w:sz w:val="48"/>
          <w:szCs w:val="36"/>
        </w:rPr>
        <w:t>que de l’auditoire</w:t>
      </w:r>
      <w:r>
        <w:rPr>
          <w:sz w:val="48"/>
          <w:szCs w:val="36"/>
        </w:rPr>
        <w:br/>
      </w:r>
      <w:r w:rsidRPr="00D4218B">
        <w:rPr>
          <w:sz w:val="48"/>
          <w:szCs w:val="36"/>
        </w:rPr>
        <w:t>mobilisé et an</w:t>
      </w:r>
      <w:r w:rsidRPr="00D4218B">
        <w:rPr>
          <w:sz w:val="48"/>
          <w:szCs w:val="36"/>
        </w:rPr>
        <w:t>a</w:t>
      </w:r>
      <w:r>
        <w:rPr>
          <w:sz w:val="48"/>
          <w:szCs w:val="36"/>
        </w:rPr>
        <w:t>lyse du discours</w:t>
      </w:r>
      <w:r w:rsidRPr="009629B1">
        <w:rPr>
          <w:sz w:val="48"/>
          <w:szCs w:val="36"/>
        </w:rPr>
        <w:t>.”</w:t>
      </w:r>
      <w:bookmarkStart w:id="52" w:name="_Toc136612190"/>
      <w:bookmarkStart w:id="53" w:name="_Toc136620095"/>
      <w:r>
        <w:rPr>
          <w:b/>
        </w:rPr>
        <w:t> </w:t>
      </w:r>
      <w:r w:rsidRPr="00982E68">
        <w:rPr>
          <w:rStyle w:val="Appelnotedebasdep"/>
          <w:b/>
        </w:rPr>
        <w:footnoteReference w:customMarkFollows="1" w:id="333"/>
        <w:sym w:font="Symbol" w:char="F02A"/>
      </w:r>
      <w:bookmarkEnd w:id="52"/>
      <w:bookmarkEnd w:id="53"/>
    </w:p>
    <w:bookmarkEnd w:id="51"/>
    <w:p w:rsidR="0012741D" w:rsidRPr="00E07116" w:rsidRDefault="0012741D" w:rsidP="0012741D">
      <w:pPr>
        <w:jc w:val="both"/>
      </w:pPr>
    </w:p>
    <w:p w:rsidR="0012741D" w:rsidRPr="00E07116" w:rsidRDefault="0012741D" w:rsidP="0012741D">
      <w:pPr>
        <w:pStyle w:val="suite"/>
      </w:pPr>
      <w:r>
        <w:t>Par Jean-Michel MARCOUX</w:t>
      </w:r>
      <w:r>
        <w:br/>
      </w:r>
      <w:r w:rsidRPr="00D4218B">
        <w:t>et Jean-François TREMBLAY</w:t>
      </w:r>
    </w:p>
    <w:p w:rsidR="0012741D" w:rsidRDefault="0012741D" w:rsidP="0012741D">
      <w:pPr>
        <w:jc w:val="both"/>
      </w:pPr>
    </w:p>
    <w:p w:rsidR="0012741D" w:rsidRDefault="0012741D" w:rsidP="0012741D">
      <w:pPr>
        <w:jc w:val="both"/>
      </w:pPr>
    </w:p>
    <w:p w:rsidR="0012741D" w:rsidRPr="00D4218B" w:rsidRDefault="0012741D" w:rsidP="0012741D">
      <w:pPr>
        <w:spacing w:before="120" w:after="120"/>
        <w:ind w:left="1440"/>
        <w:jc w:val="both"/>
        <w:rPr>
          <w:color w:val="000090"/>
          <w:sz w:val="24"/>
        </w:rPr>
      </w:pPr>
      <w:r w:rsidRPr="00D4218B">
        <w:rPr>
          <w:color w:val="000090"/>
          <w:sz w:val="24"/>
        </w:rPr>
        <w:t>Le spectacle se présente comme une énorme positivité indisc</w:t>
      </w:r>
      <w:r w:rsidRPr="00D4218B">
        <w:rPr>
          <w:color w:val="000090"/>
          <w:sz w:val="24"/>
        </w:rPr>
        <w:t>u</w:t>
      </w:r>
      <w:r w:rsidRPr="00D4218B">
        <w:rPr>
          <w:color w:val="000090"/>
          <w:sz w:val="24"/>
        </w:rPr>
        <w:t>table et inaccessible. Il ne dit rien d'autre que "ce qui apparaît est bon, ce qui est bon apparaît". L'attitude passive qu'il exige par principe est cette acceptation passive qu'il a déjà en fait obtenue par sa manière d'apparaître sans réplique, par son monopole de l'apparence […]. À l'acceptation béate de ce qui existe peut aussi se joindre comme une même chose la révolte purement spectac</w:t>
      </w:r>
      <w:r w:rsidRPr="00D4218B">
        <w:rPr>
          <w:color w:val="000090"/>
          <w:sz w:val="24"/>
        </w:rPr>
        <w:t>u</w:t>
      </w:r>
      <w:r w:rsidRPr="00D4218B">
        <w:rPr>
          <w:color w:val="000090"/>
          <w:sz w:val="24"/>
        </w:rPr>
        <w:t>laire : ceci traduit se simple fait que l'insatisfaction elle-même est devenue une marchandise dès que l'abondance économique s'est trouvée capable d'étendre sa production jusqu'au trait</w:t>
      </w:r>
      <w:r w:rsidRPr="00D4218B">
        <w:rPr>
          <w:color w:val="000090"/>
          <w:sz w:val="24"/>
        </w:rPr>
        <w:t>e</w:t>
      </w:r>
      <w:r w:rsidRPr="00D4218B">
        <w:rPr>
          <w:color w:val="000090"/>
          <w:sz w:val="24"/>
        </w:rPr>
        <w:t xml:space="preserve">ment d'une telle matière première. </w:t>
      </w:r>
    </w:p>
    <w:p w:rsidR="0012741D" w:rsidRPr="00D4218B" w:rsidRDefault="0012741D" w:rsidP="0012741D">
      <w:pPr>
        <w:spacing w:before="120" w:after="120"/>
        <w:ind w:left="1440"/>
        <w:jc w:val="center"/>
        <w:rPr>
          <w:i/>
          <w:sz w:val="24"/>
        </w:rPr>
      </w:pPr>
      <w:r w:rsidRPr="00D4218B">
        <w:rPr>
          <w:i/>
          <w:sz w:val="24"/>
        </w:rPr>
        <w:t>Guy Debord</w:t>
      </w:r>
    </w:p>
    <w:p w:rsidR="0012741D" w:rsidRPr="00982E68" w:rsidRDefault="0012741D" w:rsidP="0012741D">
      <w:pPr>
        <w:spacing w:before="120" w:after="120"/>
        <w:jc w:val="both"/>
      </w:pPr>
    </w:p>
    <w:p w:rsidR="0012741D" w:rsidRPr="00384B20" w:rsidRDefault="0012741D" w:rsidP="0012741D">
      <w:pPr>
        <w:ind w:right="90" w:firstLine="0"/>
        <w:jc w:val="both"/>
        <w:rPr>
          <w:sz w:val="20"/>
        </w:rPr>
      </w:pPr>
      <w:hyperlink w:anchor="tdm" w:history="1">
        <w:r w:rsidRPr="00384B20">
          <w:rPr>
            <w:rStyle w:val="Lienhypertexte"/>
            <w:sz w:val="20"/>
          </w:rPr>
          <w:t>Retour à la table des matières</w:t>
        </w:r>
      </w:hyperlink>
    </w:p>
    <w:p w:rsidR="0012741D" w:rsidRPr="00982E68" w:rsidRDefault="0012741D" w:rsidP="0012741D">
      <w:pPr>
        <w:spacing w:before="120" w:after="120"/>
        <w:jc w:val="both"/>
      </w:pPr>
      <w:r w:rsidRPr="00982E68">
        <w:t>En 1997, le Groupe Genex Communication inc. devient propriéta</w:t>
      </w:r>
      <w:r w:rsidRPr="00982E68">
        <w:t>i</w:t>
      </w:r>
      <w:r w:rsidRPr="00982E68">
        <w:t>re de la station de radio de Québec CHOI-FM 98,1. Durant cette m</w:t>
      </w:r>
      <w:r w:rsidRPr="00982E68">
        <w:t>ê</w:t>
      </w:r>
      <w:r w:rsidRPr="00982E68">
        <w:t>me année, Patrice Demers engage Jean-François Fillion et effectue un changement d’orientation de la station, celle-ci sera dorénavant tou</w:t>
      </w:r>
      <w:r w:rsidRPr="00982E68">
        <w:t>r</w:t>
      </w:r>
      <w:r w:rsidRPr="00982E68">
        <w:t xml:space="preserve">née vers la </w:t>
      </w:r>
      <w:r w:rsidRPr="00982E68">
        <w:rPr>
          <w:i/>
        </w:rPr>
        <w:t>Talk radio</w:t>
      </w:r>
      <w:r>
        <w:t> </w:t>
      </w:r>
      <w:r w:rsidRPr="00982E68">
        <w:rPr>
          <w:rStyle w:val="Appelnotedebasdep"/>
        </w:rPr>
        <w:footnoteReference w:id="334"/>
      </w:r>
      <w:r w:rsidRPr="00982E68">
        <w:t xml:space="preserve">. </w:t>
      </w:r>
      <w:r>
        <w:t xml:space="preserve">[249] </w:t>
      </w:r>
      <w:r w:rsidRPr="00982E68">
        <w:t xml:space="preserve">Comme nous le savons, la </w:t>
      </w:r>
      <w:r w:rsidRPr="00982E68">
        <w:rPr>
          <w:i/>
        </w:rPr>
        <w:t xml:space="preserve">Talk Radio </w:t>
      </w:r>
      <w:r w:rsidRPr="00982E68">
        <w:t>demeure un style radi</w:t>
      </w:r>
      <w:r w:rsidRPr="00982E68">
        <w:t>o</w:t>
      </w:r>
      <w:r w:rsidRPr="00982E68">
        <w:t>phonique plutôt particulier qui laisse beaucoup de marge de manœuvre aux animateurs, initie un dialogue direct avec les auditeurs et traite les nouvelles selon le mode de l’opinion. Les études portant sur ce genre de radio expriment quelques rése</w:t>
      </w:r>
      <w:r w:rsidRPr="00982E68">
        <w:t>r</w:t>
      </w:r>
      <w:r w:rsidRPr="00982E68">
        <w:t>ves sur ce dialogue ouvert entre les animateurs et les auditeurs</w:t>
      </w:r>
      <w:r>
        <w:t> :</w:t>
      </w:r>
      <w:r w:rsidRPr="00982E68">
        <w:t xml:space="preserve"> </w:t>
      </w:r>
      <w:r>
        <w:t>« </w:t>
      </w:r>
      <w:r w:rsidRPr="00982E68">
        <w:t>La majorité des auditeurs restent passifs. Et l’animateur orie</w:t>
      </w:r>
      <w:r w:rsidRPr="00982E68">
        <w:t>n</w:t>
      </w:r>
      <w:r w:rsidRPr="00982E68">
        <w:t>te le plus souvent le débat dans le sens de ses intérêts et de ses préjugés. C’est lui qui do</w:t>
      </w:r>
      <w:r w:rsidRPr="00982E68">
        <w:t>n</w:t>
      </w:r>
      <w:r w:rsidRPr="00982E68">
        <w:t>ne le ton à l’émission.</w:t>
      </w:r>
      <w:r>
        <w:t> </w:t>
      </w:r>
      <w:r w:rsidRPr="00982E68">
        <w:rPr>
          <w:rStyle w:val="Appelnotedebasdep"/>
        </w:rPr>
        <w:footnoteReference w:id="335"/>
      </w:r>
      <w:r>
        <w:t> »</w:t>
      </w:r>
      <w:r w:rsidRPr="00982E68">
        <w:t xml:space="preserve"> Il est reconnu que ces émissions débo</w:t>
      </w:r>
      <w:r w:rsidRPr="00982E68">
        <w:t>u</w:t>
      </w:r>
      <w:r w:rsidRPr="00982E68">
        <w:t>chent quelquefois sur des e</w:t>
      </w:r>
      <w:r w:rsidRPr="00982E68">
        <w:t>x</w:t>
      </w:r>
      <w:r w:rsidRPr="00982E68">
        <w:t>cès de langage et sur du jaunisme déjà réprimés dans le passé par le Conseil canadien de la radiodiffusion et des télécomm</w:t>
      </w:r>
      <w:r w:rsidRPr="00982E68">
        <w:t>u</w:t>
      </w:r>
      <w:r w:rsidRPr="00982E68">
        <w:t>nications (CRTC). Quoiqu’il en soit, c’est sur ce style radi</w:t>
      </w:r>
      <w:r w:rsidRPr="00982E68">
        <w:t>o</w:t>
      </w:r>
      <w:r w:rsidRPr="00982E68">
        <w:t>phonique que misera le Groupe Genex en 1997.</w:t>
      </w:r>
    </w:p>
    <w:p w:rsidR="0012741D" w:rsidRPr="00982E68" w:rsidRDefault="0012741D" w:rsidP="0012741D">
      <w:pPr>
        <w:spacing w:before="120" w:after="120"/>
        <w:jc w:val="both"/>
      </w:pPr>
      <w:r w:rsidRPr="00982E68">
        <w:t xml:space="preserve">À partir de ce moment, l’émission du matin </w:t>
      </w:r>
      <w:r w:rsidRPr="00982E68">
        <w:rPr>
          <w:i/>
        </w:rPr>
        <w:t>Le monde parallèle de Jeff</w:t>
      </w:r>
      <w:r w:rsidRPr="00982E68">
        <w:t xml:space="preserve">, archétype du modèle de la </w:t>
      </w:r>
      <w:r w:rsidRPr="00982E68">
        <w:rPr>
          <w:i/>
        </w:rPr>
        <w:t>Talk radio</w:t>
      </w:r>
      <w:r w:rsidRPr="00982E68">
        <w:t xml:space="preserve"> sous sa forme la plus controversée (certains parlent également de </w:t>
      </w:r>
      <w:r w:rsidRPr="00982E68">
        <w:rPr>
          <w:i/>
        </w:rPr>
        <w:t>Trash radio</w:t>
      </w:r>
      <w:r w:rsidRPr="00982E68">
        <w:t>), a accumulé contre elle une multitude de plaintes. De so</w:t>
      </w:r>
      <w:r w:rsidRPr="00982E68">
        <w:t>r</w:t>
      </w:r>
      <w:r w:rsidRPr="00982E68">
        <w:t>te qu’en juillet 2002, un peu avant l’expiration de la licence a</w:t>
      </w:r>
      <w:r w:rsidRPr="00982E68">
        <w:t>c</w:t>
      </w:r>
      <w:r w:rsidRPr="00982E68">
        <w:t>cordée à CHOI-FM, le Groupe Genex est convoqué par le CRTC à une audience publique pour r</w:t>
      </w:r>
      <w:r w:rsidRPr="00982E68">
        <w:t>é</w:t>
      </w:r>
      <w:r w:rsidRPr="00982E68">
        <w:t>pondre à pas moins de 47 plaintes entre autres pour des propos et un contenu offe</w:t>
      </w:r>
      <w:r w:rsidRPr="00982E68">
        <w:t>n</w:t>
      </w:r>
      <w:r w:rsidRPr="00982E68">
        <w:t>sant, des attaques personnelles et le non-respect du contenu musical francophone</w:t>
      </w:r>
      <w:r>
        <w:t> </w:t>
      </w:r>
      <w:r w:rsidRPr="00982E68">
        <w:rPr>
          <w:rStyle w:val="Appelnotedebasdep"/>
        </w:rPr>
        <w:footnoteReference w:id="336"/>
      </w:r>
      <w:r w:rsidRPr="00982E68">
        <w:t>. Lors de cette audience, le Groupe G</w:t>
      </w:r>
      <w:r w:rsidRPr="00982E68">
        <w:t>e</w:t>
      </w:r>
      <w:r w:rsidRPr="00982E68">
        <w:t xml:space="preserve">nex assure le CRTC de sa bonne foi en mettant sur pied une série de mesures pour résoudre le problème des </w:t>
      </w:r>
      <w:r>
        <w:t>« </w:t>
      </w:r>
      <w:r w:rsidRPr="00982E68">
        <w:t>écarts de la</w:t>
      </w:r>
      <w:r w:rsidRPr="00982E68">
        <w:t>n</w:t>
      </w:r>
      <w:r w:rsidRPr="00982E68">
        <w:t>gage</w:t>
      </w:r>
      <w:r>
        <w:t> »</w:t>
      </w:r>
      <w:r w:rsidRPr="00982E68">
        <w:t xml:space="preserve"> en ondes. Genex forme alors un Comité aviseur, crée son propre code de déontologie et prend soin de garder des rubans témoins. À la suite de quoi le CRTC renouvelle la licence de la station pour une durée re</w:t>
      </w:r>
      <w:r w:rsidRPr="00982E68">
        <w:t>s</w:t>
      </w:r>
      <w:r w:rsidRPr="00982E68">
        <w:t>treinte de deux ans (la durée normale d'une licence est de sept ans) assujettie à diverses conditions, dont le respect du code de déontologie de la st</w:t>
      </w:r>
      <w:r w:rsidRPr="00982E68">
        <w:t>a</w:t>
      </w:r>
      <w:r w:rsidRPr="00982E68">
        <w:t>tion</w:t>
      </w:r>
      <w:r>
        <w:t> </w:t>
      </w:r>
      <w:r w:rsidRPr="00982E68">
        <w:rPr>
          <w:rStyle w:val="Appelnotedebasdep"/>
        </w:rPr>
        <w:footnoteReference w:id="337"/>
      </w:r>
      <w:r w:rsidRPr="00982E68">
        <w:t xml:space="preserve">. </w:t>
      </w:r>
    </w:p>
    <w:p w:rsidR="0012741D" w:rsidRPr="00982E68" w:rsidRDefault="0012741D" w:rsidP="0012741D">
      <w:pPr>
        <w:spacing w:before="120" w:after="120"/>
        <w:jc w:val="both"/>
      </w:pPr>
      <w:r w:rsidRPr="00982E68">
        <w:t>Dans les mois qui suivent, le Groupe Genex change sa position, demande à ce que soient révoquées ses conditions de licence imposées par le CRTC et embauche un deuxième</w:t>
      </w:r>
      <w:r>
        <w:t xml:space="preserve"> [250]</w:t>
      </w:r>
      <w:r w:rsidRPr="00982E68">
        <w:t xml:space="preserve"> an</w:t>
      </w:r>
      <w:r w:rsidRPr="00982E68">
        <w:t>i</w:t>
      </w:r>
      <w:r w:rsidRPr="00982E68">
        <w:t>mateur controversé, le déjà réputé M. André Arthur. Durant cette même année, le Groupe Genex adhère aussi au Conseil canadien des normes de la radiodiff</w:t>
      </w:r>
      <w:r w:rsidRPr="00982E68">
        <w:t>u</w:t>
      </w:r>
      <w:r w:rsidRPr="00982E68">
        <w:t>sion (CCNR) qu’il quittera quelques mois plus tard, soit après que le CCNR ait trouvé la station coupable de la violation du Code de déo</w:t>
      </w:r>
      <w:r w:rsidRPr="00982E68">
        <w:t>n</w:t>
      </w:r>
      <w:r w:rsidRPr="00982E68">
        <w:t>tologie de l’Association canadienne des radiodiffuseurs. De septembre 2002 à janvier 2004, 45 nouvelles plaintes sont enregistrées auprès du CRTC</w:t>
      </w:r>
      <w:r>
        <w:t> </w:t>
      </w:r>
      <w:r w:rsidRPr="00982E68">
        <w:rPr>
          <w:rStyle w:val="Appelnotedebasdep"/>
        </w:rPr>
        <w:footnoteReference w:id="338"/>
      </w:r>
      <w:r w:rsidRPr="00982E68">
        <w:t>. Ces plaintes feront l’objet de l’audience publ</w:t>
      </w:r>
      <w:r w:rsidRPr="00982E68">
        <w:t>i</w:t>
      </w:r>
      <w:r w:rsidRPr="00982E68">
        <w:t>que de février 2004. Lors de cette audience, de nombreux intervenants sont venus défendre la station en évoquant le droit à la liberté d’expression</w:t>
      </w:r>
      <w:r>
        <w:t> </w:t>
      </w:r>
      <w:r w:rsidRPr="00982E68">
        <w:rPr>
          <w:rStyle w:val="Appelnotedebasdep"/>
        </w:rPr>
        <w:footnoteReference w:id="339"/>
      </w:r>
      <w:r w:rsidRPr="00982E68">
        <w:t>, les pertes d’emplois découlant de sa fermeture et l’implication de la station au sein de la comm</w:t>
      </w:r>
      <w:r w:rsidRPr="00982E68">
        <w:t>u</w:t>
      </w:r>
      <w:r w:rsidRPr="00982E68">
        <w:t>nauté. Cette fois, le Groupe Genex et ses avocats entendent nier la validité des plaintes reçues qui se fondent, selon eux, sur des propos cités hors contexte et qui négligent de tenir compte du caractère humoristique des émissions diffusées sur les o</w:t>
      </w:r>
      <w:r w:rsidRPr="00982E68">
        <w:t>n</w:t>
      </w:r>
      <w:r w:rsidRPr="00982E68">
        <w:t>des de CHOI-FM. Ces évén</w:t>
      </w:r>
      <w:r w:rsidRPr="00982E68">
        <w:t>e</w:t>
      </w:r>
      <w:r w:rsidRPr="00982E68">
        <w:t>ments coïncident avec le moment où les animateurs transp</w:t>
      </w:r>
      <w:r w:rsidRPr="00982E68">
        <w:t>o</w:t>
      </w:r>
      <w:r w:rsidRPr="00982E68">
        <w:t>sent le dossier en enjeu politique sur les ondes du 98,1 FM.</w:t>
      </w:r>
    </w:p>
    <w:p w:rsidR="0012741D" w:rsidRDefault="0012741D" w:rsidP="0012741D">
      <w:pPr>
        <w:spacing w:before="120" w:after="120"/>
        <w:jc w:val="both"/>
      </w:pPr>
      <w:r w:rsidRPr="00982E68">
        <w:t>Une décision du CRTC annoncera finalement que l’organisme gouvernemental ne renouvellera pas la licence d</w:t>
      </w:r>
      <w:r w:rsidRPr="00982E68">
        <w:t>é</w:t>
      </w:r>
      <w:r w:rsidRPr="00982E68">
        <w:t>tenue par le Groupe Genex communication inc. Le CRTC e</w:t>
      </w:r>
      <w:r w:rsidRPr="00982E68">
        <w:t>x</w:t>
      </w:r>
      <w:r w:rsidRPr="00982E68">
        <w:t>plique sa décision par le fait que les infractions commises depuis 2002 contreviennent aux cond</w:t>
      </w:r>
      <w:r w:rsidRPr="00982E68">
        <w:t>i</w:t>
      </w:r>
      <w:r w:rsidRPr="00982E68">
        <w:t>tions de licence émises lors de la précédente audience. Dans son j</w:t>
      </w:r>
      <w:r w:rsidRPr="00982E68">
        <w:t>u</w:t>
      </w:r>
      <w:r w:rsidRPr="00982E68">
        <w:t>gement, le CRTC constate que les infractions commises ne sont auc</w:t>
      </w:r>
      <w:r w:rsidRPr="00982E68">
        <w:t>u</w:t>
      </w:r>
      <w:r w:rsidRPr="00982E68">
        <w:t xml:space="preserve">nement liées à des cas d’exceptions ou à </w:t>
      </w:r>
      <w:r>
        <w:t>« </w:t>
      </w:r>
      <w:r w:rsidRPr="00982E68">
        <w:t>des incidents is</w:t>
      </w:r>
      <w:r w:rsidRPr="00982E68">
        <w:t>o</w:t>
      </w:r>
      <w:r w:rsidRPr="00982E68">
        <w:t>lés</w:t>
      </w:r>
      <w:r>
        <w:t> » </w:t>
      </w:r>
      <w:r w:rsidRPr="00982E68">
        <w:rPr>
          <w:rStyle w:val="Appelnotedebasdep"/>
        </w:rPr>
        <w:footnoteReference w:id="340"/>
      </w:r>
      <w:r w:rsidRPr="00982E68">
        <w:rPr>
          <w:i/>
        </w:rPr>
        <w:t xml:space="preserve">, </w:t>
      </w:r>
      <w:r w:rsidRPr="00982E68">
        <w:t>mais con</w:t>
      </w:r>
      <w:r w:rsidRPr="00982E68">
        <w:t>s</w:t>
      </w:r>
      <w:r w:rsidRPr="00982E68">
        <w:t>tituent plutôt une violation systématique des conditions de la l</w:t>
      </w:r>
      <w:r w:rsidRPr="00982E68">
        <w:t>i</w:t>
      </w:r>
      <w:r w:rsidRPr="00982E68">
        <w:t>cence accordée en 2002</w:t>
      </w:r>
      <w:r>
        <w:t> </w:t>
      </w:r>
      <w:r w:rsidRPr="00982E68">
        <w:rPr>
          <w:rStyle w:val="Appelnotedebasdep"/>
        </w:rPr>
        <w:footnoteReference w:id="341"/>
      </w:r>
      <w:r w:rsidRPr="00982E68">
        <w:t xml:space="preserve">. </w:t>
      </w:r>
    </w:p>
    <w:p w:rsidR="0012741D" w:rsidRPr="00982E68" w:rsidRDefault="0012741D" w:rsidP="0012741D">
      <w:pPr>
        <w:spacing w:before="120" w:after="120"/>
        <w:jc w:val="both"/>
      </w:pPr>
      <w:r>
        <w:t>[251]</w:t>
      </w:r>
    </w:p>
    <w:p w:rsidR="0012741D" w:rsidRPr="00982E68" w:rsidRDefault="0012741D" w:rsidP="0012741D">
      <w:pPr>
        <w:spacing w:before="120" w:after="120"/>
        <w:jc w:val="both"/>
      </w:pPr>
      <w:r w:rsidRPr="00982E68">
        <w:t>Toutefois, alors que le Conseil reconnaît une dégradation tenda</w:t>
      </w:r>
      <w:r w:rsidRPr="00982E68">
        <w:t>n</w:t>
      </w:r>
      <w:r w:rsidRPr="00982E68">
        <w:t>cielle de la qualité du contenu radiophonique diffusé par la station, cette dernière attire une portion croissa</w:t>
      </w:r>
      <w:r w:rsidRPr="00982E68">
        <w:t>n</w:t>
      </w:r>
      <w:r w:rsidRPr="00982E68">
        <w:t>te d’auditeurs de la grande région de Québec.</w:t>
      </w:r>
      <w:r w:rsidRPr="00982E68">
        <w:rPr>
          <w:vertAlign w:val="subscript"/>
        </w:rPr>
        <w:t xml:space="preserve"> </w:t>
      </w:r>
      <w:r w:rsidRPr="00982E68">
        <w:t>En effet, l'initi</w:t>
      </w:r>
      <w:r w:rsidRPr="00982E68">
        <w:t>a</w:t>
      </w:r>
      <w:r w:rsidRPr="00982E68">
        <w:t xml:space="preserve">tion de la formule </w:t>
      </w:r>
      <w:r w:rsidRPr="00982E68">
        <w:rPr>
          <w:i/>
        </w:rPr>
        <w:t>Talk radio</w:t>
      </w:r>
      <w:r w:rsidRPr="00982E68">
        <w:t xml:space="preserve"> par le Groupe Genex Communication inc. a littéralement fait exploser ses cotes d’écoute. Des derniers rangs dans les sondages en 1997, elle passe au premier rang en 2004. Cette croissance des cotes d'écoute offre au Groupe Genex, et à la station CHOI-FM plus particulièr</w:t>
      </w:r>
      <w:r w:rsidRPr="00982E68">
        <w:t>e</w:t>
      </w:r>
      <w:r w:rsidRPr="00982E68">
        <w:t>ment, une cap</w:t>
      </w:r>
      <w:r w:rsidRPr="00982E68">
        <w:t>a</w:t>
      </w:r>
      <w:r w:rsidRPr="00982E68">
        <w:t>cité de mobilisation inouïe qui se reflétera dans le mouvement de contestation pour la sauv</w:t>
      </w:r>
      <w:r w:rsidRPr="00982E68">
        <w:t>e</w:t>
      </w:r>
      <w:r w:rsidRPr="00982E68">
        <w:t xml:space="preserve">garde de la station. </w:t>
      </w:r>
    </w:p>
    <w:p w:rsidR="0012741D" w:rsidRPr="00982E68" w:rsidRDefault="0012741D" w:rsidP="0012741D">
      <w:pPr>
        <w:spacing w:before="120" w:after="120"/>
        <w:jc w:val="both"/>
      </w:pPr>
      <w:r w:rsidRPr="00982E68">
        <w:t>De fait, un mouvement d’appui à la station prend forme et se préc</w:t>
      </w:r>
      <w:r w:rsidRPr="00982E68">
        <w:t>i</w:t>
      </w:r>
      <w:r w:rsidRPr="00982E68">
        <w:t>se au fur et à mesure que se développe le litige e</w:t>
      </w:r>
      <w:r w:rsidRPr="00982E68">
        <w:t>n</w:t>
      </w:r>
      <w:r w:rsidRPr="00982E68">
        <w:t xml:space="preserve">tourant les décisions du CRTC dans </w:t>
      </w:r>
      <w:r>
        <w:t>« </w:t>
      </w:r>
      <w:r w:rsidRPr="00982E68">
        <w:t>l’affaire CHOI-FM</w:t>
      </w:r>
      <w:r>
        <w:t> »</w:t>
      </w:r>
      <w:r w:rsidRPr="00982E68">
        <w:t>. Les audiences publiques sur le renouvellement de la licence de CHOI-FM et la décision de non-renouvellement qui en découle soulèveront les passions et animeront un ce</w:t>
      </w:r>
      <w:r w:rsidRPr="00982E68">
        <w:t>r</w:t>
      </w:r>
      <w:r w:rsidRPr="00982E68">
        <w:t>tain nombre de débats dans la grande région de Québec. À l’été 2004, plusieurs événements ont ponctué ce conflit dont deux impo</w:t>
      </w:r>
      <w:r w:rsidRPr="00982E68">
        <w:t>r</w:t>
      </w:r>
      <w:r w:rsidRPr="00982E68">
        <w:t>tantes manifestations</w:t>
      </w:r>
      <w:r>
        <w:t> :</w:t>
      </w:r>
      <w:r w:rsidRPr="00982E68">
        <w:t xml:space="preserve"> la première dans la ville de Québec comptant e</w:t>
      </w:r>
      <w:r w:rsidRPr="00982E68">
        <w:t>n</w:t>
      </w:r>
      <w:r w:rsidRPr="00982E68">
        <w:t>tre 20 000 et 35 000 participants et la seconde au Parlement d’Ottawa où s’étaient déplacées, depuis Québec, plus de 3000 perso</w:t>
      </w:r>
      <w:r w:rsidRPr="00982E68">
        <w:t>n</w:t>
      </w:r>
      <w:r w:rsidRPr="00982E68">
        <w:t>nes. Des dizaines de lettres d'opinions ont été envoyées dans les diff</w:t>
      </w:r>
      <w:r w:rsidRPr="00982E68">
        <w:t>é</w:t>
      </w:r>
      <w:r w:rsidRPr="00982E68">
        <w:t>rents journaux du Québec et d'autres encore ont été adressées aux r</w:t>
      </w:r>
      <w:r w:rsidRPr="00982E68">
        <w:t>e</w:t>
      </w:r>
      <w:r w:rsidRPr="00982E68">
        <w:t>présentants élus et même à l'Organisation des Nations unies. Ajo</w:t>
      </w:r>
      <w:r w:rsidRPr="00982E68">
        <w:t>u</w:t>
      </w:r>
      <w:r w:rsidRPr="00982E68">
        <w:t>tons, au tableau des actions de contest</w:t>
      </w:r>
      <w:r w:rsidRPr="00982E68">
        <w:t>a</w:t>
      </w:r>
      <w:r w:rsidRPr="00982E68">
        <w:t>tion de la décision du CRTC, l'envoi massif de courriels à ce même Conseil, la signature d’une pét</w:t>
      </w:r>
      <w:r w:rsidRPr="00982E68">
        <w:t>i</w:t>
      </w:r>
      <w:r w:rsidRPr="00982E68">
        <w:t>tion et la distribution d'autocollants et d'objets promotionnels. Les uns parlent de censure, d’autres encore reconnaissent la nécessité d'une sanction, moins sévère toutefois. Ainsi, le débat était lancé. À ce t</w:t>
      </w:r>
      <w:r w:rsidRPr="00982E68">
        <w:t>i</w:t>
      </w:r>
      <w:r w:rsidRPr="00982E68">
        <w:t>tre, plusieurs intellectuels s'engagent directement dans la lutte pour la d</w:t>
      </w:r>
      <w:r w:rsidRPr="00982E68">
        <w:t>é</w:t>
      </w:r>
      <w:r w:rsidRPr="00982E68">
        <w:t>fense de la station</w:t>
      </w:r>
      <w:r>
        <w:t> :</w:t>
      </w:r>
      <w:r w:rsidRPr="00982E68">
        <w:t xml:space="preserve"> le professeur de philosophie Fr</w:t>
      </w:r>
      <w:r w:rsidRPr="00982E68">
        <w:t>e</w:t>
      </w:r>
      <w:r w:rsidRPr="00982E68">
        <w:t>derik Têtu parlera de l'éveil d'une génération, le politicologue Jacques Zilbelberg affi</w:t>
      </w:r>
      <w:r w:rsidRPr="00982E68">
        <w:t>r</w:t>
      </w:r>
      <w:r w:rsidRPr="00982E68">
        <w:t>mera que se met en place un véritable</w:t>
      </w:r>
      <w:r>
        <w:t xml:space="preserve"> [252]</w:t>
      </w:r>
      <w:r w:rsidRPr="00982E68">
        <w:t xml:space="preserve"> mouvement de défense de la liberté et le professeur de droit Réjean Breton y verra une mobilis</w:t>
      </w:r>
      <w:r w:rsidRPr="00982E68">
        <w:t>a</w:t>
      </w:r>
      <w:r w:rsidRPr="00982E68">
        <w:t>tion contre la conspiration s</w:t>
      </w:r>
      <w:r w:rsidRPr="00982E68">
        <w:t>o</w:t>
      </w:r>
      <w:r w:rsidRPr="00982E68">
        <w:t>cialiste-syndicaliste.</w:t>
      </w:r>
    </w:p>
    <w:p w:rsidR="0012741D" w:rsidRPr="00982E68" w:rsidRDefault="0012741D" w:rsidP="0012741D">
      <w:pPr>
        <w:spacing w:before="120" w:after="120"/>
        <w:jc w:val="both"/>
      </w:pPr>
      <w:r w:rsidRPr="00982E68">
        <w:t>Le phénomène prendra une telle ampleur que plusieurs élus se se</w:t>
      </w:r>
      <w:r w:rsidRPr="00982E68">
        <w:t>n</w:t>
      </w:r>
      <w:r w:rsidRPr="00982E68">
        <w:t>tiront dans l'obligation de se positionner sur le sujet. Suivant l’annonce de la fermeture de la station, le Premier m</w:t>
      </w:r>
      <w:r w:rsidRPr="00982E68">
        <w:t>i</w:t>
      </w:r>
      <w:r w:rsidRPr="00982E68">
        <w:t>nistre du Québec Jean Charest a indiqué que cette station ne devrait pas fermer ses po</w:t>
      </w:r>
      <w:r w:rsidRPr="00982E68">
        <w:t>r</w:t>
      </w:r>
      <w:r w:rsidRPr="00982E68">
        <w:t>tes. Au niveau fédéral, le chef du Parti conservateur (Stephan Harper) et celui du Nouveau Parti d</w:t>
      </w:r>
      <w:r w:rsidRPr="00982E68">
        <w:t>é</w:t>
      </w:r>
      <w:r w:rsidRPr="00982E68">
        <w:t>mocratique (Jack Layton) ont également abondé en ce sens. Cette implication politique prendra sa forme la plus achevée avec l’Action démocratique du Québec (ADQ)</w:t>
      </w:r>
      <w:r>
        <w:t> :</w:t>
      </w:r>
      <w:r w:rsidRPr="00982E68">
        <w:t xml:space="preserve"> son chef, M</w:t>
      </w:r>
      <w:r w:rsidRPr="00982E68">
        <w:t>a</w:t>
      </w:r>
      <w:r w:rsidRPr="00982E68">
        <w:t xml:space="preserve">rio Dumont, se présentera au Parlement comme le défenseur de la </w:t>
      </w:r>
      <w:r>
        <w:t>« </w:t>
      </w:r>
      <w:r w:rsidRPr="00982E68">
        <w:rPr>
          <w:i/>
        </w:rPr>
        <w:t>cause des auditeurs lésés par cette décision du CRTC</w:t>
      </w:r>
      <w:r>
        <w:t> »</w:t>
      </w:r>
      <w:r w:rsidRPr="00982E68">
        <w:t>. De plus, lors des élections partielles tenues à l’automne 2004 dans la ci</w:t>
      </w:r>
      <w:r w:rsidRPr="00982E68">
        <w:t>r</w:t>
      </w:r>
      <w:r w:rsidRPr="00982E68">
        <w:t>conscription de Vanier, l’animateur Jean-François Fillion util</w:t>
      </w:r>
      <w:r w:rsidRPr="00982E68">
        <w:t>i</w:t>
      </w:r>
      <w:r w:rsidRPr="00982E68">
        <w:t xml:space="preserve">sera les ondes pour promouvoir la candidature de l’adéquiste Sylvain Légaré et ce, en incitant </w:t>
      </w:r>
      <w:r>
        <w:t>« </w:t>
      </w:r>
      <w:r w:rsidRPr="00982E68">
        <w:rPr>
          <w:i/>
        </w:rPr>
        <w:t>les vrais X à voter ADQ</w:t>
      </w:r>
      <w:r>
        <w:t> »</w:t>
      </w:r>
      <w:r w:rsidRPr="00982E68">
        <w:t>. M. Légaré sera élu d</w:t>
      </w:r>
      <w:r w:rsidRPr="00982E68">
        <w:t>é</w:t>
      </w:r>
      <w:r w:rsidRPr="00982E68">
        <w:t>puté de Vanier et, bien qu'il soit normal que des élections partielles donnent lieu à de telles surprises (n</w:t>
      </w:r>
      <w:r w:rsidRPr="00982E68">
        <w:t>o</w:t>
      </w:r>
      <w:r w:rsidRPr="00982E68">
        <w:t>tamment par l’expression d’une insatisfaction chez les éle</w:t>
      </w:r>
      <w:r w:rsidRPr="00982E68">
        <w:t>c</w:t>
      </w:r>
      <w:r w:rsidRPr="00982E68">
        <w:t>teurs), l'influence de l'affaire CHOI-FM dans ces élections ne peut être négligée</w:t>
      </w:r>
      <w:r>
        <w:t> </w:t>
      </w:r>
      <w:r w:rsidRPr="00982E68">
        <w:rPr>
          <w:rStyle w:val="Appelnotedebasdep"/>
        </w:rPr>
        <w:footnoteReference w:id="342"/>
      </w:r>
      <w:r w:rsidRPr="00982E68">
        <w:t xml:space="preserve">. </w:t>
      </w:r>
    </w:p>
    <w:p w:rsidR="0012741D" w:rsidRPr="00982E68" w:rsidRDefault="0012741D" w:rsidP="0012741D">
      <w:pPr>
        <w:spacing w:before="120" w:after="120"/>
        <w:jc w:val="both"/>
      </w:pPr>
      <w:r w:rsidRPr="00982E68">
        <w:t>C’est donc un important mouvement de mobilisation populaire qui prend corps autour de l’affaire CHOI-FM. Mais devant tant de conf</w:t>
      </w:r>
      <w:r w:rsidRPr="00982E68">
        <w:t>u</w:t>
      </w:r>
      <w:r w:rsidRPr="00982E68">
        <w:t>sion idéologique et partisane dans l'interprétation de cette mobilis</w:t>
      </w:r>
      <w:r w:rsidRPr="00982E68">
        <w:t>a</w:t>
      </w:r>
      <w:r w:rsidRPr="00982E68">
        <w:t>tion, il devenait nécessaire de cons</w:t>
      </w:r>
      <w:r w:rsidRPr="00982E68">
        <w:t>i</w:t>
      </w:r>
      <w:r w:rsidRPr="00982E68">
        <w:t>dérer ce phénomène social en lui-même, nonobstant ces interprétations d’animateurs et/ou d'idéologues cherchant à lui donner une consistance particulière. L’une des avenues des plus prometteuses en ce sens consistait à chercher directement a</w:t>
      </w:r>
      <w:r w:rsidRPr="00982E68">
        <w:t>u</w:t>
      </w:r>
      <w:r w:rsidRPr="00982E68">
        <w:t>près des personnes mobilisées les raisons de leur activisme. C'est à partir de cette posture empirique que nous avons effectué une reche</w:t>
      </w:r>
      <w:r w:rsidRPr="00982E68">
        <w:t>r</w:t>
      </w:r>
      <w:r w:rsidRPr="00982E68">
        <w:t>che qui visait à dégager certains traits marquant leurs conditions s</w:t>
      </w:r>
      <w:r w:rsidRPr="00982E68">
        <w:t>o</w:t>
      </w:r>
      <w:r w:rsidRPr="00982E68">
        <w:t>cioéconomiques et culturelles ainsi que leur contenu discursif</w:t>
      </w:r>
      <w:r>
        <w:t> </w:t>
      </w:r>
      <w:r w:rsidRPr="00982E68">
        <w:rPr>
          <w:rStyle w:val="Appelnotedebasdep"/>
        </w:rPr>
        <w:footnoteReference w:id="343"/>
      </w:r>
      <w:r w:rsidRPr="00982E68">
        <w:t>. Le présent article est un</w:t>
      </w:r>
      <w:r>
        <w:t xml:space="preserve"> [253]</w:t>
      </w:r>
      <w:r w:rsidRPr="00982E68">
        <w:t xml:space="preserve"> compte-rendu quasi exhaustif de cette i</w:t>
      </w:r>
      <w:r w:rsidRPr="00982E68">
        <w:t>n</w:t>
      </w:r>
      <w:r w:rsidRPr="00982E68">
        <w:t>vestigation</w:t>
      </w:r>
      <w:r>
        <w:t>  </w:t>
      </w:r>
      <w:r w:rsidRPr="00982E68">
        <w:rPr>
          <w:rStyle w:val="Appelnotedebasdep"/>
        </w:rPr>
        <w:footnoteReference w:id="344"/>
      </w:r>
      <w:r w:rsidRPr="00982E68">
        <w:t xml:space="preserve"> dont l’objectif était de dégager les clés de compréhe</w:t>
      </w:r>
      <w:r w:rsidRPr="00982E68">
        <w:t>n</w:t>
      </w:r>
      <w:r w:rsidRPr="00982E68">
        <w:t>sion d’ensemble du phénomène à partir des questions suivantes</w:t>
      </w:r>
      <w:r>
        <w:t> :</w:t>
      </w:r>
    </w:p>
    <w:p w:rsidR="0012741D" w:rsidRDefault="0012741D" w:rsidP="0012741D">
      <w:pPr>
        <w:spacing w:before="120" w:after="120"/>
        <w:jc w:val="both"/>
      </w:pPr>
    </w:p>
    <w:p w:rsidR="0012741D" w:rsidRPr="00982E68" w:rsidRDefault="0012741D" w:rsidP="0012741D">
      <w:pPr>
        <w:spacing w:before="120" w:after="120"/>
        <w:jc w:val="both"/>
      </w:pPr>
      <w:r w:rsidRPr="00982E68">
        <w:t>Qui se mobilise pour CHOI-FM</w:t>
      </w:r>
      <w:r>
        <w:t> ?</w:t>
      </w:r>
      <w:r w:rsidRPr="00982E68">
        <w:t xml:space="preserve"> </w:t>
      </w:r>
    </w:p>
    <w:p w:rsidR="0012741D" w:rsidRPr="00982E68" w:rsidRDefault="0012741D" w:rsidP="0012741D">
      <w:pPr>
        <w:spacing w:before="120" w:after="120"/>
        <w:jc w:val="both"/>
      </w:pPr>
      <w:r w:rsidRPr="00982E68">
        <w:t>Quelles conditions objectives les rendent disponibles pour une telle mobilisation</w:t>
      </w:r>
      <w:r>
        <w:t> ?</w:t>
      </w:r>
      <w:r w:rsidRPr="00982E68">
        <w:t xml:space="preserve"> </w:t>
      </w:r>
    </w:p>
    <w:p w:rsidR="0012741D" w:rsidRPr="00982E68" w:rsidRDefault="0012741D" w:rsidP="0012741D">
      <w:pPr>
        <w:spacing w:before="120" w:after="120"/>
        <w:jc w:val="both"/>
      </w:pPr>
      <w:r w:rsidRPr="00982E68">
        <w:t>Quels sont le contenu et les justifications du discours porté par les individus mobilisés</w:t>
      </w:r>
      <w:r>
        <w:t> ?</w:t>
      </w:r>
    </w:p>
    <w:p w:rsidR="0012741D" w:rsidRDefault="0012741D" w:rsidP="0012741D">
      <w:pPr>
        <w:spacing w:before="120" w:after="120"/>
        <w:jc w:val="both"/>
      </w:pPr>
    </w:p>
    <w:p w:rsidR="0012741D" w:rsidRDefault="0012741D" w:rsidP="0012741D">
      <w:pPr>
        <w:spacing w:before="120" w:after="120"/>
        <w:jc w:val="both"/>
      </w:pPr>
      <w:r>
        <w:br w:type="page"/>
      </w:r>
    </w:p>
    <w:p w:rsidR="0012741D" w:rsidRPr="00982E68" w:rsidRDefault="0012741D" w:rsidP="0012741D">
      <w:pPr>
        <w:pStyle w:val="planche"/>
      </w:pPr>
      <w:r w:rsidRPr="00982E68">
        <w:t>I - Profil socioéconomique et culturel</w:t>
      </w:r>
      <w:r>
        <w:br/>
      </w:r>
      <w:r w:rsidRPr="00982E68">
        <w:t>des auditeurs mob</w:t>
      </w:r>
      <w:r w:rsidRPr="00982E68">
        <w:t>i</w:t>
      </w:r>
      <w:r w:rsidRPr="00982E68">
        <w:t>lisés</w:t>
      </w:r>
    </w:p>
    <w:p w:rsidR="0012741D" w:rsidRDefault="0012741D" w:rsidP="0012741D">
      <w:pPr>
        <w:spacing w:before="120" w:after="120"/>
        <w:jc w:val="both"/>
      </w:pPr>
    </w:p>
    <w:p w:rsidR="0012741D" w:rsidRPr="00982E68" w:rsidRDefault="0012741D" w:rsidP="0012741D">
      <w:pPr>
        <w:pStyle w:val="a"/>
      </w:pPr>
      <w:r w:rsidRPr="00982E68">
        <w:t>A. Profil socioéconomique</w:t>
      </w:r>
      <w:r>
        <w:t> :</w:t>
      </w:r>
      <w:r>
        <w:br/>
      </w:r>
      <w:r w:rsidRPr="00982E68">
        <w:t>des jeunes hommes de la lower middle class</w:t>
      </w:r>
    </w:p>
    <w:p w:rsidR="0012741D" w:rsidRDefault="0012741D" w:rsidP="0012741D">
      <w:pPr>
        <w:spacing w:before="120" w:after="120"/>
        <w:jc w:val="both"/>
      </w:pPr>
    </w:p>
    <w:p w:rsidR="0012741D" w:rsidRPr="00982E68" w:rsidRDefault="0012741D" w:rsidP="0012741D">
      <w:pPr>
        <w:spacing w:before="120" w:after="120"/>
        <w:jc w:val="both"/>
      </w:pPr>
      <w:r w:rsidRPr="00982E68">
        <w:t>Le portrait socioéconomique de la tranche d'auditeurs mobilisés dans le présent dossier montrera que le groupe mobilisateur de la st</w:t>
      </w:r>
      <w:r w:rsidRPr="00982E68">
        <w:t>a</w:t>
      </w:r>
      <w:r w:rsidRPr="00982E68">
        <w:t xml:space="preserve">tion est principalement composé de </w:t>
      </w:r>
      <w:r w:rsidRPr="00982E68">
        <w:rPr>
          <w:i/>
        </w:rPr>
        <w:t>jeunes ho</w:t>
      </w:r>
      <w:r w:rsidRPr="00982E68">
        <w:rPr>
          <w:i/>
        </w:rPr>
        <w:t>m</w:t>
      </w:r>
      <w:r w:rsidRPr="00982E68">
        <w:rPr>
          <w:i/>
        </w:rPr>
        <w:t>mes</w:t>
      </w:r>
      <w:r w:rsidRPr="00982E68">
        <w:t xml:space="preserve"> appartenant à ce que </w:t>
      </w:r>
      <w:r>
        <w:t>« </w:t>
      </w:r>
      <w:r w:rsidRPr="00982E68">
        <w:t xml:space="preserve">les sociologues américains appellent la </w:t>
      </w:r>
      <w:r w:rsidRPr="00982E68">
        <w:rPr>
          <w:i/>
        </w:rPr>
        <w:t>lower middle class</w:t>
      </w:r>
      <w:r w:rsidRPr="00982E68">
        <w:rPr>
          <w:rStyle w:val="Appelnotedebasdep"/>
        </w:rPr>
        <w:footnoteReference w:id="345"/>
      </w:r>
      <w:r>
        <w:t> »</w:t>
      </w:r>
      <w:r w:rsidRPr="00982E68">
        <w:t>. Cette strate sociale se caractérise essentiellement par un niveau de r</w:t>
      </w:r>
      <w:r w:rsidRPr="00982E68">
        <w:t>e</w:t>
      </w:r>
      <w:r w:rsidRPr="00982E68">
        <w:t>venu quelque peu en bas de la moyenne, des conditions d’emploi pr</w:t>
      </w:r>
      <w:r w:rsidRPr="00982E68">
        <w:t>é</w:t>
      </w:r>
      <w:r w:rsidRPr="00982E68">
        <w:t>caires, de même qu’une faible possibilité de mobilité sociale asce</w:t>
      </w:r>
      <w:r w:rsidRPr="00982E68">
        <w:t>n</w:t>
      </w:r>
      <w:r w:rsidRPr="00982E68">
        <w:t xml:space="preserve">dante. </w:t>
      </w:r>
    </w:p>
    <w:p w:rsidR="0012741D" w:rsidRPr="00982E68" w:rsidRDefault="0012741D" w:rsidP="0012741D">
      <w:pPr>
        <w:spacing w:before="120" w:after="120"/>
        <w:jc w:val="both"/>
      </w:pPr>
      <w:r w:rsidRPr="00982E68">
        <w:t xml:space="preserve">D’entrée de jeu, nous pouvons dire avec certitude que le groupe mobilisateur de la station CHOI-FM est en très grande partie formé d'hommes. Le caractère fortement sexué de cette mobilisation ressort déjà de manière significative dans </w:t>
      </w:r>
      <w:r>
        <w:t xml:space="preserve">[254] </w:t>
      </w:r>
      <w:r w:rsidRPr="00982E68">
        <w:t>les sondages BBM</w:t>
      </w:r>
      <w:r>
        <w:t> </w:t>
      </w:r>
      <w:r w:rsidRPr="00982E68">
        <w:rPr>
          <w:rStyle w:val="Appelnotedebasdep"/>
        </w:rPr>
        <w:footnoteReference w:id="346"/>
      </w:r>
      <w:r w:rsidRPr="00982E68">
        <w:t xml:space="preserve"> avec, pour l’émission du matin, les deux tiers d’auditeurs masculins. Notre recherche indique, quant à elle, une proportion de trois hommes mob</w:t>
      </w:r>
      <w:r w:rsidRPr="00982E68">
        <w:t>i</w:t>
      </w:r>
      <w:r w:rsidRPr="00982E68">
        <w:t>lisés pour une femme</w:t>
      </w:r>
      <w:r>
        <w:t> </w:t>
      </w:r>
      <w:r w:rsidRPr="00982E68">
        <w:rPr>
          <w:rStyle w:val="Appelnotedebasdep"/>
        </w:rPr>
        <w:footnoteReference w:id="347"/>
      </w:r>
      <w:r w:rsidRPr="00982E68">
        <w:t>. Pour ce qui est de l’âge, tant les auditrices que les aud</w:t>
      </w:r>
      <w:r w:rsidRPr="00982E68">
        <w:t>i</w:t>
      </w:r>
      <w:r w:rsidRPr="00982E68">
        <w:t>teurs se concentrent essentiellement âgés de 18 à 44 ans. Les 18-34 ans représentent la moitié de l’auditoire tandis qu’on con</w:t>
      </w:r>
      <w:r w:rsidRPr="00982E68">
        <w:t>s</w:t>
      </w:r>
      <w:r w:rsidRPr="00982E68">
        <w:t>tate, entre 1998 et 2003, une croissance marquée de la r</w:t>
      </w:r>
      <w:r w:rsidRPr="00982E68">
        <w:t>e</w:t>
      </w:r>
      <w:r w:rsidRPr="00982E68">
        <w:t xml:space="preserve">présentation de la tranche d’âge des 35-44 ans (de 12% en 1998, elle passe à 25% en 2003). </w:t>
      </w:r>
    </w:p>
    <w:p w:rsidR="0012741D" w:rsidRDefault="0012741D" w:rsidP="0012741D">
      <w:pPr>
        <w:spacing w:before="120" w:after="120"/>
        <w:jc w:val="both"/>
      </w:pPr>
      <w:r w:rsidRPr="00982E68">
        <w:t xml:space="preserve">Quant à leur appartenance à la </w:t>
      </w:r>
      <w:r w:rsidRPr="00982E68">
        <w:rPr>
          <w:i/>
        </w:rPr>
        <w:t>lower middle class</w:t>
      </w:r>
      <w:r w:rsidRPr="00982E68">
        <w:t>, nous avons r</w:t>
      </w:r>
      <w:r w:rsidRPr="00982E68">
        <w:t>e</w:t>
      </w:r>
      <w:r w:rsidRPr="00982E68">
        <w:t>tenu deux variables pour notre démonstration</w:t>
      </w:r>
      <w:r>
        <w:t> :</w:t>
      </w:r>
      <w:r w:rsidRPr="00982E68">
        <w:t xml:space="preserve"> le champ de formation académique et le secteur d'emploi. En ce qui a trait à leur formation académique, les défenseurs de la station interrogés s’inscrivent dans un éventail de disciplines très restreint et ce, même s’ils présentent des niveaux de scol</w:t>
      </w:r>
      <w:r w:rsidRPr="00982E68">
        <w:t>a</w:t>
      </w:r>
      <w:r w:rsidRPr="00982E68">
        <w:t>rité différents (secondaire</w:t>
      </w:r>
      <w:r>
        <w:t> :</w:t>
      </w:r>
      <w:r w:rsidRPr="00982E68">
        <w:t xml:space="preserve"> 45%, collégial</w:t>
      </w:r>
      <w:r>
        <w:t> :</w:t>
      </w:r>
      <w:r w:rsidRPr="00982E68">
        <w:t xml:space="preserve"> 35% et universitaire</w:t>
      </w:r>
      <w:r>
        <w:t> :</w:t>
      </w:r>
      <w:r w:rsidRPr="00982E68">
        <w:t xml:space="preserve"> 20%)</w:t>
      </w:r>
      <w:r>
        <w:t> </w:t>
      </w:r>
      <w:r w:rsidRPr="00982E68">
        <w:rPr>
          <w:rStyle w:val="Appelnotedebasdep"/>
        </w:rPr>
        <w:footnoteReference w:id="348"/>
      </w:r>
      <w:r w:rsidRPr="00982E68">
        <w:t>. En effet, malgré la diversité des</w:t>
      </w:r>
      <w:r>
        <w:t xml:space="preserve"> [255]</w:t>
      </w:r>
      <w:r w:rsidRPr="00982E68">
        <w:t xml:space="preserve"> form</w:t>
      </w:r>
      <w:r w:rsidRPr="00982E68">
        <w:t>a</w:t>
      </w:r>
      <w:r w:rsidRPr="00982E68">
        <w:t>tions et les niveaux scolaires atteints, il est clair que les doma</w:t>
      </w:r>
      <w:r w:rsidRPr="00982E68">
        <w:t>i</w:t>
      </w:r>
      <w:r w:rsidRPr="00982E68">
        <w:t>nes techniques et les secteurs des métiers, des ventes et des services re</w:t>
      </w:r>
      <w:r w:rsidRPr="00982E68">
        <w:t>s</w:t>
      </w:r>
      <w:r w:rsidRPr="00982E68">
        <w:t>sortent comme les principaux champs de formation acad</w:t>
      </w:r>
      <w:r w:rsidRPr="00982E68">
        <w:t>é</w:t>
      </w:r>
      <w:r w:rsidRPr="00982E68">
        <w:t>mique dans lesquels ont étudié ou étudient encore les auditeurs interrogés. Voyons maintenant les données les plus significat</w:t>
      </w:r>
      <w:r w:rsidRPr="00982E68">
        <w:t>i</w:t>
      </w:r>
      <w:r w:rsidRPr="00982E68">
        <w:t>ves, lesquelles concernent l'emploi occupé par les jeunes hommes porteurs de la mobilisation dans l'affaire CHOI-FM. Évidemment, le niveau d'h</w:t>
      </w:r>
      <w:r w:rsidRPr="00982E68">
        <w:t>o</w:t>
      </w:r>
      <w:r w:rsidRPr="00982E68">
        <w:t>mogénéité quant aux champs de formation se traduit dans le secteur d’emploi. Les do</w:t>
      </w:r>
      <w:r w:rsidRPr="00982E68">
        <w:t>n</w:t>
      </w:r>
      <w:r w:rsidRPr="00982E68">
        <w:t>nées BBM révèlent que les auditeurs œuvrent principalement dans les domaines techn</w:t>
      </w:r>
      <w:r w:rsidRPr="00982E68">
        <w:t>i</w:t>
      </w:r>
      <w:r w:rsidRPr="00982E68">
        <w:t>ques et des ventes et services et montrent un fort taux de pénétration de CHOI-FM dans ces doma</w:t>
      </w:r>
      <w:r w:rsidRPr="00982E68">
        <w:t>i</w:t>
      </w:r>
      <w:r w:rsidRPr="00982E68">
        <w:t>nes d’activités</w:t>
      </w:r>
      <w:r>
        <w:t> :</w:t>
      </w:r>
      <w:r w:rsidRPr="00982E68">
        <w:t xml:space="preserve"> 30% chez les ouvriers de la région de Québec et 40 % chez les employés du se</w:t>
      </w:r>
      <w:r w:rsidRPr="00982E68">
        <w:t>c</w:t>
      </w:r>
      <w:r w:rsidRPr="00982E68">
        <w:t>teur des ventes et services. Quant aux auditeurs interrogés, si nous d</w:t>
      </w:r>
      <w:r w:rsidRPr="00982E68">
        <w:t>i</w:t>
      </w:r>
      <w:r w:rsidRPr="00982E68">
        <w:t>visons le marché du travail en secteur public et privé, il ressort que la quasi-totalité des personnes interr</w:t>
      </w:r>
      <w:r w:rsidRPr="00982E68">
        <w:t>o</w:t>
      </w:r>
      <w:r w:rsidRPr="00982E68">
        <w:t>gées occupent un emploi dans le secteur privé. Par ailleurs, les types d’emploi qu’occupent les répo</w:t>
      </w:r>
      <w:r w:rsidRPr="00982E68">
        <w:t>n</w:t>
      </w:r>
      <w:r w:rsidRPr="00982E68">
        <w:t>dants tendent à se polariser à l’intérieur même du secteur privé. Des emplois ayant un statut préca</w:t>
      </w:r>
      <w:r w:rsidRPr="00982E68">
        <w:t>i</w:t>
      </w:r>
      <w:r w:rsidRPr="00982E68">
        <w:t>re, offrant une faible sécurité de travail et peu de possibilités de promotion ressortent de manière significative. Il s’agit là de cond</w:t>
      </w:r>
      <w:r w:rsidRPr="00982E68">
        <w:t>i</w:t>
      </w:r>
      <w:r w:rsidRPr="00982E68">
        <w:t xml:space="preserve">tions de travail rattachées à ce que nous pourrions qualifier de </w:t>
      </w:r>
      <w:r>
        <w:t>« </w:t>
      </w:r>
      <w:r w:rsidRPr="00982E68">
        <w:t>secteur privé inférieur</w:t>
      </w:r>
      <w:r>
        <w:t> » </w:t>
      </w:r>
      <w:r w:rsidRPr="00982E68">
        <w:rPr>
          <w:rStyle w:val="Appelnotedebasdep"/>
        </w:rPr>
        <w:footnoteReference w:id="349"/>
      </w:r>
      <w:r w:rsidRPr="00982E68">
        <w:t>. À titre</w:t>
      </w:r>
      <w:r>
        <w:t xml:space="preserve"> [256]</w:t>
      </w:r>
      <w:r w:rsidRPr="00982E68">
        <w:t xml:space="preserve"> indicatif, le se</w:t>
      </w:r>
      <w:r w:rsidRPr="00982E68">
        <w:t>c</w:t>
      </w:r>
      <w:r w:rsidRPr="00982E68">
        <w:t>teur d’emploi qu’occupent les auditeurs de CHOI-FM cumule un faible taux de syndicalisation - environ 30% des répondants sont sy</w:t>
      </w:r>
      <w:r w:rsidRPr="00982E68">
        <w:t>n</w:t>
      </w:r>
      <w:r w:rsidRPr="00982E68">
        <w:t>diqués - par rapport à la moye</w:t>
      </w:r>
      <w:r w:rsidRPr="00982E68">
        <w:t>n</w:t>
      </w:r>
      <w:r w:rsidRPr="00982E68">
        <w:t>ne québécoise (41%), ce qui est encore plus vrai lorsqu’on le compare au taux de synd</w:t>
      </w:r>
      <w:r w:rsidRPr="00982E68">
        <w:t>i</w:t>
      </w:r>
      <w:r w:rsidRPr="00982E68">
        <w:t>calisation du secteur public (82%). Notons également que l’appartenance à ce secteur d’emploi privé inférieur, qui se pr</w:t>
      </w:r>
      <w:r w:rsidRPr="00982E68">
        <w:t>é</w:t>
      </w:r>
      <w:r w:rsidRPr="00982E68">
        <w:t xml:space="preserve">sente comme le secteur type de la </w:t>
      </w:r>
      <w:r w:rsidRPr="00982E68">
        <w:rPr>
          <w:i/>
        </w:rPr>
        <w:t>lower middle class</w:t>
      </w:r>
      <w:r w:rsidRPr="00982E68">
        <w:t>, n’est pas seulement celui dans lequel tendent à s’inscrire les auditeurs. En effet, les données indiquent clairement que ce phénomène a un caractère transgénérationnel en ce que les aud</w:t>
      </w:r>
      <w:r w:rsidRPr="00982E68">
        <w:t>i</w:t>
      </w:r>
      <w:r w:rsidRPr="00982E68">
        <w:t>teurs de CHOI-FM restent sensiblement dans le même secteur d’emploi que leurs parents. Cela confirme ce qui se présentait déjà dans les sond</w:t>
      </w:r>
      <w:r w:rsidRPr="00982E68">
        <w:t>a</w:t>
      </w:r>
      <w:r w:rsidRPr="00982E68">
        <w:t>ges BBM, à savoir que nous sommes en présence de jeunes hommes qui, bien que ne faisant pas partie de la strate la plus pauvre de la société, ne sont pas pour autant les partic</w:t>
      </w:r>
      <w:r w:rsidRPr="00982E68">
        <w:t>i</w:t>
      </w:r>
      <w:r w:rsidRPr="00982E68">
        <w:t>pants actifs de la classe moyenne. Nous pourrions dire qu’ils constituent la partie i</w:t>
      </w:r>
      <w:r>
        <w:t>n</w:t>
      </w:r>
      <w:r>
        <w:t>férieure de la classe moyenne.</w:t>
      </w:r>
    </w:p>
    <w:p w:rsidR="0012741D" w:rsidRPr="00982E68" w:rsidRDefault="0012741D" w:rsidP="0012741D">
      <w:pPr>
        <w:spacing w:before="120" w:after="120"/>
        <w:jc w:val="both"/>
      </w:pPr>
    </w:p>
    <w:p w:rsidR="0012741D" w:rsidRPr="00982E68" w:rsidRDefault="0012741D" w:rsidP="0012741D">
      <w:pPr>
        <w:spacing w:before="120" w:after="120"/>
        <w:jc w:val="center"/>
        <w:rPr>
          <w:i/>
        </w:rPr>
      </w:pPr>
      <w:r w:rsidRPr="00982E68">
        <w:rPr>
          <w:i/>
        </w:rPr>
        <w:t>Tableau 1 - Répartition des répondants par secteur d’emplois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1"/>
        <w:gridCol w:w="1539"/>
        <w:gridCol w:w="1800"/>
      </w:tblGrid>
      <w:tr w:rsidR="0012741D" w:rsidRPr="00982E68">
        <w:trPr>
          <w:trHeight w:val="380"/>
        </w:trPr>
        <w:tc>
          <w:tcPr>
            <w:tcW w:w="4401" w:type="dxa"/>
            <w:shd w:val="clear" w:color="auto" w:fill="EEECE1"/>
          </w:tcPr>
          <w:p w:rsidR="0012741D" w:rsidRPr="00982E68" w:rsidRDefault="0012741D" w:rsidP="0012741D">
            <w:pPr>
              <w:spacing w:before="120" w:after="120"/>
              <w:ind w:firstLine="0"/>
              <w:jc w:val="both"/>
            </w:pPr>
          </w:p>
        </w:tc>
        <w:tc>
          <w:tcPr>
            <w:tcW w:w="1539" w:type="dxa"/>
            <w:shd w:val="clear" w:color="auto" w:fill="EEECE1"/>
          </w:tcPr>
          <w:p w:rsidR="0012741D" w:rsidRPr="00982E68" w:rsidRDefault="0012741D" w:rsidP="0012741D">
            <w:pPr>
              <w:spacing w:before="120" w:after="120"/>
              <w:ind w:firstLine="0"/>
              <w:jc w:val="center"/>
            </w:pPr>
            <w:r w:rsidRPr="00982E68">
              <w:t>N</w:t>
            </w:r>
          </w:p>
        </w:tc>
        <w:tc>
          <w:tcPr>
            <w:tcW w:w="1800" w:type="dxa"/>
            <w:shd w:val="clear" w:color="auto" w:fill="EEECE1"/>
          </w:tcPr>
          <w:p w:rsidR="0012741D" w:rsidRPr="00982E68" w:rsidRDefault="0012741D" w:rsidP="0012741D">
            <w:pPr>
              <w:spacing w:before="120" w:after="120"/>
              <w:ind w:firstLine="0"/>
              <w:jc w:val="center"/>
            </w:pPr>
            <w:r w:rsidRPr="00982E68">
              <w:t>%</w:t>
            </w:r>
          </w:p>
        </w:tc>
      </w:tr>
      <w:tr w:rsidR="0012741D" w:rsidRPr="00982E68">
        <w:trPr>
          <w:trHeight w:val="380"/>
        </w:trPr>
        <w:tc>
          <w:tcPr>
            <w:tcW w:w="4401" w:type="dxa"/>
          </w:tcPr>
          <w:p w:rsidR="0012741D" w:rsidRPr="00982E68" w:rsidRDefault="0012741D" w:rsidP="0012741D">
            <w:pPr>
              <w:spacing w:before="120" w:after="120"/>
              <w:ind w:firstLine="0"/>
              <w:jc w:val="both"/>
            </w:pPr>
            <w:r w:rsidRPr="00982E68">
              <w:t>Secteur public</w:t>
            </w:r>
          </w:p>
        </w:tc>
        <w:tc>
          <w:tcPr>
            <w:tcW w:w="1539" w:type="dxa"/>
          </w:tcPr>
          <w:p w:rsidR="0012741D" w:rsidRPr="00982E68" w:rsidRDefault="0012741D" w:rsidP="0012741D">
            <w:pPr>
              <w:tabs>
                <w:tab w:val="decimal" w:pos="749"/>
              </w:tabs>
              <w:spacing w:before="120" w:after="120"/>
              <w:ind w:firstLine="0"/>
              <w:jc w:val="both"/>
            </w:pPr>
            <w:r w:rsidRPr="00982E68">
              <w:t>13</w:t>
            </w:r>
          </w:p>
        </w:tc>
        <w:tc>
          <w:tcPr>
            <w:tcW w:w="1800" w:type="dxa"/>
          </w:tcPr>
          <w:p w:rsidR="0012741D" w:rsidRPr="00982E68" w:rsidRDefault="0012741D" w:rsidP="0012741D">
            <w:pPr>
              <w:tabs>
                <w:tab w:val="decimal" w:pos="830"/>
              </w:tabs>
              <w:spacing w:before="120" w:after="120"/>
              <w:ind w:firstLine="0"/>
              <w:jc w:val="both"/>
            </w:pPr>
            <w:r w:rsidRPr="00982E68">
              <w:t>12 %</w:t>
            </w:r>
          </w:p>
        </w:tc>
      </w:tr>
      <w:tr w:rsidR="0012741D" w:rsidRPr="00982E68">
        <w:trPr>
          <w:trHeight w:val="380"/>
        </w:trPr>
        <w:tc>
          <w:tcPr>
            <w:tcW w:w="4401" w:type="dxa"/>
          </w:tcPr>
          <w:p w:rsidR="0012741D" w:rsidRPr="00982E68" w:rsidRDefault="0012741D" w:rsidP="0012741D">
            <w:pPr>
              <w:spacing w:before="120" w:after="120"/>
              <w:ind w:firstLine="0"/>
              <w:jc w:val="both"/>
            </w:pPr>
            <w:r w:rsidRPr="00982E68">
              <w:t>Secteur privé inf</w:t>
            </w:r>
            <w:r w:rsidRPr="00982E68">
              <w:t>é</w:t>
            </w:r>
            <w:r w:rsidRPr="00982E68">
              <w:t>rieur</w:t>
            </w:r>
          </w:p>
        </w:tc>
        <w:tc>
          <w:tcPr>
            <w:tcW w:w="1539" w:type="dxa"/>
          </w:tcPr>
          <w:p w:rsidR="0012741D" w:rsidRPr="00982E68" w:rsidRDefault="0012741D" w:rsidP="0012741D">
            <w:pPr>
              <w:tabs>
                <w:tab w:val="decimal" w:pos="749"/>
              </w:tabs>
              <w:spacing w:before="120" w:after="120"/>
              <w:ind w:firstLine="0"/>
              <w:jc w:val="both"/>
            </w:pPr>
            <w:r w:rsidRPr="00982E68">
              <w:t>77</w:t>
            </w:r>
          </w:p>
        </w:tc>
        <w:tc>
          <w:tcPr>
            <w:tcW w:w="1800" w:type="dxa"/>
          </w:tcPr>
          <w:p w:rsidR="0012741D" w:rsidRPr="00982E68" w:rsidRDefault="0012741D" w:rsidP="0012741D">
            <w:pPr>
              <w:tabs>
                <w:tab w:val="decimal" w:pos="830"/>
              </w:tabs>
              <w:spacing w:before="120" w:after="120"/>
              <w:ind w:firstLine="0"/>
              <w:jc w:val="both"/>
            </w:pPr>
            <w:r w:rsidRPr="00982E68">
              <w:t>71 %</w:t>
            </w:r>
          </w:p>
        </w:tc>
      </w:tr>
      <w:tr w:rsidR="0012741D" w:rsidRPr="00982E68">
        <w:trPr>
          <w:trHeight w:val="380"/>
        </w:trPr>
        <w:tc>
          <w:tcPr>
            <w:tcW w:w="4401" w:type="dxa"/>
          </w:tcPr>
          <w:p w:rsidR="0012741D" w:rsidRPr="00982E68" w:rsidRDefault="0012741D" w:rsidP="0012741D">
            <w:pPr>
              <w:spacing w:before="120" w:after="120"/>
              <w:ind w:firstLine="0"/>
              <w:jc w:val="both"/>
            </w:pPr>
            <w:r w:rsidRPr="00982E68">
              <w:t>Secteur privé sup</w:t>
            </w:r>
            <w:r w:rsidRPr="00982E68">
              <w:t>é</w:t>
            </w:r>
            <w:r w:rsidRPr="00982E68">
              <w:t>rieur</w:t>
            </w:r>
          </w:p>
        </w:tc>
        <w:tc>
          <w:tcPr>
            <w:tcW w:w="1539" w:type="dxa"/>
          </w:tcPr>
          <w:p w:rsidR="0012741D" w:rsidRPr="00982E68" w:rsidRDefault="0012741D" w:rsidP="0012741D">
            <w:pPr>
              <w:tabs>
                <w:tab w:val="decimal" w:pos="749"/>
              </w:tabs>
              <w:spacing w:before="120" w:after="120"/>
              <w:ind w:firstLine="0"/>
              <w:jc w:val="both"/>
            </w:pPr>
            <w:r w:rsidRPr="00982E68">
              <w:t>18</w:t>
            </w:r>
          </w:p>
        </w:tc>
        <w:tc>
          <w:tcPr>
            <w:tcW w:w="1800" w:type="dxa"/>
          </w:tcPr>
          <w:p w:rsidR="0012741D" w:rsidRPr="00982E68" w:rsidRDefault="0012741D" w:rsidP="0012741D">
            <w:pPr>
              <w:tabs>
                <w:tab w:val="decimal" w:pos="830"/>
              </w:tabs>
              <w:spacing w:before="120" w:after="120"/>
              <w:ind w:firstLine="0"/>
              <w:jc w:val="both"/>
            </w:pPr>
            <w:r w:rsidRPr="00982E68">
              <w:t>17 %</w:t>
            </w:r>
          </w:p>
        </w:tc>
      </w:tr>
      <w:tr w:rsidR="0012741D" w:rsidRPr="00982E68">
        <w:trPr>
          <w:trHeight w:val="380"/>
        </w:trPr>
        <w:tc>
          <w:tcPr>
            <w:tcW w:w="4401" w:type="dxa"/>
          </w:tcPr>
          <w:p w:rsidR="0012741D" w:rsidRPr="00982E68" w:rsidRDefault="0012741D" w:rsidP="0012741D">
            <w:pPr>
              <w:spacing w:before="120" w:after="120"/>
              <w:ind w:firstLine="0"/>
              <w:jc w:val="both"/>
              <w:rPr>
                <w:i/>
              </w:rPr>
            </w:pPr>
            <w:r w:rsidRPr="00982E68">
              <w:rPr>
                <w:i/>
              </w:rPr>
              <w:t>Total*</w:t>
            </w:r>
          </w:p>
        </w:tc>
        <w:tc>
          <w:tcPr>
            <w:tcW w:w="1539" w:type="dxa"/>
          </w:tcPr>
          <w:p w:rsidR="0012741D" w:rsidRPr="00982E68" w:rsidRDefault="0012741D" w:rsidP="0012741D">
            <w:pPr>
              <w:tabs>
                <w:tab w:val="decimal" w:pos="749"/>
              </w:tabs>
              <w:spacing w:before="120" w:after="120"/>
              <w:ind w:firstLine="0"/>
              <w:jc w:val="both"/>
              <w:rPr>
                <w:i/>
              </w:rPr>
            </w:pPr>
            <w:r w:rsidRPr="00982E68">
              <w:rPr>
                <w:i/>
              </w:rPr>
              <w:t>108</w:t>
            </w:r>
          </w:p>
        </w:tc>
        <w:tc>
          <w:tcPr>
            <w:tcW w:w="1800" w:type="dxa"/>
          </w:tcPr>
          <w:p w:rsidR="0012741D" w:rsidRPr="00982E68" w:rsidRDefault="0012741D" w:rsidP="0012741D">
            <w:pPr>
              <w:tabs>
                <w:tab w:val="decimal" w:pos="830"/>
              </w:tabs>
              <w:spacing w:before="120" w:after="120"/>
              <w:ind w:firstLine="0"/>
              <w:jc w:val="both"/>
              <w:rPr>
                <w:i/>
              </w:rPr>
            </w:pPr>
            <w:r w:rsidRPr="00982E68">
              <w:rPr>
                <w:i/>
              </w:rPr>
              <w:t>100 %</w:t>
            </w:r>
          </w:p>
        </w:tc>
      </w:tr>
    </w:tbl>
    <w:p w:rsidR="0012741D" w:rsidRPr="00982E68" w:rsidRDefault="0012741D" w:rsidP="0012741D">
      <w:pPr>
        <w:spacing w:before="120" w:after="120"/>
        <w:jc w:val="both"/>
      </w:pPr>
      <w:r w:rsidRPr="00982E68">
        <w:t>*À la population totale de 144 individus, nous avons retranché les 36 répondants qui n'étaient pas sur le marché de l'emploi.</w:t>
      </w:r>
    </w:p>
    <w:p w:rsidR="0012741D" w:rsidRDefault="0012741D" w:rsidP="0012741D">
      <w:pPr>
        <w:spacing w:before="120" w:after="120"/>
        <w:jc w:val="both"/>
      </w:pPr>
    </w:p>
    <w:p w:rsidR="0012741D" w:rsidRPr="00982E68" w:rsidRDefault="0012741D" w:rsidP="0012741D">
      <w:pPr>
        <w:pStyle w:val="a"/>
      </w:pPr>
      <w:r w:rsidRPr="00982E68">
        <w:t>B. Le profil culturel</w:t>
      </w:r>
      <w:r>
        <w:t> :</w:t>
      </w:r>
      <w:r>
        <w:br/>
      </w:r>
      <w:r w:rsidRPr="00982E68">
        <w:t>le consumérisme</w:t>
      </w:r>
    </w:p>
    <w:p w:rsidR="0012741D" w:rsidRDefault="0012741D" w:rsidP="0012741D">
      <w:pPr>
        <w:spacing w:before="120" w:after="120"/>
        <w:jc w:val="both"/>
      </w:pPr>
    </w:p>
    <w:p w:rsidR="0012741D" w:rsidRPr="00982E68" w:rsidRDefault="0012741D" w:rsidP="0012741D">
      <w:pPr>
        <w:spacing w:before="120" w:after="120"/>
        <w:jc w:val="both"/>
      </w:pPr>
      <w:r w:rsidRPr="00982E68">
        <w:t xml:space="preserve">Les données indiquent que nous avons affaire à des </w:t>
      </w:r>
      <w:r w:rsidRPr="00982E68">
        <w:rPr>
          <w:i/>
        </w:rPr>
        <w:t>jeunes hommes</w:t>
      </w:r>
      <w:r w:rsidRPr="00982E68">
        <w:t xml:space="preserve"> qui commencent, pour ainsi dire, leur vie</w:t>
      </w:r>
      <w:r>
        <w:t xml:space="preserve"> [257]</w:t>
      </w:r>
      <w:r w:rsidRPr="00982E68">
        <w:t xml:space="preserve"> aut</w:t>
      </w:r>
      <w:r w:rsidRPr="00982E68">
        <w:t>o</w:t>
      </w:r>
      <w:r w:rsidRPr="00982E68">
        <w:t>nome. Seulement 15% des répondants (étudiants pour la plupart) h</w:t>
      </w:r>
      <w:r w:rsidRPr="00982E68">
        <w:t>a</w:t>
      </w:r>
      <w:r w:rsidRPr="00982E68">
        <w:t>bitent toujours chez leurs parents, les autres vivent en appart</w:t>
      </w:r>
      <w:r w:rsidRPr="00982E68">
        <w:t>e</w:t>
      </w:r>
      <w:r w:rsidRPr="00982E68">
        <w:t>ment (40%) ou possèdent une maison (40%). Quant à l’état matrimonial,</w:t>
      </w:r>
      <w:r>
        <w:t xml:space="preserve"> </w:t>
      </w:r>
      <w:r w:rsidRPr="00982E68">
        <w:t>les données BBM-2003 révèlent qu’un peu plus de 65% des auditeurs concernés par l’étude vivent en couple, chose similaire dans notre enquête qui pr</w:t>
      </w:r>
      <w:r w:rsidRPr="00982E68">
        <w:t>é</w:t>
      </w:r>
      <w:r w:rsidRPr="00982E68">
        <w:t>sente des proportions approximatives de 60%. L’âge, le type de rés</w:t>
      </w:r>
      <w:r w:rsidRPr="00982E68">
        <w:t>i</w:t>
      </w:r>
      <w:r w:rsidRPr="00982E68">
        <w:t>de</w:t>
      </w:r>
      <w:r w:rsidRPr="00982E68">
        <w:t>n</w:t>
      </w:r>
      <w:r w:rsidRPr="00982E68">
        <w:t>ce et l’état matrimonial pris ensemble permettent de conclure que ces jeunes hommes entrent dans une étape de vie autonome</w:t>
      </w:r>
      <w:r>
        <w:t> ;</w:t>
      </w:r>
      <w:r w:rsidRPr="00982E68">
        <w:t xml:space="preserve"> ces v</w:t>
      </w:r>
      <w:r w:rsidRPr="00982E68">
        <w:t>a</w:t>
      </w:r>
      <w:r w:rsidRPr="00982E68">
        <w:t>riables forment à elles seules des conditions susceptibles de donner une place importante à la consommation pour ces je</w:t>
      </w:r>
      <w:r w:rsidRPr="00982E68">
        <w:t>u</w:t>
      </w:r>
      <w:r w:rsidRPr="00982E68">
        <w:t>nes. Mais le consumérisme comme valeur dominante se man</w:t>
      </w:r>
      <w:r w:rsidRPr="00982E68">
        <w:t>i</w:t>
      </w:r>
      <w:r w:rsidRPr="00982E68">
        <w:t>feste au-delà des conditions de nécessité imposées par la formation d’un ménage. Nos données mo</w:t>
      </w:r>
      <w:r w:rsidRPr="00982E68">
        <w:t>n</w:t>
      </w:r>
      <w:r w:rsidRPr="00982E68">
        <w:t>trent en effet que le consumérisme demeure au centre de leur préoccupation, qui plus est, la consommation de type récréat</w:t>
      </w:r>
      <w:r w:rsidRPr="00982E68">
        <w:t>i</w:t>
      </w:r>
      <w:r w:rsidRPr="00982E68">
        <w:t>ve occupe une place importante chez les auditeurs interrogés. Comme nous verrons, le mode de vie des auditeurs mobilisés est très axé sur le consumérisme.</w:t>
      </w:r>
    </w:p>
    <w:p w:rsidR="0012741D" w:rsidRPr="00982E68" w:rsidRDefault="0012741D" w:rsidP="0012741D">
      <w:pPr>
        <w:spacing w:before="120" w:after="120"/>
        <w:jc w:val="both"/>
      </w:pPr>
      <w:r w:rsidRPr="00982E68">
        <w:t>Rappelons, tout d'abord, que si la station CHOI-FM a pris une pl</w:t>
      </w:r>
      <w:r w:rsidRPr="00982E68">
        <w:t>a</w:t>
      </w:r>
      <w:r w:rsidRPr="00982E68">
        <w:t>ce croissante dans l’actualité politique, c’est esse</w:t>
      </w:r>
      <w:r w:rsidRPr="00982E68">
        <w:t>n</w:t>
      </w:r>
      <w:r w:rsidRPr="00982E68">
        <w:t>tiellement en raison du dossier de la fermeture reconduit en lu</w:t>
      </w:r>
      <w:r w:rsidRPr="00982E68">
        <w:t>t</w:t>
      </w:r>
      <w:r w:rsidRPr="00982E68">
        <w:t>te pour la liberté d’expression. Cependant, ce caractère politique n’est que secondaire dans l’économie d’ensemble de la station. Il s’agit d’une station commerciale pour laquelle les sports, le show-business, les loisirs, la musique, la publicité, occupent la place centrale. Genex Communic</w:t>
      </w:r>
      <w:r w:rsidRPr="00982E68">
        <w:t>a</w:t>
      </w:r>
      <w:r w:rsidRPr="00982E68">
        <w:t xml:space="preserve">tion inc. se définit d’abord et avant tout comme une entreprise visant à </w:t>
      </w:r>
      <w:r>
        <w:t>« </w:t>
      </w:r>
      <w:r w:rsidRPr="00982E68">
        <w:t>développer des produits de qualité dans le domaine du divertiss</w:t>
      </w:r>
      <w:r w:rsidRPr="00982E68">
        <w:t>e</w:t>
      </w:r>
      <w:r w:rsidRPr="00982E68">
        <w:t>ment</w:t>
      </w:r>
      <w:r>
        <w:t> » </w:t>
      </w:r>
      <w:r w:rsidRPr="00982E68">
        <w:rPr>
          <w:rStyle w:val="Appelnotedebasdep"/>
        </w:rPr>
        <w:footnoteReference w:id="350"/>
      </w:r>
      <w:r w:rsidRPr="00982E68">
        <w:t xml:space="preserve">. Notons encore, à titre d’exemple, que le </w:t>
      </w:r>
      <w:r>
        <w:t>« </w:t>
      </w:r>
      <w:r w:rsidRPr="00982E68">
        <w:t>Liberté Club</w:t>
      </w:r>
      <w:r>
        <w:t> »</w:t>
      </w:r>
      <w:r w:rsidRPr="00982E68">
        <w:t>, créé par la station dans la mouvance de la présente contestation, loin d’être une formation politique de défense de la liberté, est essentie</w:t>
      </w:r>
      <w:r w:rsidRPr="00982E68">
        <w:t>l</w:t>
      </w:r>
      <w:r w:rsidRPr="00982E68">
        <w:t xml:space="preserve">lement un </w:t>
      </w:r>
      <w:r w:rsidRPr="00982E68">
        <w:rPr>
          <w:i/>
        </w:rPr>
        <w:t>Fans club</w:t>
      </w:r>
      <w:r>
        <w:t> :</w:t>
      </w:r>
      <w:r w:rsidRPr="00982E68">
        <w:t xml:space="preserve"> </w:t>
      </w:r>
      <w:r>
        <w:t>« </w:t>
      </w:r>
      <w:r w:rsidRPr="00982E68">
        <w:t>[…] Lors des dernières semaines, les aud</w:t>
      </w:r>
      <w:r w:rsidRPr="00982E68">
        <w:t>i</w:t>
      </w:r>
      <w:r w:rsidRPr="00982E68">
        <w:t>teurs de CHOI nous ont su</w:t>
      </w:r>
      <w:r w:rsidRPr="00982E68">
        <w:t>p</w:t>
      </w:r>
      <w:r w:rsidRPr="00982E68">
        <w:t>portés dans notre cause pour la liberté d'expression. Dans le but de remercier nos auditeurs et de leur faire profiter de ce</w:t>
      </w:r>
      <w:r w:rsidRPr="00982E68">
        <w:t>r</w:t>
      </w:r>
      <w:r w:rsidRPr="00982E68">
        <w:t>tains avantages, nous avons décidé de mettre sur pied le Liberté Club, un club de X qui pourront bénéficier de différents priv</w:t>
      </w:r>
      <w:r w:rsidRPr="00982E68">
        <w:t>i</w:t>
      </w:r>
      <w:r w:rsidRPr="00982E68">
        <w:t>lèges lors de nos événements [spectacles principalement] ou encore des produits offerts en exclusivité à</w:t>
      </w:r>
      <w:r>
        <w:t xml:space="preserve"> [258]</w:t>
      </w:r>
      <w:r w:rsidRPr="00982E68">
        <w:t xml:space="preserve"> ces gens.</w:t>
      </w:r>
      <w:r>
        <w:t> </w:t>
      </w:r>
      <w:r w:rsidRPr="00982E68">
        <w:rPr>
          <w:rStyle w:val="Appelnotedebasdep"/>
        </w:rPr>
        <w:footnoteReference w:id="351"/>
      </w:r>
      <w:r>
        <w:t> »</w:t>
      </w:r>
      <w:r w:rsidRPr="00982E68">
        <w:t xml:space="preserve"> Les princ</w:t>
      </w:r>
      <w:r w:rsidRPr="00982E68">
        <w:t>i</w:t>
      </w:r>
      <w:r w:rsidRPr="00982E68">
        <w:t>paux thèmes qui y sont développés sont liés à des spectacles, des so</w:t>
      </w:r>
      <w:r w:rsidRPr="00982E68">
        <w:t>i</w:t>
      </w:r>
      <w:r w:rsidRPr="00982E68">
        <w:t>rées sportives, des sorties dans les bars, les dernières modes, les de</w:t>
      </w:r>
      <w:r w:rsidRPr="00982E68">
        <w:t>r</w:t>
      </w:r>
      <w:r w:rsidRPr="00982E68">
        <w:t>niers gadgets, des jeux vidéo, etc. Lorsqu'on prend acte du haut niveau d'implication des auditeurs mobilisés auprès de leur station</w:t>
      </w:r>
      <w:r>
        <w:t> </w:t>
      </w:r>
      <w:r w:rsidRPr="00982E68">
        <w:rPr>
          <w:rStyle w:val="Appelnotedebasdep"/>
        </w:rPr>
        <w:footnoteReference w:id="352"/>
      </w:r>
      <w:r w:rsidRPr="00982E68">
        <w:t>, il est aisé d'induire une forte corrél</w:t>
      </w:r>
      <w:r w:rsidRPr="00982E68">
        <w:t>a</w:t>
      </w:r>
      <w:r w:rsidRPr="00982E68">
        <w:t>tion entre la culture consumériste de la station et celle des aud</w:t>
      </w:r>
      <w:r w:rsidRPr="00982E68">
        <w:t>i</w:t>
      </w:r>
      <w:r w:rsidRPr="00982E68">
        <w:t>teurs mobilisés.</w:t>
      </w:r>
    </w:p>
    <w:p w:rsidR="0012741D" w:rsidRPr="00982E68" w:rsidRDefault="0012741D" w:rsidP="0012741D">
      <w:pPr>
        <w:spacing w:before="120" w:after="120"/>
        <w:jc w:val="both"/>
      </w:pPr>
      <w:r w:rsidRPr="00982E68">
        <w:t>D’autres indicateurs peuvent être ajoutés pour a</w:t>
      </w:r>
      <w:r w:rsidRPr="00982E68">
        <w:t>p</w:t>
      </w:r>
      <w:r w:rsidRPr="00982E68">
        <w:t>puyer ce constat, notamment l’appréciation que les auditeurs font de la publicité. De manière générale, les auditeurs ne considèrent pas que trop de temps d’antenne est consacré à la publicité et beaucoup d’entre eux soume</w:t>
      </w:r>
      <w:r w:rsidRPr="00982E68">
        <w:t>t</w:t>
      </w:r>
      <w:r w:rsidRPr="00982E68">
        <w:t>tent qu’ils apprécient le contenu de celles-ci. Deux propos d’auditeurs expriment bien cet état d'esprit face à la publicité et plus largement face au monde de la consommation</w:t>
      </w:r>
      <w:r>
        <w:t> :</w:t>
      </w:r>
      <w:r w:rsidRPr="00982E68">
        <w:t xml:space="preserve"> </w:t>
      </w:r>
      <w:r>
        <w:t>« </w:t>
      </w:r>
      <w:r w:rsidRPr="00982E68">
        <w:rPr>
          <w:i/>
        </w:rPr>
        <w:t>j’aime beaucoup la publicité à CHOI, surtout quand elle est faite par Jeff lui-même, ça me touche plus, c’est plus humain</w:t>
      </w:r>
      <w:r>
        <w:t> »</w:t>
      </w:r>
      <w:r w:rsidRPr="00982E68">
        <w:t xml:space="preserve"> et </w:t>
      </w:r>
      <w:r>
        <w:t>« </w:t>
      </w:r>
      <w:r w:rsidRPr="00982E68">
        <w:rPr>
          <w:i/>
        </w:rPr>
        <w:t>j’ai vraiment envie d’essayer les pr</w:t>
      </w:r>
      <w:r w:rsidRPr="00982E68">
        <w:rPr>
          <w:i/>
        </w:rPr>
        <w:t>o</w:t>
      </w:r>
      <w:r w:rsidRPr="00982E68">
        <w:rPr>
          <w:i/>
        </w:rPr>
        <w:t>duits annoncés. Les animateurs sont honnêtes quand ils les anno</w:t>
      </w:r>
      <w:r w:rsidRPr="00982E68">
        <w:rPr>
          <w:i/>
        </w:rPr>
        <w:t>n</w:t>
      </w:r>
      <w:r w:rsidRPr="00982E68">
        <w:rPr>
          <w:i/>
        </w:rPr>
        <w:t>cent</w:t>
      </w:r>
      <w:r>
        <w:rPr>
          <w:i/>
        </w:rPr>
        <w:t> ;</w:t>
      </w:r>
      <w:r w:rsidRPr="00982E68">
        <w:rPr>
          <w:i/>
        </w:rPr>
        <w:t xml:space="preserve"> ils disent vraiment ce qu’ils en pensent</w:t>
      </w:r>
      <w:r>
        <w:t> »</w:t>
      </w:r>
      <w:r w:rsidRPr="00982E68">
        <w:t>.</w:t>
      </w:r>
      <w:r w:rsidRPr="00982E68">
        <w:rPr>
          <w:i/>
        </w:rPr>
        <w:t xml:space="preserve"> </w:t>
      </w:r>
      <w:r w:rsidRPr="00982E68">
        <w:t>Ajoutons encore que la musique et le cinéma de type populaire américain arrivent au pr</w:t>
      </w:r>
      <w:r w:rsidRPr="00982E68">
        <w:t>e</w:t>
      </w:r>
      <w:r w:rsidRPr="00982E68">
        <w:t>mier rang des préférences chez les auditeurs.</w:t>
      </w:r>
    </w:p>
    <w:p w:rsidR="0012741D" w:rsidRPr="00982E68" w:rsidRDefault="0012741D" w:rsidP="0012741D">
      <w:pPr>
        <w:spacing w:before="120" w:after="120"/>
        <w:jc w:val="both"/>
      </w:pPr>
      <w:r w:rsidRPr="00982E68">
        <w:t>Enfin, si les auditeurs interrogés sont de grands consommateurs de CHOI-FM, nous pouvons dire également qu’ils sont de grands consommateurs de média en général. En ce qui a trait à la radio excl</w:t>
      </w:r>
      <w:r w:rsidRPr="00982E68">
        <w:t>u</w:t>
      </w:r>
      <w:r w:rsidRPr="00982E68">
        <w:t>sivement, nous trouvons que 50% des auditeurs ont affirmé n’écouter que CHOI-FM, l’autre moitié syntonise principalement les trois st</w:t>
      </w:r>
      <w:r w:rsidRPr="00982E68">
        <w:t>a</w:t>
      </w:r>
      <w:r w:rsidRPr="00982E68">
        <w:t>tions commerciales de la région de Québec dont la facture se rappr</w:t>
      </w:r>
      <w:r w:rsidRPr="00982E68">
        <w:t>o</w:t>
      </w:r>
      <w:r w:rsidRPr="00982E68">
        <w:t>che le plus de</w:t>
      </w:r>
      <w:r>
        <w:t xml:space="preserve"> [259]</w:t>
      </w:r>
      <w:r w:rsidRPr="00982E68">
        <w:t xml:space="preserve"> celle de CHOI-FM</w:t>
      </w:r>
      <w:r>
        <w:t> :</w:t>
      </w:r>
      <w:r w:rsidRPr="00982E68">
        <w:t xml:space="preserve"> Radio énergie, CHIC et CKNU (cette dernière station, aussi propriété de Genex, est celle où œuvre maintenant l’animateur André Arthur, un autre controversé tr</w:t>
      </w:r>
      <w:r w:rsidRPr="00982E68">
        <w:t>i</w:t>
      </w:r>
      <w:r w:rsidRPr="00982E68">
        <w:t>bun de la région de Québec). Quant aux journaux, la pr</w:t>
      </w:r>
      <w:r w:rsidRPr="00982E68">
        <w:t>o</w:t>
      </w:r>
      <w:r w:rsidRPr="00982E68">
        <w:t xml:space="preserve">portion d’auditeurs qui consomme ce média est de 63%, le </w:t>
      </w:r>
      <w:r w:rsidRPr="00982E68">
        <w:rPr>
          <w:i/>
        </w:rPr>
        <w:t>Journal de Québec</w:t>
      </w:r>
      <w:r w:rsidRPr="00982E68">
        <w:t xml:space="preserve"> se classant en tête</w:t>
      </w:r>
      <w:r>
        <w:t> :</w:t>
      </w:r>
      <w:r w:rsidRPr="00982E68">
        <w:t xml:space="preserve"> il est lu par 86% des 90 r</w:t>
      </w:r>
      <w:r w:rsidRPr="00982E68">
        <w:t>é</w:t>
      </w:r>
      <w:r w:rsidRPr="00982E68">
        <w:t>pondants ayant affirmer consulter les journaux. Enfin, c’est presque la totalité des auditeurs (82%) qui consomment des médias télévisuels et ce, autant pour les émissions de variété, que pour les films et les bulletins de nouvelles. Là-dessus, n</w:t>
      </w:r>
      <w:r w:rsidRPr="00982E68">
        <w:t>o</w:t>
      </w:r>
      <w:r w:rsidRPr="00982E68">
        <w:t xml:space="preserve">tons que le </w:t>
      </w:r>
      <w:r>
        <w:t>« </w:t>
      </w:r>
      <w:r w:rsidRPr="00982E68">
        <w:t>Mouton noir</w:t>
      </w:r>
      <w:r>
        <w:t> »</w:t>
      </w:r>
      <w:r w:rsidRPr="00982E68">
        <w:t xml:space="preserve"> (TQS) reste un premier choix presque unanime chez les personnes interrogées. Somme toute, les indications sur la consommation médiatique placent en tête de liste des médias privés de type commercial et populiste</w:t>
      </w:r>
      <w:r>
        <w:t> :</w:t>
      </w:r>
      <w:r w:rsidRPr="00982E68">
        <w:t xml:space="preserve"> le </w:t>
      </w:r>
      <w:r w:rsidRPr="00982E68">
        <w:rPr>
          <w:i/>
        </w:rPr>
        <w:t>Journal de Québec</w:t>
      </w:r>
      <w:r w:rsidRPr="00982E68">
        <w:t>, TQS et des stations de radio co</w:t>
      </w:r>
      <w:r w:rsidRPr="00982E68">
        <w:t>m</w:t>
      </w:r>
      <w:r w:rsidRPr="00982E68">
        <w:t>merciales demeurent les principales sources d’information des auditeurs mobilisés.</w:t>
      </w:r>
    </w:p>
    <w:p w:rsidR="0012741D" w:rsidRDefault="0012741D" w:rsidP="0012741D">
      <w:pPr>
        <w:spacing w:before="120" w:after="120"/>
        <w:jc w:val="both"/>
      </w:pPr>
    </w:p>
    <w:p w:rsidR="0012741D" w:rsidRPr="00266385" w:rsidRDefault="0012741D" w:rsidP="0012741D">
      <w:pPr>
        <w:pStyle w:val="a"/>
      </w:pPr>
      <w:r w:rsidRPr="00266385">
        <w:t>C. Conditions d'un ressentiment</w:t>
      </w:r>
    </w:p>
    <w:p w:rsidR="0012741D" w:rsidRDefault="0012741D" w:rsidP="0012741D">
      <w:pPr>
        <w:spacing w:before="120" w:after="120"/>
        <w:jc w:val="both"/>
      </w:pPr>
    </w:p>
    <w:p w:rsidR="0012741D" w:rsidRDefault="0012741D" w:rsidP="0012741D">
      <w:pPr>
        <w:spacing w:before="120" w:after="120"/>
        <w:jc w:val="both"/>
      </w:pPr>
      <w:r w:rsidRPr="00982E68">
        <w:t xml:space="preserve">Maintenant que nous connaissons la </w:t>
      </w:r>
      <w:r>
        <w:t>« </w:t>
      </w:r>
      <w:r w:rsidRPr="00982E68">
        <w:t>morphologie</w:t>
      </w:r>
      <w:r>
        <w:t> »</w:t>
      </w:r>
      <w:r w:rsidRPr="00982E68">
        <w:t xml:space="preserve"> du noyau mobilisateur dans l'affaire CHOI-FM, il est nécessa</w:t>
      </w:r>
      <w:r w:rsidRPr="00982E68">
        <w:t>i</w:t>
      </w:r>
      <w:r w:rsidRPr="00982E68">
        <w:t>re d'insister sur les éléments irritant qui concourent à leur m</w:t>
      </w:r>
      <w:r w:rsidRPr="00982E68">
        <w:t>o</w:t>
      </w:r>
      <w:r w:rsidRPr="00982E68">
        <w:t xml:space="preserve">bilisation. Comme nous l'avons vu, l’appartenance à la </w:t>
      </w:r>
      <w:r w:rsidRPr="00982E68">
        <w:rPr>
          <w:i/>
        </w:rPr>
        <w:t>lower middle</w:t>
      </w:r>
      <w:r w:rsidRPr="00982E68">
        <w:t xml:space="preserve"> </w:t>
      </w:r>
      <w:r w:rsidRPr="00982E68">
        <w:rPr>
          <w:i/>
        </w:rPr>
        <w:t>class</w:t>
      </w:r>
      <w:r w:rsidRPr="00982E68">
        <w:t xml:space="preserve"> est à elle seule une condition </w:t>
      </w:r>
      <w:r w:rsidRPr="00982E68">
        <w:rPr>
          <w:i/>
        </w:rPr>
        <w:t xml:space="preserve">a priori </w:t>
      </w:r>
      <w:r w:rsidRPr="00982E68">
        <w:t>susceptible de générer un certain ressentiment, l</w:t>
      </w:r>
      <w:r w:rsidRPr="00982E68">
        <w:t>e</w:t>
      </w:r>
      <w:r w:rsidRPr="00982E68">
        <w:t>quel rend ces jeunes hommes disponibles à une forme ou une autre de mobilisation. Ceci se comprend en regard du haut degré de précar</w:t>
      </w:r>
      <w:r w:rsidRPr="00982E68">
        <w:t>i</w:t>
      </w:r>
      <w:r w:rsidRPr="00982E68">
        <w:t>té et d’instabilité qui caractérise leur situation socioéconomique</w:t>
      </w:r>
      <w:r>
        <w:t> :</w:t>
      </w:r>
      <w:r w:rsidRPr="00982E68">
        <w:t xml:space="preserve"> l’absence de sécurité de travail, la non-appartenance à un filet de sécurité sociale tel que l’assurance-médicament (accordé aux plus pa</w:t>
      </w:r>
      <w:r w:rsidRPr="00982E68">
        <w:t>u</w:t>
      </w:r>
      <w:r w:rsidRPr="00982E68">
        <w:t>vres) ou encore la non participation à des grands régimes d’assurance (que s’offrent généralement ceux qui appartiennent à la classe moyenne et à la classe moyenne aisée) sont autant de cond</w:t>
      </w:r>
      <w:r w:rsidRPr="00982E68">
        <w:t>i</w:t>
      </w:r>
      <w:r w:rsidRPr="00982E68">
        <w:t xml:space="preserve">tions qui placent les individus de la </w:t>
      </w:r>
      <w:r w:rsidRPr="00982E68">
        <w:rPr>
          <w:i/>
        </w:rPr>
        <w:t xml:space="preserve">lower middle class </w:t>
      </w:r>
      <w:r w:rsidRPr="00982E68">
        <w:t>dans une situation d’insécurité. Si nous ajoutons à ce facteur leur consommation abondante de loisirs, nous compr</w:t>
      </w:r>
      <w:r w:rsidRPr="00982E68">
        <w:t>e</w:t>
      </w:r>
      <w:r w:rsidRPr="00982E68">
        <w:t>nons que ces individus, dét</w:t>
      </w:r>
      <w:r w:rsidRPr="00982E68">
        <w:t>e</w:t>
      </w:r>
      <w:r w:rsidRPr="00982E68">
        <w:t>nant un pouvoir d’achat faible en regard de leur désir de consommation, se trouvent dans une certaine incap</w:t>
      </w:r>
      <w:r w:rsidRPr="00982E68">
        <w:t>a</w:t>
      </w:r>
      <w:r w:rsidRPr="00982E68">
        <w:t>cité que le mythe de Tantale illustre bien. Cependant, s’il est déjà po</w:t>
      </w:r>
      <w:r w:rsidRPr="00982E68">
        <w:t>s</w:t>
      </w:r>
      <w:r w:rsidRPr="00982E68">
        <w:t>sible de tirer certaines conclusions sur le malaise que vivent ces je</w:t>
      </w:r>
      <w:r w:rsidRPr="00982E68">
        <w:t>u</w:t>
      </w:r>
      <w:r w:rsidRPr="00982E68">
        <w:t>nes hommes et ce, en portant notre attention sur leurs conditions s</w:t>
      </w:r>
      <w:r w:rsidRPr="00982E68">
        <w:t>o</w:t>
      </w:r>
      <w:r w:rsidRPr="00982E68">
        <w:t>cioéconomiques et culturelles, la situation sociale et économique pa</w:t>
      </w:r>
      <w:r w:rsidRPr="00982E68">
        <w:t>r</w:t>
      </w:r>
      <w:r w:rsidRPr="00982E68">
        <w:t>tic</w:t>
      </w:r>
      <w:r w:rsidRPr="00982E68">
        <w:t>u</w:t>
      </w:r>
      <w:r w:rsidRPr="00982E68">
        <w:t>lière de la grande région de Québec contribuent certainement à l'amplifier.</w:t>
      </w:r>
    </w:p>
    <w:p w:rsidR="0012741D" w:rsidRDefault="0012741D" w:rsidP="0012741D">
      <w:pPr>
        <w:spacing w:before="120" w:after="120"/>
        <w:jc w:val="both"/>
      </w:pPr>
      <w:r>
        <w:br w:type="page"/>
        <w:t>[260]</w:t>
      </w:r>
    </w:p>
    <w:p w:rsidR="0012741D" w:rsidRPr="00266385" w:rsidRDefault="0012741D" w:rsidP="0012741D">
      <w:pPr>
        <w:spacing w:before="120" w:after="120"/>
        <w:jc w:val="both"/>
        <w:rPr>
          <w:sz w:val="24"/>
        </w:rPr>
      </w:pPr>
    </w:p>
    <w:p w:rsidR="0012741D" w:rsidRPr="00266385" w:rsidRDefault="0012741D" w:rsidP="0012741D">
      <w:pPr>
        <w:spacing w:before="120" w:after="120"/>
        <w:jc w:val="both"/>
        <w:rPr>
          <w:i/>
          <w:sz w:val="24"/>
        </w:rPr>
      </w:pPr>
      <w:r w:rsidRPr="00266385">
        <w:rPr>
          <w:i/>
          <w:sz w:val="24"/>
        </w:rPr>
        <w:t>Tableau 2 - Répartition de la population de la RMR de Québec selon les se</w:t>
      </w:r>
      <w:r w:rsidRPr="00266385">
        <w:rPr>
          <w:i/>
          <w:sz w:val="24"/>
        </w:rPr>
        <w:t>c</w:t>
      </w:r>
      <w:r w:rsidRPr="00266385">
        <w:rPr>
          <w:i/>
          <w:sz w:val="24"/>
        </w:rPr>
        <w:t>teurs d’emplois public/privé.</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40"/>
        <w:gridCol w:w="3330"/>
      </w:tblGrid>
      <w:tr w:rsidR="0012741D" w:rsidRPr="00266385">
        <w:tc>
          <w:tcPr>
            <w:tcW w:w="2950" w:type="dxa"/>
            <w:shd w:val="clear" w:color="auto" w:fill="EEECE1"/>
          </w:tcPr>
          <w:p w:rsidR="0012741D" w:rsidRPr="00266385" w:rsidRDefault="0012741D" w:rsidP="0012741D">
            <w:pPr>
              <w:spacing w:before="120" w:after="120"/>
              <w:ind w:firstLine="0"/>
              <w:jc w:val="both"/>
              <w:rPr>
                <w:sz w:val="24"/>
              </w:rPr>
            </w:pPr>
          </w:p>
        </w:tc>
        <w:tc>
          <w:tcPr>
            <w:tcW w:w="1640" w:type="dxa"/>
            <w:shd w:val="clear" w:color="auto" w:fill="EEECE1"/>
          </w:tcPr>
          <w:p w:rsidR="0012741D" w:rsidRPr="00266385" w:rsidRDefault="0012741D" w:rsidP="0012741D">
            <w:pPr>
              <w:spacing w:before="120" w:after="120"/>
              <w:ind w:firstLine="0"/>
              <w:jc w:val="center"/>
              <w:rPr>
                <w:sz w:val="24"/>
              </w:rPr>
            </w:pPr>
            <w:r w:rsidRPr="00266385">
              <w:rPr>
                <w:sz w:val="24"/>
              </w:rPr>
              <w:t>N</w:t>
            </w:r>
          </w:p>
        </w:tc>
        <w:tc>
          <w:tcPr>
            <w:tcW w:w="3330" w:type="dxa"/>
            <w:shd w:val="clear" w:color="auto" w:fill="EEECE1"/>
          </w:tcPr>
          <w:p w:rsidR="0012741D" w:rsidRPr="00266385" w:rsidRDefault="0012741D" w:rsidP="0012741D">
            <w:pPr>
              <w:spacing w:before="120" w:after="120"/>
              <w:ind w:left="940" w:firstLine="0"/>
              <w:jc w:val="both"/>
              <w:rPr>
                <w:sz w:val="24"/>
              </w:rPr>
            </w:pPr>
            <w:r w:rsidRPr="00266385">
              <w:rPr>
                <w:sz w:val="24"/>
              </w:rPr>
              <w:t>%</w:t>
            </w:r>
          </w:p>
        </w:tc>
      </w:tr>
      <w:tr w:rsidR="0012741D" w:rsidRPr="00266385">
        <w:tc>
          <w:tcPr>
            <w:tcW w:w="2950" w:type="dxa"/>
          </w:tcPr>
          <w:p w:rsidR="0012741D" w:rsidRPr="00266385" w:rsidRDefault="0012741D" w:rsidP="0012741D">
            <w:pPr>
              <w:spacing w:before="120" w:after="120"/>
              <w:ind w:firstLine="0"/>
              <w:jc w:val="both"/>
              <w:rPr>
                <w:sz w:val="24"/>
              </w:rPr>
            </w:pPr>
            <w:r w:rsidRPr="00266385">
              <w:rPr>
                <w:sz w:val="24"/>
              </w:rPr>
              <w:t>Secteur public</w:t>
            </w:r>
          </w:p>
        </w:tc>
        <w:tc>
          <w:tcPr>
            <w:tcW w:w="1640" w:type="dxa"/>
          </w:tcPr>
          <w:p w:rsidR="0012741D" w:rsidRPr="00266385" w:rsidRDefault="0012741D" w:rsidP="0012741D">
            <w:pPr>
              <w:tabs>
                <w:tab w:val="decimal" w:pos="1120"/>
              </w:tabs>
              <w:spacing w:before="120" w:after="120"/>
              <w:ind w:firstLine="0"/>
              <w:jc w:val="both"/>
              <w:rPr>
                <w:sz w:val="24"/>
              </w:rPr>
            </w:pPr>
            <w:r w:rsidRPr="00266385">
              <w:rPr>
                <w:sz w:val="24"/>
              </w:rPr>
              <w:t>139 660</w:t>
            </w:r>
          </w:p>
        </w:tc>
        <w:tc>
          <w:tcPr>
            <w:tcW w:w="3330" w:type="dxa"/>
          </w:tcPr>
          <w:p w:rsidR="0012741D" w:rsidRPr="00266385" w:rsidRDefault="0012741D" w:rsidP="0012741D">
            <w:pPr>
              <w:spacing w:before="120" w:after="120"/>
              <w:ind w:left="940" w:firstLine="0"/>
              <w:jc w:val="both"/>
              <w:rPr>
                <w:sz w:val="24"/>
              </w:rPr>
            </w:pPr>
            <w:r w:rsidRPr="00266385">
              <w:rPr>
                <w:sz w:val="24"/>
              </w:rPr>
              <w:t>39,76 %</w:t>
            </w:r>
          </w:p>
        </w:tc>
      </w:tr>
      <w:tr w:rsidR="0012741D" w:rsidRPr="00266385">
        <w:tc>
          <w:tcPr>
            <w:tcW w:w="2950" w:type="dxa"/>
          </w:tcPr>
          <w:p w:rsidR="0012741D" w:rsidRPr="00266385" w:rsidRDefault="0012741D" w:rsidP="0012741D">
            <w:pPr>
              <w:spacing w:before="120" w:after="120"/>
              <w:ind w:firstLine="0"/>
              <w:jc w:val="both"/>
              <w:rPr>
                <w:sz w:val="24"/>
              </w:rPr>
            </w:pPr>
            <w:r w:rsidRPr="00266385">
              <w:rPr>
                <w:sz w:val="24"/>
              </w:rPr>
              <w:t>Secteur privé</w:t>
            </w:r>
          </w:p>
        </w:tc>
        <w:tc>
          <w:tcPr>
            <w:tcW w:w="1640" w:type="dxa"/>
          </w:tcPr>
          <w:p w:rsidR="0012741D" w:rsidRPr="00266385" w:rsidRDefault="0012741D" w:rsidP="0012741D">
            <w:pPr>
              <w:tabs>
                <w:tab w:val="decimal" w:pos="1120"/>
              </w:tabs>
              <w:spacing w:before="120" w:after="120"/>
              <w:ind w:firstLine="0"/>
              <w:jc w:val="both"/>
              <w:rPr>
                <w:sz w:val="24"/>
              </w:rPr>
            </w:pPr>
            <w:r w:rsidRPr="00266385">
              <w:rPr>
                <w:sz w:val="24"/>
              </w:rPr>
              <w:t>220 665</w:t>
            </w:r>
          </w:p>
        </w:tc>
        <w:tc>
          <w:tcPr>
            <w:tcW w:w="3330" w:type="dxa"/>
          </w:tcPr>
          <w:p w:rsidR="0012741D" w:rsidRPr="00266385" w:rsidRDefault="0012741D" w:rsidP="0012741D">
            <w:pPr>
              <w:spacing w:before="120" w:after="120"/>
              <w:ind w:left="940" w:firstLine="0"/>
              <w:jc w:val="both"/>
              <w:rPr>
                <w:sz w:val="24"/>
              </w:rPr>
            </w:pPr>
            <w:r w:rsidRPr="00266385">
              <w:rPr>
                <w:sz w:val="24"/>
              </w:rPr>
              <w:t>61,24 %</w:t>
            </w:r>
          </w:p>
        </w:tc>
      </w:tr>
      <w:tr w:rsidR="0012741D" w:rsidRPr="00266385">
        <w:tc>
          <w:tcPr>
            <w:tcW w:w="2950" w:type="dxa"/>
          </w:tcPr>
          <w:p w:rsidR="0012741D" w:rsidRPr="00266385" w:rsidRDefault="0012741D" w:rsidP="0012741D">
            <w:pPr>
              <w:spacing w:before="120" w:after="120"/>
              <w:ind w:firstLine="0"/>
              <w:jc w:val="both"/>
              <w:rPr>
                <w:i/>
                <w:sz w:val="24"/>
              </w:rPr>
            </w:pPr>
            <w:r w:rsidRPr="00266385">
              <w:rPr>
                <w:i/>
                <w:sz w:val="24"/>
              </w:rPr>
              <w:t>Total</w:t>
            </w:r>
          </w:p>
        </w:tc>
        <w:tc>
          <w:tcPr>
            <w:tcW w:w="1640" w:type="dxa"/>
          </w:tcPr>
          <w:p w:rsidR="0012741D" w:rsidRPr="00266385" w:rsidRDefault="0012741D" w:rsidP="0012741D">
            <w:pPr>
              <w:tabs>
                <w:tab w:val="decimal" w:pos="1120"/>
              </w:tabs>
              <w:spacing w:before="120" w:after="120"/>
              <w:ind w:firstLine="0"/>
              <w:jc w:val="both"/>
              <w:rPr>
                <w:i/>
                <w:sz w:val="24"/>
              </w:rPr>
            </w:pPr>
            <w:r w:rsidRPr="00266385">
              <w:rPr>
                <w:i/>
                <w:sz w:val="24"/>
              </w:rPr>
              <w:t>360 325</w:t>
            </w:r>
          </w:p>
        </w:tc>
        <w:tc>
          <w:tcPr>
            <w:tcW w:w="3330" w:type="dxa"/>
          </w:tcPr>
          <w:p w:rsidR="0012741D" w:rsidRPr="00266385" w:rsidRDefault="0012741D" w:rsidP="0012741D">
            <w:pPr>
              <w:spacing w:before="120" w:after="120"/>
              <w:ind w:left="940" w:firstLine="0"/>
              <w:jc w:val="both"/>
              <w:rPr>
                <w:i/>
                <w:sz w:val="24"/>
              </w:rPr>
            </w:pPr>
            <w:r w:rsidRPr="00266385">
              <w:rPr>
                <w:i/>
                <w:sz w:val="24"/>
              </w:rPr>
              <w:t>100 %</w:t>
            </w:r>
          </w:p>
        </w:tc>
      </w:tr>
    </w:tbl>
    <w:p w:rsidR="0012741D" w:rsidRDefault="0012741D" w:rsidP="0012741D">
      <w:pPr>
        <w:spacing w:before="120" w:after="120"/>
        <w:jc w:val="both"/>
        <w:rPr>
          <w:sz w:val="24"/>
        </w:rPr>
      </w:pPr>
      <w:r w:rsidRPr="00266385">
        <w:rPr>
          <w:sz w:val="24"/>
        </w:rPr>
        <w:t xml:space="preserve">Source : Statistique Canada, </w:t>
      </w:r>
      <w:r w:rsidRPr="00266385">
        <w:rPr>
          <w:i/>
          <w:sz w:val="24"/>
        </w:rPr>
        <w:t xml:space="preserve">Recensement 2001 </w:t>
      </w:r>
      <w:r>
        <w:rPr>
          <w:sz w:val="24"/>
        </w:rPr>
        <w:t>(échantillon de 20</w:t>
      </w:r>
      <w:r w:rsidRPr="00266385">
        <w:rPr>
          <w:sz w:val="24"/>
        </w:rPr>
        <w:t>%)</w:t>
      </w:r>
    </w:p>
    <w:p w:rsidR="0012741D" w:rsidRPr="00266385" w:rsidRDefault="0012741D" w:rsidP="0012741D">
      <w:pPr>
        <w:spacing w:before="120" w:after="120"/>
        <w:jc w:val="both"/>
        <w:rPr>
          <w:i/>
          <w:sz w:val="24"/>
        </w:rPr>
      </w:pPr>
    </w:p>
    <w:p w:rsidR="0012741D" w:rsidRPr="00266385" w:rsidRDefault="0012741D" w:rsidP="0012741D">
      <w:pPr>
        <w:spacing w:before="120" w:after="120"/>
        <w:jc w:val="both"/>
        <w:rPr>
          <w:i/>
          <w:sz w:val="24"/>
        </w:rPr>
      </w:pPr>
      <w:r w:rsidRPr="00266385">
        <w:rPr>
          <w:i/>
          <w:sz w:val="24"/>
        </w:rPr>
        <w:t>Tableau 3 - Taux de syndicalisation au Québec en 2002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3809"/>
      </w:tblGrid>
      <w:tr w:rsidR="0012741D" w:rsidRPr="00266385">
        <w:tc>
          <w:tcPr>
            <w:tcW w:w="4111" w:type="dxa"/>
            <w:shd w:val="clear" w:color="auto" w:fill="EEECE1"/>
          </w:tcPr>
          <w:p w:rsidR="0012741D" w:rsidRPr="00266385" w:rsidRDefault="0012741D" w:rsidP="0012741D">
            <w:pPr>
              <w:spacing w:before="120" w:after="120"/>
              <w:ind w:firstLine="0"/>
              <w:jc w:val="both"/>
              <w:rPr>
                <w:sz w:val="24"/>
              </w:rPr>
            </w:pPr>
          </w:p>
        </w:tc>
        <w:tc>
          <w:tcPr>
            <w:tcW w:w="3809" w:type="dxa"/>
            <w:shd w:val="clear" w:color="auto" w:fill="EEECE1"/>
          </w:tcPr>
          <w:p w:rsidR="0012741D" w:rsidRPr="00266385" w:rsidRDefault="0012741D" w:rsidP="0012741D">
            <w:pPr>
              <w:spacing w:before="120" w:after="120"/>
              <w:ind w:left="859" w:firstLine="0"/>
              <w:jc w:val="both"/>
              <w:rPr>
                <w:sz w:val="24"/>
              </w:rPr>
            </w:pPr>
            <w:r w:rsidRPr="00266385">
              <w:rPr>
                <w:sz w:val="24"/>
              </w:rPr>
              <w:t>%</w:t>
            </w:r>
          </w:p>
        </w:tc>
      </w:tr>
      <w:tr w:rsidR="0012741D" w:rsidRPr="00266385">
        <w:tc>
          <w:tcPr>
            <w:tcW w:w="4111" w:type="dxa"/>
          </w:tcPr>
          <w:p w:rsidR="0012741D" w:rsidRPr="00266385" w:rsidRDefault="0012741D" w:rsidP="0012741D">
            <w:pPr>
              <w:spacing w:before="120" w:after="120"/>
              <w:ind w:firstLine="0"/>
              <w:jc w:val="both"/>
              <w:rPr>
                <w:sz w:val="24"/>
              </w:rPr>
            </w:pPr>
            <w:r w:rsidRPr="00266385">
              <w:rPr>
                <w:sz w:val="24"/>
              </w:rPr>
              <w:t>Moyenne qu</w:t>
            </w:r>
            <w:r w:rsidRPr="00266385">
              <w:rPr>
                <w:sz w:val="24"/>
              </w:rPr>
              <w:t>é</w:t>
            </w:r>
            <w:r w:rsidRPr="00266385">
              <w:rPr>
                <w:sz w:val="24"/>
              </w:rPr>
              <w:t>bécoise</w:t>
            </w:r>
          </w:p>
        </w:tc>
        <w:tc>
          <w:tcPr>
            <w:tcW w:w="3809" w:type="dxa"/>
          </w:tcPr>
          <w:p w:rsidR="0012741D" w:rsidRPr="00266385" w:rsidRDefault="0012741D" w:rsidP="0012741D">
            <w:pPr>
              <w:spacing w:before="120" w:after="120"/>
              <w:ind w:left="859" w:firstLine="0"/>
              <w:jc w:val="both"/>
              <w:rPr>
                <w:sz w:val="24"/>
              </w:rPr>
            </w:pPr>
            <w:r w:rsidRPr="00266385">
              <w:rPr>
                <w:sz w:val="24"/>
              </w:rPr>
              <w:t>41,07 %</w:t>
            </w:r>
          </w:p>
        </w:tc>
      </w:tr>
      <w:tr w:rsidR="0012741D" w:rsidRPr="00266385">
        <w:tc>
          <w:tcPr>
            <w:tcW w:w="4111" w:type="dxa"/>
          </w:tcPr>
          <w:p w:rsidR="0012741D" w:rsidRPr="00266385" w:rsidRDefault="0012741D" w:rsidP="0012741D">
            <w:pPr>
              <w:spacing w:before="120" w:after="120"/>
              <w:ind w:firstLine="0"/>
              <w:jc w:val="both"/>
              <w:rPr>
                <w:sz w:val="24"/>
              </w:rPr>
            </w:pPr>
            <w:r w:rsidRPr="00266385">
              <w:rPr>
                <w:sz w:val="24"/>
              </w:rPr>
              <w:t>Secteur public</w:t>
            </w:r>
          </w:p>
        </w:tc>
        <w:tc>
          <w:tcPr>
            <w:tcW w:w="3809" w:type="dxa"/>
          </w:tcPr>
          <w:p w:rsidR="0012741D" w:rsidRPr="00266385" w:rsidRDefault="0012741D" w:rsidP="0012741D">
            <w:pPr>
              <w:spacing w:before="120" w:after="120"/>
              <w:ind w:left="859" w:firstLine="0"/>
              <w:jc w:val="both"/>
              <w:rPr>
                <w:sz w:val="24"/>
              </w:rPr>
            </w:pPr>
            <w:r w:rsidRPr="00266385">
              <w:rPr>
                <w:sz w:val="24"/>
              </w:rPr>
              <w:t>82 %</w:t>
            </w:r>
          </w:p>
        </w:tc>
      </w:tr>
      <w:tr w:rsidR="0012741D" w:rsidRPr="00266385">
        <w:tc>
          <w:tcPr>
            <w:tcW w:w="4111" w:type="dxa"/>
          </w:tcPr>
          <w:p w:rsidR="0012741D" w:rsidRPr="00266385" w:rsidRDefault="0012741D" w:rsidP="0012741D">
            <w:pPr>
              <w:spacing w:before="120" w:after="120"/>
              <w:ind w:firstLine="0"/>
              <w:jc w:val="both"/>
              <w:rPr>
                <w:sz w:val="24"/>
              </w:rPr>
            </w:pPr>
            <w:r w:rsidRPr="00266385">
              <w:rPr>
                <w:sz w:val="24"/>
              </w:rPr>
              <w:t>Secteur privé</w:t>
            </w:r>
          </w:p>
        </w:tc>
        <w:tc>
          <w:tcPr>
            <w:tcW w:w="3809" w:type="dxa"/>
          </w:tcPr>
          <w:p w:rsidR="0012741D" w:rsidRPr="00266385" w:rsidRDefault="0012741D" w:rsidP="0012741D">
            <w:pPr>
              <w:spacing w:before="120" w:after="120"/>
              <w:ind w:left="859" w:firstLine="0"/>
              <w:jc w:val="both"/>
              <w:rPr>
                <w:sz w:val="24"/>
              </w:rPr>
            </w:pPr>
            <w:r w:rsidRPr="00266385">
              <w:rPr>
                <w:sz w:val="24"/>
              </w:rPr>
              <w:t>27,5 %</w:t>
            </w:r>
          </w:p>
        </w:tc>
      </w:tr>
    </w:tbl>
    <w:p w:rsidR="0012741D" w:rsidRPr="00266385" w:rsidRDefault="0012741D" w:rsidP="0012741D">
      <w:pPr>
        <w:spacing w:before="120" w:after="120"/>
        <w:jc w:val="both"/>
        <w:rPr>
          <w:sz w:val="24"/>
        </w:rPr>
      </w:pPr>
      <w:r w:rsidRPr="00266385">
        <w:rPr>
          <w:sz w:val="24"/>
        </w:rPr>
        <w:t>Source, Bilan des relations de travail au Québec en 2002, Ministère du Travail du Québec</w:t>
      </w:r>
    </w:p>
    <w:p w:rsidR="0012741D" w:rsidRDefault="0012741D" w:rsidP="0012741D">
      <w:pPr>
        <w:spacing w:before="120" w:after="120"/>
        <w:jc w:val="both"/>
      </w:pPr>
    </w:p>
    <w:p w:rsidR="0012741D" w:rsidRDefault="0012741D" w:rsidP="0012741D">
      <w:pPr>
        <w:spacing w:before="120" w:after="120"/>
        <w:jc w:val="both"/>
      </w:pPr>
    </w:p>
    <w:p w:rsidR="0012741D" w:rsidRPr="00982E68" w:rsidRDefault="0012741D" w:rsidP="0012741D">
      <w:pPr>
        <w:spacing w:before="120" w:after="120"/>
        <w:jc w:val="both"/>
      </w:pPr>
      <w:r w:rsidRPr="00982E68">
        <w:t>En effet, la région de Québec est le siège administratif de l’ensemble de la province du Québec - soit la province c</w:t>
      </w:r>
      <w:r w:rsidRPr="00982E68">
        <w:t>a</w:t>
      </w:r>
      <w:r w:rsidRPr="00982E68">
        <w:t>nadienne où le secteur public occupe le plus de place. C’est e</w:t>
      </w:r>
      <w:r w:rsidRPr="00982E68">
        <w:t>n</w:t>
      </w:r>
      <w:r w:rsidRPr="00982E68">
        <w:t>viron 45% de l’effectif gouvernemental total du Québec pour l’année 2002 qui se trouve dans la région de la Capitale nationale</w:t>
      </w:r>
      <w:r>
        <w:t> </w:t>
      </w:r>
      <w:r w:rsidRPr="00982E68">
        <w:rPr>
          <w:rStyle w:val="Appelnotedebasdep"/>
        </w:rPr>
        <w:footnoteReference w:id="353"/>
      </w:r>
      <w:r w:rsidRPr="00982E68">
        <w:t>. Quant à la répart</w:t>
      </w:r>
      <w:r w:rsidRPr="00982E68">
        <w:t>i</w:t>
      </w:r>
      <w:r w:rsidRPr="00982E68">
        <w:t>tion de la population active selon les secteurs d’emploi public et privé, c’est 40% des travailleurs de cette région qui occupent un emploi dans le secteur public, ce qui constitue une proportion énorme du marché de l’emploi. Nous savons, quant aux conditions de travail, qu’une très gra</w:t>
      </w:r>
      <w:r w:rsidRPr="00982E68">
        <w:t>n</w:t>
      </w:r>
      <w:r w:rsidRPr="00982E68">
        <w:t>de différence existe entre le secteur public et le secteur privé</w:t>
      </w:r>
      <w:r>
        <w:t> ;</w:t>
      </w:r>
      <w:r w:rsidRPr="00982E68">
        <w:t xml:space="preserve"> en particulier la branche du secteur privé inférieur (transformation, serv</w:t>
      </w:r>
      <w:r w:rsidRPr="00982E68">
        <w:t>i</w:t>
      </w:r>
      <w:r w:rsidRPr="00982E68">
        <w:t>ces, commerce au détail, etc.) à laquelle participent les auditeurs de la station (cf. t</w:t>
      </w:r>
      <w:r w:rsidRPr="00982E68">
        <w:t>a</w:t>
      </w:r>
      <w:r w:rsidRPr="00982E68">
        <w:t>bleau</w:t>
      </w:r>
      <w:r>
        <w:t> </w:t>
      </w:r>
      <w:r w:rsidRPr="00982E68">
        <w:t>1). Si nous nous tournons du côté de la sécurité d’emploi (synonyme de stabilité ne l’oublions pas), un fossé énorme sépare les travailleurs de la Fonction publique des</w:t>
      </w:r>
      <w:r>
        <w:t xml:space="preserve"> [261]</w:t>
      </w:r>
      <w:r w:rsidRPr="00982E68">
        <w:t xml:space="preserve"> travai</w:t>
      </w:r>
      <w:r w:rsidRPr="00982E68">
        <w:t>l</w:t>
      </w:r>
      <w:r w:rsidRPr="00982E68">
        <w:t>leurs du secteur privé inférieur. Nous pouvons recourir encore une fois au taux de syndicalisation comme indicateur de cette diff</w:t>
      </w:r>
      <w:r w:rsidRPr="00982E68">
        <w:t>é</w:t>
      </w:r>
      <w:r w:rsidRPr="00982E68">
        <w:t>rence. Même s’il n’existe pas de données spécifiques pour la grande région de Qu</w:t>
      </w:r>
      <w:r w:rsidRPr="00982E68">
        <w:t>é</w:t>
      </w:r>
      <w:r w:rsidRPr="00982E68">
        <w:t>bec, nous savons que le taux de synd</w:t>
      </w:r>
      <w:r w:rsidRPr="00982E68">
        <w:t>i</w:t>
      </w:r>
      <w:r w:rsidRPr="00982E68">
        <w:t>calisation dans le secteur privé au Québec est d’environ 25%, alors qu’il dépasse les 80% dans le se</w:t>
      </w:r>
      <w:r w:rsidRPr="00982E68">
        <w:t>c</w:t>
      </w:r>
      <w:r w:rsidRPr="00982E68">
        <w:t>teur public</w:t>
      </w:r>
      <w:r>
        <w:t> </w:t>
      </w:r>
      <w:r w:rsidRPr="00982E68">
        <w:rPr>
          <w:rStyle w:val="Appelnotedebasdep"/>
        </w:rPr>
        <w:footnoteReference w:id="354"/>
      </w:r>
      <w:r w:rsidRPr="00982E68">
        <w:t>. De plus, la syndicalisation, bien qu’encore élevée au Québec (41%), évolue selon une tendance à la baisse, laquelle est plus significative dans le secteur privé</w:t>
      </w:r>
      <w:r>
        <w:t> </w:t>
      </w:r>
      <w:r w:rsidRPr="00982E68">
        <w:rPr>
          <w:rStyle w:val="Appelnotedebasdep"/>
        </w:rPr>
        <w:footnoteReference w:id="355"/>
      </w:r>
      <w:r w:rsidRPr="00982E68">
        <w:t>, ce à quoi s’ajoute les clauses orphelins et autres mesures qui placent les jeunes en situation dés</w:t>
      </w:r>
      <w:r w:rsidRPr="00982E68">
        <w:t>a</w:t>
      </w:r>
      <w:r w:rsidRPr="00982E68">
        <w:t>vantageuse par rapport aux aînés (et à la situation que ces derniers v</w:t>
      </w:r>
      <w:r w:rsidRPr="00982E68">
        <w:t>i</w:t>
      </w:r>
      <w:r w:rsidRPr="00982E68">
        <w:t>vaient au moment d’entrer sur le marché du travail). Donc, des cond</w:t>
      </w:r>
      <w:r w:rsidRPr="00982E68">
        <w:t>i</w:t>
      </w:r>
      <w:r w:rsidRPr="00982E68">
        <w:t>tions socioéconomiques particulières distinguent avec un fort contra</w:t>
      </w:r>
      <w:r w:rsidRPr="00982E68">
        <w:t>s</w:t>
      </w:r>
      <w:r w:rsidRPr="00982E68">
        <w:t>te deux groupes de la population de Québec</w:t>
      </w:r>
      <w:r>
        <w:t> :</w:t>
      </w:r>
      <w:r w:rsidRPr="00982E68">
        <w:t xml:space="preserve"> de jeunes travailleurs de la </w:t>
      </w:r>
      <w:r w:rsidRPr="00982E68">
        <w:rPr>
          <w:i/>
        </w:rPr>
        <w:t>lower mi</w:t>
      </w:r>
      <w:r w:rsidRPr="00982E68">
        <w:rPr>
          <w:i/>
        </w:rPr>
        <w:t>d</w:t>
      </w:r>
      <w:r w:rsidRPr="00982E68">
        <w:rPr>
          <w:i/>
        </w:rPr>
        <w:t>dle class</w:t>
      </w:r>
      <w:r w:rsidRPr="00982E68">
        <w:t xml:space="preserve"> et la Fonction publique.</w:t>
      </w:r>
    </w:p>
    <w:p w:rsidR="0012741D" w:rsidRPr="00982E68" w:rsidRDefault="0012741D" w:rsidP="0012741D">
      <w:pPr>
        <w:spacing w:before="120" w:after="120"/>
        <w:jc w:val="both"/>
        <w:rPr>
          <w:u w:val="single"/>
        </w:rPr>
      </w:pPr>
      <w:r w:rsidRPr="00982E68">
        <w:t>Le portrait que nous avons présenté permet d'ident</w:t>
      </w:r>
      <w:r w:rsidRPr="00982E68">
        <w:t>i</w:t>
      </w:r>
      <w:r w:rsidRPr="00982E68">
        <w:t>fier clairement le noyau mobilisateur de la station et de répo</w:t>
      </w:r>
      <w:r w:rsidRPr="00982E68">
        <w:t>n</w:t>
      </w:r>
      <w:r w:rsidRPr="00982E68">
        <w:t>dre aux deux premières questions</w:t>
      </w:r>
      <w:r>
        <w:t> :</w:t>
      </w:r>
      <w:r w:rsidRPr="00982E68">
        <w:t xml:space="preserve"> </w:t>
      </w:r>
      <w:r>
        <w:t>« </w:t>
      </w:r>
      <w:r w:rsidRPr="00982E68">
        <w:rPr>
          <w:i/>
        </w:rPr>
        <w:t>Qui se mobilise pour CHOI-FM</w:t>
      </w:r>
      <w:r>
        <w:rPr>
          <w:i/>
        </w:rPr>
        <w:t> ? »</w:t>
      </w:r>
      <w:r w:rsidRPr="00982E68">
        <w:t xml:space="preserve"> et </w:t>
      </w:r>
      <w:r>
        <w:t>« </w:t>
      </w:r>
      <w:r w:rsidRPr="00982E68">
        <w:rPr>
          <w:i/>
        </w:rPr>
        <w:t>Quelle cond</w:t>
      </w:r>
      <w:r w:rsidRPr="00982E68">
        <w:rPr>
          <w:i/>
        </w:rPr>
        <w:t>i</w:t>
      </w:r>
      <w:r w:rsidRPr="00982E68">
        <w:rPr>
          <w:i/>
        </w:rPr>
        <w:t>tion objective les rend disponibles pour une telle mobilisation</w:t>
      </w:r>
      <w:r>
        <w:rPr>
          <w:i/>
        </w:rPr>
        <w:t> ?</w:t>
      </w:r>
      <w:r>
        <w:t> »</w:t>
      </w:r>
      <w:r w:rsidRPr="00982E68">
        <w:t>. Nous avons affaire à de jeunes hommes de la grande région de Qu</w:t>
      </w:r>
      <w:r w:rsidRPr="00982E68">
        <w:t>é</w:t>
      </w:r>
      <w:r w:rsidRPr="00982E68">
        <w:t xml:space="preserve">bec qui participent de la </w:t>
      </w:r>
      <w:r w:rsidRPr="00982E68">
        <w:rPr>
          <w:i/>
        </w:rPr>
        <w:t>lower middle class</w:t>
      </w:r>
      <w:r w:rsidRPr="00982E68">
        <w:t>. Ceux-ci ont en partage des conditions socioéconomiques et des traits culturels auxquels co</w:t>
      </w:r>
      <w:r w:rsidRPr="00982E68">
        <w:t>r</w:t>
      </w:r>
      <w:r w:rsidRPr="00982E68">
        <w:t>respond un ressentiment révélateur d’un certain potentiel de mobilis</w:t>
      </w:r>
      <w:r w:rsidRPr="00982E68">
        <w:t>a</w:t>
      </w:r>
      <w:r w:rsidRPr="00982E68">
        <w:t>tion. Il s'agit maintenant de comprendre comment, où plus précis</w:t>
      </w:r>
      <w:r w:rsidRPr="00982E68">
        <w:t>é</w:t>
      </w:r>
      <w:r w:rsidRPr="00982E68">
        <w:t>ment sous quelles mod</w:t>
      </w:r>
      <w:r w:rsidRPr="00982E68">
        <w:t>a</w:t>
      </w:r>
      <w:r w:rsidRPr="00982E68">
        <w:t>lités, cette potentialité de mobilisation s'est traduite en acte.</w:t>
      </w:r>
    </w:p>
    <w:p w:rsidR="0012741D" w:rsidRDefault="0012741D" w:rsidP="0012741D">
      <w:pPr>
        <w:spacing w:before="120" w:after="120"/>
        <w:jc w:val="both"/>
      </w:pPr>
    </w:p>
    <w:p w:rsidR="0012741D" w:rsidRPr="00982E68" w:rsidRDefault="0012741D" w:rsidP="0012741D">
      <w:pPr>
        <w:pStyle w:val="planche"/>
      </w:pPr>
      <w:r w:rsidRPr="00982E68">
        <w:t>II - La mobilisation autour de l'affaire CHOI-FM</w:t>
      </w:r>
      <w:r>
        <w:t> :</w:t>
      </w:r>
      <w:r>
        <w:br/>
      </w:r>
      <w:r w:rsidRPr="00982E68">
        <w:t>le discours des auditeurs mobilisés</w:t>
      </w:r>
    </w:p>
    <w:p w:rsidR="0012741D" w:rsidRDefault="0012741D" w:rsidP="0012741D">
      <w:pPr>
        <w:spacing w:before="120" w:after="120"/>
        <w:jc w:val="both"/>
      </w:pPr>
    </w:p>
    <w:p w:rsidR="0012741D" w:rsidRPr="00982E68" w:rsidRDefault="0012741D" w:rsidP="0012741D">
      <w:pPr>
        <w:spacing w:before="120" w:after="120"/>
        <w:jc w:val="both"/>
      </w:pPr>
      <w:r w:rsidRPr="00982E68">
        <w:t>Le deuxième volet du présent article a pour fin d'investiguer la d</w:t>
      </w:r>
      <w:r w:rsidRPr="00982E68">
        <w:t>i</w:t>
      </w:r>
      <w:r w:rsidRPr="00982E68">
        <w:t>mension politique de l'affaire CHOI-FM, mais to</w:t>
      </w:r>
      <w:r w:rsidRPr="00982E68">
        <w:t>u</w:t>
      </w:r>
      <w:r w:rsidRPr="00982E68">
        <w:t>jours en abordant le phénomène par l'étude de</w:t>
      </w:r>
      <w:r>
        <w:t xml:space="preserve"> [262]</w:t>
      </w:r>
      <w:r w:rsidRPr="00982E68">
        <w:t xml:space="preserve"> l'auditoire mobilisé. Nous arrivons donc à la troisième question posée en introduction</w:t>
      </w:r>
      <w:r>
        <w:t> :</w:t>
      </w:r>
      <w:r w:rsidRPr="00982E68">
        <w:t xml:space="preserve"> </w:t>
      </w:r>
      <w:r w:rsidRPr="00982E68">
        <w:rPr>
          <w:i/>
        </w:rPr>
        <w:t>Quels sont le contenu et les justifications du discours porté par les individus mobil</w:t>
      </w:r>
      <w:r w:rsidRPr="00982E68">
        <w:rPr>
          <w:i/>
        </w:rPr>
        <w:t>i</w:t>
      </w:r>
      <w:r w:rsidRPr="00982E68">
        <w:rPr>
          <w:i/>
        </w:rPr>
        <w:t>sés</w:t>
      </w:r>
      <w:r>
        <w:rPr>
          <w:i/>
        </w:rPr>
        <w:t> ?</w:t>
      </w:r>
      <w:r w:rsidRPr="00982E68">
        <w:t xml:space="preserve"> Nous répondrons à cette question en délimitant </w:t>
      </w:r>
      <w:r w:rsidRPr="00982E68">
        <w:rPr>
          <w:i/>
        </w:rPr>
        <w:t xml:space="preserve">le contenu </w:t>
      </w:r>
      <w:r w:rsidRPr="00982E68">
        <w:t xml:space="preserve">du discours de ces jeunes hommes de la </w:t>
      </w:r>
      <w:r w:rsidRPr="00982E68">
        <w:rPr>
          <w:i/>
        </w:rPr>
        <w:t>l</w:t>
      </w:r>
      <w:r w:rsidRPr="00982E68">
        <w:rPr>
          <w:i/>
        </w:rPr>
        <w:t>o</w:t>
      </w:r>
      <w:r w:rsidRPr="00982E68">
        <w:rPr>
          <w:i/>
        </w:rPr>
        <w:t>wer middle class</w:t>
      </w:r>
      <w:r w:rsidRPr="00982E68">
        <w:t xml:space="preserve">, mais aussi et surtout en identifiant </w:t>
      </w:r>
      <w:r w:rsidRPr="00982E68">
        <w:rPr>
          <w:i/>
        </w:rPr>
        <w:t>les modalités de sa construction</w:t>
      </w:r>
      <w:r w:rsidRPr="00982E68">
        <w:t>. Cette dernière partie de l'analyse nous permettra d'établir l'assise du lien d'appart</w:t>
      </w:r>
      <w:r w:rsidRPr="00982E68">
        <w:t>e</w:t>
      </w:r>
      <w:r w:rsidRPr="00982E68">
        <w:t>nance entre les auditeurs et la station, lequel renferme la clé de co</w:t>
      </w:r>
      <w:r w:rsidRPr="00982E68">
        <w:t>m</w:t>
      </w:r>
      <w:r w:rsidRPr="00982E68">
        <w:t>préhension du phénom</w:t>
      </w:r>
      <w:r w:rsidRPr="00982E68">
        <w:t>è</w:t>
      </w:r>
      <w:r w:rsidRPr="00982E68">
        <w:t>ne de mobilisation.</w:t>
      </w:r>
    </w:p>
    <w:p w:rsidR="0012741D" w:rsidRDefault="0012741D" w:rsidP="0012741D">
      <w:pPr>
        <w:spacing w:before="120" w:after="120"/>
        <w:jc w:val="both"/>
      </w:pPr>
    </w:p>
    <w:p w:rsidR="0012741D" w:rsidRPr="00266385" w:rsidRDefault="0012741D" w:rsidP="0012741D">
      <w:pPr>
        <w:pStyle w:val="a"/>
      </w:pPr>
      <w:r w:rsidRPr="00266385">
        <w:t>A. Contenu discursif</w:t>
      </w:r>
    </w:p>
    <w:p w:rsidR="0012741D" w:rsidRDefault="0012741D" w:rsidP="0012741D">
      <w:pPr>
        <w:spacing w:before="120" w:after="120"/>
        <w:jc w:val="both"/>
      </w:pPr>
    </w:p>
    <w:p w:rsidR="0012741D" w:rsidRPr="00982E68" w:rsidRDefault="0012741D" w:rsidP="0012741D">
      <w:pPr>
        <w:spacing w:before="120" w:after="120"/>
        <w:jc w:val="both"/>
      </w:pPr>
      <w:r w:rsidRPr="00982E68">
        <w:t xml:space="preserve">Débutons donc par circonscrire le contenu du discours politique et social </w:t>
      </w:r>
      <w:bookmarkStart w:id="54" w:name="_Toc93387043"/>
      <w:bookmarkStart w:id="55" w:name="_Toc93467210"/>
      <w:bookmarkStart w:id="56" w:name="_Toc118008637"/>
      <w:r w:rsidRPr="00982E68">
        <w:t>des auditeurs mobilisés - dont vous constat</w:t>
      </w:r>
      <w:r w:rsidRPr="00982E68">
        <w:t>e</w:t>
      </w:r>
      <w:r w:rsidRPr="00982E68">
        <w:t>rez l’homogénéité et la radicalité - en résumant leurs consid</w:t>
      </w:r>
      <w:r w:rsidRPr="00982E68">
        <w:t>é</w:t>
      </w:r>
      <w:r w:rsidRPr="00982E68">
        <w:t>rations sur des sujets tels que</w:t>
      </w:r>
      <w:r>
        <w:t> :</w:t>
      </w:r>
      <w:r w:rsidRPr="00982E68">
        <w:t xml:space="preserve"> le CRTC, la liberté, les syndicats, l'État, les mouvements sociaux et les partis polit</w:t>
      </w:r>
      <w:r w:rsidRPr="00982E68">
        <w:t>i</w:t>
      </w:r>
      <w:r w:rsidRPr="00982E68">
        <w:t>ques.</w:t>
      </w:r>
    </w:p>
    <w:p w:rsidR="0012741D" w:rsidRDefault="0012741D" w:rsidP="0012741D">
      <w:pPr>
        <w:spacing w:before="120" w:after="120"/>
        <w:jc w:val="both"/>
      </w:pPr>
    </w:p>
    <w:p w:rsidR="0012741D" w:rsidRPr="00982E68" w:rsidRDefault="0012741D" w:rsidP="0012741D">
      <w:pPr>
        <w:pStyle w:val="b"/>
      </w:pPr>
      <w:r w:rsidRPr="00982E68">
        <w:t>a) Le cas du Conseil de la radiodiffusion</w:t>
      </w:r>
      <w:r>
        <w:br/>
      </w:r>
      <w:r w:rsidRPr="00982E68">
        <w:t>et des télécommunic</w:t>
      </w:r>
      <w:r w:rsidRPr="00982E68">
        <w:t>a</w:t>
      </w:r>
      <w:r w:rsidRPr="00982E68">
        <w:t>tions canadiennes</w:t>
      </w:r>
      <w:bookmarkEnd w:id="54"/>
      <w:bookmarkEnd w:id="55"/>
      <w:bookmarkEnd w:id="56"/>
    </w:p>
    <w:p w:rsidR="0012741D" w:rsidRDefault="0012741D" w:rsidP="0012741D">
      <w:pPr>
        <w:spacing w:before="120" w:after="120"/>
        <w:jc w:val="both"/>
      </w:pPr>
    </w:p>
    <w:p w:rsidR="0012741D" w:rsidRPr="00982E68" w:rsidRDefault="0012741D" w:rsidP="0012741D">
      <w:pPr>
        <w:spacing w:before="120" w:after="120"/>
        <w:jc w:val="both"/>
      </w:pPr>
      <w:r w:rsidRPr="00982E68">
        <w:t>La totalité des auditeurs interrogés estime le Conseil i</w:t>
      </w:r>
      <w:r w:rsidRPr="00982E68">
        <w:t>l</w:t>
      </w:r>
      <w:r w:rsidRPr="00982E68">
        <w:t>légitime sous sa formule actuelle. Là-dessus, 30% des auditeurs ont affirmé que le CRTC a beaucoup trop de pouvoir, alors que l’autre 70% a i</w:t>
      </w:r>
      <w:r w:rsidRPr="00982E68">
        <w:t>n</w:t>
      </w:r>
      <w:r w:rsidRPr="00982E68">
        <w:t>diqué tout simplement ne pas reconnaître l’existence du CRTC. En somme, le discours de l’ensemble des auditeurs interrogés, qu’ils soient pour ou contre la prése</w:t>
      </w:r>
      <w:r w:rsidRPr="00982E68">
        <w:t>n</w:t>
      </w:r>
      <w:r w:rsidRPr="00982E68">
        <w:t>ce d’un organisme de régulation des ondes, exige une réforme en profondeur du CRTC. La capacité de sanction du CRTC doit être éliminée ou, du moins, réduite à sa plus simple expression. Cette position s’étendra d’ailleurs à d’autres in</w:t>
      </w:r>
      <w:r w:rsidRPr="00982E68">
        <w:t>s</w:t>
      </w:r>
      <w:r w:rsidRPr="00982E68">
        <w:t>tances politiques et juridiques.</w:t>
      </w:r>
    </w:p>
    <w:p w:rsidR="0012741D" w:rsidRDefault="0012741D" w:rsidP="0012741D">
      <w:pPr>
        <w:spacing w:before="120" w:after="120"/>
        <w:jc w:val="both"/>
      </w:pPr>
      <w:bookmarkStart w:id="57" w:name="_Toc93387042"/>
      <w:bookmarkStart w:id="58" w:name="_Toc93467209"/>
      <w:bookmarkStart w:id="59" w:name="_Toc118008636"/>
    </w:p>
    <w:p w:rsidR="0012741D" w:rsidRPr="00982E68" w:rsidRDefault="0012741D" w:rsidP="0012741D">
      <w:pPr>
        <w:pStyle w:val="b"/>
      </w:pPr>
      <w:r w:rsidRPr="00982E68">
        <w:t xml:space="preserve">b) </w:t>
      </w:r>
      <w:r>
        <w:t>« </w:t>
      </w:r>
      <w:r w:rsidRPr="00982E68">
        <w:t>Liberté, je crie ton nom partout</w:t>
      </w:r>
      <w:r>
        <w:t> ! »</w:t>
      </w:r>
      <w:bookmarkEnd w:id="57"/>
      <w:bookmarkEnd w:id="58"/>
      <w:bookmarkEnd w:id="59"/>
    </w:p>
    <w:p w:rsidR="0012741D" w:rsidRDefault="0012741D" w:rsidP="0012741D">
      <w:pPr>
        <w:spacing w:before="120" w:after="120"/>
        <w:jc w:val="both"/>
      </w:pPr>
    </w:p>
    <w:p w:rsidR="0012741D" w:rsidRDefault="0012741D" w:rsidP="0012741D">
      <w:pPr>
        <w:spacing w:before="120" w:after="120"/>
        <w:jc w:val="both"/>
      </w:pPr>
      <w:r w:rsidRPr="00982E68">
        <w:t>Les deux tiers des auditeurs ont exprimé une défin</w:t>
      </w:r>
      <w:r w:rsidRPr="00982E68">
        <w:t>i</w:t>
      </w:r>
      <w:r w:rsidRPr="00982E68">
        <w:t>tion de la liberté qui allait dans le sens d’une expressivité sans contrainte</w:t>
      </w:r>
      <w:r>
        <w:t> :</w:t>
      </w:r>
      <w:r w:rsidRPr="00982E68">
        <w:t xml:space="preserve"> </w:t>
      </w:r>
      <w:r>
        <w:rPr>
          <w:i/>
        </w:rPr>
        <w:t>« </w:t>
      </w:r>
      <w:r w:rsidRPr="00982E68">
        <w:rPr>
          <w:i/>
        </w:rPr>
        <w:t>Pouvoir dire tout ce que tu penses</w:t>
      </w:r>
      <w:r>
        <w:rPr>
          <w:i/>
        </w:rPr>
        <w:t> »</w:t>
      </w:r>
      <w:r w:rsidRPr="00982E68">
        <w:t xml:space="preserve">, </w:t>
      </w:r>
      <w:r>
        <w:rPr>
          <w:i/>
        </w:rPr>
        <w:t>« </w:t>
      </w:r>
      <w:r w:rsidRPr="00982E68">
        <w:rPr>
          <w:i/>
        </w:rPr>
        <w:t>Pouvoir de choisir</w:t>
      </w:r>
      <w:r>
        <w:rPr>
          <w:i/>
        </w:rPr>
        <w:t> »</w:t>
      </w:r>
      <w:r w:rsidRPr="00982E68">
        <w:t>, définition qui renvoie à une conception libertarienne de la liberté. Certains ont év</w:t>
      </w:r>
      <w:r w:rsidRPr="00982E68">
        <w:t>o</w:t>
      </w:r>
      <w:r w:rsidRPr="00982E68">
        <w:t>qué le cas des États-Unis comme le modèle de la liberté indiv</w:t>
      </w:r>
      <w:r w:rsidRPr="00982E68">
        <w:t>i</w:t>
      </w:r>
      <w:r w:rsidRPr="00982E68">
        <w:t>duelle. Ces acceptions de la liberté qui renvoient à une interprétation pur</w:t>
      </w:r>
      <w:r w:rsidRPr="00982E68">
        <w:t>e</w:t>
      </w:r>
      <w:r w:rsidRPr="00982E68">
        <w:t>ment individualiste des rapports sociaux traversent l’ensemble de n</w:t>
      </w:r>
      <w:r w:rsidRPr="00982E68">
        <w:t>o</w:t>
      </w:r>
      <w:r w:rsidRPr="00982E68">
        <w:t>tre recherche. Comme nous le verrons plus loin, les auditeurs interr</w:t>
      </w:r>
      <w:r w:rsidRPr="00982E68">
        <w:t>o</w:t>
      </w:r>
      <w:r w:rsidRPr="00982E68">
        <w:t>gés s’entendent pour dire que la plus grande entrave à la liberté s’incarne dans le pouvoir public.</w:t>
      </w:r>
    </w:p>
    <w:p w:rsidR="0012741D" w:rsidRPr="00982E68" w:rsidRDefault="0012741D" w:rsidP="0012741D">
      <w:pPr>
        <w:spacing w:before="120" w:after="120"/>
        <w:jc w:val="both"/>
      </w:pPr>
      <w:r>
        <w:t>[263]</w:t>
      </w:r>
    </w:p>
    <w:p w:rsidR="0012741D" w:rsidRPr="00982E68" w:rsidRDefault="0012741D" w:rsidP="0012741D">
      <w:pPr>
        <w:spacing w:before="120" w:after="120"/>
        <w:jc w:val="both"/>
      </w:pPr>
      <w:bookmarkStart w:id="60" w:name="_Toc118008639"/>
      <w:r w:rsidRPr="00982E68">
        <w:t>De plus, un désintérêt politique s’est observé lorsque nous leur avons demandé ce qu’ils pensaient des autres gro</w:t>
      </w:r>
      <w:r w:rsidRPr="00982E68">
        <w:t>u</w:t>
      </w:r>
      <w:r w:rsidRPr="00982E68">
        <w:t>pes de la société civile qui se mobilisent pour discuter et déba</w:t>
      </w:r>
      <w:r w:rsidRPr="00982E68">
        <w:t>t</w:t>
      </w:r>
      <w:r w:rsidRPr="00982E68">
        <w:t>tre de la question de la liberté</w:t>
      </w:r>
      <w:r>
        <w:t> ;</w:t>
      </w:r>
      <w:r w:rsidRPr="00982E68">
        <w:t xml:space="preserve"> nous citions comme exemple, la Marche des femmes, le Sommet des peuples et le Mouvement altermondialiste dans son e</w:t>
      </w:r>
      <w:r w:rsidRPr="00982E68">
        <w:t>n</w:t>
      </w:r>
      <w:r w:rsidRPr="00982E68">
        <w:t>semble. Encore là, près des deux tiers des auditeurs interrogés se sont dit être indifférents ou même opposés à ce genre de mouvement. Quant à la Marche des femmes et aux implications féministes, aucun d’entre eux et, il importe de le souligner, aucune d’entre elles, ne s’est dit intéressé ou interpellé par cette cause. Il ressort de manière man</w:t>
      </w:r>
      <w:r w:rsidRPr="00982E68">
        <w:t>i</w:t>
      </w:r>
      <w:r w:rsidRPr="00982E68">
        <w:t>feste que le groupe mobilisateur de CHOI-FM accorde un très faible intérêt aux différentes activités à caractère public, s</w:t>
      </w:r>
      <w:r w:rsidRPr="00982E68">
        <w:t>o</w:t>
      </w:r>
      <w:r w:rsidRPr="00982E68">
        <w:t xml:space="preserve">cial et politique. </w:t>
      </w:r>
    </w:p>
    <w:p w:rsidR="0012741D" w:rsidRDefault="0012741D" w:rsidP="0012741D">
      <w:pPr>
        <w:spacing w:before="120" w:after="120"/>
        <w:jc w:val="both"/>
      </w:pPr>
      <w:r>
        <w:br w:type="page"/>
      </w:r>
    </w:p>
    <w:p w:rsidR="0012741D" w:rsidRPr="00982E68" w:rsidRDefault="0012741D" w:rsidP="0012741D">
      <w:pPr>
        <w:pStyle w:val="b"/>
      </w:pPr>
      <w:r w:rsidRPr="00982E68">
        <w:t>c) Les syndicats</w:t>
      </w:r>
      <w:bookmarkEnd w:id="60"/>
    </w:p>
    <w:p w:rsidR="0012741D" w:rsidRDefault="0012741D" w:rsidP="0012741D">
      <w:pPr>
        <w:spacing w:before="120" w:after="120"/>
        <w:jc w:val="both"/>
      </w:pPr>
    </w:p>
    <w:p w:rsidR="0012741D" w:rsidRPr="00982E68" w:rsidRDefault="0012741D" w:rsidP="0012741D">
      <w:pPr>
        <w:spacing w:before="120" w:after="120"/>
        <w:jc w:val="both"/>
      </w:pPr>
      <w:r w:rsidRPr="00982E68">
        <w:t>Rappelons d'entrée de jeu que les personnes interrogées appartie</w:t>
      </w:r>
      <w:r w:rsidRPr="00982E68">
        <w:t>n</w:t>
      </w:r>
      <w:r w:rsidRPr="00982E68">
        <w:t>nent au secteur d’emploi traditionnellement le moins syndiqué. À ce titre, la grande majorité des répondants, non-syndiqués dans une pr</w:t>
      </w:r>
      <w:r w:rsidRPr="00982E68">
        <w:t>o</w:t>
      </w:r>
      <w:r w:rsidRPr="00982E68">
        <w:t>portion de 70%, perçoit les organisations syndicales plutôt d’un ma</w:t>
      </w:r>
      <w:r w:rsidRPr="00982E68">
        <w:t>u</w:t>
      </w:r>
      <w:r w:rsidRPr="00982E68">
        <w:t>vais œil. En effet, plus des deux tiers des auditeurs interrogés se sont prononcés contre la présence, voir même l’existence des synd</w:t>
      </w:r>
      <w:r w:rsidRPr="00982E68">
        <w:t>i</w:t>
      </w:r>
      <w:r w:rsidRPr="00982E68">
        <w:t>cats. Les raisons les plus souvent évoquées abondent dans le sens suivant</w:t>
      </w:r>
      <w:r>
        <w:t> :</w:t>
      </w:r>
      <w:r w:rsidRPr="00982E68">
        <w:t xml:space="preserve"> </w:t>
      </w:r>
      <w:r>
        <w:rPr>
          <w:i/>
        </w:rPr>
        <w:t>« </w:t>
      </w:r>
      <w:r w:rsidRPr="00982E68">
        <w:rPr>
          <w:i/>
        </w:rPr>
        <w:t>les syndicats protègent les lâches</w:t>
      </w:r>
      <w:r>
        <w:rPr>
          <w:i/>
        </w:rPr>
        <w:t> »</w:t>
      </w:r>
      <w:r w:rsidRPr="00982E68">
        <w:t xml:space="preserve">, </w:t>
      </w:r>
      <w:r>
        <w:rPr>
          <w:i/>
        </w:rPr>
        <w:t>« </w:t>
      </w:r>
      <w:r w:rsidRPr="00982E68">
        <w:rPr>
          <w:i/>
        </w:rPr>
        <w:t>les syndicats nuisent au dév</w:t>
      </w:r>
      <w:r w:rsidRPr="00982E68">
        <w:rPr>
          <w:i/>
        </w:rPr>
        <w:t>e</w:t>
      </w:r>
      <w:r w:rsidRPr="00982E68">
        <w:rPr>
          <w:i/>
        </w:rPr>
        <w:t>loppement écon</w:t>
      </w:r>
      <w:r w:rsidRPr="00982E68">
        <w:rPr>
          <w:i/>
        </w:rPr>
        <w:t>o</w:t>
      </w:r>
      <w:r w:rsidRPr="00982E68">
        <w:rPr>
          <w:i/>
        </w:rPr>
        <w:t>mique</w:t>
      </w:r>
      <w:r>
        <w:rPr>
          <w:i/>
        </w:rPr>
        <w:t> »</w:t>
      </w:r>
      <w:r w:rsidRPr="00982E68">
        <w:t>, </w:t>
      </w:r>
      <w:r>
        <w:rPr>
          <w:i/>
        </w:rPr>
        <w:t>« </w:t>
      </w:r>
      <w:r w:rsidRPr="00982E68">
        <w:rPr>
          <w:i/>
        </w:rPr>
        <w:t>ils sont trop gros</w:t>
      </w:r>
      <w:r>
        <w:rPr>
          <w:i/>
        </w:rPr>
        <w:t> »</w:t>
      </w:r>
      <w:r w:rsidRPr="00982E68">
        <w:t xml:space="preserve">, </w:t>
      </w:r>
      <w:r>
        <w:rPr>
          <w:i/>
        </w:rPr>
        <w:t>« </w:t>
      </w:r>
      <w:r w:rsidRPr="00982E68">
        <w:rPr>
          <w:i/>
        </w:rPr>
        <w:t>ils font fermer les compagnies avec leur grève</w:t>
      </w:r>
      <w:r>
        <w:rPr>
          <w:i/>
        </w:rPr>
        <w:t> »</w:t>
      </w:r>
      <w:r w:rsidRPr="00982E68">
        <w:t>.</w:t>
      </w:r>
      <w:r w:rsidRPr="00982E68">
        <w:rPr>
          <w:i/>
        </w:rPr>
        <w:t xml:space="preserve"> </w:t>
      </w:r>
      <w:r w:rsidRPr="00982E68">
        <w:t>Par ailleurs, un certain mécontent</w:t>
      </w:r>
      <w:r w:rsidRPr="00982E68">
        <w:t>e</w:t>
      </w:r>
      <w:r w:rsidRPr="00982E68">
        <w:t>ment lié au statut de l’ancienneté se constate même chez les gens se positionnant en faveur de la présence de syndicat (jeunes hommes eux-mêmes souvent syndiqués). Ils critiquent l’inefficacité de l’appareil syndical en ce qui a trait à la protection des nouveaux me</w:t>
      </w:r>
      <w:r w:rsidRPr="00982E68">
        <w:t>m</w:t>
      </w:r>
      <w:r w:rsidRPr="00982E68">
        <w:t>bres</w:t>
      </w:r>
      <w:r>
        <w:t> :</w:t>
      </w:r>
      <w:r w:rsidRPr="00982E68">
        <w:t xml:space="preserve"> </w:t>
      </w:r>
      <w:r>
        <w:rPr>
          <w:i/>
        </w:rPr>
        <w:t>« </w:t>
      </w:r>
      <w:r w:rsidRPr="00982E68">
        <w:rPr>
          <w:i/>
        </w:rPr>
        <w:t>Les Conventions collectives sont faites pour protéger les vieux</w:t>
      </w:r>
      <w:r>
        <w:rPr>
          <w:i/>
        </w:rPr>
        <w:t> »</w:t>
      </w:r>
      <w:r w:rsidRPr="00982E68">
        <w:t xml:space="preserve">, ont dit plusieurs, ou encore </w:t>
      </w:r>
      <w:r>
        <w:rPr>
          <w:i/>
        </w:rPr>
        <w:t>« </w:t>
      </w:r>
      <w:r w:rsidRPr="00982E68">
        <w:rPr>
          <w:i/>
        </w:rPr>
        <w:t>malheureusement oui, on est syndiqué à l’endroit où je travaille</w:t>
      </w:r>
      <w:r>
        <w:rPr>
          <w:i/>
        </w:rPr>
        <w:t> »</w:t>
      </w:r>
      <w:r w:rsidRPr="00982E68">
        <w:t>, disait un jeune technicien tr</w:t>
      </w:r>
      <w:r w:rsidRPr="00982E68">
        <w:t>a</w:t>
      </w:r>
      <w:r w:rsidRPr="00982E68">
        <w:t>vaillant pour la Fonction publique. Somme toute, la plupart des synd</w:t>
      </w:r>
      <w:r w:rsidRPr="00982E68">
        <w:t>i</w:t>
      </w:r>
      <w:r w:rsidRPr="00982E68">
        <w:t xml:space="preserve">qués à qui nous avons parlé ont </w:t>
      </w:r>
      <w:r>
        <w:rPr>
          <w:i/>
        </w:rPr>
        <w:t>« </w:t>
      </w:r>
      <w:r w:rsidRPr="00982E68">
        <w:rPr>
          <w:i/>
        </w:rPr>
        <w:t>l’impression de payer les cotisations pour rien</w:t>
      </w:r>
      <w:r>
        <w:rPr>
          <w:i/>
        </w:rPr>
        <w:t> »</w:t>
      </w:r>
      <w:r w:rsidRPr="00982E68">
        <w:t>.</w:t>
      </w:r>
    </w:p>
    <w:p w:rsidR="0012741D" w:rsidRDefault="0012741D" w:rsidP="0012741D">
      <w:pPr>
        <w:spacing w:before="120" w:after="120"/>
        <w:jc w:val="both"/>
      </w:pPr>
      <w:bookmarkStart w:id="61" w:name="_Toc93387044"/>
      <w:bookmarkStart w:id="62" w:name="_Toc93467211"/>
      <w:bookmarkStart w:id="63" w:name="_Toc118008638"/>
    </w:p>
    <w:p w:rsidR="0012741D" w:rsidRPr="00982E68" w:rsidRDefault="0012741D" w:rsidP="0012741D">
      <w:pPr>
        <w:pStyle w:val="b"/>
      </w:pPr>
      <w:r w:rsidRPr="00982E68">
        <w:t>d) L’État</w:t>
      </w:r>
      <w:bookmarkEnd w:id="61"/>
      <w:bookmarkEnd w:id="62"/>
      <w:bookmarkEnd w:id="63"/>
    </w:p>
    <w:p w:rsidR="0012741D" w:rsidRDefault="0012741D" w:rsidP="0012741D">
      <w:pPr>
        <w:spacing w:before="120" w:after="120"/>
        <w:jc w:val="both"/>
      </w:pPr>
    </w:p>
    <w:p w:rsidR="0012741D" w:rsidRPr="00982E68" w:rsidRDefault="0012741D" w:rsidP="0012741D">
      <w:pPr>
        <w:spacing w:before="120" w:after="120"/>
        <w:jc w:val="both"/>
      </w:pPr>
      <w:r w:rsidRPr="00982E68">
        <w:t>Nous avons ensuite interrogé les auditeurs sur l'État afin de savoir si leur critique des institutions ne se limitait qu'au cas du CRTC ou si elle avait une portée plus générale. Ici e</w:t>
      </w:r>
      <w:r w:rsidRPr="00982E68">
        <w:t>n</w:t>
      </w:r>
      <w:r w:rsidRPr="00982E68">
        <w:t>core l’économie d’ensemble des réponses forme un large consensus avec les trois quarts des pe</w:t>
      </w:r>
      <w:r w:rsidRPr="00982E68">
        <w:t>r</w:t>
      </w:r>
      <w:r w:rsidRPr="00982E68">
        <w:t>sonnes interrogées qui estiment que l’État exerce beaucoup trop de contrôle, ce qui</w:t>
      </w:r>
      <w:r>
        <w:t xml:space="preserve"> [264]</w:t>
      </w:r>
      <w:r w:rsidRPr="00982E68">
        <w:t xml:space="preserve"> aurait pour effet d’entraver la liberté individue</w:t>
      </w:r>
      <w:r w:rsidRPr="00982E68">
        <w:t>l</w:t>
      </w:r>
      <w:r w:rsidRPr="00982E68">
        <w:t>le et de ralentir le développement économique et social. Là-dessus, plus de deux auditeurs sur trois ont dit être contre toute forme d’interventionnisme étatique, que ce soit pour réguler le développ</w:t>
      </w:r>
      <w:r w:rsidRPr="00982E68">
        <w:t>e</w:t>
      </w:r>
      <w:r w:rsidRPr="00982E68">
        <w:t>ment économique ou plus largement pour établir un système de ge</w:t>
      </w:r>
      <w:r w:rsidRPr="00982E68">
        <w:t>s</w:t>
      </w:r>
      <w:r w:rsidRPr="00982E68">
        <w:t>tion des institutions publiques. Les réponses obtenues renvoient à ce</w:t>
      </w:r>
      <w:r w:rsidRPr="00982E68">
        <w:t>t</w:t>
      </w:r>
      <w:r w:rsidRPr="00982E68">
        <w:t xml:space="preserve">te idée d’un contrôle exacerbé de l’État dans les </w:t>
      </w:r>
      <w:r>
        <w:t>« </w:t>
      </w:r>
      <w:r w:rsidRPr="00982E68">
        <w:t>affaires soci</w:t>
      </w:r>
      <w:r w:rsidRPr="00982E68">
        <w:t>a</w:t>
      </w:r>
      <w:r w:rsidRPr="00982E68">
        <w:t>les</w:t>
      </w:r>
      <w:r>
        <w:t> »</w:t>
      </w:r>
      <w:r w:rsidRPr="00982E68">
        <w:t>, ce qui aurait pour effet de restreindre les choix et l’autonomie des i</w:t>
      </w:r>
      <w:r w:rsidRPr="00982E68">
        <w:t>n</w:t>
      </w:r>
      <w:r w:rsidRPr="00982E68">
        <w:t xml:space="preserve">dividus. Beaucoup d’auditeurs ont parlé de </w:t>
      </w:r>
      <w:r>
        <w:rPr>
          <w:i/>
        </w:rPr>
        <w:t>« </w:t>
      </w:r>
      <w:r w:rsidRPr="00982E68">
        <w:rPr>
          <w:i/>
        </w:rPr>
        <w:t>l’État infantilis</w:t>
      </w:r>
      <w:r w:rsidRPr="00982E68">
        <w:rPr>
          <w:i/>
        </w:rPr>
        <w:t>a</w:t>
      </w:r>
      <w:r w:rsidRPr="00982E68">
        <w:rPr>
          <w:i/>
        </w:rPr>
        <w:t>teur</w:t>
      </w:r>
      <w:r>
        <w:rPr>
          <w:i/>
        </w:rPr>
        <w:t> »</w:t>
      </w:r>
      <w:r w:rsidRPr="00982E68">
        <w:t xml:space="preserve"> pour marquer cet état de fait et d’autres encore affirmaient qu’au Québec </w:t>
      </w:r>
      <w:r>
        <w:rPr>
          <w:i/>
        </w:rPr>
        <w:t>« </w:t>
      </w:r>
      <w:r w:rsidRPr="00982E68">
        <w:rPr>
          <w:i/>
        </w:rPr>
        <w:t>on marche comme des robots à cause des gouvern</w:t>
      </w:r>
      <w:r w:rsidRPr="00982E68">
        <w:rPr>
          <w:i/>
        </w:rPr>
        <w:t>e</w:t>
      </w:r>
      <w:r w:rsidRPr="00982E68">
        <w:rPr>
          <w:i/>
        </w:rPr>
        <w:t>ments qui sont partout</w:t>
      </w:r>
      <w:r>
        <w:rPr>
          <w:i/>
        </w:rPr>
        <w:t> »</w:t>
      </w:r>
      <w:r w:rsidRPr="00982E68">
        <w:t>. Selon eux, tant les secteurs publics que privés ne d</w:t>
      </w:r>
      <w:r w:rsidRPr="00982E68">
        <w:t>e</w:t>
      </w:r>
      <w:r w:rsidRPr="00982E68">
        <w:t>vraient faire l’objet d’un monopole ou d’une exclusivité étatique quelconque, et en l’occurrence l’État devrait laisser davantage de pl</w:t>
      </w:r>
      <w:r w:rsidRPr="00982E68">
        <w:t>a</w:t>
      </w:r>
      <w:r w:rsidRPr="00982E68">
        <w:t>ce au secteur privé.</w:t>
      </w:r>
    </w:p>
    <w:p w:rsidR="0012741D" w:rsidRPr="00982E68" w:rsidRDefault="0012741D" w:rsidP="0012741D">
      <w:pPr>
        <w:spacing w:before="120" w:after="120"/>
        <w:jc w:val="both"/>
      </w:pPr>
      <w:r w:rsidRPr="00982E68">
        <w:t>Par ailleurs, neuf auditeurs sur dix ont dit être en faveur d’une i</w:t>
      </w:r>
      <w:r w:rsidRPr="00982E68">
        <w:t>n</w:t>
      </w:r>
      <w:r w:rsidRPr="00982E68">
        <w:t>tervention de l’État auprès du CRTC. Près de la moitié d’entre eux justifient leur réponse par le fait que l’État, par l’entremise du gouve</w:t>
      </w:r>
      <w:r w:rsidRPr="00982E68">
        <w:t>r</w:t>
      </w:r>
      <w:r w:rsidRPr="00982E68">
        <w:t>nement en place, demeure l’unique endroit ayant les capacités de m</w:t>
      </w:r>
      <w:r w:rsidRPr="00982E68">
        <w:t>o</w:t>
      </w:r>
      <w:r w:rsidRPr="00982E68">
        <w:t>difier la décision du CRTC. Citant le poids du nombre</w:t>
      </w:r>
      <w:r>
        <w:t> :</w:t>
      </w:r>
      <w:r w:rsidRPr="00982E68">
        <w:t xml:space="preserve"> </w:t>
      </w:r>
      <w:r>
        <w:rPr>
          <w:i/>
        </w:rPr>
        <w:t>« </w:t>
      </w:r>
      <w:r w:rsidRPr="00982E68">
        <w:rPr>
          <w:i/>
        </w:rPr>
        <w:t>Nous so</w:t>
      </w:r>
      <w:r w:rsidRPr="00982E68">
        <w:rPr>
          <w:i/>
        </w:rPr>
        <w:t>m</w:t>
      </w:r>
      <w:r w:rsidRPr="00982E68">
        <w:rPr>
          <w:i/>
        </w:rPr>
        <w:t>mes plus de 300 000 personnes</w:t>
      </w:r>
      <w:r>
        <w:rPr>
          <w:i/>
        </w:rPr>
        <w:t> »</w:t>
      </w:r>
      <w:r w:rsidRPr="00982E68">
        <w:t>,</w:t>
      </w:r>
      <w:r w:rsidRPr="00982E68">
        <w:rPr>
          <w:i/>
        </w:rPr>
        <w:t xml:space="preserve"> </w:t>
      </w:r>
      <w:r w:rsidRPr="00982E68">
        <w:t>plus</w:t>
      </w:r>
      <w:r w:rsidRPr="00982E68">
        <w:rPr>
          <w:i/>
        </w:rPr>
        <w:t xml:space="preserve"> </w:t>
      </w:r>
      <w:r w:rsidRPr="00982E68">
        <w:t>d’un auditeur sur trois estime que le gouve</w:t>
      </w:r>
      <w:r w:rsidRPr="00982E68">
        <w:t>r</w:t>
      </w:r>
      <w:r w:rsidRPr="00982E68">
        <w:t>nement en place devrait écouter davantage la volonté de la majorité. Les 10% d’auditeurs s’opposant à l’invention du gouve</w:t>
      </w:r>
      <w:r w:rsidRPr="00982E68">
        <w:t>r</w:t>
      </w:r>
      <w:r w:rsidRPr="00982E68">
        <w:t>nement dans le dossier ont plutôt souhaité voir le procès suivre son cours en avançant des arguments bien résumés par les propos d’un auditeur</w:t>
      </w:r>
      <w:r>
        <w:t> :</w:t>
      </w:r>
      <w:r w:rsidRPr="00982E68">
        <w:t xml:space="preserve"> </w:t>
      </w:r>
      <w:r>
        <w:rPr>
          <w:i/>
        </w:rPr>
        <w:t>« </w:t>
      </w:r>
      <w:r w:rsidRPr="00982E68">
        <w:rPr>
          <w:i/>
        </w:rPr>
        <w:t>Non, l’intervention du gouvernement créerait un préc</w:t>
      </w:r>
      <w:r w:rsidRPr="00982E68">
        <w:rPr>
          <w:i/>
        </w:rPr>
        <w:t>é</w:t>
      </w:r>
      <w:r w:rsidRPr="00982E68">
        <w:rPr>
          <w:i/>
        </w:rPr>
        <w:t>dent et ouvrirait la porte à d’autres ingérences.</w:t>
      </w:r>
      <w:r>
        <w:rPr>
          <w:i/>
        </w:rPr>
        <w:t> »</w:t>
      </w:r>
      <w:r w:rsidRPr="00982E68">
        <w:t xml:space="preserve"> Notons que cette donnée révèle un certain paradoxe dans le discours des répo</w:t>
      </w:r>
      <w:r w:rsidRPr="00982E68">
        <w:t>n</w:t>
      </w:r>
      <w:r w:rsidRPr="00982E68">
        <w:t>dants qui sont, sous certains rapports, en faveur d’un État minimal et, sous d’autres, en faveur d’une intervention directe des instances politiques dans la sphère juridique. Notre analyse de la con</w:t>
      </w:r>
      <w:r w:rsidRPr="00982E68">
        <w:t>s</w:t>
      </w:r>
      <w:r w:rsidRPr="00982E68">
        <w:t>truction et de l’orientation du discours viendra expliquer ce genre d’incongruités souvent consigné dans le discours des a</w:t>
      </w:r>
      <w:r w:rsidRPr="00982E68">
        <w:t>u</w:t>
      </w:r>
      <w:r w:rsidRPr="00982E68">
        <w:t>diteurs.</w:t>
      </w:r>
    </w:p>
    <w:p w:rsidR="0012741D" w:rsidRDefault="0012741D" w:rsidP="0012741D">
      <w:pPr>
        <w:spacing w:before="120" w:after="120"/>
        <w:jc w:val="both"/>
      </w:pPr>
    </w:p>
    <w:p w:rsidR="0012741D" w:rsidRPr="00982E68" w:rsidRDefault="0012741D" w:rsidP="0012741D">
      <w:pPr>
        <w:pStyle w:val="b"/>
      </w:pPr>
      <w:r w:rsidRPr="00982E68">
        <w:t xml:space="preserve">e) Les partis politiques </w:t>
      </w:r>
    </w:p>
    <w:p w:rsidR="0012741D" w:rsidRDefault="0012741D" w:rsidP="0012741D">
      <w:pPr>
        <w:spacing w:before="120" w:after="120"/>
        <w:jc w:val="both"/>
      </w:pPr>
    </w:p>
    <w:p w:rsidR="0012741D" w:rsidRPr="00982E68" w:rsidRDefault="0012741D" w:rsidP="0012741D">
      <w:pPr>
        <w:spacing w:before="120" w:after="120"/>
        <w:jc w:val="both"/>
      </w:pPr>
      <w:r w:rsidRPr="00982E68">
        <w:t>Lorsque nous abordons la question de l'appui à un parti politique, plusieurs auditeurs ont insisté pour d</w:t>
      </w:r>
      <w:r w:rsidRPr="00982E68">
        <w:t>i</w:t>
      </w:r>
      <w:r w:rsidRPr="00982E68">
        <w:t>re</w:t>
      </w:r>
      <w:r>
        <w:t> :</w:t>
      </w:r>
      <w:r w:rsidRPr="00982E68">
        <w:t> </w:t>
      </w:r>
      <w:r>
        <w:rPr>
          <w:i/>
        </w:rPr>
        <w:t>« </w:t>
      </w:r>
      <w:r w:rsidRPr="00982E68">
        <w:rPr>
          <w:i/>
        </w:rPr>
        <w:t>Avant d’écouter CHOI, je ne votais pas.</w:t>
      </w:r>
      <w:r>
        <w:rPr>
          <w:i/>
        </w:rPr>
        <w:t> »</w:t>
      </w:r>
      <w:r w:rsidRPr="00982E68">
        <w:t xml:space="preserve"> Pour ce qui est du choix des partis, les données ind</w:t>
      </w:r>
      <w:r w:rsidRPr="00982E68">
        <w:t>i</w:t>
      </w:r>
      <w:r w:rsidRPr="00982E68">
        <w:t>quent que les auditeurs de la station désir</w:t>
      </w:r>
      <w:r w:rsidRPr="00982E68">
        <w:t>e</w:t>
      </w:r>
      <w:r w:rsidRPr="00982E68">
        <w:t>raient être gouvernés par le Parti conservateur au fédéral et par celui de Mario Dumont au provi</w:t>
      </w:r>
      <w:r w:rsidRPr="00982E68">
        <w:t>n</w:t>
      </w:r>
      <w:r w:rsidRPr="00982E68">
        <w:t>cial. Cet appui</w:t>
      </w:r>
      <w:r>
        <w:t xml:space="preserve"> [265]</w:t>
      </w:r>
      <w:r w:rsidRPr="00982E68">
        <w:t xml:space="preserve"> que nous pouvons qualifier de massif - plus de la moitié des auditeurs a choisi de supporter le Parti conserv</w:t>
      </w:r>
      <w:r w:rsidRPr="00982E68">
        <w:t>a</w:t>
      </w:r>
      <w:r w:rsidRPr="00982E68">
        <w:t>teur, ratio qui s’élève à deux sur trois pour le cas de l’ADQ - s’explique par le fait que ces deux partis ont appuyé CHOI-FM dans sa lutte</w:t>
      </w:r>
      <w:r>
        <w:t> </w:t>
      </w:r>
      <w:r w:rsidRPr="00982E68">
        <w:rPr>
          <w:rStyle w:val="Appelnotedebasdep"/>
        </w:rPr>
        <w:footnoteReference w:id="356"/>
      </w:r>
      <w:r w:rsidRPr="00982E68">
        <w:t>. Et l’inverse est aussi vrai. En effet, nous savons que les anim</w:t>
      </w:r>
      <w:r w:rsidRPr="00982E68">
        <w:t>a</w:t>
      </w:r>
      <w:r w:rsidRPr="00982E68">
        <w:t>teurs de CHOI-FM donnent ouvertement leur appui à ces deux formations p</w:t>
      </w:r>
      <w:r w:rsidRPr="00982E68">
        <w:t>o</w:t>
      </w:r>
      <w:r w:rsidRPr="00982E68">
        <w:t>litiques, ce qui s’est encore confirmé lors des éle</w:t>
      </w:r>
      <w:r w:rsidRPr="00982E68">
        <w:t>c</w:t>
      </w:r>
      <w:r w:rsidRPr="00982E68">
        <w:t>tions partielles dans la circonscription de Vanier. Comme nous le soulignons en introdu</w:t>
      </w:r>
      <w:r w:rsidRPr="00982E68">
        <w:t>c</w:t>
      </w:r>
      <w:r w:rsidRPr="00982E68">
        <w:t xml:space="preserve">tion, le matin des élections, l’animateur Jean-François Fillion a incité </w:t>
      </w:r>
      <w:r>
        <w:rPr>
          <w:i/>
        </w:rPr>
        <w:t>« </w:t>
      </w:r>
      <w:r w:rsidRPr="00982E68">
        <w:rPr>
          <w:i/>
        </w:rPr>
        <w:t>les vrais X à voter ADQ</w:t>
      </w:r>
      <w:r>
        <w:rPr>
          <w:i/>
        </w:rPr>
        <w:t> »</w:t>
      </w:r>
      <w:r w:rsidRPr="00982E68">
        <w:rPr>
          <w:i/>
        </w:rPr>
        <w:t>,</w:t>
      </w:r>
      <w:r w:rsidRPr="00982E68">
        <w:t xml:space="preserve"> ce qui a sans aucun doute aidé à l'élection de l’adéquiste Sylvain Légaré dans Vanier. Nous voyons intervenir ici de manière manifeste un phénomène d’influence du discours de la st</w:t>
      </w:r>
      <w:r w:rsidRPr="00982E68">
        <w:t>a</w:t>
      </w:r>
      <w:r w:rsidRPr="00982E68">
        <w:t>tion dans les opinions et choix politiques des aud</w:t>
      </w:r>
      <w:r w:rsidRPr="00982E68">
        <w:t>i</w:t>
      </w:r>
      <w:r w:rsidRPr="00982E68">
        <w:t xml:space="preserve">teurs. </w:t>
      </w:r>
    </w:p>
    <w:p w:rsidR="0012741D" w:rsidRDefault="0012741D" w:rsidP="0012741D">
      <w:pPr>
        <w:spacing w:before="120" w:after="120"/>
        <w:jc w:val="both"/>
      </w:pPr>
      <w:r w:rsidRPr="00982E68">
        <w:t>Bref, quant au contenu du discours, nous pouvons a</w:t>
      </w:r>
      <w:r w:rsidRPr="00982E68">
        <w:t>f</w:t>
      </w:r>
      <w:r w:rsidRPr="00982E68">
        <w:t>firmer que la part de l'auditoire de CHOI-FM interrogée pour cette enquête perçoit le pouvoir public comme étant quelque chose de fondamentalement contraignant. En effet, les réponses obtenues nous indiquent clair</w:t>
      </w:r>
      <w:r w:rsidRPr="00982E68">
        <w:t>e</w:t>
      </w:r>
      <w:r w:rsidRPr="00982E68">
        <w:t>ment que ces auditeurs mobilisés de la station ont une perception des institutions publiques et p</w:t>
      </w:r>
      <w:r w:rsidRPr="00982E68">
        <w:t>o</w:t>
      </w:r>
      <w:r w:rsidRPr="00982E68">
        <w:t>litiques qui renvoie presque exclusivement à une somme d'e</w:t>
      </w:r>
      <w:r w:rsidRPr="00982E68">
        <w:t>n</w:t>
      </w:r>
      <w:r w:rsidRPr="00982E68">
        <w:t>traves à la libre expression des individus. Ils ont le sentiment que leur sort s'améliorerait si le pouvoir public s’effaçait devant l’individu et l’expression des intérêts privés. Leur discours est donc empreint d'une idéologie de type néolibérale, voire même libe</w:t>
      </w:r>
      <w:r w:rsidRPr="00982E68">
        <w:t>r</w:t>
      </w:r>
      <w:r w:rsidRPr="00982E68">
        <w:t>tarienne</w:t>
      </w:r>
      <w:r>
        <w:t> :</w:t>
      </w:r>
      <w:r w:rsidRPr="00982E68">
        <w:t xml:space="preserve"> le désengagement de l'État, la libéralisation des ma</w:t>
      </w:r>
      <w:r w:rsidRPr="00982E68">
        <w:t>r</w:t>
      </w:r>
      <w:r w:rsidRPr="00982E68">
        <w:t>chés, l'anti-syndicalisme et le caractère judiciaire de la protection indiv</w:t>
      </w:r>
      <w:r w:rsidRPr="00982E68">
        <w:t>i</w:t>
      </w:r>
      <w:r w:rsidRPr="00982E68">
        <w:t>duelle sont les matrices polit</w:t>
      </w:r>
      <w:r w:rsidRPr="00982E68">
        <w:t>i</w:t>
      </w:r>
      <w:r w:rsidRPr="00982E68">
        <w:t>ques portées par ce discours</w:t>
      </w:r>
      <w:r>
        <w:t> </w:t>
      </w:r>
      <w:r w:rsidRPr="00982E68">
        <w:rPr>
          <w:rStyle w:val="Appelnotedebasdep"/>
        </w:rPr>
        <w:footnoteReference w:id="357"/>
      </w:r>
      <w:r w:rsidRPr="00982E68">
        <w:t xml:space="preserve">. </w:t>
      </w:r>
    </w:p>
    <w:p w:rsidR="0012741D" w:rsidRDefault="0012741D" w:rsidP="0012741D">
      <w:pPr>
        <w:spacing w:before="120" w:after="120"/>
        <w:jc w:val="both"/>
      </w:pPr>
      <w:r>
        <w:t>[266]</w:t>
      </w:r>
    </w:p>
    <w:p w:rsidR="0012741D" w:rsidRPr="00982E68" w:rsidRDefault="0012741D" w:rsidP="0012741D">
      <w:pPr>
        <w:spacing w:before="120" w:after="120"/>
        <w:jc w:val="both"/>
      </w:pPr>
    </w:p>
    <w:p w:rsidR="0012741D" w:rsidRPr="00266385" w:rsidRDefault="0012741D" w:rsidP="0012741D">
      <w:pPr>
        <w:pStyle w:val="a"/>
      </w:pPr>
      <w:r w:rsidRPr="00266385">
        <w:t>B. Modalités de construction</w:t>
      </w:r>
      <w:r>
        <w:br/>
      </w:r>
      <w:r w:rsidRPr="00266385">
        <w:t>et d'orientation du cont</w:t>
      </w:r>
      <w:r w:rsidRPr="00266385">
        <w:t>e</w:t>
      </w:r>
      <w:r w:rsidRPr="00266385">
        <w:t>nu discursif</w:t>
      </w:r>
    </w:p>
    <w:p w:rsidR="0012741D" w:rsidRDefault="0012741D" w:rsidP="0012741D">
      <w:pPr>
        <w:spacing w:before="120" w:after="120"/>
        <w:jc w:val="both"/>
      </w:pPr>
    </w:p>
    <w:p w:rsidR="0012741D" w:rsidRPr="00982E68" w:rsidRDefault="0012741D" w:rsidP="0012741D">
      <w:pPr>
        <w:spacing w:before="120" w:after="120"/>
        <w:jc w:val="both"/>
      </w:pPr>
      <w:r w:rsidRPr="00982E68">
        <w:t xml:space="preserve">Maintenant que nous avons bien saisi le contenu du discours </w:t>
      </w:r>
      <w:r>
        <w:t>« </w:t>
      </w:r>
      <w:r w:rsidRPr="00982E68">
        <w:t>des X</w:t>
      </w:r>
      <w:r>
        <w:t> »</w:t>
      </w:r>
      <w:r w:rsidRPr="00982E68">
        <w:t>, nous nous tournerons vers sa production (logique discursive). Nous expliquerons que l'absence d'ancrage d'un discours pourtant au</w:t>
      </w:r>
      <w:r w:rsidRPr="00982E68">
        <w:t>s</w:t>
      </w:r>
      <w:r w:rsidRPr="00982E68">
        <w:t>si radical repose en fait sur une forte corrélation entre le discours des auditeurs mobilisés et celui des animateurs. Nous éclairerons par le fait même la rhétorique particulière des animateurs et des auditeurs, laque</w:t>
      </w:r>
      <w:r w:rsidRPr="00982E68">
        <w:t>l</w:t>
      </w:r>
      <w:r w:rsidRPr="00982E68">
        <w:t>le repose sur une migration continue des opinions qui rend pour le moins caduc la recherche d'une cohérence d'ensemble du discours. Nous verrons que cette logique discursive, qui autorise cette confusion de sens, prend racine dans un mode de rationalité essentiellement tr</w:t>
      </w:r>
      <w:r w:rsidRPr="00982E68">
        <w:t>i</w:t>
      </w:r>
      <w:r w:rsidRPr="00982E68">
        <w:t>butaire d'une culture cons</w:t>
      </w:r>
      <w:r w:rsidRPr="00982E68">
        <w:t>u</w:t>
      </w:r>
      <w:r w:rsidRPr="00982E68">
        <w:t>mériste. Ces développements contiennent la clé de compréhension du phénomène de mobilisation autour de l'a</w:t>
      </w:r>
      <w:r w:rsidRPr="00982E68">
        <w:t>f</w:t>
      </w:r>
      <w:r w:rsidRPr="00982E68">
        <w:t>faire CHOI-FM, l</w:t>
      </w:r>
      <w:r w:rsidRPr="00982E68">
        <w:t>e</w:t>
      </w:r>
      <w:r w:rsidRPr="00982E68">
        <w:t xml:space="preserve">quel apparaîtra enfin dans toute sa contingence. </w:t>
      </w:r>
    </w:p>
    <w:p w:rsidR="0012741D" w:rsidRDefault="0012741D" w:rsidP="0012741D">
      <w:pPr>
        <w:spacing w:before="120" w:after="120"/>
        <w:jc w:val="both"/>
      </w:pPr>
      <w:bookmarkStart w:id="64" w:name="_Toc118008643"/>
    </w:p>
    <w:p w:rsidR="0012741D" w:rsidRPr="00982E68" w:rsidRDefault="0012741D" w:rsidP="0012741D">
      <w:pPr>
        <w:pStyle w:val="b"/>
      </w:pPr>
      <w:r w:rsidRPr="00982E68">
        <w:t xml:space="preserve">a) </w:t>
      </w:r>
      <w:bookmarkEnd w:id="64"/>
      <w:r w:rsidRPr="00982E68">
        <w:t>Absence d'ancrage du discours</w:t>
      </w:r>
    </w:p>
    <w:p w:rsidR="0012741D" w:rsidRDefault="0012741D" w:rsidP="0012741D">
      <w:pPr>
        <w:spacing w:before="120" w:after="120"/>
        <w:jc w:val="both"/>
      </w:pPr>
    </w:p>
    <w:p w:rsidR="0012741D" w:rsidRDefault="0012741D" w:rsidP="0012741D">
      <w:pPr>
        <w:spacing w:before="120" w:after="120"/>
        <w:jc w:val="both"/>
      </w:pPr>
      <w:r w:rsidRPr="00982E68">
        <w:t>Au-delà des considérations sur le contenu néolibéral du discours des auditeurs mobilisés, notre recherche nous a surtout permis de constater que si ce discours apparaît de manière cohérente dans l'én</w:t>
      </w:r>
      <w:r w:rsidRPr="00982E68">
        <w:t>u</w:t>
      </w:r>
      <w:r w:rsidRPr="00982E68">
        <w:t>mération de ses éléments, il n'en demeure pas moins difficile d’en ét</w:t>
      </w:r>
      <w:r w:rsidRPr="00982E68">
        <w:t>a</w:t>
      </w:r>
      <w:r w:rsidRPr="00982E68">
        <w:t xml:space="preserve">blir la cohérence dans </w:t>
      </w:r>
      <w:r w:rsidRPr="00982E68">
        <w:rPr>
          <w:i/>
        </w:rPr>
        <w:t>sa justification</w:t>
      </w:r>
      <w:r w:rsidRPr="00982E68">
        <w:t xml:space="preserve"> et dans l'expression de </w:t>
      </w:r>
      <w:r w:rsidRPr="00982E68">
        <w:rPr>
          <w:i/>
        </w:rPr>
        <w:t>sa final</w:t>
      </w:r>
      <w:r w:rsidRPr="00982E68">
        <w:rPr>
          <w:i/>
        </w:rPr>
        <w:t>i</w:t>
      </w:r>
      <w:r w:rsidRPr="00982E68">
        <w:rPr>
          <w:i/>
        </w:rPr>
        <w:t>té</w:t>
      </w:r>
      <w:r w:rsidRPr="00982E68">
        <w:t>. Cette incohérence a largement été constatée lors de l'exercice du terrain, car il a été frappant de voir comment les répondants donnaient suite aux questions de manière prompte, rapide et catégor</w:t>
      </w:r>
      <w:r w:rsidRPr="00982E68">
        <w:t>i</w:t>
      </w:r>
      <w:r w:rsidRPr="00982E68">
        <w:t>que, mais sans pour autant être en mesure de justifier le choix de leur répo</w:t>
      </w:r>
      <w:r w:rsidRPr="00982E68">
        <w:t>n</w:t>
      </w:r>
      <w:r w:rsidRPr="00982E68">
        <w:t>se</w:t>
      </w:r>
      <w:r>
        <w:t> </w:t>
      </w:r>
      <w:r w:rsidRPr="00982E68">
        <w:rPr>
          <w:rStyle w:val="Appelnotedebasdep"/>
        </w:rPr>
        <w:footnoteReference w:id="358"/>
      </w:r>
      <w:r>
        <w:t>.</w:t>
      </w:r>
    </w:p>
    <w:p w:rsidR="0012741D" w:rsidRPr="00982E68" w:rsidRDefault="0012741D" w:rsidP="0012741D">
      <w:pPr>
        <w:spacing w:before="120" w:after="120"/>
        <w:jc w:val="both"/>
      </w:pPr>
      <w:r>
        <w:t>[267]</w:t>
      </w:r>
    </w:p>
    <w:p w:rsidR="0012741D" w:rsidRPr="00982E68" w:rsidRDefault="0012741D" w:rsidP="0012741D">
      <w:pPr>
        <w:spacing w:before="120" w:after="120"/>
        <w:jc w:val="both"/>
      </w:pPr>
      <w:r w:rsidRPr="00982E68">
        <w:t>Cette observation se confirme d’ailleurs lorsque nous faisant inte</w:t>
      </w:r>
      <w:r w:rsidRPr="00982E68">
        <w:t>r</w:t>
      </w:r>
      <w:r w:rsidRPr="00982E68">
        <w:t>venir la portée pratique d’un tel discours. L’enquête révèle en effet que ce dernier - pourtant si radical dans sa forme - n'a, dans les faits, à peu près aucune portée pratique. Les réponses obtenues indiquent cla</w:t>
      </w:r>
      <w:r w:rsidRPr="00982E68">
        <w:t>i</w:t>
      </w:r>
      <w:r w:rsidRPr="00982E68">
        <w:t>rement qu'en plus de ne pas être interpellé par tout autre mouv</w:t>
      </w:r>
      <w:r w:rsidRPr="00982E68">
        <w:t>e</w:t>
      </w:r>
      <w:r w:rsidRPr="00982E68">
        <w:t>ment de défense de la liberté ou pour la protection des droits sociaux, la quasi-totalité des répondants dit n’avoir participé à aucune autre act</w:t>
      </w:r>
      <w:r w:rsidRPr="00982E68">
        <w:t>i</w:t>
      </w:r>
      <w:r w:rsidRPr="00982E68">
        <w:t>vité à caractère politique que celle concernant la sauvegarde de la st</w:t>
      </w:r>
      <w:r w:rsidRPr="00982E68">
        <w:t>a</w:t>
      </w:r>
      <w:r w:rsidRPr="00982E68">
        <w:t>tion</w:t>
      </w:r>
      <w:r>
        <w:t> </w:t>
      </w:r>
      <w:r w:rsidRPr="00982E68">
        <w:rPr>
          <w:rStyle w:val="Appelnotedebasdep"/>
        </w:rPr>
        <w:footnoteReference w:id="359"/>
      </w:r>
      <w:r w:rsidRPr="00982E68">
        <w:t xml:space="preserve">. </w:t>
      </w:r>
    </w:p>
    <w:p w:rsidR="0012741D" w:rsidRPr="00982E68" w:rsidRDefault="0012741D" w:rsidP="0012741D">
      <w:pPr>
        <w:spacing w:before="120" w:after="120"/>
        <w:jc w:val="both"/>
      </w:pPr>
      <w:r w:rsidRPr="00982E68">
        <w:t>De plus, on ne peut passer sous silence une réalité plutôt paradox</w:t>
      </w:r>
      <w:r w:rsidRPr="00982E68">
        <w:t>a</w:t>
      </w:r>
      <w:r w:rsidRPr="00982E68">
        <w:t>le que semble vivent les auditeurs mobilisés. Les résultats de la pr</w:t>
      </w:r>
      <w:r w:rsidRPr="00982E68">
        <w:t>é</w:t>
      </w:r>
      <w:r w:rsidRPr="00982E68">
        <w:t>sente recherche illustrent en effet une diss</w:t>
      </w:r>
      <w:r w:rsidRPr="00982E68">
        <w:t>o</w:t>
      </w:r>
      <w:r w:rsidRPr="00982E68">
        <w:t>nance marquée entre le contenu du discours et la réalité sur laquelle la production de ce di</w:t>
      </w:r>
      <w:r w:rsidRPr="00982E68">
        <w:t>s</w:t>
      </w:r>
      <w:r w:rsidRPr="00982E68">
        <w:t>cours prend pourtant appui. Entre la réalité empirique du groupe po</w:t>
      </w:r>
      <w:r w:rsidRPr="00982E68">
        <w:t>r</w:t>
      </w:r>
      <w:r w:rsidRPr="00982E68">
        <w:t>teur étudié et le discours porté par ces derniers - entre autres celui po</w:t>
      </w:r>
      <w:r w:rsidRPr="00982E68">
        <w:t>r</w:t>
      </w:r>
      <w:r w:rsidRPr="00982E68">
        <w:t>tant sur les vertus de l’individualisme, de la consommation et du né</w:t>
      </w:r>
      <w:r w:rsidRPr="00982E68">
        <w:t>o</w:t>
      </w:r>
      <w:r w:rsidRPr="00982E68">
        <w:t>libéralisme -, il y a un monde de différences. Cette incoh</w:t>
      </w:r>
      <w:r w:rsidRPr="00982E68">
        <w:t>é</w:t>
      </w:r>
      <w:r w:rsidRPr="00982E68">
        <w:t>rence est rendue manifeste lorsque l’on constate que le statut socio</w:t>
      </w:r>
      <w:r w:rsidRPr="00982E68">
        <w:t>é</w:t>
      </w:r>
      <w:r w:rsidRPr="00982E68">
        <w:t>conomique du groupe porteur demeure celui de la classe moyenne inférieure à laquelle ne peuvent se rattacher ces valeurs propres au néolib</w:t>
      </w:r>
      <w:r w:rsidRPr="00982E68">
        <w:t>é</w:t>
      </w:r>
      <w:r w:rsidRPr="00982E68">
        <w:t>ralisme et ce, pour la simple et bonne raison qu’il (le groupe porteur de la m</w:t>
      </w:r>
      <w:r w:rsidRPr="00982E68">
        <w:t>o</w:t>
      </w:r>
      <w:r w:rsidRPr="00982E68">
        <w:t>bilisation) en serait, à court terme, la toute première victime</w:t>
      </w:r>
      <w:r>
        <w:t> !</w:t>
      </w:r>
      <w:r w:rsidRPr="00982E68">
        <w:t xml:space="preserve"> Ceci fait apparaître un fort contraste entre des opinions radicalement néolibér</w:t>
      </w:r>
      <w:r w:rsidRPr="00982E68">
        <w:t>a</w:t>
      </w:r>
      <w:r w:rsidRPr="00982E68">
        <w:t>les et le profil socioécon</w:t>
      </w:r>
      <w:r w:rsidRPr="00982E68">
        <w:t>o</w:t>
      </w:r>
      <w:r w:rsidRPr="00982E68">
        <w:t xml:space="preserve">mique et culturel de ceux qui le portent. </w:t>
      </w:r>
    </w:p>
    <w:p w:rsidR="0012741D" w:rsidRDefault="0012741D" w:rsidP="0012741D">
      <w:pPr>
        <w:spacing w:before="120" w:after="120"/>
        <w:jc w:val="both"/>
      </w:pPr>
      <w:r w:rsidRPr="00982E68">
        <w:t>Mais quoiqu’il en soi, l'absence d'implication pratique ainsi que l’absence de justifications cohérentes venant appuyer des propos, pourtant aussi catégoriques, démontrent l’absence d'ancrage d’une telle forme de discours dans la réalité du gro</w:t>
      </w:r>
      <w:r w:rsidRPr="00982E68">
        <w:t>u</w:t>
      </w:r>
      <w:r w:rsidRPr="00982E68">
        <w:t xml:space="preserve">pe mobilisateur de la station. Ce phénomène, que nous pourrions qualifier </w:t>
      </w:r>
      <w:r>
        <w:t>« </w:t>
      </w:r>
      <w:r w:rsidRPr="00982E68">
        <w:t>de d</w:t>
      </w:r>
      <w:r w:rsidRPr="00982E68">
        <w:t>y</w:t>
      </w:r>
      <w:r w:rsidRPr="00982E68">
        <w:t>slexie discursive</w:t>
      </w:r>
      <w:r>
        <w:t> »</w:t>
      </w:r>
      <w:r w:rsidRPr="00982E68">
        <w:t>, sera maintenant placé au cœur de notre discussion.</w:t>
      </w:r>
    </w:p>
    <w:p w:rsidR="0012741D" w:rsidRDefault="0012741D" w:rsidP="0012741D">
      <w:pPr>
        <w:spacing w:before="120" w:after="120"/>
        <w:jc w:val="both"/>
      </w:pPr>
      <w:r>
        <w:t>[268]</w:t>
      </w:r>
    </w:p>
    <w:p w:rsidR="0012741D" w:rsidRPr="00982E68" w:rsidRDefault="0012741D" w:rsidP="0012741D">
      <w:pPr>
        <w:spacing w:before="120" w:after="120"/>
        <w:jc w:val="both"/>
      </w:pPr>
    </w:p>
    <w:p w:rsidR="0012741D" w:rsidRPr="00982E68" w:rsidRDefault="0012741D" w:rsidP="0012741D">
      <w:pPr>
        <w:pStyle w:val="b"/>
      </w:pPr>
      <w:r w:rsidRPr="00982E68">
        <w:t>b) Corrélation entre le discours des auditeurs</w:t>
      </w:r>
      <w:r>
        <w:br/>
      </w:r>
      <w:r w:rsidRPr="00982E68">
        <w:t>et celui des anim</w:t>
      </w:r>
      <w:r w:rsidRPr="00982E68">
        <w:t>a</w:t>
      </w:r>
      <w:r w:rsidRPr="00982E68">
        <w:t>teurs</w:t>
      </w:r>
    </w:p>
    <w:p w:rsidR="0012741D" w:rsidRDefault="0012741D" w:rsidP="0012741D">
      <w:pPr>
        <w:spacing w:before="120" w:after="120"/>
        <w:jc w:val="both"/>
      </w:pPr>
    </w:p>
    <w:p w:rsidR="0012741D" w:rsidRPr="00982E68" w:rsidRDefault="0012741D" w:rsidP="0012741D">
      <w:pPr>
        <w:spacing w:before="120" w:after="120"/>
        <w:jc w:val="both"/>
      </w:pPr>
      <w:r w:rsidRPr="00982E68">
        <w:t>Durant les discussions d'ordre social et politique, les répondants n'étaient pas, dans une large majorité, en mesure de donner d'autres réponses, justifications et arguments que ceux émis par les anim</w:t>
      </w:r>
      <w:r w:rsidRPr="00982E68">
        <w:t>a</w:t>
      </w:r>
      <w:r w:rsidRPr="00982E68">
        <w:t>teurs. En effet, les opinions et leurs formulations étaient presque sy</w:t>
      </w:r>
      <w:r w:rsidRPr="00982E68">
        <w:t>s</w:t>
      </w:r>
      <w:r w:rsidRPr="00982E68">
        <w:t>tématiquement limitées à celles que nous pouvions entendre sur les ondes le matin, le midi ou dans les jours précédents les entrevues. Constatant cet état de fait, nous demandions aux auditeurs</w:t>
      </w:r>
      <w:r>
        <w:t> :</w:t>
      </w:r>
      <w:r w:rsidRPr="00982E68">
        <w:t xml:space="preserve"> </w:t>
      </w:r>
      <w:r>
        <w:t>« </w:t>
      </w:r>
      <w:r w:rsidRPr="00982E68">
        <w:rPr>
          <w:i/>
        </w:rPr>
        <w:t>Mais ce sont là les propos entendus en ondes, ce sont les arguments des an</w:t>
      </w:r>
      <w:r w:rsidRPr="00982E68">
        <w:rPr>
          <w:i/>
        </w:rPr>
        <w:t>i</w:t>
      </w:r>
      <w:r w:rsidRPr="00982E68">
        <w:rPr>
          <w:i/>
        </w:rPr>
        <w:t>mateurs ou des co-animateurs - Fillion, Parent, Gravel, etc., selon les cas -, est-ce que tu as des arguments personnels là-dessus, peut-être quelques exemples à donner ou autre chose à dire sur le sujet</w:t>
      </w:r>
      <w:r>
        <w:rPr>
          <w:i/>
        </w:rPr>
        <w:t> ? »</w:t>
      </w:r>
      <w:r w:rsidRPr="00982E68">
        <w:rPr>
          <w:i/>
        </w:rPr>
        <w:t xml:space="preserve"> </w:t>
      </w:r>
      <w:r w:rsidRPr="00982E68">
        <w:t>La plupart d’entre eux ne trouvaient rien de plus à dire. Ce phénom</w:t>
      </w:r>
      <w:r w:rsidRPr="00982E68">
        <w:t>è</w:t>
      </w:r>
      <w:r w:rsidRPr="00982E68">
        <w:t>ne est révélateur d'une corrélation e</w:t>
      </w:r>
      <w:r w:rsidRPr="00982E68">
        <w:t>n</w:t>
      </w:r>
      <w:r w:rsidRPr="00982E68">
        <w:t>tre l'opinion des auditeurs et celle des animateurs, corrélation qui s'est déjà manifestée plus haut, n</w:t>
      </w:r>
      <w:r w:rsidRPr="00982E68">
        <w:t>o</w:t>
      </w:r>
      <w:r w:rsidRPr="00982E68">
        <w:t>tamment dans le passage sur les partis politiques.</w:t>
      </w:r>
    </w:p>
    <w:p w:rsidR="0012741D" w:rsidRPr="00982E68" w:rsidRDefault="0012741D" w:rsidP="0012741D">
      <w:pPr>
        <w:spacing w:before="120" w:after="120"/>
        <w:jc w:val="both"/>
      </w:pPr>
      <w:r w:rsidRPr="00982E68">
        <w:t>Puisque cette corrélation est un phénomène central - qui s'est d'ai</w:t>
      </w:r>
      <w:r w:rsidRPr="00982E68">
        <w:t>l</w:t>
      </w:r>
      <w:r w:rsidRPr="00982E68">
        <w:t>leurs manifesté tout au long de l'exercice du terrain -, nous avons e</w:t>
      </w:r>
      <w:r w:rsidRPr="00982E68">
        <w:t>n</w:t>
      </w:r>
      <w:r w:rsidRPr="00982E68">
        <w:t>trepris une analyse conjointe du di</w:t>
      </w:r>
      <w:r w:rsidRPr="00982E68">
        <w:t>s</w:t>
      </w:r>
      <w:r w:rsidRPr="00982E68">
        <w:t>cours des auditeurs et de la station. En fait, la prise en compte du di</w:t>
      </w:r>
      <w:r w:rsidRPr="00982E68">
        <w:t>s</w:t>
      </w:r>
      <w:r w:rsidRPr="00982E68">
        <w:t>cours de l'un (l'auditeur) et de l'autre (la station) des deux pôles nous a permis d'interpréter cette corrélation comme relevant d'un lien d’accommodation réciproque et d’influence mutuelle entre les auditeurs et la station, c’est-à-dire que les cond</w:t>
      </w:r>
      <w:r w:rsidRPr="00982E68">
        <w:t>i</w:t>
      </w:r>
      <w:r w:rsidRPr="00982E68">
        <w:t>tions objectives d’un malaise ressenti par les auditeurs font l’objet d’une formulation quotidienne d’un discours des animateurs de la st</w:t>
      </w:r>
      <w:r w:rsidRPr="00982E68">
        <w:t>a</w:t>
      </w:r>
      <w:r w:rsidRPr="00982E68">
        <w:t>tion, et ce nouveau discours a pour effet d’engendrer une nouve</w:t>
      </w:r>
      <w:r w:rsidRPr="00982E68">
        <w:t>l</w:t>
      </w:r>
      <w:r w:rsidRPr="00982E68">
        <w:t>le forme de ressentiment sur lequel tous se prononcent, ce qui devie</w:t>
      </w:r>
      <w:r w:rsidRPr="00982E68">
        <w:t>n</w:t>
      </w:r>
      <w:r w:rsidRPr="00982E68">
        <w:t>dra le nouveau lieu de discussion et de contest</w:t>
      </w:r>
      <w:r w:rsidRPr="00982E68">
        <w:t>a</w:t>
      </w:r>
      <w:r w:rsidRPr="00982E68">
        <w:t xml:space="preserve">tion, et ainsi de suite. Nous pourrions dire que les uns </w:t>
      </w:r>
      <w:r>
        <w:t>« </w:t>
      </w:r>
      <w:r w:rsidRPr="00982E68">
        <w:t>ressentent</w:t>
      </w:r>
      <w:r>
        <w:t> »</w:t>
      </w:r>
      <w:r w:rsidRPr="00982E68">
        <w:t xml:space="preserve"> et les autres </w:t>
      </w:r>
      <w:r>
        <w:t>« </w:t>
      </w:r>
      <w:r w:rsidRPr="00982E68">
        <w:t>formulent</w:t>
      </w:r>
      <w:r>
        <w:t> »</w:t>
      </w:r>
      <w:r w:rsidRPr="00982E68">
        <w:t>, ces formulations devenant à leur tour la base d’un nouveau ressent</w:t>
      </w:r>
      <w:r w:rsidRPr="00982E68">
        <w:t>i</w:t>
      </w:r>
      <w:r w:rsidRPr="00982E68">
        <w:t xml:space="preserve">ment. </w:t>
      </w:r>
    </w:p>
    <w:p w:rsidR="0012741D" w:rsidRDefault="0012741D" w:rsidP="0012741D">
      <w:pPr>
        <w:spacing w:before="120" w:after="120"/>
        <w:jc w:val="both"/>
      </w:pPr>
    </w:p>
    <w:p w:rsidR="0012741D" w:rsidRPr="00982E68" w:rsidRDefault="0012741D" w:rsidP="0012741D">
      <w:pPr>
        <w:pStyle w:val="b"/>
      </w:pPr>
      <w:r w:rsidRPr="00982E68">
        <w:t>c) Le discours de la station</w:t>
      </w:r>
    </w:p>
    <w:p w:rsidR="0012741D" w:rsidRDefault="0012741D" w:rsidP="0012741D">
      <w:pPr>
        <w:spacing w:before="120" w:after="120"/>
        <w:jc w:val="both"/>
      </w:pPr>
    </w:p>
    <w:p w:rsidR="0012741D" w:rsidRPr="00982E68" w:rsidRDefault="0012741D" w:rsidP="0012741D">
      <w:pPr>
        <w:spacing w:before="120" w:after="120"/>
        <w:jc w:val="both"/>
      </w:pPr>
      <w:r w:rsidRPr="00982E68">
        <w:t>Lorsque nous portons notre attention sur la manière dont s’articule le discours que les auditeurs peuvent entendre, nous constatons que, bien que les idées politiques véhiculées par la station soient exclus</w:t>
      </w:r>
      <w:r w:rsidRPr="00982E68">
        <w:t>i</w:t>
      </w:r>
      <w:r w:rsidRPr="00982E68">
        <w:t>vement de droite (le discours des a</w:t>
      </w:r>
      <w:r w:rsidRPr="00982E68">
        <w:t>u</w:t>
      </w:r>
      <w:r w:rsidRPr="00982E68">
        <w:t xml:space="preserve">diteurs reflète le discours de la station), il n’en demeure pas moins que structurellement, le processus idéologique qui s’en dégage demeure celui d’un processus de </w:t>
      </w:r>
      <w:r>
        <w:t>« </w:t>
      </w:r>
      <w:r w:rsidRPr="00982E68">
        <w:t>libération de</w:t>
      </w:r>
      <w:r>
        <w:t xml:space="preserve"> [269]</w:t>
      </w:r>
      <w:r w:rsidRPr="00982E68">
        <w:t xml:space="preserve"> l’opinion</w:t>
      </w:r>
      <w:r>
        <w:t> »</w:t>
      </w:r>
      <w:r w:rsidRPr="00982E68">
        <w:t xml:space="preserve">. En soi, ce processus ne demeure pas soumis à une formulation politique ou doctrinale précise bien que le discours politique des animateurs soit empreint du néolibéralisme </w:t>
      </w:r>
      <w:r w:rsidRPr="00982E68">
        <w:rPr>
          <w:i/>
        </w:rPr>
        <w:t>a</w:t>
      </w:r>
      <w:r w:rsidRPr="00982E68">
        <w:rPr>
          <w:i/>
        </w:rPr>
        <w:t>m</w:t>
      </w:r>
      <w:r w:rsidRPr="00982E68">
        <w:rPr>
          <w:i/>
        </w:rPr>
        <w:t>biant</w:t>
      </w:r>
      <w:r w:rsidRPr="00982E68">
        <w:t xml:space="preserve"> (nous y viendrons plus loin). Derrière cette façade idéolog</w:t>
      </w:r>
      <w:r w:rsidRPr="00982E68">
        <w:t>i</w:t>
      </w:r>
      <w:r w:rsidRPr="00982E68">
        <w:t>que, nous retrouvons d'abord et avant tout un proce</w:t>
      </w:r>
      <w:r w:rsidRPr="00982E68">
        <w:t>s</w:t>
      </w:r>
      <w:r w:rsidRPr="00982E68">
        <w:t>sus de migration des opinions - que se renvoient sans cesse les anim</w:t>
      </w:r>
      <w:r w:rsidRPr="00982E68">
        <w:t>a</w:t>
      </w:r>
      <w:r w:rsidRPr="00982E68">
        <w:t xml:space="preserve">teurs et les auditeurs -, mais sans pour autant que celles-ci soient </w:t>
      </w:r>
      <w:r w:rsidRPr="00982E68">
        <w:rPr>
          <w:i/>
        </w:rPr>
        <w:t xml:space="preserve">a priori </w:t>
      </w:r>
      <w:r w:rsidRPr="00982E68">
        <w:t>assujetties à que</w:t>
      </w:r>
      <w:r w:rsidRPr="00982E68">
        <w:t>l</w:t>
      </w:r>
      <w:r w:rsidRPr="00982E68">
        <w:t>ques attaches idéologiques fo</w:t>
      </w:r>
      <w:r w:rsidRPr="00982E68">
        <w:t>r</w:t>
      </w:r>
      <w:r w:rsidRPr="00982E68">
        <w:t>melles</w:t>
      </w:r>
      <w:r>
        <w:t> </w:t>
      </w:r>
      <w:r w:rsidRPr="00982E68">
        <w:rPr>
          <w:rStyle w:val="Appelnotedebasdep"/>
        </w:rPr>
        <w:footnoteReference w:id="360"/>
      </w:r>
      <w:r w:rsidRPr="00982E68">
        <w:t>. De sorte que la production d’opinions par le moyen d’opinions dans le but d’exprimer des op</w:t>
      </w:r>
      <w:r w:rsidRPr="00982E68">
        <w:t>i</w:t>
      </w:r>
      <w:r w:rsidRPr="00982E68">
        <w:t xml:space="preserve">nions devient la forme achevée d’une opinion libérée de toute contrainte, y compris, tendanciellement, de sens. </w:t>
      </w:r>
    </w:p>
    <w:p w:rsidR="0012741D" w:rsidRPr="00982E68" w:rsidRDefault="0012741D" w:rsidP="0012741D">
      <w:pPr>
        <w:spacing w:before="120" w:after="120"/>
        <w:jc w:val="both"/>
      </w:pPr>
      <w:r w:rsidRPr="00982E68">
        <w:t>Il ressort en effet qu’il n’y a pas à priori de vision d’ensemble, c’est-à-dire de grandes idées ou de grands princ</w:t>
      </w:r>
      <w:r w:rsidRPr="00982E68">
        <w:t>i</w:t>
      </w:r>
      <w:r w:rsidRPr="00982E68">
        <w:t xml:space="preserve">pes structurant et orientant le discours. Le processus discursif n’est le fait que d’une </w:t>
      </w:r>
      <w:r>
        <w:t>« </w:t>
      </w:r>
      <w:r w:rsidRPr="00982E68">
        <w:t>circulation circulaire</w:t>
      </w:r>
      <w:r>
        <w:t> »</w:t>
      </w:r>
      <w:r w:rsidRPr="00982E68">
        <w:t xml:space="preserve"> des opinions au jour le jour, dans une espèce de chassé-croisé qui, à la fois, pu</w:t>
      </w:r>
      <w:r w:rsidRPr="00982E68">
        <w:t>i</w:t>
      </w:r>
      <w:r w:rsidRPr="00982E68">
        <w:t>se sa source et renvoie de manière continue et systématique aux humeurs collectives et aux conjonctures sociales et polit</w:t>
      </w:r>
      <w:r w:rsidRPr="00982E68">
        <w:t>i</w:t>
      </w:r>
      <w:r w:rsidRPr="00982E68">
        <w:t>ques du moment. Ainsi, il naît une forme de discours qui, sans ancrage préalable, acquiert la capacité de flotter et de dériver d’une formulation à l’autre sans égard à une cohérence d’ensemble manifeste du discours et ce, notamment parce qu’il est devenu contr</w:t>
      </w:r>
      <w:r w:rsidRPr="00982E68">
        <w:t>a</w:t>
      </w:r>
      <w:r w:rsidRPr="00982E68">
        <w:t>dictoire dans sa production même</w:t>
      </w:r>
      <w:r>
        <w:t> </w:t>
      </w:r>
      <w:r w:rsidRPr="00982E68">
        <w:rPr>
          <w:rStyle w:val="Appelnotedebasdep"/>
        </w:rPr>
        <w:footnoteReference w:id="361"/>
      </w:r>
      <w:r w:rsidRPr="00982E68">
        <w:t>. Libérée de toutes contraintes, de tous</w:t>
      </w:r>
      <w:r>
        <w:t xml:space="preserve"> [270]</w:t>
      </w:r>
      <w:r w:rsidRPr="00982E68">
        <w:t xml:space="preserve"> ancrages et sans point de repère concret, l’opinion puise son sens dans un amalgame d’énoncés et de pr</w:t>
      </w:r>
      <w:r w:rsidRPr="00982E68">
        <w:t>é</w:t>
      </w:r>
      <w:r w:rsidRPr="00982E68">
        <w:t xml:space="preserve">jugés en tout genre et provenant de tous les horizons possibles. </w:t>
      </w:r>
      <w:r>
        <w:t>« </w:t>
      </w:r>
      <w:r w:rsidRPr="00982E68">
        <w:t>Le bateau est sans port</w:t>
      </w:r>
      <w:r>
        <w:t> »</w:t>
      </w:r>
      <w:r w:rsidRPr="00982E68">
        <w:t>, pourrait-on dire, ou pour peu qu’il ait un ancrage, il est en tout point factuel, contingent et pour cela volatil. C’est à partir de ce mode de production aléatoire du discours qu’il devient possible de cerner et de comprendre que le contenu des critiques et des plaintes portées aux animateurs de la station est presque systémat</w:t>
      </w:r>
      <w:r w:rsidRPr="00982E68">
        <w:t>i</w:t>
      </w:r>
      <w:r w:rsidRPr="00982E68">
        <w:t xml:space="preserve">quement entendu par ces derniers et par Genex comme étant des </w:t>
      </w:r>
      <w:r>
        <w:t>« </w:t>
      </w:r>
      <w:r w:rsidRPr="00982E68">
        <w:t>propos hors contexte</w:t>
      </w:r>
      <w:r>
        <w:t> »</w:t>
      </w:r>
      <w:r w:rsidRPr="00982E68">
        <w:t>. Nous insistons sur ce point, car il s'agit là d'un sy</w:t>
      </w:r>
      <w:r w:rsidRPr="00982E68">
        <w:t>s</w:t>
      </w:r>
      <w:r w:rsidRPr="00982E68">
        <w:t>tème qui, sans point de repère, sans cadre d'analyse concret, sans idéologie particulière, ne peut constru</w:t>
      </w:r>
      <w:r w:rsidRPr="00982E68">
        <w:t>i</w:t>
      </w:r>
      <w:r w:rsidRPr="00982E68">
        <w:t>re son discours que par un recours systématique au sens co</w:t>
      </w:r>
      <w:r w:rsidRPr="00982E68">
        <w:t>m</w:t>
      </w:r>
      <w:r w:rsidRPr="00982E68">
        <w:t>mun</w:t>
      </w:r>
      <w:r>
        <w:t> </w:t>
      </w:r>
      <w:r w:rsidRPr="00982E68">
        <w:rPr>
          <w:rStyle w:val="Appelnotedebasdep"/>
        </w:rPr>
        <w:footnoteReference w:id="362"/>
      </w:r>
      <w:r w:rsidRPr="00982E68">
        <w:t>.</w:t>
      </w:r>
      <w:r w:rsidRPr="00982E68">
        <w:rPr>
          <w:rStyle w:val="Appelnotedebasdep"/>
        </w:rPr>
        <w:t xml:space="preserve"> </w:t>
      </w:r>
      <w:r w:rsidRPr="00982E68">
        <w:t>Toutes choses et leur contraire peuvent alors être dites et diffusées sans mesure - et la censure devient pour le moins d’un a</w:t>
      </w:r>
      <w:r w:rsidRPr="00982E68">
        <w:t>r</w:t>
      </w:r>
      <w:r w:rsidRPr="00982E68">
        <w:t>chaïsme injust</w:t>
      </w:r>
      <w:r w:rsidRPr="00982E68">
        <w:t>i</w:t>
      </w:r>
      <w:r w:rsidRPr="00982E68">
        <w:t>fiable - pour la simple et bonne raison que les uns (animateurs) et les autres (auditeurs) ont tous en partage le sentiment de Vérité. La forme logique soulevée par ce principe discursif se ra</w:t>
      </w:r>
      <w:r w:rsidRPr="00982E68">
        <w:t>p</w:t>
      </w:r>
      <w:r w:rsidRPr="00982E68">
        <w:t>porte à ceci que</w:t>
      </w:r>
      <w:r>
        <w:t> :</w:t>
      </w:r>
      <w:r w:rsidRPr="00982E68">
        <w:t xml:space="preserve"> la vérité devenant l’état de fait, toute chose devient bonne à dire. Voilà le cont</w:t>
      </w:r>
      <w:r w:rsidRPr="00982E68">
        <w:t>e</w:t>
      </w:r>
      <w:r w:rsidRPr="00982E68">
        <w:t xml:space="preserve">nu interprétatif de ce qui est </w:t>
      </w:r>
      <w:r>
        <w:t xml:space="preserve">[271] </w:t>
      </w:r>
      <w:r w:rsidRPr="00982E68">
        <w:t xml:space="preserve">entendu sur les ondes de CHOI-FM comme étant le </w:t>
      </w:r>
      <w:r>
        <w:t>« </w:t>
      </w:r>
      <w:r w:rsidRPr="00982E68">
        <w:t>gros bon sens</w:t>
      </w:r>
      <w:r>
        <w:t> »</w:t>
      </w:r>
      <w:r w:rsidRPr="00982E68">
        <w:t xml:space="preserve">. </w:t>
      </w:r>
      <w:bookmarkStart w:id="65" w:name="_Toc118008644"/>
    </w:p>
    <w:p w:rsidR="0012741D" w:rsidRPr="00982E68" w:rsidRDefault="0012741D" w:rsidP="0012741D">
      <w:pPr>
        <w:spacing w:before="120" w:after="120"/>
        <w:jc w:val="both"/>
      </w:pPr>
      <w:r w:rsidRPr="00982E68">
        <w:t>Une fois trouvée la clef d’interprétation de la logique discursive comme migration relativement aléatoire des op</w:t>
      </w:r>
      <w:r w:rsidRPr="00982E68">
        <w:t>i</w:t>
      </w:r>
      <w:r w:rsidRPr="00982E68">
        <w:t>nions, nous pouvons dire que ce processus discursif pris en soi, c'est-à-dire considéré selon sa seule faculté de créer du conse</w:t>
      </w:r>
      <w:r w:rsidRPr="00982E68">
        <w:t>n</w:t>
      </w:r>
      <w:r w:rsidRPr="00982E68">
        <w:t>tement, pourrait bien, à la limite, se situer à peu près n'impo</w:t>
      </w:r>
      <w:r w:rsidRPr="00982E68">
        <w:t>r</w:t>
      </w:r>
      <w:r w:rsidRPr="00982E68">
        <w:t>te où sur l'échiquier social et politique. En ce sens, il pourrait bien être porteur d'un discours plus ou moins ha</w:t>
      </w:r>
      <w:r w:rsidRPr="00982E68">
        <w:t>i</w:t>
      </w:r>
      <w:r w:rsidRPr="00982E68">
        <w:t>neux, plus ou moins sexiste ou raciste, plus ou moins de gauche ou de dro</w:t>
      </w:r>
      <w:r w:rsidRPr="00982E68">
        <w:t>i</w:t>
      </w:r>
      <w:r w:rsidRPr="00982E68">
        <w:t>te, etc. Le principe reste le même</w:t>
      </w:r>
      <w:r>
        <w:t> :</w:t>
      </w:r>
      <w:r w:rsidRPr="00982E68">
        <w:t xml:space="preserve"> il s'agit de conquérir une plus grande cote d'écoute par un processus de </w:t>
      </w:r>
      <w:r>
        <w:t>« </w:t>
      </w:r>
      <w:r w:rsidRPr="00982E68">
        <w:t>migration de l'opinion</w:t>
      </w:r>
      <w:r>
        <w:t> »</w:t>
      </w:r>
      <w:r w:rsidRPr="00982E68">
        <w:t>, c'est-à-dire par la production instantanée d'op</w:t>
      </w:r>
      <w:r w:rsidRPr="00982E68">
        <w:t>i</w:t>
      </w:r>
      <w:r w:rsidRPr="00982E68">
        <w:t>nions de toutes sortes qui ont par ailleurs la qualité d'être immédiat</w:t>
      </w:r>
      <w:r w:rsidRPr="00982E68">
        <w:t>e</w:t>
      </w:r>
      <w:r w:rsidRPr="00982E68">
        <w:t>ment émancipées de tous cadres d'analyse, de toutes responsabilités ou encore de toute i</w:t>
      </w:r>
      <w:r w:rsidRPr="00982E68">
        <w:t>m</w:t>
      </w:r>
      <w:r w:rsidRPr="00982E68">
        <w:t>put</w:t>
      </w:r>
      <w:r w:rsidRPr="00982E68">
        <w:t>a</w:t>
      </w:r>
      <w:r w:rsidRPr="00982E68">
        <w:t>bilité quant au sens des propos émis. Tant et si bien que cette forme particulière de radio pou</w:t>
      </w:r>
      <w:r w:rsidRPr="00982E68">
        <w:t>r</w:t>
      </w:r>
      <w:r w:rsidRPr="00982E68">
        <w:t>rait bien se situer, si elle se produisait dans un tout autre cadre social et historique, sous de nouvelles modal</w:t>
      </w:r>
      <w:r w:rsidRPr="00982E68">
        <w:t>i</w:t>
      </w:r>
      <w:r w:rsidRPr="00982E68">
        <w:t>tés politiques et idéologiques. En plus d’expliquer la logique discurs</w:t>
      </w:r>
      <w:r w:rsidRPr="00982E68">
        <w:t>i</w:t>
      </w:r>
      <w:r w:rsidRPr="00982E68">
        <w:t>ve, ceci permet de comprendre pourquoi le contenu du discours e</w:t>
      </w:r>
      <w:r w:rsidRPr="00982E68">
        <w:t>n</w:t>
      </w:r>
      <w:r w:rsidRPr="00982E68">
        <w:t>tendu sur les ondes de CHOI-FM en vient à se confondre, par accident plutôt que par principe, avec l'idéol</w:t>
      </w:r>
      <w:r w:rsidRPr="00982E68">
        <w:t>o</w:t>
      </w:r>
      <w:r w:rsidRPr="00982E68">
        <w:t xml:space="preserve">gie dominante - en l'occurrence ici le néolibéralisme ambiant. </w:t>
      </w:r>
    </w:p>
    <w:p w:rsidR="0012741D" w:rsidRPr="00982E68" w:rsidRDefault="0012741D" w:rsidP="0012741D">
      <w:pPr>
        <w:spacing w:before="120" w:after="120"/>
        <w:jc w:val="both"/>
      </w:pPr>
      <w:r w:rsidRPr="00982E68">
        <w:t>Enfin, en ne retenant ici que la logique discursive (le mode de pr</w:t>
      </w:r>
      <w:r w:rsidRPr="00982E68">
        <w:t>o</w:t>
      </w:r>
      <w:r w:rsidRPr="00982E68">
        <w:t>duction du discours), nous avons constaté que nous sommes en pr</w:t>
      </w:r>
      <w:r w:rsidRPr="00982E68">
        <w:t>é</w:t>
      </w:r>
      <w:r w:rsidRPr="00982E68">
        <w:t>sence d’un système ouvert dont la fonction est essentiellement de me</w:t>
      </w:r>
      <w:r w:rsidRPr="00982E68">
        <w:t>t</w:t>
      </w:r>
      <w:r w:rsidRPr="00982E68">
        <w:t>tre continuellement des opinions en partage - opinions qui ont par ai</w:t>
      </w:r>
      <w:r w:rsidRPr="00982E68">
        <w:t>l</w:t>
      </w:r>
      <w:r w:rsidRPr="00982E68">
        <w:t>leurs la faculté de naviguer d’un état d’âme à l’autre et fluctuant au gré des humeurs - à partir desquelles s’ouvrent continuellement de nouveaux sujets, sans égard à une cohérence d’ensemble. C’est un phénomène assez simple qui renvoie à une construction de sens m</w:t>
      </w:r>
      <w:r w:rsidRPr="00982E68">
        <w:t>o</w:t>
      </w:r>
      <w:r w:rsidRPr="00982E68">
        <w:t>mentanée et immédiate, qui ne peut par ailleurs être rendue poss</w:t>
      </w:r>
      <w:r w:rsidRPr="00982E68">
        <w:t>i</w:t>
      </w:r>
      <w:r w:rsidRPr="00982E68">
        <w:t>ble que par l’action d'une interprétation de la réalité produite de manière tout aussi instantanée et, de surcroît, par les seuls mat</w:t>
      </w:r>
      <w:r w:rsidRPr="00982E68">
        <w:t>é</w:t>
      </w:r>
      <w:r w:rsidRPr="00982E68">
        <w:t>riaux offerts par cette même réalité (les opinions déjà existantes, les faits d’actualité, la mode, la tête de turc de la semaine, etc.). On note donc une absence de fond propre, voire une absence constitutive de ce m</w:t>
      </w:r>
      <w:r w:rsidRPr="00982E68">
        <w:t>o</w:t>
      </w:r>
      <w:r w:rsidRPr="00982E68">
        <w:t>de de production du discours. Ce qui n’est pas sans rappeler l’appareillage sophistique propre à la production de la publicité. Ce</w:t>
      </w:r>
      <w:r w:rsidRPr="00982E68">
        <w:t>r</w:t>
      </w:r>
      <w:r w:rsidRPr="00982E68">
        <w:t>tains se souviendront sans doute du légendaire</w:t>
      </w:r>
      <w:r>
        <w:t xml:space="preserve"> [272]</w:t>
      </w:r>
      <w:r w:rsidRPr="00982E68">
        <w:t xml:space="preserve"> slogan publicita</w:t>
      </w:r>
      <w:r w:rsidRPr="00982E68">
        <w:t>i</w:t>
      </w:r>
      <w:r w:rsidRPr="00982E68">
        <w:t>re imaginé par les pubards de la saucisse Hygrade</w:t>
      </w:r>
      <w:r>
        <w:t> :</w:t>
      </w:r>
      <w:r w:rsidRPr="00982E68">
        <w:t xml:space="preserve"> </w:t>
      </w:r>
      <w:r>
        <w:t>« </w:t>
      </w:r>
      <w:r w:rsidRPr="00982E68">
        <w:t>Plus de gens en mangent parce qu’elles sont plus fraîches, et elles sont plus fraîches parce que plus de gens en mangent.</w:t>
      </w:r>
      <w:r>
        <w:t> »</w:t>
      </w:r>
      <w:r w:rsidRPr="00982E68">
        <w:t xml:space="preserve"> Il apparaît alors que toute op</w:t>
      </w:r>
      <w:r w:rsidRPr="00982E68">
        <w:t>i</w:t>
      </w:r>
      <w:r w:rsidRPr="00982E68">
        <w:t>nion quelconque qui entre dans une boucle de cette nature peut dev</w:t>
      </w:r>
      <w:r w:rsidRPr="00982E68">
        <w:t>e</w:t>
      </w:r>
      <w:r w:rsidRPr="00982E68">
        <w:t>nir en quelques jours la vérité elle-même. Le constat général que nous pouvons tirer quant au rapport d'influence entretenu e</w:t>
      </w:r>
      <w:r w:rsidRPr="00982E68">
        <w:t>n</w:t>
      </w:r>
      <w:r w:rsidRPr="00982E68">
        <w:t>tre la station et la tranche de son auditoire étudiée ici demeure celui d'un consensus habil</w:t>
      </w:r>
      <w:r w:rsidRPr="00982E68">
        <w:t>e</w:t>
      </w:r>
      <w:r w:rsidRPr="00982E68">
        <w:t>ment</w:t>
      </w:r>
      <w:r>
        <w:t> </w:t>
      </w:r>
      <w:r w:rsidRPr="00982E68">
        <w:rPr>
          <w:rStyle w:val="Appelnotedebasdep"/>
        </w:rPr>
        <w:footnoteReference w:id="363"/>
      </w:r>
      <w:r w:rsidRPr="00982E68">
        <w:t xml:space="preserve"> construit sur un principe de fugacité et du court terme. </w:t>
      </w:r>
    </w:p>
    <w:p w:rsidR="0012741D" w:rsidRDefault="0012741D" w:rsidP="0012741D">
      <w:pPr>
        <w:spacing w:before="120" w:after="120"/>
        <w:jc w:val="both"/>
      </w:pPr>
      <w:r>
        <w:br w:type="page"/>
      </w:r>
    </w:p>
    <w:p w:rsidR="0012741D" w:rsidRPr="00982E68" w:rsidRDefault="0012741D" w:rsidP="0012741D">
      <w:pPr>
        <w:pStyle w:val="b"/>
      </w:pPr>
      <w:r w:rsidRPr="00982E68">
        <w:t>d) L’esp</w:t>
      </w:r>
      <w:r>
        <w:t>ace public</w:t>
      </w:r>
      <w:r>
        <w:br/>
      </w:r>
      <w:r w:rsidRPr="00982E68">
        <w:t>comme espace de consommation</w:t>
      </w:r>
      <w:bookmarkEnd w:id="65"/>
    </w:p>
    <w:p w:rsidR="0012741D" w:rsidRDefault="0012741D" w:rsidP="0012741D">
      <w:pPr>
        <w:spacing w:before="120" w:after="120"/>
        <w:jc w:val="both"/>
      </w:pPr>
    </w:p>
    <w:p w:rsidR="0012741D" w:rsidRDefault="0012741D" w:rsidP="0012741D">
      <w:pPr>
        <w:spacing w:before="120" w:after="120"/>
        <w:jc w:val="both"/>
      </w:pPr>
      <w:r w:rsidRPr="00982E68">
        <w:t>Maintenant, quant à l’efficace de cette logique discursive, elle r</w:t>
      </w:r>
      <w:r w:rsidRPr="00982E68">
        <w:t>e</w:t>
      </w:r>
      <w:r w:rsidRPr="00982E68">
        <w:t xml:space="preserve">pose sur le fait que les X ne sont pas, pour ainsi dire, les porteurs </w:t>
      </w:r>
      <w:r w:rsidRPr="00982E68">
        <w:rPr>
          <w:i/>
        </w:rPr>
        <w:t>a priori</w:t>
      </w:r>
      <w:r w:rsidRPr="00982E68">
        <w:t xml:space="preserve"> d'un discours politique concret. Ceux-ci s'inscrivent plutôt en marge du politique et au centre de la société de consommation. Co</w:t>
      </w:r>
      <w:r w:rsidRPr="00982E68">
        <w:t>m</w:t>
      </w:r>
      <w:r w:rsidRPr="00982E68">
        <w:t>me nous l'avons vu précédemment, les auditeurs interrogés sont d</w:t>
      </w:r>
      <w:r w:rsidRPr="00982E68">
        <w:t>a</w:t>
      </w:r>
      <w:r w:rsidRPr="00982E68">
        <w:t>vantage animés par l'attrait du consumérisme que par une motiv</w:t>
      </w:r>
      <w:r w:rsidRPr="00982E68">
        <w:t>a</w:t>
      </w:r>
      <w:r w:rsidRPr="00982E68">
        <w:t>tion sociale et p</w:t>
      </w:r>
      <w:r w:rsidRPr="00982E68">
        <w:t>o</w:t>
      </w:r>
      <w:r w:rsidRPr="00982E68">
        <w:t>litique quelconque. Nous insistons fortement sur ce point, car il s’agit là d’une clé de compréhension importante pour saisir le sens et la signification de la relation privilégiée qu’entretiennent les auditeurs interrogés (caractérisés, comme nous l’avons vu, par une désarticulation politique) et le discours des animateurs quotidienn</w:t>
      </w:r>
      <w:r w:rsidRPr="00982E68">
        <w:t>e</w:t>
      </w:r>
      <w:r w:rsidRPr="00982E68">
        <w:t>ment entendu sur les ondes de la station (fortement teinté d’un conservatisme néolibéral). Pour eux, l’espace public est en soi un e</w:t>
      </w:r>
      <w:r w:rsidRPr="00982E68">
        <w:t>s</w:t>
      </w:r>
      <w:r w:rsidRPr="00982E68">
        <w:t>pace de consomm</w:t>
      </w:r>
      <w:r w:rsidRPr="00982E68">
        <w:t>a</w:t>
      </w:r>
      <w:r w:rsidRPr="00982E68">
        <w:t>tion, cela par opposition à un espace public conçu comme espace politique, culturel et communa</w:t>
      </w:r>
      <w:r w:rsidRPr="00982E68">
        <w:t>u</w:t>
      </w:r>
      <w:r w:rsidRPr="00982E68">
        <w:t>taire. L’espace public considéré comme espace politique et l’espace public conçu comme espace de consommation sont, ni plus ni moins, deux</w:t>
      </w:r>
      <w:r w:rsidRPr="00982E68">
        <w:rPr>
          <w:i/>
        </w:rPr>
        <w:t xml:space="preserve"> mondes parall</w:t>
      </w:r>
      <w:r w:rsidRPr="00982E68">
        <w:rPr>
          <w:i/>
        </w:rPr>
        <w:t>è</w:t>
      </w:r>
      <w:r w:rsidRPr="00982E68">
        <w:rPr>
          <w:i/>
        </w:rPr>
        <w:t>le</w:t>
      </w:r>
      <w:r w:rsidRPr="00982E68">
        <w:t>s, comme l’évoquait le titre de l’émission du matin de Jean-François Fillion (</w:t>
      </w:r>
      <w:r w:rsidRPr="00982E68">
        <w:rPr>
          <w:i/>
        </w:rPr>
        <w:t>Le monde parall</w:t>
      </w:r>
      <w:r w:rsidRPr="00982E68">
        <w:rPr>
          <w:i/>
        </w:rPr>
        <w:t>è</w:t>
      </w:r>
      <w:r w:rsidRPr="00982E68">
        <w:rPr>
          <w:i/>
        </w:rPr>
        <w:t>le de Jeff</w:t>
      </w:r>
      <w:r w:rsidRPr="00982E68">
        <w:t>)</w:t>
      </w:r>
      <w:r>
        <w:rPr>
          <w:i/>
        </w:rPr>
        <w:t> ;</w:t>
      </w:r>
      <w:r w:rsidRPr="00982E68">
        <w:t xml:space="preserve"> deux mondes marqués par un </w:t>
      </w:r>
      <w:r w:rsidRPr="00982E68">
        <w:rPr>
          <w:i/>
        </w:rPr>
        <w:t>incomunicado</w:t>
      </w:r>
      <w:r w:rsidRPr="00982E68">
        <w:t>. Il ressort de manière manifeste que la logique discurs</w:t>
      </w:r>
      <w:r w:rsidRPr="00982E68">
        <w:t>i</w:t>
      </w:r>
      <w:r w:rsidRPr="00982E68">
        <w:t>ve soutenant le contenu du discours prend racine et s’appuie sur un mode de représentation sociale essentiellement axé sur le consum</w:t>
      </w:r>
      <w:r w:rsidRPr="00982E68">
        <w:t>é</w:t>
      </w:r>
      <w:r w:rsidRPr="00982E68">
        <w:t>risme.</w:t>
      </w:r>
    </w:p>
    <w:p w:rsidR="0012741D" w:rsidRPr="00982E68" w:rsidRDefault="0012741D" w:rsidP="0012741D">
      <w:pPr>
        <w:spacing w:before="120" w:after="120"/>
        <w:jc w:val="both"/>
      </w:pPr>
      <w:r>
        <w:t>[273]</w:t>
      </w:r>
    </w:p>
    <w:p w:rsidR="0012741D" w:rsidRPr="00982E68" w:rsidRDefault="0012741D" w:rsidP="0012741D">
      <w:pPr>
        <w:spacing w:before="120" w:after="120"/>
        <w:jc w:val="both"/>
      </w:pPr>
      <w:r w:rsidRPr="00982E68">
        <w:t>Évidemment, ces deux espaces publics différents a</w:t>
      </w:r>
      <w:r w:rsidRPr="00982E68">
        <w:t>p</w:t>
      </w:r>
      <w:r w:rsidRPr="00982E68">
        <w:t>pellent deux modes de rationalité distincts. Dans le cas qui nous occupe (la culture consumériste), les sections précédentes font ressortir que la relation entre le contenu discursif (l’idéologie néolibérale) ainsi que le proce</w:t>
      </w:r>
      <w:r w:rsidRPr="00982E68">
        <w:t>s</w:t>
      </w:r>
      <w:r w:rsidRPr="00982E68">
        <w:t>sus discursif pris en soi (la pr</w:t>
      </w:r>
      <w:r w:rsidRPr="00982E68">
        <w:t>o</w:t>
      </w:r>
      <w:r w:rsidRPr="00982E68">
        <w:t>duction du discours par la migration des opinions) révèle une absence de volonté ou une incapacité, tant chez les animateurs que les auditeurs, à circonscrire l’univers de sens avec lequel ou contre lequel l’opinion et\ou l’action prennent forme (d</w:t>
      </w:r>
      <w:r w:rsidRPr="00982E68">
        <w:t>y</w:t>
      </w:r>
      <w:r w:rsidRPr="00982E68">
        <w:t>slexie discursive). Cela pourrait s’interpréter comme une négation de certains principes liés à l’exercice de la Raison. Ces principes re</w:t>
      </w:r>
      <w:r w:rsidRPr="00982E68">
        <w:t>n</w:t>
      </w:r>
      <w:r w:rsidRPr="00982E68">
        <w:t>voient, comme nous le savons, à l’intériorisation de la faculté de j</w:t>
      </w:r>
      <w:r w:rsidRPr="00982E68">
        <w:t>u</w:t>
      </w:r>
      <w:r w:rsidRPr="00982E68">
        <w:t>gement par le détour obligé du raisonnement logique. Par cons</w:t>
      </w:r>
      <w:r w:rsidRPr="00982E68">
        <w:t>é</w:t>
      </w:r>
      <w:r w:rsidRPr="00982E68">
        <w:t>quent, si l’on consent que la justification de toutes propositions émises est la contrainte exercée par la Raison sur le libre-arbitre, nous pouvons a</w:t>
      </w:r>
      <w:r w:rsidRPr="00982E68">
        <w:t>f</w:t>
      </w:r>
      <w:r w:rsidRPr="00982E68">
        <w:t>firmer que l’absence de Raison devient le levier privilégié du proce</w:t>
      </w:r>
      <w:r w:rsidRPr="00982E68">
        <w:t>s</w:t>
      </w:r>
      <w:r w:rsidRPr="00982E68">
        <w:t>sus de libération de l’opinion. Or, contre ces principes de la Raison, la culture de la consommation célèbre la puissance individuelle (pur a</w:t>
      </w:r>
      <w:r w:rsidRPr="00982E68">
        <w:t>r</w:t>
      </w:r>
      <w:r w:rsidRPr="00982E68">
        <w:t>bitraire) par le détour obligé d’une exaltation exacerbée des pulsions, des désirs et surtout des envies. La station de radio CHOI-FM ainsi que le groupe GENEX Communication - tels qu’ils se d</w:t>
      </w:r>
      <w:r w:rsidRPr="00982E68">
        <w:t>é</w:t>
      </w:r>
      <w:r w:rsidRPr="00982E68">
        <w:t>crivent eux-mêmes - s’inscrivent à part entière dans cet univers de sens essentie</w:t>
      </w:r>
      <w:r w:rsidRPr="00982E68">
        <w:t>l</w:t>
      </w:r>
      <w:r w:rsidRPr="00982E68">
        <w:t>lement axé sur la consommation de masse. L’orientation générale de ces entreprises demeure la consommation du divertiss</w:t>
      </w:r>
      <w:r w:rsidRPr="00982E68">
        <w:t>e</w:t>
      </w:r>
      <w:r w:rsidRPr="00982E68">
        <w:t>ment et des loisirs, et rien de plus. Ils ont tout si</w:t>
      </w:r>
      <w:r w:rsidRPr="00982E68">
        <w:t>m</w:t>
      </w:r>
      <w:r w:rsidRPr="00982E68">
        <w:t>plement réussi à saisir, dans une forme radiophonique partic</w:t>
      </w:r>
      <w:r w:rsidRPr="00982E68">
        <w:t>u</w:t>
      </w:r>
      <w:r w:rsidRPr="00982E68">
        <w:t>lière, différents éléments caractéristiques de l’idéologie consumériste - ceux portant entre autres sur le conse</w:t>
      </w:r>
      <w:r w:rsidRPr="00982E68">
        <w:t>n</w:t>
      </w:r>
      <w:r w:rsidRPr="00982E68">
        <w:t>tement passif aux pulsions et à l’arbitraire</w:t>
      </w:r>
      <w:r>
        <w:t> </w:t>
      </w:r>
      <w:r w:rsidRPr="00982E68">
        <w:rPr>
          <w:rStyle w:val="Appelnotedebasdep"/>
        </w:rPr>
        <w:footnoteReference w:id="364"/>
      </w:r>
      <w:r w:rsidRPr="00982E68">
        <w:t>. Nous saisissons mai</w:t>
      </w:r>
      <w:r w:rsidRPr="00982E68">
        <w:t>n</w:t>
      </w:r>
      <w:r w:rsidRPr="00982E68">
        <w:t>tenant</w:t>
      </w:r>
      <w:r>
        <w:t xml:space="preserve"> [274]</w:t>
      </w:r>
      <w:r w:rsidRPr="00982E68">
        <w:t xml:space="preserve"> beaucoup mieux ce que sous-tend le concept de l’émission du matin</w:t>
      </w:r>
      <w:r w:rsidRPr="00982E68">
        <w:rPr>
          <w:i/>
        </w:rPr>
        <w:t xml:space="preserve"> Le monde parallèle de Jeff</w:t>
      </w:r>
      <w:r w:rsidRPr="00982E68">
        <w:t xml:space="preserve"> et plus général</w:t>
      </w:r>
      <w:r w:rsidRPr="00982E68">
        <w:t>e</w:t>
      </w:r>
      <w:r w:rsidRPr="00982E68">
        <w:t>ment l’esprit de Genex Communication</w:t>
      </w:r>
      <w:r>
        <w:t> :</w:t>
      </w:r>
      <w:r w:rsidRPr="00982E68">
        <w:t xml:space="preserve"> un monde parallèle caractérisé entre autres par l’exacerbation de certains princ</w:t>
      </w:r>
      <w:r w:rsidRPr="00982E68">
        <w:t>i</w:t>
      </w:r>
      <w:r w:rsidRPr="00982E68">
        <w:t>pes définissant la culture de la consommation de masse et, dans son corollaire, le déni systématique du processus rationnel soutenant l’exercice du jugement et de la r</w:t>
      </w:r>
      <w:r w:rsidRPr="00982E68">
        <w:t>é</w:t>
      </w:r>
      <w:r w:rsidRPr="00982E68">
        <w:t>flexion. Bref, le phénomène CHOI-FM radio X, tel qu’il se présente, n’est rien de plus qu’une des nombreuses manifest</w:t>
      </w:r>
      <w:r w:rsidRPr="00982E68">
        <w:t>a</w:t>
      </w:r>
      <w:r w:rsidRPr="00982E68">
        <w:t>tions de la culture de consommation de masse, à cette différence près que cette station en est une des formes organ</w:t>
      </w:r>
      <w:r w:rsidRPr="00982E68">
        <w:t>i</w:t>
      </w:r>
      <w:r w:rsidRPr="00982E68">
        <w:t>sées. Elle est ni plus ni moins que l’une des nombreuses courroies de transmission du mode de vie véh</w:t>
      </w:r>
      <w:r w:rsidRPr="00982E68">
        <w:t>i</w:t>
      </w:r>
      <w:r w:rsidRPr="00982E68">
        <w:t>culé par la société de consommation, mais, sans aucun doute, l’une des plus rad</w:t>
      </w:r>
      <w:r w:rsidRPr="00982E68">
        <w:t>i</w:t>
      </w:r>
      <w:r w:rsidRPr="00982E68">
        <w:t>cales qui soient.</w:t>
      </w:r>
    </w:p>
    <w:p w:rsidR="0012741D" w:rsidRPr="00982E68" w:rsidRDefault="0012741D" w:rsidP="0012741D">
      <w:pPr>
        <w:spacing w:before="120" w:after="120"/>
        <w:jc w:val="both"/>
      </w:pPr>
    </w:p>
    <w:p w:rsidR="0012741D" w:rsidRPr="00982E68" w:rsidRDefault="0012741D" w:rsidP="0012741D">
      <w:pPr>
        <w:spacing w:before="120" w:after="120"/>
        <w:jc w:val="both"/>
      </w:pPr>
      <w:r w:rsidRPr="00F602D1">
        <w:rPr>
          <w:i/>
          <w:color w:val="0000FF"/>
        </w:rPr>
        <w:t>Quels sont le contenu et les justifications du discours porté par les individus mobilisés ?</w:t>
      </w:r>
      <w:r w:rsidRPr="00982E68">
        <w:t xml:space="preserve"> Les matériaux essentiels offrant une réponse satisfaisante à la troisième question qui a ouvert cet article sont mai</w:t>
      </w:r>
      <w:r w:rsidRPr="00982E68">
        <w:t>n</w:t>
      </w:r>
      <w:r w:rsidRPr="00982E68">
        <w:t>tenant rassemblés. Nous sommes en mesure de dire, sans trop se tromper, que la particularité du cas de CHOI-FM radio X s’explique par le fait que l'expressivité individuelle des uns et des autres ne s'i</w:t>
      </w:r>
      <w:r w:rsidRPr="00982E68">
        <w:t>n</w:t>
      </w:r>
      <w:r w:rsidRPr="00982E68">
        <w:t>carne pas dans un moment politique, mais pl</w:t>
      </w:r>
      <w:r w:rsidRPr="00982E68">
        <w:t>u</w:t>
      </w:r>
      <w:r w:rsidRPr="00982E68">
        <w:t xml:space="preserve">tôt dans une logique consumériste qui s’applique parfaitement à la campagne </w:t>
      </w:r>
      <w:r>
        <w:t>« </w:t>
      </w:r>
      <w:r w:rsidRPr="00982E68">
        <w:t>Liberté je crie ton nom pa</w:t>
      </w:r>
      <w:r w:rsidRPr="00982E68">
        <w:t>r</w:t>
      </w:r>
      <w:r w:rsidRPr="00982E68">
        <w:t>tout</w:t>
      </w:r>
      <w:r>
        <w:t> ! »</w:t>
      </w:r>
      <w:r w:rsidRPr="00982E68">
        <w:t>. En effet, notre étude révèle que le moment politique de l’affaire CHOI-FM relève davantage d’un accident de parcours - dans le cas qui nous occupe, le retrait des ondes de leur r</w:t>
      </w:r>
      <w:r w:rsidRPr="00982E68">
        <w:t>a</w:t>
      </w:r>
      <w:r w:rsidRPr="00982E68">
        <w:t>dio préférée et des activités qui lui sont rattachées - que d’une expre</w:t>
      </w:r>
      <w:r w:rsidRPr="00982E68">
        <w:t>s</w:t>
      </w:r>
      <w:r w:rsidRPr="00982E68">
        <w:t>sion ou d’une prise de conscience politique inscr</w:t>
      </w:r>
      <w:r w:rsidRPr="00982E68">
        <w:t>i</w:t>
      </w:r>
      <w:r w:rsidRPr="00982E68">
        <w:t>te chez les auditeurs porteurs de la mobilisation. Le voile politique s’explique par le fait que le discours des auditeurs est en tout point le reflet de c</w:t>
      </w:r>
      <w:r w:rsidRPr="00982E68">
        <w:t>e</w:t>
      </w:r>
      <w:r w:rsidRPr="00982E68">
        <w:t>lui des animateurs qui, pour leur part, tentent de coller du mieux qu’ils pe</w:t>
      </w:r>
      <w:r w:rsidRPr="00982E68">
        <w:t>u</w:t>
      </w:r>
      <w:r w:rsidRPr="00982E68">
        <w:t xml:space="preserve">vent aux humeurs et aux demandes de leur public </w:t>
      </w:r>
      <w:r>
        <w:t>« </w:t>
      </w:r>
      <w:r w:rsidRPr="00982E68">
        <w:t>cible</w:t>
      </w:r>
      <w:r>
        <w:t> »</w:t>
      </w:r>
      <w:r w:rsidRPr="00982E68">
        <w:t>. L’effet de mimétisme et de mode sur lequel repose la logique de la consomm</w:t>
      </w:r>
      <w:r w:rsidRPr="00982E68">
        <w:t>a</w:t>
      </w:r>
      <w:r w:rsidRPr="00982E68">
        <w:t>tion de masse s’est transposé dans le domaine politique au moment où cette station comme</w:t>
      </w:r>
      <w:r w:rsidRPr="00982E68">
        <w:t>r</w:t>
      </w:r>
      <w:r w:rsidRPr="00982E68">
        <w:t>ciale, cherchant à garantir sa survie, a recouru de manière o</w:t>
      </w:r>
      <w:r w:rsidRPr="00982E68">
        <w:t>p</w:t>
      </w:r>
      <w:r w:rsidRPr="00982E68">
        <w:t>portuniste à des leviers politiques. Par conséquent, l'appel à la sauvegarde de la</w:t>
      </w:r>
      <w:r>
        <w:t xml:space="preserve"> [275]</w:t>
      </w:r>
      <w:r w:rsidRPr="00982E68">
        <w:t xml:space="preserve"> station CHOI-FM par l'entremise de l'appel à la sauvegarde de la liberté d'expre</w:t>
      </w:r>
      <w:r w:rsidRPr="00982E68">
        <w:t>s</w:t>
      </w:r>
      <w:r w:rsidRPr="00982E68">
        <w:t xml:space="preserve">sion ne saurait </w:t>
      </w:r>
      <w:r>
        <w:t>« </w:t>
      </w:r>
      <w:r w:rsidRPr="00982E68">
        <w:t>s'enraciner</w:t>
      </w:r>
      <w:r>
        <w:t> »</w:t>
      </w:r>
      <w:r w:rsidRPr="00982E68">
        <w:t xml:space="preserve"> dans l'esprit des X que pour autant qu'il fait l'o</w:t>
      </w:r>
      <w:r w:rsidRPr="00982E68">
        <w:t>b</w:t>
      </w:r>
      <w:r w:rsidRPr="00982E68">
        <w:t xml:space="preserve">jet d'un discours </w:t>
      </w:r>
      <w:r>
        <w:t>« </w:t>
      </w:r>
      <w:r w:rsidRPr="00982E68">
        <w:t>populaire</w:t>
      </w:r>
      <w:r>
        <w:t> »</w:t>
      </w:r>
      <w:r w:rsidRPr="00982E68">
        <w:t xml:space="preserve"> quotidien sur les ondes de la station. Ce rapport de réc</w:t>
      </w:r>
      <w:r w:rsidRPr="00982E68">
        <w:t>i</w:t>
      </w:r>
      <w:r w:rsidRPr="00982E68">
        <w:t>procité entre la station et les auditeurs, encore une fois structuré en temps réel, laisse à penser que le phénomène d'appui à la station CHOI-FM est en quelque sorte tout aussi éphémère que le contexte dans lequel prennent fo</w:t>
      </w:r>
      <w:r w:rsidRPr="00982E68">
        <w:t>r</w:t>
      </w:r>
      <w:r w:rsidRPr="00982E68">
        <w:t>me les opinions des animateurs. La fugacité politique des uns et des autres demeure une réalité incontournable d’autant plus évidente qu’elle se manifeste dans et par le biais de la conso</w:t>
      </w:r>
      <w:r w:rsidRPr="00982E68">
        <w:t>m</w:t>
      </w:r>
      <w:r w:rsidRPr="00982E68">
        <w:t>mation. Nous avançons en conséquence l'hypothèse que le mouvement de protestation ne fut qu’une forme transitoire de la fabr</w:t>
      </w:r>
      <w:r w:rsidRPr="00982E68">
        <w:t>i</w:t>
      </w:r>
      <w:r w:rsidRPr="00982E68">
        <w:t>cation d’une clientèle par un produit (et vice-versa).</w:t>
      </w:r>
    </w:p>
    <w:p w:rsidR="0012741D" w:rsidRDefault="0012741D" w:rsidP="0012741D">
      <w:pPr>
        <w:spacing w:before="120" w:after="120"/>
        <w:jc w:val="both"/>
      </w:pPr>
    </w:p>
    <w:p w:rsidR="0012741D" w:rsidRPr="00982E68" w:rsidRDefault="0012741D" w:rsidP="0012741D">
      <w:pPr>
        <w:pStyle w:val="planche"/>
      </w:pPr>
      <w:r w:rsidRPr="00982E68">
        <w:t>Conclusion</w:t>
      </w:r>
      <w:r>
        <w:t> :</w:t>
      </w:r>
      <w:r>
        <w:br/>
      </w:r>
      <w:r w:rsidRPr="00982E68">
        <w:t>Le néopopulisme de l'affaire CHOI-FM</w:t>
      </w:r>
    </w:p>
    <w:p w:rsidR="0012741D" w:rsidRDefault="0012741D" w:rsidP="0012741D">
      <w:pPr>
        <w:spacing w:before="120" w:after="120"/>
        <w:jc w:val="both"/>
      </w:pPr>
      <w:bookmarkStart w:id="66" w:name="_Toc118008647"/>
    </w:p>
    <w:p w:rsidR="0012741D" w:rsidRPr="00667979" w:rsidRDefault="0012741D" w:rsidP="0012741D">
      <w:pPr>
        <w:pStyle w:val="a"/>
      </w:pPr>
      <w:r w:rsidRPr="00667979">
        <w:t>A. Retour sur les résultats de recherche</w:t>
      </w:r>
      <w:bookmarkEnd w:id="66"/>
    </w:p>
    <w:p w:rsidR="0012741D" w:rsidRDefault="0012741D" w:rsidP="0012741D">
      <w:pPr>
        <w:spacing w:before="120" w:after="120"/>
        <w:jc w:val="both"/>
      </w:pPr>
    </w:p>
    <w:p w:rsidR="0012741D" w:rsidRPr="00982E68" w:rsidRDefault="0012741D" w:rsidP="0012741D">
      <w:pPr>
        <w:spacing w:before="120" w:after="120"/>
        <w:jc w:val="both"/>
      </w:pPr>
      <w:r w:rsidRPr="00982E68">
        <w:t>Le présent article avait pour but d’expliquer l’impressionnante mobilisation qui a pris corps suivant l’annonce de la fermeture de la station CHOI-FM par le CRTC. Il devenait urgent d’investiguer ce phénomène, d’autant plus qu’il se présentait sous des aspects polit</w:t>
      </w:r>
      <w:r w:rsidRPr="00982E68">
        <w:t>i</w:t>
      </w:r>
      <w:r w:rsidRPr="00982E68">
        <w:t>ques et sociaux. En effet, l’affaire CHOI-FM a pris son envol avec comme cause principale la défense de la liberté d’expression - sujet qui a une portée universelle ou, autrement dit, qui touche tout le mo</w:t>
      </w:r>
      <w:r w:rsidRPr="00982E68">
        <w:t>n</w:t>
      </w:r>
      <w:r w:rsidRPr="00982E68">
        <w:t>de, pas besoin d’insister. Or, un premier tour d’horizon impressionni</w:t>
      </w:r>
      <w:r w:rsidRPr="00982E68">
        <w:t>s</w:t>
      </w:r>
      <w:r w:rsidRPr="00982E68">
        <w:t>te révélait que le groupe porteur de la mobilisation (ceux qu’on voyait dans la rue, dans les journaux, etc.) était relativement homog</w:t>
      </w:r>
      <w:r w:rsidRPr="00982E68">
        <w:t>è</w:t>
      </w:r>
      <w:r w:rsidRPr="00982E68">
        <w:t>ne. Dès lors, on sentait que cette affaire ne concernait qu’une partie spécifique de la population, et déjà l’analyse du sociologue Simon Langlois poi</w:t>
      </w:r>
      <w:r w:rsidRPr="00982E68">
        <w:t>n</w:t>
      </w:r>
      <w:r w:rsidRPr="00982E68">
        <w:t>tait dans cette direction. Il nous a donc semblé aller de soi que le ph</w:t>
      </w:r>
      <w:r w:rsidRPr="00982E68">
        <w:t>é</w:t>
      </w:r>
      <w:r w:rsidRPr="00982E68">
        <w:t>nomène ne deviendrait compréhensible qu’en vertu de la r</w:t>
      </w:r>
      <w:r w:rsidRPr="00982E68">
        <w:t>é</w:t>
      </w:r>
      <w:r w:rsidRPr="00982E68">
        <w:t>ponse à cette question toute simple</w:t>
      </w:r>
      <w:r>
        <w:t> :</w:t>
      </w:r>
      <w:r w:rsidRPr="00982E68">
        <w:t xml:space="preserve"> Qui donc se sent interpellé par cette ca</w:t>
      </w:r>
      <w:r w:rsidRPr="00982E68">
        <w:t>u</w:t>
      </w:r>
      <w:r w:rsidRPr="00982E68">
        <w:t>se</w:t>
      </w:r>
      <w:r>
        <w:t> ?</w:t>
      </w:r>
      <w:r w:rsidRPr="00982E68">
        <w:t xml:space="preserve"> Évidemment, il fallait également s’interroger sur ce qui les inte</w:t>
      </w:r>
      <w:r w:rsidRPr="00982E68">
        <w:t>r</w:t>
      </w:r>
      <w:r w:rsidRPr="00982E68">
        <w:t>pelle et pourquoi ils se sentent interpellés. Nous avons alors entrepris d’établir le profil socioéconomique et socioculturel des auditeurs po</w:t>
      </w:r>
      <w:r w:rsidRPr="00982E68">
        <w:t>r</w:t>
      </w:r>
      <w:r w:rsidRPr="00982E68">
        <w:t>teurs de la mobilisation tout en traçant les contours du discours de ceux-ci.</w:t>
      </w:r>
    </w:p>
    <w:p w:rsidR="0012741D" w:rsidRPr="00982E68" w:rsidRDefault="0012741D" w:rsidP="0012741D">
      <w:pPr>
        <w:spacing w:before="120" w:after="120"/>
        <w:jc w:val="both"/>
      </w:pPr>
      <w:r w:rsidRPr="00982E68">
        <w:t>D’une part, nous avons pu confirmer que le groupe mobilisé était fortement homogène. Nous avions affaire à des</w:t>
      </w:r>
      <w:r>
        <w:t xml:space="preserve"> [276]</w:t>
      </w:r>
      <w:r w:rsidRPr="00982E68">
        <w:t xml:space="preserve"> jeunes hommes participant de la </w:t>
      </w:r>
      <w:r w:rsidRPr="00982E68">
        <w:rPr>
          <w:i/>
        </w:rPr>
        <w:t>lower middle class</w:t>
      </w:r>
      <w:r w:rsidRPr="00982E68">
        <w:t>, caractérisée entre autres par un emploi précaire dans le secteur privé inf</w:t>
      </w:r>
      <w:r w:rsidRPr="00982E68">
        <w:t>é</w:t>
      </w:r>
      <w:r w:rsidRPr="00982E68">
        <w:t>rieur, situation qui laisse peu de place à une mobilité sociale a</w:t>
      </w:r>
      <w:r w:rsidRPr="00982E68">
        <w:t>s</w:t>
      </w:r>
      <w:r w:rsidRPr="00982E68">
        <w:t xml:space="preserve">cendante, </w:t>
      </w:r>
      <w:r w:rsidRPr="00982E68">
        <w:rPr>
          <w:i/>
        </w:rPr>
        <w:t xml:space="preserve">a fortiori </w:t>
      </w:r>
      <w:r w:rsidRPr="00982E68">
        <w:t>dans une ville comme Québec où prédomine le secteur public. Nous avons égal</w:t>
      </w:r>
      <w:r w:rsidRPr="00982E68">
        <w:t>e</w:t>
      </w:r>
      <w:r w:rsidRPr="00982E68">
        <w:t>ment dégagé certains cara</w:t>
      </w:r>
      <w:r w:rsidRPr="00982E68">
        <w:t>c</w:t>
      </w:r>
      <w:r w:rsidRPr="00982E68">
        <w:t xml:space="preserve">tères culturels propres à ce groupe d’individus, lesquels participent de ce que nous avons appelé la </w:t>
      </w:r>
      <w:r w:rsidRPr="00982E68">
        <w:rPr>
          <w:i/>
        </w:rPr>
        <w:t>leis</w:t>
      </w:r>
      <w:r w:rsidRPr="00982E68">
        <w:rPr>
          <w:i/>
        </w:rPr>
        <w:t>u</w:t>
      </w:r>
      <w:r w:rsidRPr="00982E68">
        <w:rPr>
          <w:i/>
        </w:rPr>
        <w:t>re society</w:t>
      </w:r>
      <w:r w:rsidRPr="00982E68">
        <w:t>. Ce profil socioéconomique et culturel permettait déjà de constater les conditions objectives d’un certain ressentiment partagé par ce groupe de la population. D’autre part, leur mode de vie cons</w:t>
      </w:r>
      <w:r w:rsidRPr="00982E68">
        <w:t>u</w:t>
      </w:r>
      <w:r w:rsidRPr="00982E68">
        <w:t>mériste tributaire de leur situation de jeune ménage et de leur forte consommation récréative, exempt par ailleurs (du moins jusqu’à l’affaire CHOI-FM) de dimensions et d’implications sociales et polit</w:t>
      </w:r>
      <w:r w:rsidRPr="00982E68">
        <w:t>i</w:t>
      </w:r>
      <w:r w:rsidRPr="00982E68">
        <w:t>ques, détonna énormément par rapport à leur discours politique. En effet, bien que po</w:t>
      </w:r>
      <w:r w:rsidRPr="00982E68">
        <w:t>r</w:t>
      </w:r>
      <w:r w:rsidRPr="00982E68">
        <w:t>teuses d’un discours radicalement néolibéral, les opinions catégoriques sur des questions sociales et politiques ne prése</w:t>
      </w:r>
      <w:r w:rsidRPr="00982E68">
        <w:t>n</w:t>
      </w:r>
      <w:r w:rsidRPr="00982E68">
        <w:t>taient aucune forme de justification cohérente et bien ancrée chez les auditeurs mobilisés. La clé de compréhension de cet écart ne po</w:t>
      </w:r>
      <w:r w:rsidRPr="00982E68">
        <w:t>u</w:t>
      </w:r>
      <w:r w:rsidRPr="00982E68">
        <w:t>vait apparaître clairement qu’en détachant notre attention du contenu discursif pour se concentrer sur les modalités selon le</w:t>
      </w:r>
      <w:r w:rsidRPr="00982E68">
        <w:t>s</w:t>
      </w:r>
      <w:r w:rsidRPr="00982E68">
        <w:t>quelles était construit et orienté le discours en question. Nous avons dès lors o</w:t>
      </w:r>
      <w:r w:rsidRPr="00982E68">
        <w:t>b</w:t>
      </w:r>
      <w:r w:rsidRPr="00982E68">
        <w:t>servé une dynamique discursive circulaire qui prend la forme d’un lien d’accommodation réciproque entre les auditeurs et les anim</w:t>
      </w:r>
      <w:r w:rsidRPr="00982E68">
        <w:t>a</w:t>
      </w:r>
      <w:r w:rsidRPr="00982E68">
        <w:t>teurs</w:t>
      </w:r>
      <w:r>
        <w:t> :</w:t>
      </w:r>
      <w:r w:rsidRPr="00982E68">
        <w:t xml:space="preserve"> les uns </w:t>
      </w:r>
      <w:r w:rsidRPr="00982E68">
        <w:rPr>
          <w:i/>
        </w:rPr>
        <w:t>ressentent</w:t>
      </w:r>
      <w:r w:rsidRPr="00982E68">
        <w:t xml:space="preserve"> et les autres </w:t>
      </w:r>
      <w:r w:rsidRPr="00982E68">
        <w:rPr>
          <w:i/>
        </w:rPr>
        <w:t>form</w:t>
      </w:r>
      <w:r w:rsidRPr="00982E68">
        <w:rPr>
          <w:i/>
        </w:rPr>
        <w:t>u</w:t>
      </w:r>
      <w:r w:rsidRPr="00982E68">
        <w:rPr>
          <w:i/>
        </w:rPr>
        <w:t>lent</w:t>
      </w:r>
      <w:r w:rsidRPr="00982E68">
        <w:t>, avons-nous dit plus haut. Ce qui devenait dès lors manifeste, c’est que l’ensemble des s</w:t>
      </w:r>
      <w:r w:rsidRPr="00982E68">
        <w:t>u</w:t>
      </w:r>
      <w:r w:rsidRPr="00982E68">
        <w:t>jets traités, eut égard au contenu, échappait à toute capacité ou volonté d’inscrire les opinions dans une grille d’analyse concrète et cohérente. Cette dynam</w:t>
      </w:r>
      <w:r w:rsidRPr="00982E68">
        <w:t>i</w:t>
      </w:r>
      <w:r w:rsidRPr="00982E68">
        <w:t xml:space="preserve">que discursive valait autant pour les sujets d’actualités précis que pour la cause </w:t>
      </w:r>
      <w:r>
        <w:t>« </w:t>
      </w:r>
      <w:r w:rsidRPr="00982E68">
        <w:t>Liberté je crie ton nom pa</w:t>
      </w:r>
      <w:r w:rsidRPr="00982E68">
        <w:t>r</w:t>
      </w:r>
      <w:r w:rsidRPr="00982E68">
        <w:t>tout</w:t>
      </w:r>
      <w:r>
        <w:t> ! »</w:t>
      </w:r>
      <w:r w:rsidRPr="00982E68">
        <w:t xml:space="preserve"> La conclusion était claire</w:t>
      </w:r>
      <w:r>
        <w:t> :</w:t>
      </w:r>
      <w:r w:rsidRPr="00982E68">
        <w:t xml:space="preserve"> le moment politique de l’affaire CHOI-FM relève davantage d’un accident de parcours - à savoir le retrait des o</w:t>
      </w:r>
      <w:r w:rsidRPr="00982E68">
        <w:t>n</w:t>
      </w:r>
      <w:r w:rsidRPr="00982E68">
        <w:t>des de la station et des activités qui lui sont rattachées - que d’un int</w:t>
      </w:r>
      <w:r w:rsidRPr="00982E68">
        <w:t>é</w:t>
      </w:r>
      <w:r w:rsidRPr="00982E68">
        <w:t>rêt social et politique réellement inscrit chez les aud</w:t>
      </w:r>
      <w:r w:rsidRPr="00982E68">
        <w:t>i</w:t>
      </w:r>
      <w:r w:rsidRPr="00982E68">
        <w:t>teurs. Voilà sommairement pour les principes explicatifs de la mobil</w:t>
      </w:r>
      <w:r w:rsidRPr="00982E68">
        <w:t>i</w:t>
      </w:r>
      <w:r w:rsidRPr="00982E68">
        <w:t>sation dans l’affaire CHOI-FM.</w:t>
      </w:r>
    </w:p>
    <w:p w:rsidR="0012741D" w:rsidRDefault="0012741D" w:rsidP="0012741D">
      <w:pPr>
        <w:spacing w:before="120" w:after="120"/>
        <w:jc w:val="both"/>
      </w:pPr>
      <w:bookmarkStart w:id="67" w:name="_Toc118008648"/>
    </w:p>
    <w:p w:rsidR="0012741D" w:rsidRPr="00667979" w:rsidRDefault="0012741D" w:rsidP="0012741D">
      <w:pPr>
        <w:pStyle w:val="a"/>
      </w:pPr>
      <w:r w:rsidRPr="00667979">
        <w:t>B. Le véritable enjeu de l’affaire CHOI-FM :</w:t>
      </w:r>
      <w:r>
        <w:br/>
      </w:r>
      <w:r w:rsidRPr="00667979">
        <w:t>l’émergence d’un nouveau populisme</w:t>
      </w:r>
      <w:bookmarkEnd w:id="67"/>
      <w:r w:rsidRPr="00667979">
        <w:t xml:space="preserve"> </w:t>
      </w:r>
    </w:p>
    <w:p w:rsidR="0012741D" w:rsidRDefault="0012741D" w:rsidP="0012741D">
      <w:pPr>
        <w:spacing w:before="120" w:after="120"/>
        <w:jc w:val="both"/>
      </w:pPr>
    </w:p>
    <w:p w:rsidR="0012741D" w:rsidRPr="00982E68" w:rsidRDefault="0012741D" w:rsidP="0012741D">
      <w:pPr>
        <w:spacing w:before="120" w:after="120"/>
        <w:jc w:val="both"/>
      </w:pPr>
      <w:r w:rsidRPr="00982E68">
        <w:t>Si nous arrêtons la réflexion sur la contingence du discours polit</w:t>
      </w:r>
      <w:r w:rsidRPr="00982E68">
        <w:t>i</w:t>
      </w:r>
      <w:r w:rsidRPr="00982E68">
        <w:t>que de CHOI-FM, nous pourrions être tentés d’amoindrir la portée du phénomène à l’étude. De fait, la mobilisation d’une partie de la pop</w:t>
      </w:r>
      <w:r w:rsidRPr="00982E68">
        <w:t>u</w:t>
      </w:r>
      <w:r w:rsidRPr="00982E68">
        <w:t>lation pourrait se résumer</w:t>
      </w:r>
      <w:r>
        <w:t xml:space="preserve"> [277]</w:t>
      </w:r>
      <w:r w:rsidRPr="00982E68">
        <w:t xml:space="preserve"> en un phénomène de consomm</w:t>
      </w:r>
      <w:r w:rsidRPr="00982E68">
        <w:t>a</w:t>
      </w:r>
      <w:r w:rsidRPr="00982E68">
        <w:t xml:space="preserve">tion, que nous pourrions appeler également un phénomène de mode, qui vient chercher une certaine partie de la population ayant un </w:t>
      </w:r>
      <w:r w:rsidRPr="00982E68">
        <w:rPr>
          <w:i/>
        </w:rPr>
        <w:t>life style</w:t>
      </w:r>
      <w:r w:rsidRPr="00982E68">
        <w:t xml:space="preserve"> en co</w:t>
      </w:r>
      <w:r w:rsidRPr="00982E68">
        <w:t>m</w:t>
      </w:r>
      <w:r w:rsidRPr="00982E68">
        <w:t xml:space="preserve">mun. Malgré le discours qu’elle implique, la cause </w:t>
      </w:r>
      <w:r>
        <w:t>« </w:t>
      </w:r>
      <w:r w:rsidRPr="00982E68">
        <w:t>Liberté je crie ton nom partout</w:t>
      </w:r>
      <w:r>
        <w:t> ! »</w:t>
      </w:r>
      <w:r w:rsidRPr="00982E68">
        <w:t xml:space="preserve"> ne serait que le cri d’alarme de consomm</w:t>
      </w:r>
      <w:r w:rsidRPr="00982E68">
        <w:t>a</w:t>
      </w:r>
      <w:r w:rsidRPr="00982E68">
        <w:t>teurs privés de leur bien de consommation privilégié. Or, nous insist</w:t>
      </w:r>
      <w:r w:rsidRPr="00982E68">
        <w:t>e</w:t>
      </w:r>
      <w:r w:rsidRPr="00982E68">
        <w:t>rons pour conclure sur le fait que ce ph</w:t>
      </w:r>
      <w:r w:rsidRPr="00982E68">
        <w:t>é</w:t>
      </w:r>
      <w:r w:rsidRPr="00982E68">
        <w:t>nomène, bien qu’il soit consumériste à la base, présente un impact social qui déborde la si</w:t>
      </w:r>
      <w:r w:rsidRPr="00982E68">
        <w:t>m</w:t>
      </w:r>
      <w:r w:rsidRPr="00982E68">
        <w:t>ple sphère de la consomm</w:t>
      </w:r>
      <w:r w:rsidRPr="00982E68">
        <w:t>a</w:t>
      </w:r>
      <w:r w:rsidRPr="00982E68">
        <w:t>tion.</w:t>
      </w:r>
    </w:p>
    <w:p w:rsidR="0012741D" w:rsidRPr="00982E68" w:rsidRDefault="0012741D" w:rsidP="0012741D">
      <w:pPr>
        <w:spacing w:before="120" w:after="120"/>
        <w:jc w:val="both"/>
      </w:pPr>
      <w:r w:rsidRPr="00982E68">
        <w:t>En effet, si nous reprenons le raisonnement à rebours, c’est-à-dire en partant de la logique discursive et en remontant vers le discours, nous verrons se dessiner une toute nouvelle problématique sociale et sociologique. Voyons dans les faits où cela nous mène. En posant un regard plus arrêté sur le cont</w:t>
      </w:r>
      <w:r w:rsidRPr="00982E68">
        <w:t>e</w:t>
      </w:r>
      <w:r w:rsidRPr="00982E68">
        <w:t>nu discursif, nous avons indubitablement constaté que ce contenu se construisait et s’orientait de manière tout à fait ouverte et aléatoire, sans égard à un univers de sens donné et à une grille d’analyse partagée et discutée, ce qui est le cas tant pour les a</w:t>
      </w:r>
      <w:r w:rsidRPr="00982E68">
        <w:t>u</w:t>
      </w:r>
      <w:r w:rsidRPr="00982E68">
        <w:t>diteurs que pour les animateurs. Par conséquent, le contenu diffusé en ondes se construit sans égard à une coh</w:t>
      </w:r>
      <w:r w:rsidRPr="00982E68">
        <w:t>é</w:t>
      </w:r>
      <w:r w:rsidRPr="00982E68">
        <w:t>rence d’ensemble et est par là soumis aux impératifs de l’air du temps. Il constitue un amalgame d’opinions déjà existantes, de no</w:t>
      </w:r>
      <w:r w:rsidRPr="00982E68">
        <w:t>u</w:t>
      </w:r>
      <w:r w:rsidRPr="00982E68">
        <w:t xml:space="preserve">veaux faits d’actualités, des goûts du jour, la tête de turc de la semaine, etc. </w:t>
      </w:r>
    </w:p>
    <w:p w:rsidR="0012741D" w:rsidRPr="00982E68" w:rsidRDefault="0012741D" w:rsidP="0012741D">
      <w:pPr>
        <w:spacing w:before="120" w:after="120"/>
        <w:jc w:val="both"/>
      </w:pPr>
      <w:r w:rsidRPr="00982E68">
        <w:t>Et pourtant - et c’est là ce qui doit piquer au vif notre attention s</w:t>
      </w:r>
      <w:r w:rsidRPr="00982E68">
        <w:t>o</w:t>
      </w:r>
      <w:r w:rsidRPr="00982E68">
        <w:t>ciologique -, ce discours exerce une emprise e</w:t>
      </w:r>
      <w:r w:rsidRPr="00982E68">
        <w:t>x</w:t>
      </w:r>
      <w:r w:rsidRPr="00982E68">
        <w:t>trêmement forte chez les auditeurs. Même si le contenu discu</w:t>
      </w:r>
      <w:r w:rsidRPr="00982E68">
        <w:t>r</w:t>
      </w:r>
      <w:r w:rsidRPr="00982E68">
        <w:t>sif est éphémère, le laps de temps pendant lequel les auditeurs y adhèrent, si court soit-il, les ca</w:t>
      </w:r>
      <w:r w:rsidRPr="00982E68">
        <w:t>p</w:t>
      </w:r>
      <w:r w:rsidRPr="00982E68">
        <w:t>tive et les fascine</w:t>
      </w:r>
      <w:r>
        <w:t> :</w:t>
      </w:r>
      <w:r w:rsidRPr="00982E68">
        <w:t xml:space="preserve"> il les mobilise. Cette adhésion au contenu est déjà manifeste lor</w:t>
      </w:r>
      <w:r w:rsidRPr="00982E68">
        <w:t>s</w:t>
      </w:r>
      <w:r w:rsidRPr="00982E68">
        <w:t>qu’il s’agit de sujets au goût du jour, et pour l’étude de ces modes nous pouvons laisser le terrain à la sociologie de la consommation et au marketing. Cependant, suivant des conjonct</w:t>
      </w:r>
      <w:r w:rsidRPr="00982E68">
        <w:t>u</w:t>
      </w:r>
      <w:r w:rsidRPr="00982E68">
        <w:t>res particuli</w:t>
      </w:r>
      <w:r w:rsidRPr="00982E68">
        <w:t>è</w:t>
      </w:r>
      <w:r w:rsidRPr="00982E68">
        <w:t>res - dans le cas qui nous occupe, la fermeture d’une station de radio - nous avons vu cette logique se transposer dans des d</w:t>
      </w:r>
      <w:r w:rsidRPr="00982E68">
        <w:t>é</w:t>
      </w:r>
      <w:r w:rsidRPr="00982E68">
        <w:t>bats sociaux et politiques qui vont jusqu’à remettre en question des instit</w:t>
      </w:r>
      <w:r w:rsidRPr="00982E68">
        <w:t>u</w:t>
      </w:r>
      <w:r w:rsidRPr="00982E68">
        <w:t>tions et des droits sociaux. Ainsi, pour le temps d’une cause, l’éphémère et le contingent se traduisent en action, mais, encore une fois, sans que ne soient établis formellement les p</w:t>
      </w:r>
      <w:r w:rsidRPr="00982E68">
        <w:t>a</w:t>
      </w:r>
      <w:r w:rsidRPr="00982E68">
        <w:t>ramètres sociaux et politiques qui sont pourtant objets de d</w:t>
      </w:r>
      <w:r w:rsidRPr="00982E68">
        <w:t>é</w:t>
      </w:r>
      <w:r w:rsidRPr="00982E68">
        <w:t>bat. Nous comprenons enfin pourquoi cette masse d’individus, rendue mobilisable sur la base d’un ressentiment, est devenue l’enjeu de nombreux</w:t>
      </w:r>
      <w:r>
        <w:t xml:space="preserve"> [278]</w:t>
      </w:r>
      <w:r w:rsidRPr="00982E68">
        <w:t xml:space="preserve"> idéologues qui, partant de pures constru</w:t>
      </w:r>
      <w:r w:rsidRPr="00982E68">
        <w:t>c</w:t>
      </w:r>
      <w:r w:rsidRPr="00982E68">
        <w:t xml:space="preserve">tions abstraites, cherchent à injecter du sens </w:t>
      </w:r>
      <w:r w:rsidRPr="00982E68">
        <w:rPr>
          <w:i/>
        </w:rPr>
        <w:t>a posteriori</w:t>
      </w:r>
      <w:r w:rsidRPr="00982E68">
        <w:t xml:space="preserve"> dans ce phénomène</w:t>
      </w:r>
      <w:r>
        <w:t> :</w:t>
      </w:r>
      <w:r w:rsidRPr="00982E68">
        <w:t xml:space="preserve"> Frédéric Têtu et l’éveil d’une gén</w:t>
      </w:r>
      <w:r w:rsidRPr="00982E68">
        <w:t>é</w:t>
      </w:r>
      <w:r w:rsidRPr="00982E68">
        <w:t>ration, Jacques Zilbelberg et la liberté d’expression, Réjean Breton et la consp</w:t>
      </w:r>
      <w:r w:rsidRPr="00982E68">
        <w:t>i</w:t>
      </w:r>
      <w:r w:rsidRPr="00982E68">
        <w:t xml:space="preserve">ration </w:t>
      </w:r>
      <w:r>
        <w:t>« </w:t>
      </w:r>
      <w:r w:rsidRPr="00982E68">
        <w:t>socialiste-syndicaliste</w:t>
      </w:r>
      <w:r>
        <w:t> »</w:t>
      </w:r>
      <w:r w:rsidRPr="00982E68">
        <w:t>, etc.</w:t>
      </w:r>
    </w:p>
    <w:p w:rsidR="0012741D" w:rsidRPr="00982E68" w:rsidRDefault="0012741D" w:rsidP="0012741D">
      <w:pPr>
        <w:spacing w:before="120" w:after="120"/>
        <w:jc w:val="both"/>
      </w:pPr>
    </w:p>
    <w:p w:rsidR="0012741D" w:rsidRPr="00982E68" w:rsidRDefault="0012741D" w:rsidP="0012741D">
      <w:pPr>
        <w:spacing w:before="120" w:after="120"/>
        <w:jc w:val="both"/>
      </w:pPr>
      <w:r w:rsidRPr="00982E68">
        <w:t>À la lumière de la découverte des principes explicatifs de la mob</w:t>
      </w:r>
      <w:r w:rsidRPr="00982E68">
        <w:t>i</w:t>
      </w:r>
      <w:r w:rsidRPr="00982E68">
        <w:t>lisation dans l’affaire CHOI-FM depuis des constats tout à fait emp</w:t>
      </w:r>
      <w:r w:rsidRPr="00982E68">
        <w:t>i</w:t>
      </w:r>
      <w:r w:rsidRPr="00982E68">
        <w:t>riques, et à la lumière de la problématique qui émerge suite à la tran</w:t>
      </w:r>
      <w:r w:rsidRPr="00982E68">
        <w:t>s</w:t>
      </w:r>
      <w:r w:rsidRPr="00982E68">
        <w:t>position d’une logique consumériste dans l’espace public, nous mes</w:t>
      </w:r>
      <w:r w:rsidRPr="00982E68">
        <w:t>u</w:t>
      </w:r>
      <w:r w:rsidRPr="00982E68">
        <w:t>rons maintenant la portée du présent phénomène. Jusqu’à l’affaire CHOI-FM, les mécanismes di</w:t>
      </w:r>
      <w:r w:rsidRPr="00982E68">
        <w:t>s</w:t>
      </w:r>
      <w:r w:rsidRPr="00982E68">
        <w:t xml:space="preserve">cursifs opérant dans cette station et dans l’ensemble des </w:t>
      </w:r>
      <w:r w:rsidRPr="00982E68">
        <w:rPr>
          <w:i/>
        </w:rPr>
        <w:t>Talk radio</w:t>
      </w:r>
      <w:r w:rsidRPr="00982E68">
        <w:t xml:space="preserve"> de même que l’efficace de ce discours demeuraient nébuleux. Or, avec la mobilisation pour la sauvegarde de la station retraduite en cause pour la liberté, la portée de cette log</w:t>
      </w:r>
      <w:r w:rsidRPr="00982E68">
        <w:t>i</w:t>
      </w:r>
      <w:r w:rsidRPr="00982E68">
        <w:t>que discursive a pris de l’expansion jusqu’à organiser une réaction autour de thèmes non plus contextuels, mais bien structurels (par exemple les institutions publiques). De là, de nouvelles tâches sociologiques i</w:t>
      </w:r>
      <w:r w:rsidRPr="00982E68">
        <w:t>n</w:t>
      </w:r>
      <w:r w:rsidRPr="00982E68">
        <w:t>combent</w:t>
      </w:r>
      <w:r>
        <w:t> :</w:t>
      </w:r>
      <w:r w:rsidRPr="00982E68">
        <w:t xml:space="preserve"> celle de poursuivre l’analyse de cette logique discursive </w:t>
      </w:r>
      <w:r>
        <w:t>« </w:t>
      </w:r>
      <w:r w:rsidRPr="00982E68">
        <w:t>consumériste</w:t>
      </w:r>
      <w:r>
        <w:t> »</w:t>
      </w:r>
      <w:r w:rsidRPr="00982E68">
        <w:t xml:space="preserve"> et surtout d’explorer la capacité d’expansion et de mobilisation de cette logique. Il apparaît nécessaire d'approfondir n</w:t>
      </w:r>
      <w:r w:rsidRPr="00982E68">
        <w:t>o</w:t>
      </w:r>
      <w:r w:rsidRPr="00982E68">
        <w:t>tre connai</w:t>
      </w:r>
      <w:r w:rsidRPr="00982E68">
        <w:t>s</w:t>
      </w:r>
      <w:r w:rsidRPr="00982E68">
        <w:t>sance sur ce ph</w:t>
      </w:r>
      <w:r w:rsidRPr="00982E68">
        <w:t>é</w:t>
      </w:r>
      <w:r w:rsidRPr="00982E68">
        <w:t>nomène qui semble ouvrir la porte à l’émergence d’une nouvelle forme de populisme.</w:t>
      </w:r>
    </w:p>
    <w:p w:rsidR="0012741D" w:rsidRDefault="0012741D" w:rsidP="0012741D">
      <w:pPr>
        <w:spacing w:before="120" w:after="120"/>
        <w:jc w:val="both"/>
      </w:pPr>
    </w:p>
    <w:p w:rsidR="0012741D" w:rsidRPr="00982E68" w:rsidRDefault="0012741D" w:rsidP="0012741D">
      <w:pPr>
        <w:pStyle w:val="a"/>
      </w:pPr>
      <w:r w:rsidRPr="00982E68">
        <w:t>Bibliographie</w:t>
      </w:r>
    </w:p>
    <w:p w:rsidR="0012741D" w:rsidRDefault="0012741D" w:rsidP="0012741D">
      <w:pPr>
        <w:spacing w:before="120" w:after="120"/>
        <w:jc w:val="both"/>
      </w:pPr>
    </w:p>
    <w:p w:rsidR="0012741D" w:rsidRPr="00982E68" w:rsidRDefault="0012741D" w:rsidP="0012741D">
      <w:pPr>
        <w:spacing w:before="120" w:after="120"/>
        <w:jc w:val="both"/>
      </w:pPr>
      <w:r w:rsidRPr="00982E68">
        <w:t xml:space="preserve">ADORNO, Theodor W. et Max Horkheimer, </w:t>
      </w:r>
      <w:r w:rsidRPr="00982E68">
        <w:rPr>
          <w:i/>
        </w:rPr>
        <w:t>La di</w:t>
      </w:r>
      <w:r w:rsidRPr="00982E68">
        <w:rPr>
          <w:i/>
        </w:rPr>
        <w:t>a</w:t>
      </w:r>
      <w:r w:rsidRPr="00982E68">
        <w:rPr>
          <w:i/>
        </w:rPr>
        <w:t>lectique de la raison</w:t>
      </w:r>
      <w:r w:rsidRPr="00982E68">
        <w:t>, Paris, Gallimard, 1974.</w:t>
      </w:r>
    </w:p>
    <w:p w:rsidR="0012741D" w:rsidRPr="00982E68" w:rsidRDefault="0012741D" w:rsidP="0012741D">
      <w:pPr>
        <w:spacing w:before="120" w:after="120"/>
        <w:jc w:val="both"/>
      </w:pPr>
      <w:r w:rsidRPr="00982E68">
        <w:t xml:space="preserve">ARENDT, Hannah, </w:t>
      </w:r>
      <w:r w:rsidRPr="00982E68">
        <w:rPr>
          <w:i/>
        </w:rPr>
        <w:t xml:space="preserve">Le système totalitaire, </w:t>
      </w:r>
      <w:r w:rsidRPr="00982E68">
        <w:t>Paris, Seuil, 1972.</w:t>
      </w:r>
    </w:p>
    <w:p w:rsidR="0012741D" w:rsidRPr="00982E68" w:rsidRDefault="0012741D" w:rsidP="0012741D">
      <w:pPr>
        <w:spacing w:before="120" w:after="120"/>
        <w:jc w:val="both"/>
      </w:pPr>
      <w:r w:rsidRPr="00982E68">
        <w:t xml:space="preserve">ARENDT, Hannah, </w:t>
      </w:r>
      <w:r w:rsidRPr="00982E68">
        <w:rPr>
          <w:i/>
        </w:rPr>
        <w:t xml:space="preserve">La crise de la culture, </w:t>
      </w:r>
      <w:r w:rsidRPr="00982E68">
        <w:t>Paris, Gall</w:t>
      </w:r>
      <w:r w:rsidRPr="00982E68">
        <w:t>i</w:t>
      </w:r>
      <w:r w:rsidRPr="00982E68">
        <w:t>mard, 1989.</w:t>
      </w:r>
    </w:p>
    <w:p w:rsidR="0012741D" w:rsidRPr="00982E68" w:rsidRDefault="0012741D" w:rsidP="0012741D">
      <w:pPr>
        <w:spacing w:before="120" w:after="120"/>
        <w:jc w:val="both"/>
      </w:pPr>
      <w:r w:rsidRPr="00982E68">
        <w:t>BBM, sondages sur la radio, 2003.</w:t>
      </w:r>
    </w:p>
    <w:p w:rsidR="0012741D" w:rsidRPr="00982E68" w:rsidRDefault="0012741D" w:rsidP="0012741D">
      <w:pPr>
        <w:spacing w:before="120" w:after="120"/>
        <w:jc w:val="both"/>
      </w:pPr>
      <w:r w:rsidRPr="00982E68">
        <w:t>COURRIER DU LECTEUR</w:t>
      </w:r>
      <w:r w:rsidRPr="00982E68">
        <w:rPr>
          <w:i/>
        </w:rPr>
        <w:t>, Le Soleil</w:t>
      </w:r>
      <w:r w:rsidRPr="00982E68">
        <w:t>, du 15 juillet au 15 septe</w:t>
      </w:r>
      <w:r w:rsidRPr="00982E68">
        <w:t>m</w:t>
      </w:r>
      <w:r w:rsidRPr="00982E68">
        <w:t>bre 2004.</w:t>
      </w:r>
    </w:p>
    <w:p w:rsidR="0012741D" w:rsidRPr="00982E68" w:rsidRDefault="0012741D" w:rsidP="0012741D">
      <w:pPr>
        <w:spacing w:before="120" w:after="120"/>
        <w:jc w:val="both"/>
      </w:pPr>
      <w:r w:rsidRPr="00982E68">
        <w:t xml:space="preserve">CRTC, </w:t>
      </w:r>
      <w:r w:rsidRPr="00982E68">
        <w:rPr>
          <w:i/>
        </w:rPr>
        <w:t>2002-189</w:t>
      </w:r>
      <w:r w:rsidRPr="00982E68">
        <w:t xml:space="preserve"> h</w:t>
      </w:r>
      <w:bookmarkStart w:id="68" w:name="_Hlt93478297"/>
      <w:r w:rsidRPr="00982E68">
        <w:t>t</w:t>
      </w:r>
      <w:bookmarkEnd w:id="68"/>
      <w:r w:rsidRPr="00982E68">
        <w:t>tp</w:t>
      </w:r>
      <w:r>
        <w:t> :</w:t>
      </w:r>
      <w:r w:rsidRPr="00982E68">
        <w:t>//www.crtc.gc.ca</w:t>
      </w:r>
    </w:p>
    <w:p w:rsidR="0012741D" w:rsidRPr="00982E68" w:rsidRDefault="0012741D" w:rsidP="0012741D">
      <w:pPr>
        <w:spacing w:before="120" w:after="120"/>
        <w:jc w:val="both"/>
      </w:pPr>
      <w:r w:rsidRPr="00982E68">
        <w:t xml:space="preserve">CRTC, </w:t>
      </w:r>
      <w:r w:rsidRPr="00982E68">
        <w:rPr>
          <w:i/>
        </w:rPr>
        <w:t>2004-271,</w:t>
      </w:r>
      <w:r w:rsidRPr="00982E68">
        <w:t xml:space="preserve"> http</w:t>
      </w:r>
      <w:r>
        <w:t> :</w:t>
      </w:r>
      <w:r w:rsidRPr="00982E68">
        <w:t>//www.crtc.gc.ca</w:t>
      </w:r>
    </w:p>
    <w:p w:rsidR="0012741D" w:rsidRPr="00982E68" w:rsidRDefault="0012741D" w:rsidP="0012741D">
      <w:pPr>
        <w:spacing w:before="120" w:after="120"/>
        <w:jc w:val="both"/>
      </w:pPr>
      <w:r w:rsidRPr="00982E68">
        <w:t xml:space="preserve">DEBORD, Guy, </w:t>
      </w:r>
      <w:r w:rsidRPr="00982E68">
        <w:rPr>
          <w:i/>
        </w:rPr>
        <w:t>La société du spectacle</w:t>
      </w:r>
      <w:r w:rsidRPr="00982E68">
        <w:t>, Paris, Gallimard, 1992.</w:t>
      </w:r>
    </w:p>
    <w:p w:rsidR="0012741D" w:rsidRPr="00982E68" w:rsidRDefault="0012741D" w:rsidP="0012741D">
      <w:pPr>
        <w:spacing w:before="120" w:after="120"/>
        <w:jc w:val="both"/>
      </w:pPr>
      <w:r w:rsidRPr="00982E68">
        <w:t xml:space="preserve">FREITAG, Michel, </w:t>
      </w:r>
      <w:r w:rsidRPr="00982E68">
        <w:rPr>
          <w:i/>
        </w:rPr>
        <w:t>L’oubli de la société - Pour une théorie crit</w:t>
      </w:r>
      <w:r w:rsidRPr="00982E68">
        <w:rPr>
          <w:i/>
        </w:rPr>
        <w:t>i</w:t>
      </w:r>
      <w:r w:rsidRPr="00982E68">
        <w:rPr>
          <w:i/>
        </w:rPr>
        <w:t>que de la postmodernité</w:t>
      </w:r>
      <w:r w:rsidRPr="00982E68">
        <w:t>, Québec, Presse de l’Université Laval, 2002.</w:t>
      </w:r>
    </w:p>
    <w:p w:rsidR="0012741D" w:rsidRPr="00982E68" w:rsidRDefault="0012741D" w:rsidP="0012741D">
      <w:pPr>
        <w:spacing w:before="120" w:after="120"/>
        <w:jc w:val="both"/>
      </w:pPr>
      <w:r w:rsidRPr="00982E68">
        <w:t xml:space="preserve">HABERMAS, Jürgen, </w:t>
      </w:r>
      <w:r w:rsidRPr="00982E68">
        <w:rPr>
          <w:i/>
        </w:rPr>
        <w:t>L’espace public. Archéologie de la p</w:t>
      </w:r>
      <w:r w:rsidRPr="00982E68">
        <w:rPr>
          <w:i/>
        </w:rPr>
        <w:t>u</w:t>
      </w:r>
      <w:r w:rsidRPr="00982E68">
        <w:rPr>
          <w:i/>
        </w:rPr>
        <w:t>blicité comme dimension constitutive de la société bourgeoise</w:t>
      </w:r>
      <w:r w:rsidRPr="00982E68">
        <w:t>, Paris, Payot, 1992.</w:t>
      </w:r>
    </w:p>
    <w:p w:rsidR="0012741D" w:rsidRPr="00982E68" w:rsidRDefault="0012741D" w:rsidP="0012741D">
      <w:pPr>
        <w:spacing w:before="120" w:after="120"/>
        <w:jc w:val="both"/>
      </w:pPr>
      <w:r w:rsidRPr="00982E68">
        <w:t xml:space="preserve">HERMET, Guy, </w:t>
      </w:r>
      <w:r w:rsidRPr="00982E68">
        <w:rPr>
          <w:i/>
        </w:rPr>
        <w:t>Les populismes dans le monde - une histoire s</w:t>
      </w:r>
      <w:r w:rsidRPr="00982E68">
        <w:rPr>
          <w:i/>
        </w:rPr>
        <w:t>o</w:t>
      </w:r>
      <w:r w:rsidRPr="00982E68">
        <w:rPr>
          <w:i/>
        </w:rPr>
        <w:t>ciol</w:t>
      </w:r>
      <w:r w:rsidRPr="00982E68">
        <w:rPr>
          <w:i/>
        </w:rPr>
        <w:t>o</w:t>
      </w:r>
      <w:r w:rsidRPr="00982E68">
        <w:rPr>
          <w:i/>
        </w:rPr>
        <w:t>gique XIXe - XXe siècle</w:t>
      </w:r>
      <w:r w:rsidRPr="00982E68">
        <w:t>, Paris, Fayard, 2001.</w:t>
      </w:r>
    </w:p>
    <w:p w:rsidR="0012741D" w:rsidRPr="00982E68" w:rsidRDefault="0012741D" w:rsidP="0012741D">
      <w:pPr>
        <w:spacing w:before="120" w:after="120"/>
        <w:jc w:val="both"/>
      </w:pPr>
      <w:r w:rsidRPr="00982E68">
        <w:t xml:space="preserve">INSITUT DES STATISTIQUES DU QUÉBEC, </w:t>
      </w:r>
      <w:r w:rsidRPr="00982E68">
        <w:rPr>
          <w:i/>
        </w:rPr>
        <w:t>E</w:t>
      </w:r>
      <w:r w:rsidRPr="00982E68">
        <w:rPr>
          <w:i/>
        </w:rPr>
        <w:t>f</w:t>
      </w:r>
      <w:r w:rsidRPr="00982E68">
        <w:rPr>
          <w:i/>
        </w:rPr>
        <w:t>fectif de la fonction publique du Québec en nombre de personnes, Capitale-Nationale et ensemble du Québec, 1998-2002</w:t>
      </w:r>
      <w:r w:rsidRPr="00982E68">
        <w:t>, http</w:t>
      </w:r>
      <w:r>
        <w:t>:</w:t>
      </w:r>
      <w:r w:rsidRPr="00982E68">
        <w:t>//www.stat.gouv.qc.ca/regions/profils/profil03.</w:t>
      </w:r>
    </w:p>
    <w:p w:rsidR="0012741D" w:rsidRPr="00982E68" w:rsidRDefault="0012741D" w:rsidP="0012741D">
      <w:pPr>
        <w:spacing w:before="120" w:after="120"/>
        <w:jc w:val="both"/>
      </w:pPr>
      <w:r w:rsidRPr="00982E68">
        <w:t xml:space="preserve">GAGNÉ, Gilles, </w:t>
      </w:r>
      <w:r w:rsidRPr="00982E68">
        <w:rPr>
          <w:i/>
        </w:rPr>
        <w:t xml:space="preserve">Les rapports de l’État et du citoyen, </w:t>
      </w:r>
      <w:r w:rsidRPr="00982E68">
        <w:t>Société, no. 18-19, 1998.</w:t>
      </w:r>
    </w:p>
    <w:p w:rsidR="0012741D" w:rsidRPr="00982E68" w:rsidRDefault="0012741D" w:rsidP="0012741D">
      <w:pPr>
        <w:spacing w:before="120" w:after="120"/>
        <w:jc w:val="both"/>
      </w:pPr>
      <w:r w:rsidRPr="00982E68">
        <w:t xml:space="preserve">LANGLOIS, Simon, </w:t>
      </w:r>
      <w:r>
        <w:t>« </w:t>
      </w:r>
      <w:r w:rsidRPr="00982E68">
        <w:t>La colère des jeunes hommes de Québec</w:t>
      </w:r>
      <w:r>
        <w:t> »</w:t>
      </w:r>
      <w:r w:rsidRPr="00982E68">
        <w:rPr>
          <w:i/>
        </w:rPr>
        <w:t>,</w:t>
      </w:r>
      <w:r w:rsidRPr="00982E68">
        <w:t xml:space="preserve"> </w:t>
      </w:r>
      <w:r w:rsidRPr="00982E68">
        <w:rPr>
          <w:i/>
        </w:rPr>
        <w:t>Le Soleil</w:t>
      </w:r>
      <w:r w:rsidRPr="00982E68">
        <w:t>, 24 juillet 2004.</w:t>
      </w:r>
    </w:p>
    <w:p w:rsidR="0012741D" w:rsidRPr="00982E68" w:rsidRDefault="0012741D" w:rsidP="0012741D">
      <w:pPr>
        <w:spacing w:before="120" w:after="120"/>
        <w:jc w:val="both"/>
      </w:pPr>
      <w:r w:rsidRPr="00982E68">
        <w:t xml:space="preserve">LASCH, Christopher, </w:t>
      </w:r>
      <w:r w:rsidRPr="00982E68">
        <w:rPr>
          <w:i/>
        </w:rPr>
        <w:t>La culture du narcissisme,</w:t>
      </w:r>
      <w:r w:rsidRPr="00982E68">
        <w:t xml:space="preserve"> Paris, Climat, Castelneau-le-lez, 2000.</w:t>
      </w:r>
    </w:p>
    <w:p w:rsidR="0012741D" w:rsidRPr="00982E68" w:rsidRDefault="0012741D" w:rsidP="0012741D">
      <w:pPr>
        <w:spacing w:before="120" w:after="120"/>
        <w:jc w:val="both"/>
      </w:pPr>
      <w:r w:rsidRPr="00982E68">
        <w:t xml:space="preserve">MARCUSE, Herbert, </w:t>
      </w:r>
      <w:r w:rsidRPr="00982E68">
        <w:rPr>
          <w:i/>
        </w:rPr>
        <w:t>Eros et civilisation</w:t>
      </w:r>
      <w:r w:rsidRPr="00982E68">
        <w:t>, Paris, Minuit, 1971.</w:t>
      </w:r>
    </w:p>
    <w:p w:rsidR="0012741D" w:rsidRPr="00982E68" w:rsidRDefault="0012741D" w:rsidP="0012741D">
      <w:pPr>
        <w:spacing w:before="120" w:after="120"/>
        <w:jc w:val="both"/>
      </w:pPr>
      <w:r w:rsidRPr="00982E68">
        <w:t xml:space="preserve">MARCUSE, Herbert, </w:t>
      </w:r>
      <w:r w:rsidRPr="00982E68">
        <w:rPr>
          <w:i/>
        </w:rPr>
        <w:t xml:space="preserve">L’homme unidimensionnel, </w:t>
      </w:r>
      <w:r w:rsidRPr="00982E68">
        <w:t>Paris, Minuit, 1968.</w:t>
      </w:r>
    </w:p>
    <w:p w:rsidR="0012741D" w:rsidRPr="00982E68" w:rsidRDefault="0012741D" w:rsidP="0012741D">
      <w:pPr>
        <w:spacing w:before="120" w:after="120"/>
        <w:jc w:val="both"/>
      </w:pPr>
      <w:r w:rsidRPr="00982E68">
        <w:rPr>
          <w:smallCaps/>
        </w:rPr>
        <w:t>Mazzoleni</w:t>
      </w:r>
      <w:r w:rsidRPr="00982E68">
        <w:t xml:space="preserve"> and al., </w:t>
      </w:r>
      <w:r w:rsidRPr="00982E68">
        <w:rPr>
          <w:i/>
        </w:rPr>
        <w:t>The Media and Neo-populism</w:t>
      </w:r>
      <w:r>
        <w:rPr>
          <w:i/>
        </w:rPr>
        <w:t> :</w:t>
      </w:r>
      <w:r w:rsidRPr="00982E68">
        <w:rPr>
          <w:i/>
        </w:rPr>
        <w:t xml:space="preserve"> A Contemp</w:t>
      </w:r>
      <w:r w:rsidRPr="00982E68">
        <w:rPr>
          <w:i/>
        </w:rPr>
        <w:t>o</w:t>
      </w:r>
      <w:r w:rsidRPr="00982E68">
        <w:rPr>
          <w:i/>
        </w:rPr>
        <w:t>rary Comparative Analysis</w:t>
      </w:r>
      <w:r w:rsidRPr="00982E68">
        <w:t>, Praeger, 2003.</w:t>
      </w:r>
    </w:p>
    <w:p w:rsidR="0012741D" w:rsidRPr="00982E68" w:rsidRDefault="0012741D" w:rsidP="0012741D">
      <w:pPr>
        <w:spacing w:before="120" w:after="120"/>
        <w:jc w:val="both"/>
      </w:pPr>
      <w:r w:rsidRPr="00982E68">
        <w:t>MINISTÈRE DU TRAVAIL DU QUÉBEC (2003), Bilan des rel</w:t>
      </w:r>
      <w:r w:rsidRPr="00982E68">
        <w:t>a</w:t>
      </w:r>
      <w:r w:rsidRPr="00982E68">
        <w:t>tions de travail au Québec en 2002.</w:t>
      </w:r>
    </w:p>
    <w:p w:rsidR="0012741D" w:rsidRPr="00982E68" w:rsidRDefault="0012741D" w:rsidP="0012741D">
      <w:pPr>
        <w:spacing w:before="120" w:after="120"/>
        <w:jc w:val="both"/>
      </w:pPr>
      <w:r w:rsidRPr="00982E68">
        <w:t xml:space="preserve">RIESMAN, David, </w:t>
      </w:r>
      <w:r w:rsidRPr="00982E68">
        <w:rPr>
          <w:i/>
        </w:rPr>
        <w:t xml:space="preserve">La foule solitaire, </w:t>
      </w:r>
      <w:r w:rsidRPr="00982E68">
        <w:t>Paris, B. Arthaud, 1964.</w:t>
      </w:r>
    </w:p>
    <w:p w:rsidR="0012741D" w:rsidRPr="00982E68" w:rsidRDefault="0012741D" w:rsidP="0012741D">
      <w:pPr>
        <w:spacing w:before="120" w:after="120"/>
        <w:jc w:val="both"/>
      </w:pPr>
      <w:r w:rsidRPr="00982E68">
        <w:t>RECENSEMENT DU CANADA 2001.</w:t>
      </w:r>
    </w:p>
    <w:p w:rsidR="0012741D" w:rsidRPr="00982E68" w:rsidRDefault="0012741D" w:rsidP="0012741D">
      <w:pPr>
        <w:spacing w:before="120" w:after="120"/>
        <w:jc w:val="both"/>
      </w:pPr>
      <w:r w:rsidRPr="00982E68">
        <w:rPr>
          <w:smallCaps/>
        </w:rPr>
        <w:t>SIMARD</w:t>
      </w:r>
      <w:r w:rsidRPr="00982E68">
        <w:t xml:space="preserve">, Jean-Jacques, </w:t>
      </w:r>
      <w:r>
        <w:t>« </w:t>
      </w:r>
      <w:r w:rsidRPr="00982E68">
        <w:t>La révolution pluraliste</w:t>
      </w:r>
      <w:r>
        <w:t> :</w:t>
      </w:r>
      <w:r w:rsidRPr="00982E68">
        <w:t xml:space="preserve"> Une mutation du rapport de l'homme au monde</w:t>
      </w:r>
      <w:r>
        <w:t> ? »</w:t>
      </w:r>
      <w:r w:rsidRPr="00982E68">
        <w:t xml:space="preserve">, </w:t>
      </w:r>
      <w:r w:rsidRPr="00982E68">
        <w:rPr>
          <w:i/>
        </w:rPr>
        <w:t>Société</w:t>
      </w:r>
      <w:r w:rsidRPr="00982E68">
        <w:t>, no.</w:t>
      </w:r>
      <w:r>
        <w:t> </w:t>
      </w:r>
      <w:r w:rsidRPr="00982E68">
        <w:t>2, hiver 1988, pp. 7-42.</w:t>
      </w:r>
    </w:p>
    <w:p w:rsidR="0012741D" w:rsidRPr="00982E68" w:rsidRDefault="0012741D" w:rsidP="0012741D">
      <w:pPr>
        <w:spacing w:before="120" w:after="120"/>
        <w:jc w:val="both"/>
      </w:pPr>
      <w:r w:rsidRPr="00982E68">
        <w:t xml:space="preserve">VINCENT, Diane et Olivier Turbide, </w:t>
      </w:r>
      <w:r w:rsidRPr="00982E68">
        <w:rPr>
          <w:i/>
        </w:rPr>
        <w:t>Fréquences limites - La r</w:t>
      </w:r>
      <w:r w:rsidRPr="00982E68">
        <w:rPr>
          <w:i/>
        </w:rPr>
        <w:t>a</w:t>
      </w:r>
      <w:r w:rsidRPr="00982E68">
        <w:rPr>
          <w:i/>
        </w:rPr>
        <w:t xml:space="preserve">dio de confrontation au Québec, </w:t>
      </w:r>
      <w:r w:rsidRPr="00982E68">
        <w:t>Québec, Nota bene, 2004.</w:t>
      </w:r>
    </w:p>
    <w:sectPr w:rsidR="0012741D" w:rsidRPr="00982E68" w:rsidSect="0012741D">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307" w:rsidRDefault="006F0307">
      <w:r>
        <w:separator/>
      </w:r>
    </w:p>
  </w:endnote>
  <w:endnote w:type="continuationSeparator" w:id="0">
    <w:p w:rsidR="006F0307" w:rsidRDefault="006F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swiss"/>
    <w:pitch w:val="default"/>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ヒラギノ明朝 Pro W3">
    <w:altName w:val="ヒラギノ明朝 Pro W3"/>
    <w:panose1 w:val="02020300000000000000"/>
    <w:charset w:val="80"/>
    <w:family w:val="auto"/>
    <w:pitch w:val="variable"/>
    <w:sig w:usb0="00000001"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307" w:rsidRDefault="006F0307">
      <w:pPr>
        <w:ind w:firstLine="0"/>
      </w:pPr>
      <w:r>
        <w:separator/>
      </w:r>
    </w:p>
  </w:footnote>
  <w:footnote w:type="continuationSeparator" w:id="0">
    <w:p w:rsidR="006F0307" w:rsidRDefault="006F0307">
      <w:pPr>
        <w:ind w:firstLine="0"/>
      </w:pPr>
      <w:r>
        <w:separator/>
      </w:r>
    </w:p>
  </w:footnote>
  <w:footnote w:id="1">
    <w:p w:rsidR="0012741D" w:rsidRPr="00E72326" w:rsidRDefault="0012741D" w:rsidP="0012741D">
      <w:pPr>
        <w:pStyle w:val="Notedebasdepage"/>
      </w:pPr>
      <w:r w:rsidRPr="00E72326">
        <w:rPr>
          <w:rStyle w:val="Appelnotedebasdep"/>
        </w:rPr>
        <w:footnoteRef/>
      </w:r>
      <w:r w:rsidRPr="00E72326">
        <w:tab/>
        <w:t>« Et soudain la chose survint. D’une des rues latérales parut, marchant ou plutôt courant au pas cadencé, un groupe de jeunes gens en bon ordre qui chantaient en mesure, bien exercés, une chanson dont je ne connai</w:t>
      </w:r>
      <w:r w:rsidRPr="00E72326">
        <w:t>s</w:t>
      </w:r>
      <w:r w:rsidRPr="00E72326">
        <w:t>sais pas le texte […]. Et déjà, en brandissant leurs cannes, ils s’éloignaient au pas de gymnastique, avant que la masse cent fois supérieure en no</w:t>
      </w:r>
      <w:r w:rsidRPr="00E72326">
        <w:t>m</w:t>
      </w:r>
      <w:r w:rsidRPr="00E72326">
        <w:t>bre eût le temps de se jeter sur l’adversaire. Le passage intrépide et vraiment cour</w:t>
      </w:r>
      <w:r w:rsidRPr="00E72326">
        <w:t>a</w:t>
      </w:r>
      <w:r w:rsidRPr="00E72326">
        <w:t>geux de ce petit groupe organisé s’était fait si rapidement que les autres ne furent conscients de la provocation que lorsqu’ils ne po</w:t>
      </w:r>
      <w:r w:rsidRPr="00E72326">
        <w:t>u</w:t>
      </w:r>
      <w:r w:rsidRPr="00E72326">
        <w:t>vaient plus se saisir de l’adversaire. Ils se rassemblèrent alors, pleins de rage, serrèrent les poings, mais il était trop tard. La petite troupe d’assaut ne po</w:t>
      </w:r>
      <w:r w:rsidRPr="00E72326">
        <w:t>u</w:t>
      </w:r>
      <w:r w:rsidRPr="00E72326">
        <w:t xml:space="preserve">vait plus être rattrapée. » Stefan Sweig, </w:t>
      </w:r>
      <w:r w:rsidRPr="00E72326">
        <w:rPr>
          <w:i/>
        </w:rPr>
        <w:t>Le monde d’hier</w:t>
      </w:r>
      <w:r w:rsidRPr="00E72326">
        <w:t>,</w:t>
      </w:r>
      <w:r w:rsidRPr="00E72326">
        <w:rPr>
          <w:i/>
        </w:rPr>
        <w:t xml:space="preserve"> </w:t>
      </w:r>
      <w:r w:rsidRPr="00E72326">
        <w:t>Paris, Be</w:t>
      </w:r>
      <w:r w:rsidRPr="00E72326">
        <w:t>l</w:t>
      </w:r>
      <w:r w:rsidRPr="00E72326">
        <w:t>fond, 1993 (1944), p. 362.</w:t>
      </w:r>
    </w:p>
  </w:footnote>
  <w:footnote w:id="2">
    <w:p w:rsidR="0012741D" w:rsidRPr="00E72326" w:rsidRDefault="0012741D" w:rsidP="0012741D">
      <w:pPr>
        <w:pStyle w:val="Notedebasdepage"/>
      </w:pPr>
      <w:r w:rsidRPr="00E72326">
        <w:rPr>
          <w:rStyle w:val="Appelnotedebasdep"/>
        </w:rPr>
        <w:footnoteRef/>
      </w:r>
      <w:r w:rsidRPr="00E72326">
        <w:tab/>
        <w:t xml:space="preserve">Pascal Michon, </w:t>
      </w:r>
      <w:r w:rsidRPr="00E72326">
        <w:rPr>
          <w:i/>
        </w:rPr>
        <w:t>Les rythmes du politique. Démocratie et capitalisme mo</w:t>
      </w:r>
      <w:r w:rsidRPr="00E72326">
        <w:rPr>
          <w:i/>
        </w:rPr>
        <w:t>n</w:t>
      </w:r>
      <w:r w:rsidRPr="00E72326">
        <w:rPr>
          <w:i/>
        </w:rPr>
        <w:t>dialisé</w:t>
      </w:r>
      <w:r w:rsidRPr="00E72326">
        <w:t>, Paris, Les Prairies ordinaires, 2007, pp. 9-11.</w:t>
      </w:r>
    </w:p>
  </w:footnote>
  <w:footnote w:id="3">
    <w:p w:rsidR="0012741D" w:rsidRPr="00E72326" w:rsidRDefault="0012741D" w:rsidP="0012741D">
      <w:pPr>
        <w:pStyle w:val="Notedebasdepage"/>
      </w:pPr>
      <w:r w:rsidRPr="00E72326">
        <w:rPr>
          <w:rStyle w:val="Appelnotedebasdep"/>
        </w:rPr>
        <w:footnoteRef/>
      </w:r>
      <w:r w:rsidRPr="00E72326">
        <w:tab/>
        <w:t>Michel Clouscard, Critique du libéralisme libertaire. Généalogie de la contre-révolution, Paris, Delga, 2005.</w:t>
      </w:r>
    </w:p>
  </w:footnote>
  <w:footnote w:id="4">
    <w:p w:rsidR="0012741D" w:rsidRPr="00E72326" w:rsidRDefault="0012741D" w:rsidP="0012741D">
      <w:pPr>
        <w:pStyle w:val="Notedebasdepage"/>
      </w:pPr>
      <w:r w:rsidRPr="00E72326">
        <w:rPr>
          <w:rStyle w:val="Appelnotedebasdep"/>
        </w:rPr>
        <w:footnoteRef/>
      </w:r>
      <w:r w:rsidRPr="00E72326">
        <w:tab/>
        <w:t>Alain Deneault, Offshore. Paradis fiscaux et souveraineté criminelle, Mo</w:t>
      </w:r>
      <w:r w:rsidRPr="00E72326">
        <w:t>n</w:t>
      </w:r>
      <w:r w:rsidRPr="00E72326">
        <w:t>tréal, Éc</w:t>
      </w:r>
      <w:r w:rsidRPr="00E72326">
        <w:t>o</w:t>
      </w:r>
      <w:r w:rsidRPr="00E72326">
        <w:t>société, 2010.</w:t>
      </w:r>
    </w:p>
  </w:footnote>
  <w:footnote w:id="5">
    <w:p w:rsidR="0012741D" w:rsidRPr="00E72326" w:rsidRDefault="0012741D" w:rsidP="0012741D">
      <w:pPr>
        <w:pStyle w:val="Notedebasdepage"/>
      </w:pPr>
      <w:r w:rsidRPr="00E72326">
        <w:rPr>
          <w:rStyle w:val="Appelnotedebasdep"/>
        </w:rPr>
        <w:sym w:font="Symbol" w:char="F02A"/>
      </w:r>
      <w:r w:rsidRPr="00E72326">
        <w:tab/>
        <w:t>Exposé de Dario de Facendis lors du séminaire du Groupe interuniversita</w:t>
      </w:r>
      <w:r w:rsidRPr="00E72326">
        <w:t>i</w:t>
      </w:r>
      <w:r w:rsidRPr="00E72326">
        <w:t>re d’étude sur la postmodernité (GIEP), UQAM, 18 décembre 1998. Nous r</w:t>
      </w:r>
      <w:r w:rsidRPr="00E72326">
        <w:t>e</w:t>
      </w:r>
      <w:r w:rsidRPr="00E72326">
        <w:t>mercions M. de Facendis de nous permettre de reproduire ce texte non p</w:t>
      </w:r>
      <w:r w:rsidRPr="00E72326">
        <w:t>u</w:t>
      </w:r>
      <w:r w:rsidRPr="00E72326">
        <w:t>blié.</w:t>
      </w:r>
    </w:p>
  </w:footnote>
  <w:footnote w:id="6">
    <w:p w:rsidR="0012741D" w:rsidRPr="00E72326" w:rsidRDefault="0012741D" w:rsidP="0012741D">
      <w:pPr>
        <w:pStyle w:val="Notedebasdepage"/>
      </w:pPr>
      <w:r w:rsidRPr="00E72326">
        <w:rPr>
          <w:rStyle w:val="Appelnotedebasdep"/>
        </w:rPr>
        <w:footnoteRef/>
      </w:r>
      <w:r w:rsidRPr="00E72326">
        <w:tab/>
        <w:t xml:space="preserve">Theodor Adorno, </w:t>
      </w:r>
      <w:r w:rsidRPr="00E72326">
        <w:rPr>
          <w:i/>
        </w:rPr>
        <w:t>Dialectique négative</w:t>
      </w:r>
      <w:r w:rsidRPr="00E72326">
        <w:t>, Paris, Payot, 2003, pp. 386-388.</w:t>
      </w:r>
    </w:p>
  </w:footnote>
  <w:footnote w:id="7">
    <w:p w:rsidR="0012741D" w:rsidRPr="00E72326" w:rsidRDefault="0012741D" w:rsidP="0012741D">
      <w:pPr>
        <w:pStyle w:val="Notedebasdepage"/>
      </w:pPr>
      <w:r w:rsidRPr="00E72326">
        <w:rPr>
          <w:rStyle w:val="Appelnotedebasdep"/>
        </w:rPr>
        <w:footnoteRef/>
      </w:r>
      <w:r w:rsidRPr="00E72326">
        <w:tab/>
        <w:t>Karl Löwith, Histoire et salut. Les présupposés théologiques de la philos</w:t>
      </w:r>
      <w:r w:rsidRPr="00E72326">
        <w:t>o</w:t>
      </w:r>
      <w:r w:rsidRPr="00E72326">
        <w:t>phie de l’histoire, Paris, Gallimard, 2002.</w:t>
      </w:r>
    </w:p>
  </w:footnote>
  <w:footnote w:id="8">
    <w:p w:rsidR="0012741D" w:rsidRPr="00E72326" w:rsidRDefault="0012741D" w:rsidP="0012741D">
      <w:pPr>
        <w:pStyle w:val="Notedebasdepage"/>
      </w:pPr>
      <w:r w:rsidRPr="00E72326">
        <w:rPr>
          <w:rStyle w:val="Appelnotedebasdep"/>
        </w:rPr>
        <w:footnoteRef/>
      </w:r>
      <w:r w:rsidRPr="00E72326">
        <w:tab/>
        <w:t xml:space="preserve">Herbert Marcuse, </w:t>
      </w:r>
      <w:r w:rsidRPr="00E72326">
        <w:rPr>
          <w:i/>
        </w:rPr>
        <w:t xml:space="preserve">L’Homme unidimensionnel, </w:t>
      </w:r>
      <w:r w:rsidRPr="00E72326">
        <w:t>Paris, Édition de Minuit, 1968, p. 36.</w:t>
      </w:r>
    </w:p>
  </w:footnote>
  <w:footnote w:id="9">
    <w:p w:rsidR="0012741D" w:rsidRPr="00E72326" w:rsidRDefault="0012741D" w:rsidP="0012741D">
      <w:pPr>
        <w:pStyle w:val="Notedebasdepage"/>
      </w:pPr>
      <w:r w:rsidRPr="00E72326">
        <w:rPr>
          <w:rStyle w:val="Appelnotedebasdep"/>
        </w:rPr>
        <w:footnoteRef/>
      </w:r>
      <w:r w:rsidRPr="00E72326">
        <w:tab/>
        <w:t xml:space="preserve">Max Horkheimer, </w:t>
      </w:r>
      <w:r w:rsidRPr="00E72326">
        <w:rPr>
          <w:i/>
        </w:rPr>
        <w:t>Théorie critique</w:t>
      </w:r>
      <w:r w:rsidRPr="00E72326">
        <w:t>, Paris, Payot, 1978, p. 336.</w:t>
      </w:r>
    </w:p>
  </w:footnote>
  <w:footnote w:id="10">
    <w:p w:rsidR="0012741D" w:rsidRPr="00E72326" w:rsidRDefault="0012741D" w:rsidP="0012741D">
      <w:pPr>
        <w:pStyle w:val="Notedebasdepage"/>
      </w:pPr>
      <w:r w:rsidRPr="00E72326">
        <w:rPr>
          <w:rStyle w:val="Appelnotedebasdep"/>
        </w:rPr>
        <w:footnoteRef/>
      </w:r>
      <w:r w:rsidRPr="00E72326">
        <w:tab/>
        <w:t xml:space="preserve">Max Horkheimer et Theodor Adorno, </w:t>
      </w:r>
      <w:r w:rsidRPr="00E72326">
        <w:rPr>
          <w:i/>
        </w:rPr>
        <w:t>La dialectique de la Raison</w:t>
      </w:r>
      <w:r w:rsidRPr="00E72326">
        <w:t>, Paris, Gall</w:t>
      </w:r>
      <w:r w:rsidRPr="00E72326">
        <w:t>i</w:t>
      </w:r>
      <w:r w:rsidRPr="00E72326">
        <w:t>mard, 1974, p. 48.</w:t>
      </w:r>
    </w:p>
  </w:footnote>
  <w:footnote w:id="11">
    <w:p w:rsidR="0012741D" w:rsidRPr="00E72326" w:rsidRDefault="0012741D" w:rsidP="0012741D">
      <w:pPr>
        <w:pStyle w:val="Notedebasdepage"/>
      </w:pPr>
      <w:r w:rsidRPr="00E72326">
        <w:rPr>
          <w:rStyle w:val="Appelnotedebasdep"/>
        </w:rPr>
        <w:footnoteRef/>
      </w:r>
      <w:r w:rsidRPr="00E72326">
        <w:tab/>
      </w:r>
      <w:r w:rsidRPr="00E72326">
        <w:rPr>
          <w:i/>
        </w:rPr>
        <w:t>Ibid</w:t>
      </w:r>
      <w:r w:rsidRPr="00E72326">
        <w:t>., p. 21.</w:t>
      </w:r>
    </w:p>
  </w:footnote>
  <w:footnote w:id="12">
    <w:p w:rsidR="0012741D" w:rsidRPr="00E72326" w:rsidRDefault="0012741D" w:rsidP="0012741D">
      <w:pPr>
        <w:pStyle w:val="Notedebasdepage"/>
      </w:pPr>
      <w:r w:rsidRPr="00E72326">
        <w:rPr>
          <w:rStyle w:val="Appelnotedebasdep"/>
        </w:rPr>
        <w:footnoteRef/>
      </w:r>
      <w:r w:rsidRPr="00E72326">
        <w:tab/>
      </w:r>
      <w:r w:rsidRPr="00E72326">
        <w:rPr>
          <w:i/>
        </w:rPr>
        <w:t>Ibid</w:t>
      </w:r>
      <w:r w:rsidRPr="00E72326">
        <w:t>., p. 45.</w:t>
      </w:r>
    </w:p>
  </w:footnote>
  <w:footnote w:id="13">
    <w:p w:rsidR="0012741D" w:rsidRPr="00E72326" w:rsidRDefault="0012741D" w:rsidP="0012741D">
      <w:pPr>
        <w:pStyle w:val="Notedebasdepage"/>
      </w:pPr>
      <w:r w:rsidRPr="00E72326">
        <w:rPr>
          <w:rStyle w:val="Appelnotedebasdep"/>
        </w:rPr>
        <w:footnoteRef/>
      </w:r>
      <w:r w:rsidRPr="00E72326">
        <w:t xml:space="preserve"> </w:t>
      </w:r>
      <w:r w:rsidRPr="00E72326">
        <w:tab/>
        <w:t xml:space="preserve">Jacques Rancière, </w:t>
      </w:r>
      <w:r w:rsidRPr="00E72326">
        <w:rPr>
          <w:i/>
        </w:rPr>
        <w:t>Malaise dans l’esthétique</w:t>
      </w:r>
      <w:r w:rsidRPr="00E72326">
        <w:t>, Paris, Galilée, 2004, p. 23.</w:t>
      </w:r>
    </w:p>
  </w:footnote>
  <w:footnote w:id="14">
    <w:p w:rsidR="0012741D" w:rsidRPr="00E72326" w:rsidRDefault="0012741D" w:rsidP="0012741D">
      <w:pPr>
        <w:pStyle w:val="Notedebasdepage"/>
      </w:pPr>
      <w:r w:rsidRPr="00E72326">
        <w:rPr>
          <w:rStyle w:val="Appelnotedebasdep"/>
        </w:rPr>
        <w:footnoteRef/>
      </w:r>
      <w:r w:rsidRPr="00E72326">
        <w:t xml:space="preserve"> </w:t>
      </w:r>
      <w:r w:rsidRPr="00E72326">
        <w:tab/>
      </w:r>
      <w:r w:rsidRPr="00E72326">
        <w:rPr>
          <w:i/>
        </w:rPr>
        <w:t>Ibid</w:t>
      </w:r>
      <w:r w:rsidRPr="00E72326">
        <w:t>., pp. 53-54.</w:t>
      </w:r>
    </w:p>
  </w:footnote>
  <w:footnote w:id="15">
    <w:p w:rsidR="0012741D" w:rsidRPr="00E72326" w:rsidRDefault="0012741D" w:rsidP="0012741D">
      <w:pPr>
        <w:pStyle w:val="Notedebasdepage"/>
      </w:pPr>
      <w:r w:rsidRPr="00E72326">
        <w:rPr>
          <w:rStyle w:val="Appelnotedebasdep"/>
          <w:rFonts w:eastAsia="Times"/>
        </w:rPr>
        <w:footnoteRef/>
      </w:r>
      <w:r w:rsidRPr="00E72326">
        <w:tab/>
        <w:t xml:space="preserve">Theodor W. Adorno, « Engagement », chap. dans </w:t>
      </w:r>
      <w:r w:rsidRPr="00E72326">
        <w:rPr>
          <w:i/>
        </w:rPr>
        <w:t>Notes sur la littérature</w:t>
      </w:r>
      <w:r w:rsidRPr="00E72326">
        <w:t>, P</w:t>
      </w:r>
      <w:r w:rsidRPr="00E72326">
        <w:t>a</w:t>
      </w:r>
      <w:r w:rsidRPr="00E72326">
        <w:t>ris, Flammarion, 1999, p. 290.</w:t>
      </w:r>
    </w:p>
  </w:footnote>
  <w:footnote w:id="16">
    <w:p w:rsidR="0012741D" w:rsidRPr="00E72326" w:rsidRDefault="0012741D" w:rsidP="0012741D">
      <w:pPr>
        <w:pStyle w:val="Notedebasdepage"/>
      </w:pPr>
      <w:r w:rsidRPr="00E72326">
        <w:rPr>
          <w:rStyle w:val="Appelnotedebasdep"/>
        </w:rPr>
        <w:footnoteRef/>
      </w:r>
      <w:r w:rsidRPr="00E72326">
        <w:t xml:space="preserve"> </w:t>
      </w:r>
      <w:r w:rsidRPr="00E72326">
        <w:tab/>
        <w:t xml:space="preserve">Thomas Bernhard, </w:t>
      </w:r>
      <w:r w:rsidRPr="00E72326">
        <w:rPr>
          <w:i/>
        </w:rPr>
        <w:t>La Plâtrière</w:t>
      </w:r>
      <w:r w:rsidRPr="00E72326">
        <w:t>, Paris, Gallimard, 1974</w:t>
      </w:r>
      <w:r w:rsidRPr="00E72326">
        <w:rPr>
          <w:i/>
        </w:rPr>
        <w:t>,</w:t>
      </w:r>
      <w:r w:rsidRPr="00E72326">
        <w:t xml:space="preserve"> pp. 10-11.</w:t>
      </w:r>
    </w:p>
  </w:footnote>
  <w:footnote w:id="17">
    <w:p w:rsidR="0012741D" w:rsidRPr="00E72326" w:rsidRDefault="0012741D" w:rsidP="0012741D">
      <w:pPr>
        <w:pStyle w:val="Notedebasdepage"/>
      </w:pPr>
      <w:r w:rsidRPr="00E72326">
        <w:rPr>
          <w:rStyle w:val="Appelnotedebasdep"/>
        </w:rPr>
        <w:footnoteRef/>
      </w:r>
      <w:r w:rsidRPr="00E72326">
        <w:t xml:space="preserve"> </w:t>
      </w:r>
      <w:r w:rsidRPr="00E72326">
        <w:tab/>
      </w:r>
      <w:r w:rsidRPr="00E72326">
        <w:rPr>
          <w:i/>
        </w:rPr>
        <w:t>Ibid</w:t>
      </w:r>
      <w:r w:rsidRPr="00E72326">
        <w:t>.</w:t>
      </w:r>
      <w:r w:rsidRPr="00E72326">
        <w:rPr>
          <w:i/>
        </w:rPr>
        <w:t xml:space="preserve">, </w:t>
      </w:r>
      <w:r w:rsidRPr="00E72326">
        <w:t>p. 17.</w:t>
      </w:r>
    </w:p>
  </w:footnote>
  <w:footnote w:id="18">
    <w:p w:rsidR="0012741D" w:rsidRPr="00E72326" w:rsidRDefault="0012741D" w:rsidP="0012741D">
      <w:pPr>
        <w:pStyle w:val="Notedebasdepage"/>
      </w:pPr>
      <w:r w:rsidRPr="00E72326">
        <w:rPr>
          <w:rStyle w:val="Appelnotedebasdep"/>
        </w:rPr>
        <w:footnoteRef/>
      </w:r>
      <w:r w:rsidRPr="00E72326">
        <w:t xml:space="preserve"> </w:t>
      </w:r>
      <w:r w:rsidRPr="00E72326">
        <w:tab/>
        <w:t>Adorno aborde de façon plus importante cette question dans « Caprices bibli</w:t>
      </w:r>
      <w:r w:rsidRPr="00E72326">
        <w:t>o</w:t>
      </w:r>
      <w:r w:rsidRPr="00E72326">
        <w:t xml:space="preserve">graphiques », chap. dans </w:t>
      </w:r>
      <w:r w:rsidRPr="00E72326">
        <w:rPr>
          <w:i/>
        </w:rPr>
        <w:t>Notes sur la littérature</w:t>
      </w:r>
      <w:r w:rsidRPr="00E72326">
        <w:t xml:space="preserve">, </w:t>
      </w:r>
      <w:r w:rsidRPr="00E72326">
        <w:rPr>
          <w:i/>
        </w:rPr>
        <w:t>op. cit.,</w:t>
      </w:r>
      <w:r w:rsidRPr="00E72326">
        <w:t xml:space="preserve"> 1999.</w:t>
      </w:r>
    </w:p>
  </w:footnote>
  <w:footnote w:id="19">
    <w:p w:rsidR="0012741D" w:rsidRPr="00E72326" w:rsidRDefault="0012741D" w:rsidP="0012741D">
      <w:pPr>
        <w:pStyle w:val="Notedebasdepage"/>
      </w:pPr>
      <w:r w:rsidRPr="00E72326">
        <w:rPr>
          <w:rStyle w:val="Appelnotedebasdep"/>
        </w:rPr>
        <w:footnoteRef/>
      </w:r>
      <w:r w:rsidRPr="00E72326">
        <w:t xml:space="preserve"> </w:t>
      </w:r>
      <w:r w:rsidRPr="00E72326">
        <w:tab/>
        <w:t xml:space="preserve">Adorno, « Engagement », </w:t>
      </w:r>
      <w:r w:rsidRPr="00E72326">
        <w:rPr>
          <w:i/>
        </w:rPr>
        <w:t>op. cit.,</w:t>
      </w:r>
      <w:r w:rsidRPr="00E72326">
        <w:t xml:space="preserve"> 1999, p. 292.</w:t>
      </w:r>
    </w:p>
  </w:footnote>
  <w:footnote w:id="20">
    <w:p w:rsidR="0012741D" w:rsidRPr="00E72326" w:rsidRDefault="0012741D" w:rsidP="0012741D">
      <w:pPr>
        <w:pStyle w:val="Notedebasdepage"/>
      </w:pPr>
      <w:r w:rsidRPr="00E72326">
        <w:rPr>
          <w:rStyle w:val="Appelnotedebasdep"/>
        </w:rPr>
        <w:footnoteRef/>
      </w:r>
      <w:r w:rsidRPr="00E72326">
        <w:t xml:space="preserve"> </w:t>
      </w:r>
      <w:r w:rsidRPr="00E72326">
        <w:tab/>
        <w:t>Theodor W. Adorno,</w:t>
      </w:r>
      <w:r w:rsidRPr="00E72326">
        <w:rPr>
          <w:i/>
        </w:rPr>
        <w:t xml:space="preserve"> Théorie esthétique</w:t>
      </w:r>
      <w:r w:rsidRPr="00E72326">
        <w:t>, Paris, Klincksieck, 1995, p. 43.</w:t>
      </w:r>
    </w:p>
  </w:footnote>
  <w:footnote w:id="21">
    <w:p w:rsidR="0012741D" w:rsidRPr="00E72326" w:rsidRDefault="0012741D" w:rsidP="0012741D">
      <w:pPr>
        <w:pStyle w:val="Notedebasdepage"/>
      </w:pPr>
      <w:r w:rsidRPr="00E72326">
        <w:rPr>
          <w:rStyle w:val="Appelnotedebasdep"/>
        </w:rPr>
        <w:footnoteRef/>
      </w:r>
      <w:r w:rsidRPr="00E72326">
        <w:t xml:space="preserve"> </w:t>
      </w:r>
      <w:r w:rsidRPr="00E72326">
        <w:tab/>
      </w:r>
      <w:r w:rsidRPr="00E72326">
        <w:rPr>
          <w:i/>
        </w:rPr>
        <w:t>Ibid.</w:t>
      </w:r>
      <w:r w:rsidRPr="00E72326">
        <w:t>, p. 59.</w:t>
      </w:r>
    </w:p>
  </w:footnote>
  <w:footnote w:id="22">
    <w:p w:rsidR="0012741D" w:rsidRPr="00E72326" w:rsidRDefault="0012741D" w:rsidP="0012741D">
      <w:pPr>
        <w:pStyle w:val="Notedebasdepage"/>
      </w:pPr>
      <w:r w:rsidRPr="00E72326">
        <w:rPr>
          <w:rStyle w:val="Appelnotedebasdep"/>
        </w:rPr>
        <w:footnoteRef/>
      </w:r>
      <w:r w:rsidRPr="00E72326">
        <w:t xml:space="preserve"> </w:t>
      </w:r>
      <w:r w:rsidRPr="00E72326">
        <w:tab/>
        <w:t xml:space="preserve">Adorno, « Engagement », </w:t>
      </w:r>
      <w:r w:rsidRPr="00E72326">
        <w:rPr>
          <w:i/>
        </w:rPr>
        <w:t xml:space="preserve">op. cit., </w:t>
      </w:r>
      <w:r w:rsidRPr="00E72326">
        <w:t>1999, p. 289.</w:t>
      </w:r>
    </w:p>
  </w:footnote>
  <w:footnote w:id="23">
    <w:p w:rsidR="0012741D" w:rsidRPr="00E72326" w:rsidRDefault="0012741D" w:rsidP="0012741D">
      <w:pPr>
        <w:pStyle w:val="Notedebasdepage"/>
      </w:pPr>
      <w:r w:rsidRPr="00E72326">
        <w:rPr>
          <w:rStyle w:val="Appelnotedebasdep"/>
        </w:rPr>
        <w:footnoteRef/>
      </w:r>
      <w:r w:rsidRPr="00E72326">
        <w:t xml:space="preserve"> </w:t>
      </w:r>
      <w:r w:rsidRPr="00E72326">
        <w:tab/>
        <w:t>Theodor W, Adorno, « La situation du narrateur dans le roman contemp</w:t>
      </w:r>
      <w:r w:rsidRPr="00E72326">
        <w:t>o</w:t>
      </w:r>
      <w:r w:rsidRPr="00E72326">
        <w:t xml:space="preserve">rain  », chap. dans </w:t>
      </w:r>
      <w:r w:rsidRPr="00E72326">
        <w:rPr>
          <w:i/>
        </w:rPr>
        <w:t>Notes sur la littérature</w:t>
      </w:r>
      <w:r w:rsidRPr="00E72326">
        <w:t xml:space="preserve">, </w:t>
      </w:r>
      <w:r w:rsidRPr="00E72326">
        <w:rPr>
          <w:i/>
        </w:rPr>
        <w:t xml:space="preserve">op. cit., </w:t>
      </w:r>
      <w:r w:rsidRPr="00E72326">
        <w:t>1999, p. 37.</w:t>
      </w:r>
    </w:p>
  </w:footnote>
  <w:footnote w:id="24">
    <w:p w:rsidR="0012741D" w:rsidRPr="00E72326" w:rsidRDefault="0012741D" w:rsidP="0012741D">
      <w:pPr>
        <w:pStyle w:val="Notedebasdepage"/>
      </w:pPr>
      <w:r w:rsidRPr="00E72326">
        <w:rPr>
          <w:rStyle w:val="Appelnotedebasdep"/>
        </w:rPr>
        <w:footnoteRef/>
      </w:r>
      <w:r w:rsidRPr="00E72326">
        <w:t xml:space="preserve"> </w:t>
      </w:r>
      <w:r w:rsidRPr="00E72326">
        <w:tab/>
        <w:t xml:space="preserve">Adorno, </w:t>
      </w:r>
      <w:r w:rsidRPr="00E72326">
        <w:rPr>
          <w:i/>
        </w:rPr>
        <w:t>loc. cit</w:t>
      </w:r>
      <w:r w:rsidRPr="00E72326">
        <w:t xml:space="preserve">., p. 289 </w:t>
      </w:r>
    </w:p>
  </w:footnote>
  <w:footnote w:id="25">
    <w:p w:rsidR="0012741D" w:rsidRPr="00E72326" w:rsidRDefault="0012741D" w:rsidP="0012741D">
      <w:pPr>
        <w:pStyle w:val="Notedebasdepage"/>
      </w:pPr>
      <w:r w:rsidRPr="00E72326">
        <w:rPr>
          <w:rStyle w:val="Appelnotedebasdep"/>
        </w:rPr>
        <w:footnoteRef/>
      </w:r>
      <w:r w:rsidRPr="00E72326">
        <w:t xml:space="preserve"> </w:t>
      </w:r>
      <w:r w:rsidRPr="00E72326">
        <w:tab/>
        <w:t xml:space="preserve">Adorno, </w:t>
      </w:r>
      <w:r w:rsidRPr="00E72326">
        <w:rPr>
          <w:i/>
        </w:rPr>
        <w:t>Théorie esthétique</w:t>
      </w:r>
      <w:r w:rsidRPr="00E72326">
        <w:t xml:space="preserve">, </w:t>
      </w:r>
      <w:r w:rsidRPr="00E72326">
        <w:rPr>
          <w:i/>
        </w:rPr>
        <w:t>op. cit</w:t>
      </w:r>
      <w:r w:rsidRPr="00E72326">
        <w:t>., 1999, p. 312.</w:t>
      </w:r>
    </w:p>
  </w:footnote>
  <w:footnote w:id="26">
    <w:p w:rsidR="0012741D" w:rsidRPr="00E72326" w:rsidRDefault="0012741D" w:rsidP="0012741D">
      <w:pPr>
        <w:pStyle w:val="Notedebasdepage"/>
      </w:pPr>
      <w:r w:rsidRPr="00E72326">
        <w:rPr>
          <w:rStyle w:val="Appelnotedebasdep"/>
        </w:rPr>
        <w:footnoteRef/>
      </w:r>
      <w:r w:rsidRPr="00E72326">
        <w:t xml:space="preserve"> </w:t>
      </w:r>
      <w:r w:rsidRPr="00E72326">
        <w:tab/>
      </w:r>
      <w:r w:rsidRPr="00E72326">
        <w:rPr>
          <w:i/>
        </w:rPr>
        <w:t>Ibid.</w:t>
      </w:r>
      <w:r w:rsidRPr="00E72326">
        <w:t>, p. 321.</w:t>
      </w:r>
    </w:p>
  </w:footnote>
  <w:footnote w:id="27">
    <w:p w:rsidR="0012741D" w:rsidRPr="00E72326" w:rsidRDefault="0012741D" w:rsidP="0012741D">
      <w:pPr>
        <w:pStyle w:val="Notedebasdepage"/>
      </w:pPr>
      <w:r w:rsidRPr="00E72326">
        <w:rPr>
          <w:rStyle w:val="Appelnotedebasdep"/>
        </w:rPr>
        <w:footnoteRef/>
      </w:r>
      <w:r w:rsidRPr="00E72326">
        <w:t xml:space="preserve"> </w:t>
      </w:r>
      <w:r w:rsidRPr="00E72326">
        <w:tab/>
      </w:r>
      <w:r w:rsidRPr="00E72326">
        <w:rPr>
          <w:i/>
        </w:rPr>
        <w:t>Ibid.</w:t>
      </w:r>
      <w:r w:rsidRPr="00E72326">
        <w:t>, p. 322.</w:t>
      </w:r>
    </w:p>
  </w:footnote>
  <w:footnote w:id="28">
    <w:p w:rsidR="0012741D" w:rsidRPr="00E72326" w:rsidRDefault="0012741D" w:rsidP="0012741D">
      <w:pPr>
        <w:pStyle w:val="Notedebasdepage"/>
      </w:pPr>
      <w:r w:rsidRPr="00E72326">
        <w:rPr>
          <w:rStyle w:val="Appelnotedebasdep"/>
        </w:rPr>
        <w:footnoteRef/>
      </w:r>
      <w:r w:rsidRPr="00E72326">
        <w:t xml:space="preserve"> </w:t>
      </w:r>
      <w:r w:rsidRPr="00E72326">
        <w:tab/>
      </w:r>
      <w:r w:rsidRPr="00E72326">
        <w:rPr>
          <w:i/>
        </w:rPr>
        <w:t>Ibid.</w:t>
      </w:r>
      <w:r w:rsidRPr="00E72326">
        <w:t>, p. 327.</w:t>
      </w:r>
    </w:p>
  </w:footnote>
  <w:footnote w:id="29">
    <w:p w:rsidR="0012741D" w:rsidRPr="00E72326" w:rsidRDefault="0012741D" w:rsidP="0012741D">
      <w:pPr>
        <w:pStyle w:val="Notedebasdepage"/>
      </w:pPr>
      <w:r w:rsidRPr="00E72326">
        <w:rPr>
          <w:rStyle w:val="Appelnotedebasdep"/>
        </w:rPr>
        <w:footnoteRef/>
      </w:r>
      <w:r w:rsidRPr="00E72326">
        <w:t xml:space="preserve"> </w:t>
      </w:r>
      <w:r w:rsidRPr="00E72326">
        <w:tab/>
      </w:r>
      <w:r w:rsidRPr="00E72326">
        <w:rPr>
          <w:i/>
        </w:rPr>
        <w:t>Ibid.</w:t>
      </w:r>
      <w:r w:rsidRPr="00E72326">
        <w:t>, p. 95.</w:t>
      </w:r>
    </w:p>
  </w:footnote>
  <w:footnote w:id="30">
    <w:p w:rsidR="0012741D" w:rsidRPr="00E72326" w:rsidRDefault="0012741D" w:rsidP="0012741D">
      <w:pPr>
        <w:pStyle w:val="Notedebasdepage"/>
      </w:pPr>
      <w:r w:rsidRPr="00E72326">
        <w:rPr>
          <w:rStyle w:val="Appelnotedebasdep"/>
        </w:rPr>
        <w:footnoteRef/>
      </w:r>
      <w:r w:rsidRPr="00E72326">
        <w:t xml:space="preserve"> </w:t>
      </w:r>
      <w:r w:rsidRPr="00E72326">
        <w:tab/>
        <w:t xml:space="preserve">Bernhard, </w:t>
      </w:r>
      <w:r w:rsidRPr="00E72326">
        <w:rPr>
          <w:i/>
        </w:rPr>
        <w:t>op. cit.,</w:t>
      </w:r>
      <w:r w:rsidRPr="00E72326">
        <w:t xml:space="preserve"> 1974, p. 11.</w:t>
      </w:r>
    </w:p>
  </w:footnote>
  <w:footnote w:id="31">
    <w:p w:rsidR="0012741D" w:rsidRPr="00E72326" w:rsidRDefault="0012741D" w:rsidP="0012741D">
      <w:pPr>
        <w:pStyle w:val="Notedebasdepage"/>
      </w:pPr>
      <w:r w:rsidRPr="00E72326">
        <w:rPr>
          <w:rStyle w:val="Appelnotedebasdep"/>
        </w:rPr>
        <w:footnoteRef/>
      </w:r>
      <w:r w:rsidRPr="00E72326">
        <w:t xml:space="preserve"> </w:t>
      </w:r>
      <w:r w:rsidRPr="00E72326">
        <w:tab/>
      </w:r>
      <w:r w:rsidRPr="00E72326">
        <w:rPr>
          <w:i/>
        </w:rPr>
        <w:t>Ibid.</w:t>
      </w:r>
      <w:r w:rsidRPr="00E72326">
        <w:t>, p. 11.</w:t>
      </w:r>
    </w:p>
  </w:footnote>
  <w:footnote w:id="32">
    <w:p w:rsidR="0012741D" w:rsidRPr="00E72326" w:rsidRDefault="0012741D" w:rsidP="0012741D">
      <w:pPr>
        <w:pStyle w:val="Notedebasdepage"/>
      </w:pPr>
      <w:r w:rsidRPr="00E72326">
        <w:rPr>
          <w:rStyle w:val="Appelnotedebasdep"/>
        </w:rPr>
        <w:footnoteRef/>
      </w:r>
      <w:r w:rsidRPr="00E72326">
        <w:t xml:space="preserve"> </w:t>
      </w:r>
      <w:r w:rsidRPr="00E72326">
        <w:tab/>
        <w:t xml:space="preserve">Walter Benjamin, « Expérience et pauvreté », chap. dans </w:t>
      </w:r>
      <w:r w:rsidRPr="00E72326">
        <w:rPr>
          <w:i/>
        </w:rPr>
        <w:t>Œuvres II</w:t>
      </w:r>
      <w:r w:rsidRPr="00E72326">
        <w:t>, Paris, Ga</w:t>
      </w:r>
      <w:r w:rsidRPr="00E72326">
        <w:t>l</w:t>
      </w:r>
      <w:r w:rsidRPr="00E72326">
        <w:t>limard, 2002, p. 364.</w:t>
      </w:r>
    </w:p>
  </w:footnote>
  <w:footnote w:id="33">
    <w:p w:rsidR="0012741D" w:rsidRPr="00E72326" w:rsidRDefault="0012741D" w:rsidP="0012741D">
      <w:pPr>
        <w:pStyle w:val="Notedebasdepage"/>
      </w:pPr>
      <w:r w:rsidRPr="00E72326">
        <w:rPr>
          <w:rStyle w:val="Appelnotedebasdep"/>
        </w:rPr>
        <w:footnoteRef/>
      </w:r>
      <w:r w:rsidRPr="00E72326">
        <w:t xml:space="preserve"> </w:t>
      </w:r>
      <w:r w:rsidRPr="00E72326">
        <w:tab/>
      </w:r>
      <w:r w:rsidRPr="00E72326">
        <w:rPr>
          <w:i/>
        </w:rPr>
        <w:t>Ibid</w:t>
      </w:r>
      <w:r w:rsidRPr="00E72326">
        <w:t>., p. 365.</w:t>
      </w:r>
    </w:p>
  </w:footnote>
  <w:footnote w:id="34">
    <w:p w:rsidR="0012741D" w:rsidRPr="00E72326" w:rsidRDefault="0012741D" w:rsidP="0012741D">
      <w:pPr>
        <w:pStyle w:val="Notedebasdepage"/>
      </w:pPr>
      <w:r w:rsidRPr="00E72326">
        <w:rPr>
          <w:rStyle w:val="Appelnotedebasdep"/>
        </w:rPr>
        <w:footnoteRef/>
      </w:r>
      <w:r w:rsidRPr="00E72326">
        <w:t xml:space="preserve"> </w:t>
      </w:r>
      <w:r w:rsidRPr="00E72326">
        <w:tab/>
        <w:t xml:space="preserve">Walter Benjamin, </w:t>
      </w:r>
      <w:r w:rsidRPr="00E72326">
        <w:rPr>
          <w:i/>
        </w:rPr>
        <w:t>Écrits français,</w:t>
      </w:r>
      <w:r w:rsidRPr="00E72326">
        <w:t xml:space="preserve"> Paris, Gallimard, 1991, p. 265.</w:t>
      </w:r>
    </w:p>
  </w:footnote>
  <w:footnote w:id="35">
    <w:p w:rsidR="0012741D" w:rsidRPr="00E72326" w:rsidRDefault="0012741D" w:rsidP="0012741D">
      <w:pPr>
        <w:pStyle w:val="Notedebasdepage"/>
      </w:pPr>
      <w:r w:rsidRPr="00E72326">
        <w:rPr>
          <w:rStyle w:val="Appelnotedebasdep"/>
        </w:rPr>
        <w:footnoteRef/>
      </w:r>
      <w:r w:rsidRPr="00E72326">
        <w:t xml:space="preserve"> </w:t>
      </w:r>
      <w:r w:rsidRPr="00E72326">
        <w:tab/>
      </w:r>
      <w:r w:rsidRPr="00E72326">
        <w:rPr>
          <w:i/>
        </w:rPr>
        <w:t>Ibid</w:t>
      </w:r>
      <w:r w:rsidRPr="00E72326">
        <w:t>., p. 272.</w:t>
      </w:r>
    </w:p>
  </w:footnote>
  <w:footnote w:id="36">
    <w:p w:rsidR="0012741D" w:rsidRPr="00E72326" w:rsidRDefault="0012741D" w:rsidP="0012741D">
      <w:pPr>
        <w:pStyle w:val="Notedebasdepage"/>
      </w:pPr>
      <w:r w:rsidRPr="00E72326">
        <w:rPr>
          <w:rStyle w:val="Appelnotedebasdep"/>
        </w:rPr>
        <w:footnoteRef/>
      </w:r>
      <w:r w:rsidRPr="00E72326">
        <w:t xml:space="preserve"> </w:t>
      </w:r>
      <w:r w:rsidRPr="00E72326">
        <w:tab/>
        <w:t>Jean-Luc Marion propose une définition phénoménologique de l’événement qui nous intéresse ici pour réfléchir à Benjamin puisqu’elle permet de le di</w:t>
      </w:r>
      <w:r w:rsidRPr="00E72326">
        <w:t>s</w:t>
      </w:r>
      <w:r w:rsidRPr="00E72326">
        <w:t>ti</w:t>
      </w:r>
      <w:r w:rsidRPr="00E72326">
        <w:t>n</w:t>
      </w:r>
      <w:r w:rsidRPr="00E72326">
        <w:t>guer de l’objet : « L’événement se distingue des phénomènes objectifs en ce que, lui, ne résulte pas d’une production, qui le livrerait comme un pr</w:t>
      </w:r>
      <w:r w:rsidRPr="00E72326">
        <w:t>o</w:t>
      </w:r>
      <w:r w:rsidRPr="00E72326">
        <w:t>duit, décidé et prévu, prévisible selon ses causes et par suite reproductible suivant la répétition de telles causes. Au contraire, en advenant, il atteste une origine imprévisible, surgissant de causes souvent inconnues, voire même absentes, du moins non assignables, que l’on ne saurait donc non plus r</w:t>
      </w:r>
      <w:r w:rsidRPr="00E72326">
        <w:t>e</w:t>
      </w:r>
      <w:r w:rsidRPr="00E72326">
        <w:t>produire, parce que sa constit</w:t>
      </w:r>
      <w:r w:rsidRPr="00E72326">
        <w:t>u</w:t>
      </w:r>
      <w:r w:rsidRPr="00E72326">
        <w:t xml:space="preserve">tion n’aurait aucun sens ». Jean-Luc Marion, </w:t>
      </w:r>
      <w:r w:rsidRPr="00E72326">
        <w:rPr>
          <w:i/>
        </w:rPr>
        <w:t>De Surcroît</w:t>
      </w:r>
      <w:r w:rsidRPr="00E72326">
        <w:t>, Paris, PUF, 2001, p. 37.</w:t>
      </w:r>
    </w:p>
  </w:footnote>
  <w:footnote w:id="37">
    <w:p w:rsidR="0012741D" w:rsidRPr="00E72326" w:rsidRDefault="0012741D" w:rsidP="0012741D">
      <w:pPr>
        <w:pStyle w:val="Notedebasdepage"/>
      </w:pPr>
      <w:r w:rsidRPr="00E72326">
        <w:rPr>
          <w:rStyle w:val="Appelnotedebasdep"/>
        </w:rPr>
        <w:footnoteRef/>
      </w:r>
      <w:r w:rsidRPr="00E72326">
        <w:tab/>
        <w:t>« Progrès dans la pensée » et « pensée qui permet le progrès » sont deux f</w:t>
      </w:r>
      <w:r w:rsidRPr="00E72326">
        <w:t>a</w:t>
      </w:r>
      <w:r w:rsidRPr="00E72326">
        <w:t>ces d’une même médaille qui porte, pour Adorno, le nom d’</w:t>
      </w:r>
      <w:r w:rsidRPr="00E72326">
        <w:rPr>
          <w:i/>
        </w:rPr>
        <w:t>Aufklärung</w:t>
      </w:r>
      <w:r w:rsidRPr="00E72326">
        <w:t>. Il est cependant essentiel de noter que l’</w:t>
      </w:r>
      <w:r w:rsidRPr="00E72326">
        <w:rPr>
          <w:i/>
        </w:rPr>
        <w:t>Aufklärung</w:t>
      </w:r>
      <w:r w:rsidRPr="00E72326">
        <w:t xml:space="preserve"> n’a pas été réalisée hist</w:t>
      </w:r>
      <w:r w:rsidRPr="00E72326">
        <w:t>o</w:t>
      </w:r>
      <w:r w:rsidRPr="00E72326">
        <w:t>riquement : bien que le penser progresse du moment où il est fait sérieus</w:t>
      </w:r>
      <w:r w:rsidRPr="00E72326">
        <w:t>e</w:t>
      </w:r>
      <w:r w:rsidRPr="00E72326">
        <w:t>ment, il semble que le moment de sa réalisation ait été ajourné à perpétuité en tant que progrès historique, en tant que sortie de la douleur imposée hi</w:t>
      </w:r>
      <w:r w:rsidRPr="00E72326">
        <w:t>s</w:t>
      </w:r>
      <w:r w:rsidRPr="00E72326">
        <w:t>toriquement et intériorisée idéologiquement. Voir à ce sujet : Theodor Adorno et Max Horkheimer, « Le concept d’“</w:t>
      </w:r>
      <w:r w:rsidRPr="00E72326">
        <w:rPr>
          <w:i/>
        </w:rPr>
        <w:t>Aufklärung</w:t>
      </w:r>
      <w:r w:rsidRPr="00E72326">
        <w:t xml:space="preserve">” », chap. dans </w:t>
      </w:r>
      <w:r w:rsidRPr="00E72326">
        <w:rPr>
          <w:i/>
        </w:rPr>
        <w:t>Dialectique de la raison,</w:t>
      </w:r>
      <w:r w:rsidRPr="00E72326">
        <w:t xml:space="preserve"> Paris, Gallimard, 1974, pp. 21-57 ; Theodor Ado</w:t>
      </w:r>
      <w:r w:rsidRPr="00E72326">
        <w:t>r</w:t>
      </w:r>
      <w:r w:rsidRPr="00E72326">
        <w:t xml:space="preserve">no, « Le progrès », chap. dans </w:t>
      </w:r>
      <w:r w:rsidRPr="00E72326">
        <w:rPr>
          <w:i/>
        </w:rPr>
        <w:t>Modèles critiques</w:t>
      </w:r>
      <w:r w:rsidRPr="00E72326">
        <w:t>, Paris, Payot, 2003, pp. 177-198.</w:t>
      </w:r>
    </w:p>
  </w:footnote>
  <w:footnote w:id="38">
    <w:p w:rsidR="0012741D" w:rsidRPr="00E72326" w:rsidRDefault="0012741D" w:rsidP="0012741D">
      <w:pPr>
        <w:pStyle w:val="Notedebasdepage"/>
      </w:pPr>
      <w:r w:rsidRPr="00E72326">
        <w:rPr>
          <w:rStyle w:val="Appelnotedebasdep"/>
        </w:rPr>
        <w:footnoteRef/>
      </w:r>
      <w:r w:rsidRPr="00E72326">
        <w:tab/>
        <w:t xml:space="preserve">Paul-Laurent Assoun, </w:t>
      </w:r>
      <w:r w:rsidRPr="00E72326">
        <w:rPr>
          <w:i/>
        </w:rPr>
        <w:t>L’école de Francfort</w:t>
      </w:r>
      <w:r w:rsidRPr="00E72326">
        <w:t>, Paris, PUF, 2004, p. 21.</w:t>
      </w:r>
    </w:p>
  </w:footnote>
  <w:footnote w:id="39">
    <w:p w:rsidR="0012741D" w:rsidRPr="00E72326" w:rsidRDefault="0012741D" w:rsidP="0012741D">
      <w:pPr>
        <w:pStyle w:val="Notedebasdepage"/>
      </w:pPr>
      <w:r w:rsidRPr="00E72326">
        <w:rPr>
          <w:rStyle w:val="Appelnotedebasdep"/>
        </w:rPr>
        <w:footnoteRef/>
      </w:r>
      <w:r w:rsidRPr="00E72326">
        <w:tab/>
        <w:t xml:space="preserve">Adorno, « Notes sur la pensée philosophique », chap. dans </w:t>
      </w:r>
      <w:r w:rsidRPr="00E72326">
        <w:rPr>
          <w:i/>
        </w:rPr>
        <w:t>Modèles…</w:t>
      </w:r>
      <w:r w:rsidRPr="00E72326">
        <w:t xml:space="preserve">, </w:t>
      </w:r>
      <w:r w:rsidRPr="00E72326">
        <w:rPr>
          <w:i/>
        </w:rPr>
        <w:t>op. cit</w:t>
      </w:r>
      <w:r w:rsidRPr="00E72326">
        <w:t>., 2003, p. 162.</w:t>
      </w:r>
    </w:p>
  </w:footnote>
  <w:footnote w:id="40">
    <w:p w:rsidR="0012741D" w:rsidRPr="00E72326" w:rsidRDefault="0012741D" w:rsidP="0012741D">
      <w:pPr>
        <w:pStyle w:val="Notedebasdepage"/>
      </w:pPr>
      <w:r w:rsidRPr="00E72326">
        <w:rPr>
          <w:rStyle w:val="Appelnotedebasdep"/>
        </w:rPr>
        <w:footnoteRef/>
      </w:r>
      <w:r w:rsidRPr="00E72326">
        <w:tab/>
        <w:t>Ce glissement de l’</w:t>
      </w:r>
      <w:r w:rsidRPr="00E72326">
        <w:rPr>
          <w:i/>
        </w:rPr>
        <w:t>aléthique</w:t>
      </w:r>
      <w:r w:rsidRPr="00E72326">
        <w:t xml:space="preserve"> à l’</w:t>
      </w:r>
      <w:r w:rsidRPr="00E72326">
        <w:rPr>
          <w:i/>
        </w:rPr>
        <w:t>éthique</w:t>
      </w:r>
      <w:r w:rsidRPr="00E72326">
        <w:t xml:space="preserve"> n’est pas un hasard ; il est le cœur même d’une pensée qui vise réellement le progrès.</w:t>
      </w:r>
    </w:p>
  </w:footnote>
  <w:footnote w:id="41">
    <w:p w:rsidR="0012741D" w:rsidRPr="00E72326" w:rsidRDefault="0012741D" w:rsidP="0012741D">
      <w:pPr>
        <w:pStyle w:val="Notedebasdepage"/>
      </w:pPr>
      <w:r w:rsidRPr="00E72326">
        <w:rPr>
          <w:rStyle w:val="Appelnotedebasdep"/>
        </w:rPr>
        <w:footnoteRef/>
      </w:r>
      <w:r w:rsidRPr="00E72326">
        <w:tab/>
        <w:t xml:space="preserve">Theodor Adorno, </w:t>
      </w:r>
      <w:r w:rsidRPr="00E72326">
        <w:rPr>
          <w:i/>
        </w:rPr>
        <w:t>Dialectique négative</w:t>
      </w:r>
      <w:r w:rsidRPr="00E72326">
        <w:t>, Paris, Payot, 2003, p. 175.</w:t>
      </w:r>
    </w:p>
  </w:footnote>
  <w:footnote w:id="42">
    <w:p w:rsidR="0012741D" w:rsidRPr="00E72326" w:rsidRDefault="0012741D" w:rsidP="0012741D">
      <w:pPr>
        <w:pStyle w:val="Notedebasdepage"/>
      </w:pPr>
      <w:r w:rsidRPr="00E72326">
        <w:rPr>
          <w:rStyle w:val="Appelnotedebasdep"/>
        </w:rPr>
        <w:footnoteRef/>
      </w:r>
      <w:r w:rsidRPr="00E72326">
        <w:tab/>
      </w:r>
      <w:r w:rsidRPr="00E72326">
        <w:rPr>
          <w:i/>
        </w:rPr>
        <w:t>Ibid</w:t>
      </w:r>
      <w:r w:rsidRPr="00E72326">
        <w:t>., p. 169.</w:t>
      </w:r>
    </w:p>
  </w:footnote>
  <w:footnote w:id="43">
    <w:p w:rsidR="0012741D" w:rsidRPr="00E72326" w:rsidRDefault="0012741D" w:rsidP="0012741D">
      <w:pPr>
        <w:pStyle w:val="Notedebasdepage"/>
      </w:pPr>
      <w:r w:rsidRPr="00E72326">
        <w:rPr>
          <w:rStyle w:val="Appelnotedebasdep"/>
        </w:rPr>
        <w:footnoteRef/>
      </w:r>
      <w:r w:rsidRPr="00E72326">
        <w:tab/>
        <w:t xml:space="preserve">Adorno, « Sujet et objet », chap. dans </w:t>
      </w:r>
      <w:r w:rsidRPr="00E72326">
        <w:rPr>
          <w:i/>
        </w:rPr>
        <w:t>Modèles…</w:t>
      </w:r>
      <w:r w:rsidRPr="00E72326">
        <w:t xml:space="preserve">, </w:t>
      </w:r>
      <w:r w:rsidRPr="00E72326">
        <w:rPr>
          <w:i/>
        </w:rPr>
        <w:t>op. cit</w:t>
      </w:r>
      <w:r w:rsidRPr="00E72326">
        <w:t>., 2003, p. 304. (Je souligne)</w:t>
      </w:r>
    </w:p>
  </w:footnote>
  <w:footnote w:id="44">
    <w:p w:rsidR="0012741D" w:rsidRPr="00E72326" w:rsidRDefault="0012741D" w:rsidP="0012741D">
      <w:pPr>
        <w:pStyle w:val="Notedebasdepage"/>
      </w:pPr>
      <w:r w:rsidRPr="00E72326">
        <w:rPr>
          <w:rStyle w:val="Appelnotedebasdep"/>
        </w:rPr>
        <w:footnoteRef/>
      </w:r>
      <w:r w:rsidRPr="00E72326">
        <w:tab/>
        <w:t xml:space="preserve">Adorno, </w:t>
      </w:r>
      <w:r w:rsidRPr="00E72326">
        <w:rPr>
          <w:i/>
        </w:rPr>
        <w:t>Dialectique…</w:t>
      </w:r>
      <w:r w:rsidRPr="00E72326">
        <w:t xml:space="preserve">, </w:t>
      </w:r>
      <w:r w:rsidRPr="00E72326">
        <w:rPr>
          <w:i/>
        </w:rPr>
        <w:t>op. cit</w:t>
      </w:r>
      <w:r w:rsidRPr="00E72326">
        <w:t>., 2003, p. 184.</w:t>
      </w:r>
    </w:p>
  </w:footnote>
  <w:footnote w:id="45">
    <w:p w:rsidR="0012741D" w:rsidRPr="00E72326" w:rsidRDefault="0012741D" w:rsidP="0012741D">
      <w:pPr>
        <w:pStyle w:val="Notedebasdepage"/>
      </w:pPr>
      <w:r w:rsidRPr="00E72326">
        <w:rPr>
          <w:rStyle w:val="Appelnotedebasdep"/>
        </w:rPr>
        <w:footnoteRef/>
      </w:r>
      <w:r w:rsidRPr="00E72326">
        <w:tab/>
        <w:t>Selon Adorno, ce « ce qui n’est pas de l’ordre de la pensée » est la chose, l’étant qui est substrat de toute pensée. Il y a, à ce niveau de sa pensée, l’idée d’une teneur chosale [</w:t>
      </w:r>
      <w:r w:rsidRPr="00E72326">
        <w:rPr>
          <w:i/>
        </w:rPr>
        <w:t>Sachhaltige</w:t>
      </w:r>
      <w:r w:rsidRPr="00E72326">
        <w:t xml:space="preserve"> / </w:t>
      </w:r>
      <w:r w:rsidRPr="00E72326">
        <w:rPr>
          <w:i/>
        </w:rPr>
        <w:t>Sachhaltigkeit</w:t>
      </w:r>
      <w:r w:rsidRPr="00E72326">
        <w:t>] irréductible. Celui qui oublie cette irréductibilité de la présence d’un non-pensé à l’intérieur de la pensée fait erreur, car ce qui est « pensé renvoie con</w:t>
      </w:r>
      <w:r w:rsidRPr="00E72326">
        <w:t>s</w:t>
      </w:r>
      <w:r w:rsidRPr="00E72326">
        <w:t>tamment à de l’étant tel qu’il doit néanmoins tout d’abord être posé [en tant qu’objet pour la pe</w:t>
      </w:r>
      <w:r w:rsidRPr="00E72326">
        <w:t>n</w:t>
      </w:r>
      <w:r w:rsidRPr="00E72326">
        <w:t xml:space="preserve">sée] ». Cette idée sera clarifiée ultérieurement quand il sera question de la critique de l’identité. Adorno, </w:t>
      </w:r>
      <w:r w:rsidRPr="00E72326">
        <w:rPr>
          <w:i/>
        </w:rPr>
        <w:t>Dialectique… op. cit.</w:t>
      </w:r>
      <w:r w:rsidRPr="00E72326">
        <w:t>, 2003, p. 168.</w:t>
      </w:r>
    </w:p>
    <w:p w:rsidR="0012741D" w:rsidRPr="00E72326" w:rsidRDefault="0012741D" w:rsidP="0012741D">
      <w:pPr>
        <w:pStyle w:val="Notedebasdepage"/>
      </w:pPr>
      <w:r w:rsidRPr="00E72326">
        <w:tab/>
      </w:r>
      <w:r w:rsidRPr="00E72326">
        <w:tab/>
        <w:t xml:space="preserve">Il y a aussi une autre explication, plus troublante et plus difficile, de l’irréductibilité de cet impensé dans la pensée qui est présenté dans la </w:t>
      </w:r>
      <w:r w:rsidRPr="00E72326">
        <w:rPr>
          <w:i/>
        </w:rPr>
        <w:t>Di</w:t>
      </w:r>
      <w:r w:rsidRPr="00E72326">
        <w:rPr>
          <w:i/>
        </w:rPr>
        <w:t>a</w:t>
      </w:r>
      <w:r w:rsidRPr="00E72326">
        <w:rPr>
          <w:i/>
        </w:rPr>
        <w:t>lectique de la raison</w:t>
      </w:r>
      <w:r w:rsidRPr="00E72326">
        <w:t xml:space="preserve"> et qui est reprise en 1965 dans </w:t>
      </w:r>
      <w:r w:rsidRPr="00E72326">
        <w:rPr>
          <w:i/>
        </w:rPr>
        <w:t>Modèles crit</w:t>
      </w:r>
      <w:r w:rsidRPr="00E72326">
        <w:rPr>
          <w:i/>
        </w:rPr>
        <w:t>i</w:t>
      </w:r>
      <w:r w:rsidRPr="00E72326">
        <w:rPr>
          <w:i/>
        </w:rPr>
        <w:t>ques</w:t>
      </w:r>
      <w:r w:rsidRPr="00E72326">
        <w:t>. Selon ce</w:t>
      </w:r>
      <w:r w:rsidRPr="00E72326">
        <w:t>t</w:t>
      </w:r>
      <w:r w:rsidRPr="00E72326">
        <w:t>te explication, le noyau de la rationalité est irrationnel, car l’impulsion à partir de laquelle le sujet s’extrait de l’indifférenciation origine est pu</w:t>
      </w:r>
      <w:r w:rsidRPr="00E72326">
        <w:t>l</w:t>
      </w:r>
      <w:r w:rsidRPr="00E72326">
        <w:t xml:space="preserve">sion de peur. Adorno et Horkheimer, </w:t>
      </w:r>
      <w:r w:rsidRPr="00E72326">
        <w:rPr>
          <w:i/>
        </w:rPr>
        <w:t>Dialectique</w:t>
      </w:r>
      <w:r w:rsidRPr="00E72326">
        <w:t xml:space="preserve">… </w:t>
      </w:r>
      <w:r w:rsidRPr="00E72326">
        <w:rPr>
          <w:i/>
        </w:rPr>
        <w:t>op cit.</w:t>
      </w:r>
      <w:r w:rsidRPr="00E72326">
        <w:t xml:space="preserve"> 1974, p. 32 ; Adorno, « Sujet et objet », chap. dans </w:t>
      </w:r>
      <w:r w:rsidRPr="00E72326">
        <w:rPr>
          <w:i/>
        </w:rPr>
        <w:t>Modèles…</w:t>
      </w:r>
      <w:r w:rsidRPr="00E72326">
        <w:t xml:space="preserve">, </w:t>
      </w:r>
      <w:r w:rsidRPr="00E72326">
        <w:rPr>
          <w:i/>
        </w:rPr>
        <w:t>op. cit</w:t>
      </w:r>
      <w:r w:rsidRPr="00E72326">
        <w:t>., 2003, p. 303.</w:t>
      </w:r>
    </w:p>
  </w:footnote>
  <w:footnote w:id="46">
    <w:p w:rsidR="0012741D" w:rsidRPr="00E72326" w:rsidRDefault="0012741D" w:rsidP="0012741D">
      <w:pPr>
        <w:pStyle w:val="Notedebasdepage"/>
      </w:pPr>
      <w:r w:rsidRPr="00E72326">
        <w:rPr>
          <w:rStyle w:val="Appelnotedebasdep"/>
        </w:rPr>
        <w:footnoteRef/>
      </w:r>
      <w:r w:rsidRPr="00E72326">
        <w:tab/>
        <w:t xml:space="preserve">Adorno et Horkheimer, </w:t>
      </w:r>
      <w:r w:rsidRPr="00E72326">
        <w:rPr>
          <w:i/>
        </w:rPr>
        <w:t>Dialectique… op. cit.</w:t>
      </w:r>
      <w:r w:rsidRPr="00E72326">
        <w:t>,</w:t>
      </w:r>
      <w:r w:rsidRPr="00E72326">
        <w:rPr>
          <w:i/>
        </w:rPr>
        <w:t xml:space="preserve"> </w:t>
      </w:r>
      <w:r w:rsidRPr="00E72326">
        <w:t>1974, p. 41.</w:t>
      </w:r>
    </w:p>
  </w:footnote>
  <w:footnote w:id="47">
    <w:p w:rsidR="0012741D" w:rsidRPr="00E72326" w:rsidRDefault="0012741D" w:rsidP="0012741D">
      <w:pPr>
        <w:pStyle w:val="Notedebasdepage"/>
      </w:pPr>
      <w:r w:rsidRPr="00E72326">
        <w:rPr>
          <w:rStyle w:val="Appelnotedebasdep"/>
        </w:rPr>
        <w:footnoteRef/>
      </w:r>
      <w:r w:rsidRPr="00E72326">
        <w:tab/>
        <w:t xml:space="preserve">Adorno, </w:t>
      </w:r>
      <w:r w:rsidRPr="00E72326">
        <w:rPr>
          <w:i/>
        </w:rPr>
        <w:t>Dialectique…</w:t>
      </w:r>
      <w:r w:rsidRPr="00E72326">
        <w:t>, 2003, p. 184.</w:t>
      </w:r>
    </w:p>
  </w:footnote>
  <w:footnote w:id="48">
    <w:p w:rsidR="0012741D" w:rsidRPr="00E72326" w:rsidRDefault="0012741D" w:rsidP="0012741D">
      <w:pPr>
        <w:pStyle w:val="Notedebasdepage"/>
      </w:pPr>
      <w:r w:rsidRPr="00E72326">
        <w:rPr>
          <w:rStyle w:val="Appelnotedebasdep"/>
        </w:rPr>
        <w:footnoteRef/>
      </w:r>
      <w:r w:rsidRPr="00E72326">
        <w:tab/>
      </w:r>
      <w:r w:rsidRPr="00E72326">
        <w:rPr>
          <w:i/>
        </w:rPr>
        <w:t>Ibid</w:t>
      </w:r>
      <w:r w:rsidRPr="00E72326">
        <w:t>., p. 185.</w:t>
      </w:r>
    </w:p>
  </w:footnote>
  <w:footnote w:id="49">
    <w:p w:rsidR="0012741D" w:rsidRPr="00E72326" w:rsidRDefault="0012741D" w:rsidP="0012741D">
      <w:pPr>
        <w:pStyle w:val="Notedebasdepage"/>
      </w:pPr>
      <w:r w:rsidRPr="00E72326">
        <w:rPr>
          <w:rStyle w:val="Appelnotedebasdep"/>
        </w:rPr>
        <w:footnoteRef/>
      </w:r>
      <w:r w:rsidRPr="00E72326">
        <w:tab/>
      </w:r>
      <w:r w:rsidRPr="00E72326">
        <w:rPr>
          <w:i/>
        </w:rPr>
        <w:t>Ibid.</w:t>
      </w:r>
      <w:r w:rsidRPr="00E72326">
        <w:t>, p. 184.</w:t>
      </w:r>
    </w:p>
  </w:footnote>
  <w:footnote w:id="50">
    <w:p w:rsidR="0012741D" w:rsidRPr="00E72326" w:rsidRDefault="0012741D" w:rsidP="0012741D">
      <w:pPr>
        <w:pStyle w:val="Notedebasdepage"/>
      </w:pPr>
      <w:r w:rsidRPr="00E72326">
        <w:rPr>
          <w:rStyle w:val="Appelnotedebasdep"/>
        </w:rPr>
        <w:footnoteRef/>
      </w:r>
      <w:r w:rsidRPr="00E72326">
        <w:tab/>
        <w:t xml:space="preserve">Christophe David, « Minima metaphysica », chap. dans Theodor Adorno, </w:t>
      </w:r>
      <w:r w:rsidRPr="00E72326">
        <w:rPr>
          <w:i/>
        </w:rPr>
        <w:t>M</w:t>
      </w:r>
      <w:r w:rsidRPr="00E72326">
        <w:rPr>
          <w:i/>
        </w:rPr>
        <w:t>é</w:t>
      </w:r>
      <w:r w:rsidRPr="00E72326">
        <w:rPr>
          <w:i/>
        </w:rPr>
        <w:t>taphysique ; Concept et problèmes</w:t>
      </w:r>
      <w:r w:rsidRPr="00E72326">
        <w:t>, Paris, Payot, 2006, p. 8.</w:t>
      </w:r>
    </w:p>
  </w:footnote>
  <w:footnote w:id="51">
    <w:p w:rsidR="0012741D" w:rsidRPr="00E72326" w:rsidRDefault="0012741D" w:rsidP="0012741D">
      <w:pPr>
        <w:pStyle w:val="Notedebasdepage"/>
      </w:pPr>
      <w:r w:rsidRPr="00E72326">
        <w:rPr>
          <w:rStyle w:val="Appelnotedebasdep"/>
        </w:rPr>
        <w:footnoteRef/>
      </w:r>
      <w:r w:rsidRPr="00E72326">
        <w:tab/>
        <w:t>Pour prendre un exemple classique, considérons celui de la propriété privée qui n’est pas une réalité ontologique comme aimerait le penser l’idéologie libérale. Bien au contraire, et les analyses historiques de Marx et de Pol</w:t>
      </w:r>
      <w:r w:rsidRPr="00E72326">
        <w:t>a</w:t>
      </w:r>
      <w:r w:rsidRPr="00E72326">
        <w:t>nyi, ont bien montré que pour que le droit de propriété se « phénoménalise » il a d’abord fallu mettre à mort les droits de posse</w:t>
      </w:r>
      <w:r w:rsidRPr="00E72326">
        <w:t>s</w:t>
      </w:r>
      <w:r w:rsidRPr="00E72326">
        <w:t>sion qui avait cours au Moyen-Âge, ce qui ne s’est pas seulement accompli par l’expropriation, mais également par une élaboration théorique à partir du « droit naturel » et une défense idéologique de ce concept.</w:t>
      </w:r>
    </w:p>
  </w:footnote>
  <w:footnote w:id="52">
    <w:p w:rsidR="0012741D" w:rsidRPr="00E72326" w:rsidRDefault="0012741D" w:rsidP="0012741D">
      <w:pPr>
        <w:pStyle w:val="Notedebasdepage"/>
      </w:pPr>
      <w:r w:rsidRPr="00E72326">
        <w:rPr>
          <w:rStyle w:val="Appelnotedebasdep"/>
        </w:rPr>
        <w:footnoteRef/>
      </w:r>
      <w:r w:rsidRPr="00E72326">
        <w:tab/>
        <w:t xml:space="preserve">Adorno, « Sujet et objet », chap. dans </w:t>
      </w:r>
      <w:r w:rsidRPr="00E72326">
        <w:rPr>
          <w:i/>
        </w:rPr>
        <w:t>Modèles… op. cit</w:t>
      </w:r>
      <w:r w:rsidRPr="00E72326">
        <w:t>., 2003, p. 308.</w:t>
      </w:r>
    </w:p>
  </w:footnote>
  <w:footnote w:id="53">
    <w:p w:rsidR="0012741D" w:rsidRPr="00E72326" w:rsidRDefault="0012741D" w:rsidP="0012741D">
      <w:pPr>
        <w:pStyle w:val="Notedebasdepage"/>
      </w:pPr>
      <w:r w:rsidRPr="00E72326">
        <w:rPr>
          <w:rStyle w:val="Appelnotedebasdep"/>
        </w:rPr>
        <w:footnoteRef/>
      </w:r>
      <w:r w:rsidRPr="00E72326">
        <w:tab/>
        <w:t xml:space="preserve">Max Weber, </w:t>
      </w:r>
      <w:r w:rsidRPr="00E72326">
        <w:rPr>
          <w:i/>
        </w:rPr>
        <w:t>Économie et société,</w:t>
      </w:r>
      <w:r w:rsidRPr="00E72326">
        <w:t xml:space="preserve"> Tome 2, Paris, Pocket, 1995, p. 145.</w:t>
      </w:r>
    </w:p>
  </w:footnote>
  <w:footnote w:id="54">
    <w:p w:rsidR="0012741D" w:rsidRPr="00E72326" w:rsidRDefault="0012741D" w:rsidP="0012741D">
      <w:pPr>
        <w:pStyle w:val="Notedebasdepage"/>
      </w:pPr>
      <w:r w:rsidRPr="00E72326">
        <w:rPr>
          <w:rStyle w:val="Appelnotedebasdep"/>
        </w:rPr>
        <w:footnoteRef/>
      </w:r>
      <w:r w:rsidRPr="00E72326">
        <w:tab/>
        <w:t xml:space="preserve">Adorno, </w:t>
      </w:r>
      <w:r w:rsidRPr="00E72326">
        <w:rPr>
          <w:i/>
        </w:rPr>
        <w:t>Dialectique… op. cit.</w:t>
      </w:r>
      <w:r w:rsidRPr="00E72326">
        <w:t>, 2003, p. 167.</w:t>
      </w:r>
    </w:p>
  </w:footnote>
  <w:footnote w:id="55">
    <w:p w:rsidR="0012741D" w:rsidRPr="00E72326" w:rsidRDefault="0012741D" w:rsidP="0012741D">
      <w:pPr>
        <w:pStyle w:val="Notedebasdepage"/>
      </w:pPr>
      <w:r w:rsidRPr="00E72326">
        <w:rPr>
          <w:rStyle w:val="Appelnotedebasdep"/>
        </w:rPr>
        <w:footnoteRef/>
      </w:r>
      <w:r w:rsidRPr="00E72326">
        <w:tab/>
        <w:t xml:space="preserve">G.W.F. Hegel. </w:t>
      </w:r>
      <w:r w:rsidRPr="00E72326">
        <w:rPr>
          <w:i/>
        </w:rPr>
        <w:t>Encyclopédie des sciences philosophiques</w:t>
      </w:r>
      <w:r w:rsidRPr="00E72326">
        <w:t xml:space="preserve">, I. </w:t>
      </w:r>
      <w:r w:rsidRPr="00E72326">
        <w:rPr>
          <w:i/>
        </w:rPr>
        <w:t>La science de la logique</w:t>
      </w:r>
      <w:r w:rsidRPr="00E72326">
        <w:t>, Paris, Vrin, 1970, §81, p. 343.</w:t>
      </w:r>
    </w:p>
  </w:footnote>
  <w:footnote w:id="56">
    <w:p w:rsidR="0012741D" w:rsidRPr="00E72326" w:rsidRDefault="0012741D" w:rsidP="0012741D">
      <w:pPr>
        <w:pStyle w:val="Notedebasdepage"/>
      </w:pPr>
      <w:r w:rsidRPr="00E72326">
        <w:rPr>
          <w:rStyle w:val="Appelnotedebasdep"/>
        </w:rPr>
        <w:footnoteRef/>
      </w:r>
      <w:r w:rsidRPr="00E72326">
        <w:tab/>
        <w:t xml:space="preserve">Adorno, « Notes sur la pensée philosophique » chap. dans </w:t>
      </w:r>
      <w:r w:rsidRPr="00E72326">
        <w:rPr>
          <w:i/>
        </w:rPr>
        <w:t>Modèles…</w:t>
      </w:r>
      <w:r w:rsidRPr="00E72326">
        <w:t xml:space="preserve">, </w:t>
      </w:r>
      <w:r w:rsidRPr="00E72326">
        <w:rPr>
          <w:i/>
        </w:rPr>
        <w:t>op. cit.</w:t>
      </w:r>
      <w:r w:rsidRPr="00E72326">
        <w:t>, 2003, p, 160.</w:t>
      </w:r>
    </w:p>
  </w:footnote>
  <w:footnote w:id="57">
    <w:p w:rsidR="0012741D" w:rsidRPr="00E72326" w:rsidRDefault="0012741D" w:rsidP="0012741D">
      <w:pPr>
        <w:pStyle w:val="Notedebasdepage"/>
      </w:pPr>
      <w:r w:rsidRPr="00E72326">
        <w:rPr>
          <w:rStyle w:val="Appelnotedebasdep"/>
        </w:rPr>
        <w:footnoteRef/>
      </w:r>
      <w:r w:rsidRPr="00E72326">
        <w:tab/>
        <w:t xml:space="preserve">Adorno, « Sujet et objet », chap. dans </w:t>
      </w:r>
      <w:r w:rsidRPr="00E72326">
        <w:rPr>
          <w:i/>
        </w:rPr>
        <w:t>Ibid.</w:t>
      </w:r>
      <w:r w:rsidRPr="00E72326">
        <w:t>, p. 318.</w:t>
      </w:r>
    </w:p>
  </w:footnote>
  <w:footnote w:id="58">
    <w:p w:rsidR="0012741D" w:rsidRPr="00E72326" w:rsidRDefault="0012741D" w:rsidP="0012741D">
      <w:pPr>
        <w:pStyle w:val="Notedebasdepage"/>
        <w:rPr>
          <w:i/>
        </w:rPr>
      </w:pPr>
      <w:r w:rsidRPr="00E72326">
        <w:rPr>
          <w:rStyle w:val="Appelnotedebasdep"/>
        </w:rPr>
        <w:footnoteRef/>
      </w:r>
      <w:r w:rsidRPr="00E72326">
        <w:tab/>
        <w:t>« Fétiche », Centre national de ressources textuelles et lexicales (CNTRL), www.cnrtl.fr/definition/fétiche</w:t>
      </w:r>
    </w:p>
  </w:footnote>
  <w:footnote w:id="59">
    <w:p w:rsidR="0012741D" w:rsidRPr="00E72326" w:rsidRDefault="0012741D" w:rsidP="0012741D">
      <w:pPr>
        <w:pStyle w:val="Notedebasdepage"/>
      </w:pPr>
      <w:r w:rsidRPr="00E72326">
        <w:rPr>
          <w:rStyle w:val="Appelnotedebasdep"/>
        </w:rPr>
        <w:footnoteRef/>
      </w:r>
      <w:r w:rsidRPr="00E72326">
        <w:tab/>
        <w:t xml:space="preserve">Karl Marx, </w:t>
      </w:r>
      <w:hyperlink r:id="rId1" w:history="1">
        <w:r w:rsidRPr="00E72326">
          <w:rPr>
            <w:rStyle w:val="Lienhypertexte"/>
            <w:i/>
          </w:rPr>
          <w:t>Le capital</w:t>
        </w:r>
      </w:hyperlink>
      <w:r w:rsidRPr="00E72326">
        <w:t>, Paris, PUF, 1993, pp. 81-95.</w:t>
      </w:r>
    </w:p>
  </w:footnote>
  <w:footnote w:id="60">
    <w:p w:rsidR="0012741D" w:rsidRPr="00E72326" w:rsidRDefault="0012741D" w:rsidP="0012741D">
      <w:pPr>
        <w:pStyle w:val="Notedebasdepage"/>
      </w:pPr>
      <w:r w:rsidRPr="00E72326">
        <w:rPr>
          <w:rStyle w:val="Appelnotedebasdep"/>
        </w:rPr>
        <w:footnoteRef/>
      </w:r>
      <w:r w:rsidRPr="00E72326">
        <w:tab/>
        <w:t xml:space="preserve">Adorno, </w:t>
      </w:r>
      <w:r w:rsidRPr="00E72326">
        <w:rPr>
          <w:i/>
        </w:rPr>
        <w:t>Dialectique… op. cit.</w:t>
      </w:r>
      <w:r w:rsidRPr="00E72326">
        <w:t>, 2003, p. 231.</w:t>
      </w:r>
    </w:p>
  </w:footnote>
  <w:footnote w:id="61">
    <w:p w:rsidR="0012741D" w:rsidRPr="00E72326" w:rsidRDefault="0012741D" w:rsidP="0012741D">
      <w:pPr>
        <w:pStyle w:val="Notedebasdepage"/>
      </w:pPr>
      <w:r w:rsidRPr="00E72326">
        <w:rPr>
          <w:rStyle w:val="Appelnotedebasdep"/>
        </w:rPr>
        <w:footnoteRef/>
      </w:r>
      <w:r w:rsidRPr="00E72326">
        <w:tab/>
        <w:t xml:space="preserve">G.W.F. Hegel, </w:t>
      </w:r>
      <w:r w:rsidRPr="00E72326">
        <w:rPr>
          <w:i/>
        </w:rPr>
        <w:t>Phénoménologie de l’esprit</w:t>
      </w:r>
      <w:r w:rsidRPr="00E72326">
        <w:t>, Tome I, Paris, Aubier, 1939, p. 74.</w:t>
      </w:r>
    </w:p>
  </w:footnote>
  <w:footnote w:id="62">
    <w:p w:rsidR="0012741D" w:rsidRPr="00E72326" w:rsidRDefault="0012741D" w:rsidP="0012741D">
      <w:pPr>
        <w:pStyle w:val="Notedebasdepage"/>
      </w:pPr>
      <w:r w:rsidRPr="00E72326">
        <w:rPr>
          <w:rStyle w:val="Appelnotedebasdep"/>
        </w:rPr>
        <w:footnoteRef/>
      </w:r>
      <w:r w:rsidRPr="00E72326">
        <w:tab/>
        <w:t xml:space="preserve">Adorno, </w:t>
      </w:r>
      <w:r w:rsidRPr="00E72326">
        <w:rPr>
          <w:i/>
        </w:rPr>
        <w:t>Dialectique…</w:t>
      </w:r>
      <w:r w:rsidRPr="00E72326">
        <w:t xml:space="preserve"> </w:t>
      </w:r>
      <w:r w:rsidRPr="00E72326">
        <w:rPr>
          <w:i/>
        </w:rPr>
        <w:t>op. cit</w:t>
      </w:r>
      <w:r w:rsidRPr="00E72326">
        <w:t>., 2003, p. 167.</w:t>
      </w:r>
    </w:p>
  </w:footnote>
  <w:footnote w:id="63">
    <w:p w:rsidR="0012741D" w:rsidRPr="00E72326" w:rsidRDefault="0012741D" w:rsidP="0012741D">
      <w:pPr>
        <w:pStyle w:val="Notedebasdepage"/>
      </w:pPr>
      <w:r w:rsidRPr="00E72326">
        <w:rPr>
          <w:rStyle w:val="Appelnotedebasdep"/>
        </w:rPr>
        <w:footnoteRef/>
      </w:r>
      <w:r w:rsidRPr="00E72326">
        <w:tab/>
        <w:t>Marcel Mauss. « </w:t>
      </w:r>
      <w:hyperlink r:id="rId2" w:history="1">
        <w:r w:rsidRPr="00E72326">
          <w:rPr>
            <w:rStyle w:val="Lienhypertexte"/>
          </w:rPr>
          <w:t>Une catégorie de l’esprit humain : la notion de personne celle de “moi”</w:t>
        </w:r>
      </w:hyperlink>
      <w:r w:rsidRPr="00E72326">
        <w:t xml:space="preserve"> », </w:t>
      </w:r>
      <w:r w:rsidRPr="00E72326">
        <w:rPr>
          <w:i/>
        </w:rPr>
        <w:t>Sociologie et anthropologie</w:t>
      </w:r>
      <w:r w:rsidRPr="00E72326">
        <w:t>, Paris, PUF, 1995, pp. 331-361.</w:t>
      </w:r>
    </w:p>
  </w:footnote>
  <w:footnote w:id="64">
    <w:p w:rsidR="0012741D" w:rsidRPr="00E72326" w:rsidRDefault="0012741D" w:rsidP="0012741D">
      <w:pPr>
        <w:pStyle w:val="Notedebasdepage"/>
      </w:pPr>
      <w:r w:rsidRPr="00E72326">
        <w:rPr>
          <w:rStyle w:val="Appelnotedebasdep"/>
        </w:rPr>
        <w:footnoteRef/>
      </w:r>
      <w:r w:rsidRPr="00E72326">
        <w:tab/>
      </w:r>
      <w:r w:rsidRPr="00E72326">
        <w:rPr>
          <w:i/>
        </w:rPr>
        <w:t>Persona</w:t>
      </w:r>
      <w:r w:rsidRPr="00E72326">
        <w:t xml:space="preserve"> signifie, dans son origine Étrusque et empruntée du Grec </w:t>
      </w:r>
      <w:r w:rsidRPr="00E72326">
        <w:rPr>
          <w:i/>
        </w:rPr>
        <w:t>prosopon</w:t>
      </w:r>
      <w:r w:rsidRPr="00E72326">
        <w:t>, le masque de l’acteur, le rôle.</w:t>
      </w:r>
      <w:r w:rsidRPr="00E72326">
        <w:tab/>
      </w:r>
    </w:p>
  </w:footnote>
  <w:footnote w:id="65">
    <w:p w:rsidR="0012741D" w:rsidRPr="00E72326" w:rsidRDefault="0012741D" w:rsidP="0012741D">
      <w:pPr>
        <w:pStyle w:val="Notedebasdepage"/>
      </w:pPr>
      <w:r w:rsidRPr="00E72326">
        <w:rPr>
          <w:rStyle w:val="Appelnotedebasdep"/>
        </w:rPr>
        <w:footnoteRef/>
      </w:r>
      <w:r w:rsidRPr="00E72326">
        <w:tab/>
        <w:t xml:space="preserve">Adorno, </w:t>
      </w:r>
      <w:r w:rsidRPr="00E72326">
        <w:rPr>
          <w:i/>
        </w:rPr>
        <w:t>Dialectique…</w:t>
      </w:r>
      <w:r w:rsidRPr="00E72326">
        <w:t xml:space="preserve"> </w:t>
      </w:r>
      <w:r w:rsidRPr="00E72326">
        <w:rPr>
          <w:i/>
        </w:rPr>
        <w:t>op. cit.,</w:t>
      </w:r>
      <w:r w:rsidRPr="00E72326">
        <w:t xml:space="preserve"> 2003, p. 231.</w:t>
      </w:r>
    </w:p>
  </w:footnote>
  <w:footnote w:id="66">
    <w:p w:rsidR="0012741D" w:rsidRPr="00E72326" w:rsidRDefault="0012741D" w:rsidP="0012741D">
      <w:pPr>
        <w:pStyle w:val="Notedebasdepage"/>
      </w:pPr>
      <w:r w:rsidRPr="00E72326">
        <w:rPr>
          <w:rStyle w:val="Appelnotedebasdep"/>
        </w:rPr>
        <w:footnoteRef/>
      </w:r>
      <w:r w:rsidRPr="00E72326">
        <w:tab/>
      </w:r>
      <w:r w:rsidRPr="00E72326">
        <w:rPr>
          <w:i/>
        </w:rPr>
        <w:t>Ibid</w:t>
      </w:r>
      <w:r w:rsidRPr="00E72326">
        <w:t>., p. 184</w:t>
      </w:r>
    </w:p>
  </w:footnote>
  <w:footnote w:id="67">
    <w:p w:rsidR="0012741D" w:rsidRPr="00E72326" w:rsidRDefault="0012741D" w:rsidP="0012741D">
      <w:pPr>
        <w:pStyle w:val="Notedebasdepage"/>
      </w:pPr>
      <w:r w:rsidRPr="00E72326">
        <w:rPr>
          <w:rStyle w:val="Appelnotedebasdep"/>
        </w:rPr>
        <w:footnoteRef/>
      </w:r>
      <w:r w:rsidRPr="00E72326">
        <w:tab/>
        <w:t xml:space="preserve">Emmanuel Kant, « La religion dans les limites de la simple raison », dans </w:t>
      </w:r>
      <w:r w:rsidRPr="00E72326">
        <w:rPr>
          <w:i/>
        </w:rPr>
        <w:t>Œ</w:t>
      </w:r>
      <w:r w:rsidRPr="00E72326">
        <w:rPr>
          <w:i/>
        </w:rPr>
        <w:t>u</w:t>
      </w:r>
      <w:r w:rsidRPr="00E72326">
        <w:rPr>
          <w:i/>
        </w:rPr>
        <w:t>vres philosophiques</w:t>
      </w:r>
      <w:r w:rsidRPr="00E72326">
        <w:t xml:space="preserve">. </w:t>
      </w:r>
      <w:r w:rsidRPr="00E72326">
        <w:rPr>
          <w:i/>
        </w:rPr>
        <w:t>Tome III. Les derniers écrits</w:t>
      </w:r>
      <w:r w:rsidRPr="00E72326">
        <w:t>, Paris, Gallimard, 1986, pp. 33-34.</w:t>
      </w:r>
    </w:p>
  </w:footnote>
  <w:footnote w:id="68">
    <w:p w:rsidR="0012741D" w:rsidRPr="00E72326" w:rsidRDefault="0012741D" w:rsidP="0012741D">
      <w:pPr>
        <w:pStyle w:val="Notedebasdepage"/>
      </w:pPr>
      <w:r w:rsidRPr="00E72326">
        <w:rPr>
          <w:rStyle w:val="Appelnotedebasdep"/>
        </w:rPr>
        <w:footnoteRef/>
      </w:r>
      <w:r w:rsidRPr="00E72326">
        <w:tab/>
        <w:t xml:space="preserve">Adorno, </w:t>
      </w:r>
      <w:r w:rsidRPr="00E72326">
        <w:rPr>
          <w:i/>
        </w:rPr>
        <w:t>Dialectique</w:t>
      </w:r>
      <w:r w:rsidRPr="00E72326">
        <w:t xml:space="preserve">… </w:t>
      </w:r>
      <w:r w:rsidRPr="00E72326">
        <w:rPr>
          <w:i/>
        </w:rPr>
        <w:t>op. cit.</w:t>
      </w:r>
      <w:r w:rsidRPr="00E72326">
        <w:t>, 2003, p.184.</w:t>
      </w:r>
    </w:p>
  </w:footnote>
  <w:footnote w:id="69">
    <w:p w:rsidR="0012741D" w:rsidRPr="00E72326" w:rsidRDefault="0012741D" w:rsidP="0012741D">
      <w:pPr>
        <w:pStyle w:val="Notedebasdepage"/>
      </w:pPr>
      <w:r w:rsidRPr="00E72326">
        <w:rPr>
          <w:rStyle w:val="Appelnotedebasdep"/>
        </w:rPr>
        <w:footnoteRef/>
      </w:r>
      <w:r w:rsidRPr="00E72326">
        <w:tab/>
        <w:t>L’expression de sacrifice ne saurait être ici que métaphorique car pour que s</w:t>
      </w:r>
      <w:r w:rsidRPr="00E72326">
        <w:t>a</w:t>
      </w:r>
      <w:r w:rsidRPr="00E72326">
        <w:t>crifice il y ait, il faut que le sacrifice soit reconnu comme tel. Dans son aveuglement, le sujet bourgeois ne reconnaît à autrui aucun sacrifice.</w:t>
      </w:r>
    </w:p>
  </w:footnote>
  <w:footnote w:id="70">
    <w:p w:rsidR="0012741D" w:rsidRPr="00E72326" w:rsidRDefault="0012741D" w:rsidP="0012741D">
      <w:pPr>
        <w:pStyle w:val="Notedebasdepage"/>
      </w:pPr>
      <w:r w:rsidRPr="00E72326">
        <w:rPr>
          <w:rStyle w:val="Appelnotedebasdep"/>
        </w:rPr>
        <w:footnoteRef/>
      </w:r>
      <w:r w:rsidRPr="00E72326">
        <w:tab/>
        <w:t xml:space="preserve">Adorno et Horkheimer, </w:t>
      </w:r>
      <w:r w:rsidRPr="00E72326">
        <w:rPr>
          <w:i/>
        </w:rPr>
        <w:t>Dialectique… op. cit.</w:t>
      </w:r>
      <w:r w:rsidRPr="00E72326">
        <w:t>, 1974, p. 30.</w:t>
      </w:r>
    </w:p>
  </w:footnote>
  <w:footnote w:id="71">
    <w:p w:rsidR="0012741D" w:rsidRPr="00E72326" w:rsidRDefault="0012741D" w:rsidP="0012741D">
      <w:pPr>
        <w:pStyle w:val="Notedebasdepage"/>
      </w:pPr>
      <w:r w:rsidRPr="00E72326">
        <w:rPr>
          <w:rStyle w:val="Appelnotedebasdep"/>
        </w:rPr>
        <w:footnoteRef/>
      </w:r>
      <w:r w:rsidRPr="00E72326">
        <w:tab/>
        <w:t xml:space="preserve">Karl Marx, « Manifeste communiste », chap. dans </w:t>
      </w:r>
      <w:r w:rsidRPr="00E72326">
        <w:rPr>
          <w:i/>
        </w:rPr>
        <w:t>Philosophie</w:t>
      </w:r>
      <w:r w:rsidRPr="00E72326">
        <w:t>, Paris, Ga</w:t>
      </w:r>
      <w:r w:rsidRPr="00E72326">
        <w:t>l</w:t>
      </w:r>
      <w:r w:rsidRPr="00E72326">
        <w:t>limard, 1982, p. 403.</w:t>
      </w:r>
    </w:p>
  </w:footnote>
  <w:footnote w:id="72">
    <w:p w:rsidR="0012741D" w:rsidRPr="00E72326" w:rsidRDefault="0012741D" w:rsidP="0012741D">
      <w:pPr>
        <w:pStyle w:val="Notedebasdepage"/>
        <w:rPr>
          <w:i/>
        </w:rPr>
      </w:pPr>
      <w:r w:rsidRPr="00E72326">
        <w:rPr>
          <w:rStyle w:val="Appelnotedebasdep"/>
        </w:rPr>
        <w:footnoteRef/>
      </w:r>
      <w:r w:rsidRPr="00E72326">
        <w:tab/>
        <w:t xml:space="preserve">Max Horkheimer, « Hegel et le problème de la métaphysique », chap. dans </w:t>
      </w:r>
      <w:r w:rsidRPr="00E72326">
        <w:rPr>
          <w:i/>
        </w:rPr>
        <w:t>Les débuts de la philosophie bourgeoise de l’histoire</w:t>
      </w:r>
      <w:r w:rsidRPr="00E72326">
        <w:t>, Paris, Payot, 1980, p. 139.</w:t>
      </w:r>
    </w:p>
  </w:footnote>
  <w:footnote w:id="73">
    <w:p w:rsidR="0012741D" w:rsidRPr="00E72326" w:rsidRDefault="0012741D">
      <w:pPr>
        <w:pStyle w:val="Notedebasdepage"/>
      </w:pPr>
      <w:r w:rsidRPr="00E72326">
        <w:rPr>
          <w:rStyle w:val="Appelnotedebasdep"/>
        </w:rPr>
        <w:footnoteRef/>
      </w:r>
      <w:r w:rsidRPr="00E72326">
        <w:t xml:space="preserve"> </w:t>
      </w:r>
      <w:r w:rsidRPr="00E72326">
        <w:tab/>
        <w:t xml:space="preserve">Theodor Adorno, </w:t>
      </w:r>
      <w:r w:rsidRPr="00E72326">
        <w:rPr>
          <w:i/>
        </w:rPr>
        <w:t>Trois études sur Hegel</w:t>
      </w:r>
      <w:r w:rsidRPr="00E72326">
        <w:t>, Paris, Payot, 2003, p. 35.</w:t>
      </w:r>
    </w:p>
  </w:footnote>
  <w:footnote w:id="74">
    <w:p w:rsidR="0012741D" w:rsidRPr="00E72326" w:rsidRDefault="0012741D" w:rsidP="0012741D">
      <w:pPr>
        <w:pStyle w:val="Notedebasdepage"/>
      </w:pPr>
      <w:r w:rsidRPr="00E72326">
        <w:rPr>
          <w:rStyle w:val="Appelnotedebasdep"/>
        </w:rPr>
        <w:footnoteRef/>
      </w:r>
      <w:r w:rsidRPr="00E72326">
        <w:tab/>
        <w:t>Theodor Adorno, « Introduction », chap. dans Theodor Adorno et Karl Po</w:t>
      </w:r>
      <w:r w:rsidRPr="00E72326">
        <w:t>p</w:t>
      </w:r>
      <w:r w:rsidRPr="00E72326">
        <w:t xml:space="preserve">per, </w:t>
      </w:r>
      <w:r w:rsidRPr="00E72326">
        <w:rPr>
          <w:i/>
        </w:rPr>
        <w:t>De Vienne à Francfort : la querelle allemande des sciences sociales</w:t>
      </w:r>
      <w:r w:rsidRPr="00E72326">
        <w:t>, Bruxe</w:t>
      </w:r>
      <w:r w:rsidRPr="00E72326">
        <w:t>l</w:t>
      </w:r>
      <w:r w:rsidRPr="00E72326">
        <w:t>les, Complexe, 1979, p. 16.</w:t>
      </w:r>
    </w:p>
  </w:footnote>
  <w:footnote w:id="75">
    <w:p w:rsidR="0012741D" w:rsidRPr="00E72326" w:rsidRDefault="0012741D" w:rsidP="0012741D">
      <w:pPr>
        <w:pStyle w:val="Notedebasdepage"/>
      </w:pPr>
      <w:r w:rsidRPr="00E72326">
        <w:rPr>
          <w:rStyle w:val="Appelnotedebasdep"/>
        </w:rPr>
        <w:footnoteRef/>
      </w:r>
      <w:r w:rsidRPr="00E72326">
        <w:tab/>
        <w:t>Adorno, Dialectique… op. cit., 2003, p. 179.</w:t>
      </w:r>
    </w:p>
  </w:footnote>
  <w:footnote w:id="76">
    <w:p w:rsidR="0012741D" w:rsidRPr="00E72326" w:rsidRDefault="0012741D" w:rsidP="0012741D">
      <w:pPr>
        <w:pStyle w:val="Notedebasdepage"/>
      </w:pPr>
      <w:r w:rsidRPr="00E72326">
        <w:rPr>
          <w:rStyle w:val="Appelnotedebasdep"/>
        </w:rPr>
        <w:footnoteRef/>
      </w:r>
      <w:r w:rsidRPr="00E72326">
        <w:tab/>
      </w:r>
      <w:r w:rsidRPr="00E72326">
        <w:rPr>
          <w:i/>
        </w:rPr>
        <w:t>Ibid.</w:t>
      </w:r>
      <w:r w:rsidRPr="00E72326">
        <w:t>, p. 247. (Je souligne)</w:t>
      </w:r>
    </w:p>
  </w:footnote>
  <w:footnote w:id="77">
    <w:p w:rsidR="0012741D" w:rsidRPr="00E72326" w:rsidRDefault="0012741D" w:rsidP="0012741D">
      <w:pPr>
        <w:pStyle w:val="Notedebasdepage"/>
      </w:pPr>
      <w:r w:rsidRPr="00E72326">
        <w:rPr>
          <w:rStyle w:val="Appelnotedebasdep"/>
        </w:rPr>
        <w:footnoteRef/>
      </w:r>
      <w:r w:rsidRPr="00E72326">
        <w:tab/>
      </w:r>
      <w:r w:rsidRPr="00E72326">
        <w:rPr>
          <w:i/>
        </w:rPr>
        <w:t>Ibid.</w:t>
      </w:r>
      <w:r w:rsidRPr="00E72326">
        <w:t>, p. 246.</w:t>
      </w:r>
    </w:p>
  </w:footnote>
  <w:footnote w:id="78">
    <w:p w:rsidR="0012741D" w:rsidRPr="00E72326" w:rsidRDefault="0012741D" w:rsidP="0012741D">
      <w:pPr>
        <w:pStyle w:val="Notedebasdepage"/>
      </w:pPr>
      <w:r w:rsidRPr="00E72326">
        <w:rPr>
          <w:rStyle w:val="Appelnotedebasdep"/>
        </w:rPr>
        <w:footnoteRef/>
      </w:r>
      <w:r w:rsidRPr="00E72326">
        <w:tab/>
        <w:t xml:space="preserve">Adorno, « Notes sur la pensée philosophique », chap. dans </w:t>
      </w:r>
      <w:r w:rsidRPr="00E72326">
        <w:rPr>
          <w:i/>
        </w:rPr>
        <w:t>Modèles… op. cit</w:t>
      </w:r>
      <w:r w:rsidRPr="00E72326">
        <w:t>.,</w:t>
      </w:r>
      <w:r w:rsidRPr="00E72326">
        <w:rPr>
          <w:i/>
        </w:rPr>
        <w:t xml:space="preserve"> </w:t>
      </w:r>
      <w:r w:rsidRPr="00E72326">
        <w:t>2003, p. 159.</w:t>
      </w:r>
    </w:p>
  </w:footnote>
  <w:footnote w:id="79">
    <w:p w:rsidR="0012741D" w:rsidRPr="00E72326" w:rsidRDefault="0012741D" w:rsidP="0012741D">
      <w:pPr>
        <w:pStyle w:val="Notedebasdepage"/>
      </w:pPr>
      <w:r w:rsidRPr="00E72326">
        <w:rPr>
          <w:rStyle w:val="Appelnotedebasdep"/>
        </w:rPr>
        <w:footnoteRef/>
      </w:r>
      <w:r w:rsidRPr="00E72326">
        <w:tab/>
        <w:t xml:space="preserve">Adorno dans Adorno et Popper, </w:t>
      </w:r>
      <w:r w:rsidRPr="00E72326">
        <w:rPr>
          <w:i/>
        </w:rPr>
        <w:t>De Vienne à Francfort… op. cit.</w:t>
      </w:r>
      <w:r w:rsidRPr="00E72326">
        <w:t>, 1979, p. 25.</w:t>
      </w:r>
    </w:p>
  </w:footnote>
  <w:footnote w:id="80">
    <w:p w:rsidR="0012741D" w:rsidRPr="00E72326" w:rsidRDefault="0012741D" w:rsidP="0012741D">
      <w:pPr>
        <w:pStyle w:val="Notedebasdepage"/>
      </w:pPr>
      <w:r w:rsidRPr="00E72326">
        <w:rPr>
          <w:rStyle w:val="Appelnotedebasdep"/>
        </w:rPr>
        <w:footnoteRef/>
      </w:r>
      <w:r w:rsidRPr="00E72326">
        <w:tab/>
        <w:t>Adorno,</w:t>
      </w:r>
      <w:r w:rsidRPr="00E72326">
        <w:rPr>
          <w:i/>
        </w:rPr>
        <w:t xml:space="preserve"> Dialectique… op. cit</w:t>
      </w:r>
      <w:r w:rsidRPr="00E72326">
        <w:t xml:space="preserve">., 2003, p. 437. </w:t>
      </w:r>
    </w:p>
  </w:footnote>
  <w:footnote w:id="81">
    <w:p w:rsidR="0012741D" w:rsidRPr="00E72326" w:rsidRDefault="0012741D" w:rsidP="0012741D">
      <w:pPr>
        <w:pStyle w:val="Notedebasdepage"/>
      </w:pPr>
      <w:r w:rsidRPr="00E72326">
        <w:rPr>
          <w:rStyle w:val="Appelnotedebasdep"/>
        </w:rPr>
        <w:footnoteRef/>
      </w:r>
      <w:r w:rsidRPr="00E72326">
        <w:tab/>
      </w:r>
      <w:r w:rsidRPr="00E72326">
        <w:rPr>
          <w:i/>
        </w:rPr>
        <w:t>Ibid</w:t>
      </w:r>
      <w:r w:rsidRPr="00E72326">
        <w:t>., p. 185.</w:t>
      </w:r>
    </w:p>
  </w:footnote>
  <w:footnote w:id="82">
    <w:p w:rsidR="0012741D" w:rsidRPr="00E72326" w:rsidRDefault="0012741D" w:rsidP="0012741D">
      <w:pPr>
        <w:pStyle w:val="Notedebasdepage"/>
      </w:pPr>
      <w:r w:rsidRPr="00E72326">
        <w:rPr>
          <w:rStyle w:val="Appelnotedebasdep"/>
        </w:rPr>
        <w:footnoteRef/>
      </w:r>
      <w:r w:rsidRPr="00E72326">
        <w:tab/>
        <w:t xml:space="preserve">Aristote, « De l’interprétation », dans </w:t>
      </w:r>
      <w:r w:rsidRPr="00E72326">
        <w:rPr>
          <w:i/>
        </w:rPr>
        <w:t>Organon I et II</w:t>
      </w:r>
      <w:r w:rsidRPr="00E72326">
        <w:t>, Paris, Vrin, 2008, [19a 7-22] pp. 112-113.</w:t>
      </w:r>
    </w:p>
  </w:footnote>
  <w:footnote w:id="83">
    <w:p w:rsidR="0012741D" w:rsidRPr="00E72326" w:rsidRDefault="0012741D" w:rsidP="0012741D">
      <w:pPr>
        <w:pStyle w:val="Notedebasdepage"/>
      </w:pPr>
      <w:r w:rsidRPr="00E72326">
        <w:rPr>
          <w:rStyle w:val="Appelnotedebasdep"/>
        </w:rPr>
        <w:footnoteRef/>
      </w:r>
      <w:r w:rsidRPr="00E72326">
        <w:tab/>
        <w:t xml:space="preserve">Adorno, « Notes sur la pensée philosophique », chap. dans </w:t>
      </w:r>
      <w:r w:rsidRPr="00E72326">
        <w:rPr>
          <w:i/>
        </w:rPr>
        <w:t>Modèles… op. cit</w:t>
      </w:r>
      <w:r w:rsidRPr="00E72326">
        <w:t>., 2003, p. 165.</w:t>
      </w:r>
    </w:p>
  </w:footnote>
  <w:footnote w:id="84">
    <w:p w:rsidR="0012741D" w:rsidRPr="00E72326" w:rsidRDefault="0012741D" w:rsidP="0012741D">
      <w:pPr>
        <w:pStyle w:val="Notedebasdepage"/>
      </w:pPr>
      <w:r w:rsidRPr="00E72326">
        <w:rPr>
          <w:rStyle w:val="Appelnotedebasdep"/>
        </w:rPr>
        <w:footnoteRef/>
      </w:r>
      <w:r w:rsidRPr="00E72326">
        <w:tab/>
        <w:t xml:space="preserve">Adorno, </w:t>
      </w:r>
      <w:r w:rsidRPr="00E72326">
        <w:rPr>
          <w:i/>
        </w:rPr>
        <w:t>Métaphysique… op. cit</w:t>
      </w:r>
      <w:r w:rsidRPr="00E72326">
        <w:t>., 2006, p. 112.</w:t>
      </w:r>
    </w:p>
  </w:footnote>
  <w:footnote w:id="85">
    <w:p w:rsidR="0012741D" w:rsidRPr="00E72326" w:rsidRDefault="0012741D" w:rsidP="0012741D">
      <w:pPr>
        <w:pStyle w:val="Notedebasdepage"/>
      </w:pPr>
      <w:r w:rsidRPr="00E72326">
        <w:rPr>
          <w:rStyle w:val="Appelnotedebasdep"/>
        </w:rPr>
        <w:footnoteRef/>
      </w:r>
      <w:r w:rsidRPr="00E72326">
        <w:tab/>
        <w:t xml:space="preserve">David dans </w:t>
      </w:r>
      <w:r w:rsidRPr="00E72326">
        <w:rPr>
          <w:i/>
        </w:rPr>
        <w:t>Ibid</w:t>
      </w:r>
      <w:r w:rsidRPr="00E72326">
        <w:t>.,</w:t>
      </w:r>
      <w:r w:rsidRPr="00E72326">
        <w:rPr>
          <w:i/>
        </w:rPr>
        <w:t> </w:t>
      </w:r>
      <w:r w:rsidRPr="00E72326">
        <w:t>pp. 7-28.</w:t>
      </w:r>
    </w:p>
  </w:footnote>
  <w:footnote w:id="86">
    <w:p w:rsidR="0012741D" w:rsidRPr="00E72326" w:rsidRDefault="0012741D" w:rsidP="0012741D">
      <w:pPr>
        <w:pStyle w:val="Notedebasdepage"/>
      </w:pPr>
      <w:r w:rsidRPr="00E72326">
        <w:rPr>
          <w:rStyle w:val="Appelnotedebasdep"/>
        </w:rPr>
        <w:footnoteRef/>
      </w:r>
      <w:r w:rsidRPr="00E72326">
        <w:tab/>
        <w:t xml:space="preserve">Theodor Adorno, </w:t>
      </w:r>
      <w:r w:rsidRPr="00E72326">
        <w:rPr>
          <w:i/>
        </w:rPr>
        <w:t>L’actualité de la philosophie et autres essais</w:t>
      </w:r>
      <w:r w:rsidRPr="00E72326">
        <w:t>, Paris, Rue d’Ulm, 2008, p. 21.</w:t>
      </w:r>
    </w:p>
  </w:footnote>
  <w:footnote w:id="87">
    <w:p w:rsidR="0012741D" w:rsidRPr="00E72326" w:rsidRDefault="0012741D" w:rsidP="0012741D">
      <w:pPr>
        <w:pStyle w:val="Notedebasdepage"/>
      </w:pPr>
      <w:r w:rsidRPr="00E72326">
        <w:rPr>
          <w:rStyle w:val="Appelnotedebasdep"/>
        </w:rPr>
        <w:footnoteRef/>
      </w:r>
      <w:r w:rsidRPr="00E72326">
        <w:tab/>
        <w:t>Axel Honneth, La réification. Petit traité de Théorie critique, Gallimard, Paris, 2007.</w:t>
      </w:r>
    </w:p>
  </w:footnote>
  <w:footnote w:id="88">
    <w:p w:rsidR="0012741D" w:rsidRPr="00E72326" w:rsidRDefault="0012741D" w:rsidP="0012741D">
      <w:pPr>
        <w:pStyle w:val="Notedebasdepage"/>
      </w:pPr>
      <w:r w:rsidRPr="00E72326">
        <w:rPr>
          <w:rStyle w:val="Appelnotedebasdep"/>
        </w:rPr>
        <w:footnoteRef/>
      </w:r>
      <w:r w:rsidRPr="00E72326">
        <w:tab/>
        <w:t xml:space="preserve">« Essentiellement » ne veut pas dire « réellement » ou « effectivement » : elles sont là à la fois comme être-là imparfait et comme réconciliation </w:t>
      </w:r>
      <w:r w:rsidRPr="00E72326">
        <w:rPr>
          <w:i/>
        </w:rPr>
        <w:t>in pontentia</w:t>
      </w:r>
      <w:r w:rsidRPr="00E72326">
        <w:t xml:space="preserve"> de la liberté et du monde, ce qui n’exclut aucun</w:t>
      </w:r>
      <w:r w:rsidRPr="00E72326">
        <w:t>e</w:t>
      </w:r>
      <w:r w:rsidRPr="00E72326">
        <w:t xml:space="preserve">ment la </w:t>
      </w:r>
      <w:r w:rsidRPr="00E72326">
        <w:rPr>
          <w:i/>
        </w:rPr>
        <w:t>praxis</w:t>
      </w:r>
      <w:r w:rsidRPr="00E72326">
        <w:t>, mais l’appelle plutôt. Un certain mécanisme marxiste n’a pas mieux fait ici qu’un certain idéalisme naïf. Qu’il soit dit que je ne prêche pas l’attentisme et le stoïcisme non plus ! Seulement, il faut dire que nous n’avons pas d’autre monde que celui-ci (dixit Freitag), et que si la liberté est pensable, c’est un</w:t>
      </w:r>
      <w:r w:rsidRPr="00E72326">
        <w:t>i</w:t>
      </w:r>
      <w:r w:rsidRPr="00E72326">
        <w:t>quement à partir de lui.</w:t>
      </w:r>
    </w:p>
  </w:footnote>
  <w:footnote w:id="89">
    <w:p w:rsidR="0012741D" w:rsidRPr="00E72326" w:rsidRDefault="0012741D" w:rsidP="0012741D">
      <w:pPr>
        <w:pStyle w:val="Notedebasdepage"/>
      </w:pPr>
      <w:r w:rsidRPr="00E72326">
        <w:rPr>
          <w:rStyle w:val="Appelnotedebasdep"/>
        </w:rPr>
        <w:footnoteRef/>
      </w:r>
      <w:r w:rsidRPr="00E72326">
        <w:tab/>
        <w:t>L’expression est de Remi de Villeneuve.</w:t>
      </w:r>
    </w:p>
  </w:footnote>
  <w:footnote w:id="90">
    <w:p w:rsidR="0012741D" w:rsidRPr="00E72326" w:rsidRDefault="0012741D" w:rsidP="0012741D">
      <w:pPr>
        <w:pStyle w:val="Notedebasdepage"/>
      </w:pPr>
      <w:r w:rsidRPr="00E72326">
        <w:rPr>
          <w:rStyle w:val="Appelnotedebasdep"/>
        </w:rPr>
        <w:footnoteRef/>
      </w:r>
      <w:r w:rsidRPr="00E72326">
        <w:tab/>
        <w:t xml:space="preserve">Jean-François Kervégan, </w:t>
      </w:r>
      <w:r w:rsidRPr="00E72326">
        <w:rPr>
          <w:i/>
        </w:rPr>
        <w:t>L’effectif et le rationnel</w:t>
      </w:r>
      <w:r w:rsidRPr="00E72326">
        <w:t xml:space="preserve">. </w:t>
      </w:r>
      <w:r w:rsidRPr="00E72326">
        <w:rPr>
          <w:i/>
        </w:rPr>
        <w:t>Hegel et l’Esprit Objectif</w:t>
      </w:r>
      <w:r w:rsidRPr="00E72326">
        <w:t>, Paris, Vrin, 2007, p. 56.</w:t>
      </w:r>
    </w:p>
  </w:footnote>
  <w:footnote w:id="91">
    <w:p w:rsidR="0012741D" w:rsidRPr="00E72326" w:rsidRDefault="0012741D" w:rsidP="0012741D">
      <w:pPr>
        <w:pStyle w:val="Notedebasdepage"/>
      </w:pPr>
      <w:r w:rsidRPr="00E72326">
        <w:rPr>
          <w:rStyle w:val="Appelnotedebasdep"/>
        </w:rPr>
        <w:footnoteRef/>
      </w:r>
      <w:r w:rsidRPr="00E72326">
        <w:tab/>
        <w:t xml:space="preserve">Voir Rémi de Villeneuve, « L’Archie », </w:t>
      </w:r>
      <w:r w:rsidRPr="00E72326">
        <w:rPr>
          <w:i/>
        </w:rPr>
        <w:t xml:space="preserve">Société, </w:t>
      </w:r>
      <w:r w:rsidRPr="00E72326">
        <w:t>no 27, automne 2007, pp. 19-25.</w:t>
      </w:r>
    </w:p>
  </w:footnote>
  <w:footnote w:id="92">
    <w:p w:rsidR="0012741D" w:rsidRPr="00E72326" w:rsidRDefault="0012741D" w:rsidP="0012741D">
      <w:pPr>
        <w:pStyle w:val="Notedebasdepage"/>
      </w:pPr>
      <w:r w:rsidRPr="00E72326">
        <w:rPr>
          <w:rStyle w:val="Appelnotedebasdep"/>
        </w:rPr>
        <w:footnoteRef/>
      </w:r>
      <w:r w:rsidRPr="00E72326">
        <w:tab/>
        <w:t>Dans les deux cas, on retrouve le fétichisme qui empêche de penser la rel</w:t>
      </w:r>
      <w:r w:rsidRPr="00E72326">
        <w:t>a</w:t>
      </w:r>
      <w:r w:rsidRPr="00E72326">
        <w:t>tion dialectique entre production et reproduction réfléchies du mo</w:t>
      </w:r>
      <w:r w:rsidRPr="00E72326">
        <w:t>n</w:t>
      </w:r>
      <w:r w:rsidRPr="00E72326">
        <w:t>de, au profit d’une réification de l’ordre ou de la puissance de le faire et de le d</w:t>
      </w:r>
      <w:r w:rsidRPr="00E72326">
        <w:t>é</w:t>
      </w:r>
      <w:r w:rsidRPr="00E72326">
        <w:t xml:space="preserve">faire. Se trouve systématiquement évacué le terme tiers qui rattache </w:t>
      </w:r>
      <w:r w:rsidRPr="00E72326">
        <w:rPr>
          <w:i/>
        </w:rPr>
        <w:t>en pa</w:t>
      </w:r>
      <w:r w:rsidRPr="00E72326">
        <w:rPr>
          <w:i/>
        </w:rPr>
        <w:t>r</w:t>
      </w:r>
      <w:r w:rsidRPr="00E72326">
        <w:rPr>
          <w:i/>
        </w:rPr>
        <w:t>tie</w:t>
      </w:r>
      <w:r w:rsidRPr="00E72326">
        <w:t xml:space="preserve"> cet o</w:t>
      </w:r>
      <w:r w:rsidRPr="00E72326">
        <w:t>r</w:t>
      </w:r>
      <w:r w:rsidRPr="00E72326">
        <w:t xml:space="preserve">dre. </w:t>
      </w:r>
    </w:p>
  </w:footnote>
  <w:footnote w:id="93">
    <w:p w:rsidR="0012741D" w:rsidRPr="00E72326" w:rsidRDefault="0012741D" w:rsidP="0012741D">
      <w:pPr>
        <w:pStyle w:val="Notedebasdepage"/>
      </w:pPr>
      <w:r w:rsidRPr="00E72326">
        <w:rPr>
          <w:rStyle w:val="Appelnotedebasdep"/>
        </w:rPr>
        <w:footnoteRef/>
      </w:r>
      <w:r w:rsidRPr="00E72326">
        <w:tab/>
        <w:t>Sur cette question, je renvoie au mode de reproduction des sociétés chez M</w:t>
      </w:r>
      <w:r w:rsidRPr="00E72326">
        <w:t>i</w:t>
      </w:r>
      <w:r w:rsidRPr="00E72326">
        <w:t>chel Freitag, de même qu’à la critique de la postmodernité comprise comme dissolution de la référence transcendante à la société. Michel Fre</w:t>
      </w:r>
      <w:r w:rsidRPr="00E72326">
        <w:t>i</w:t>
      </w:r>
      <w:r w:rsidRPr="00E72326">
        <w:t xml:space="preserve">tag, </w:t>
      </w:r>
      <w:r w:rsidRPr="00E72326">
        <w:rPr>
          <w:i/>
        </w:rPr>
        <w:t>Di</w:t>
      </w:r>
      <w:r w:rsidRPr="00E72326">
        <w:rPr>
          <w:i/>
        </w:rPr>
        <w:t>a</w:t>
      </w:r>
      <w:r w:rsidRPr="00E72326">
        <w:rPr>
          <w:i/>
        </w:rPr>
        <w:t>lectique et société</w:t>
      </w:r>
      <w:r w:rsidRPr="00E72326">
        <w:t xml:space="preserve">. </w:t>
      </w:r>
      <w:r w:rsidRPr="00E72326">
        <w:rPr>
          <w:i/>
        </w:rPr>
        <w:t>Tome 2</w:t>
      </w:r>
      <w:r w:rsidRPr="00E72326">
        <w:t xml:space="preserve">. </w:t>
      </w:r>
      <w:r w:rsidRPr="00E72326">
        <w:rPr>
          <w:i/>
        </w:rPr>
        <w:t>Culture, pouvoir, contrôle : les modes de reprodu</w:t>
      </w:r>
      <w:r w:rsidRPr="00E72326">
        <w:rPr>
          <w:i/>
        </w:rPr>
        <w:t>c</w:t>
      </w:r>
      <w:r w:rsidRPr="00E72326">
        <w:rPr>
          <w:i/>
        </w:rPr>
        <w:t>tion formels de la société</w:t>
      </w:r>
      <w:r w:rsidRPr="00E72326">
        <w:t>, Montréal, L’Âge d’homme, 1986 ; Michel</w:t>
      </w:r>
      <w:r w:rsidRPr="00E72326">
        <w:rPr>
          <w:i/>
        </w:rPr>
        <w:t xml:space="preserve"> </w:t>
      </w:r>
      <w:r w:rsidRPr="00E72326">
        <w:t xml:space="preserve">Freitag, </w:t>
      </w:r>
      <w:r w:rsidRPr="00E72326">
        <w:rPr>
          <w:i/>
        </w:rPr>
        <w:t>L’oubli de la société. Pour une théorie critique de la pos</w:t>
      </w:r>
      <w:r w:rsidRPr="00E72326">
        <w:rPr>
          <w:i/>
        </w:rPr>
        <w:t>t</w:t>
      </w:r>
      <w:r w:rsidRPr="00E72326">
        <w:rPr>
          <w:i/>
        </w:rPr>
        <w:t>modernité</w:t>
      </w:r>
      <w:r w:rsidRPr="00E72326">
        <w:t>, Québec, PUL, 2002.</w:t>
      </w:r>
    </w:p>
  </w:footnote>
  <w:footnote w:id="94">
    <w:p w:rsidR="0012741D" w:rsidRPr="00E72326" w:rsidRDefault="0012741D" w:rsidP="0012741D">
      <w:pPr>
        <w:pStyle w:val="Notedebasdepage"/>
      </w:pPr>
      <w:r w:rsidRPr="00E72326">
        <w:rPr>
          <w:rStyle w:val="Appelnotedebasdep"/>
        </w:rPr>
        <w:footnoteRef/>
      </w:r>
      <w:r w:rsidRPr="00E72326">
        <w:tab/>
        <w:t xml:space="preserve">Honneth, </w:t>
      </w:r>
      <w:r w:rsidRPr="00E72326">
        <w:rPr>
          <w:i/>
        </w:rPr>
        <w:t>La réification</w:t>
      </w:r>
      <w:r w:rsidRPr="00E72326">
        <w:t xml:space="preserve">, </w:t>
      </w:r>
      <w:r w:rsidRPr="00E72326">
        <w:rPr>
          <w:i/>
        </w:rPr>
        <w:t>op. cit</w:t>
      </w:r>
      <w:r w:rsidRPr="00E72326">
        <w:t>., 2007, p. 19.</w:t>
      </w:r>
    </w:p>
  </w:footnote>
  <w:footnote w:id="95">
    <w:p w:rsidR="0012741D" w:rsidRPr="00E72326" w:rsidRDefault="0012741D" w:rsidP="0012741D">
      <w:pPr>
        <w:pStyle w:val="Notedebasdepage"/>
      </w:pPr>
      <w:r w:rsidRPr="00E72326">
        <w:rPr>
          <w:rStyle w:val="Appelnotedebasdep"/>
        </w:rPr>
        <w:footnoteRef/>
      </w:r>
      <w:r w:rsidRPr="00E72326">
        <w:tab/>
        <w:t>Axel Honneth</w:t>
      </w:r>
      <w:r w:rsidRPr="00E72326">
        <w:rPr>
          <w:i/>
        </w:rPr>
        <w:t>, Reification : a New Look at an Old Idea</w:t>
      </w:r>
      <w:r w:rsidRPr="00E72326">
        <w:t>, Oxford, Oxford Un</w:t>
      </w:r>
      <w:r w:rsidRPr="00E72326">
        <w:t>i</w:t>
      </w:r>
      <w:r w:rsidRPr="00E72326">
        <w:t>versity Press, 2008, p. 151.</w:t>
      </w:r>
    </w:p>
  </w:footnote>
  <w:footnote w:id="96">
    <w:p w:rsidR="0012741D" w:rsidRPr="00E72326" w:rsidRDefault="0012741D" w:rsidP="0012741D">
      <w:pPr>
        <w:pStyle w:val="Notedebasdepage"/>
      </w:pPr>
      <w:r w:rsidRPr="00E72326">
        <w:rPr>
          <w:rStyle w:val="Appelnotedebasdep"/>
        </w:rPr>
        <w:footnoteRef/>
      </w:r>
      <w:r w:rsidRPr="00E72326">
        <w:tab/>
        <w:t>Hélas, les réserves exprimées ici se sont avérées justes. En effet, depuis la rédaction de ce texte, Honneth a publié un nouvel ouvrage sur la phil</w:t>
      </w:r>
      <w:r w:rsidRPr="00E72326">
        <w:t>o</w:t>
      </w:r>
      <w:r w:rsidRPr="00E72326">
        <w:t xml:space="preserve">sophie du droit de Hegel. Axel Honneth, </w:t>
      </w:r>
      <w:r w:rsidRPr="00E72326">
        <w:rPr>
          <w:i/>
        </w:rPr>
        <w:t>Les pathologies de la liberté : Une réa</w:t>
      </w:r>
      <w:r w:rsidRPr="00E72326">
        <w:rPr>
          <w:i/>
        </w:rPr>
        <w:t>c</w:t>
      </w:r>
      <w:r w:rsidRPr="00E72326">
        <w:rPr>
          <w:i/>
        </w:rPr>
        <w:t xml:space="preserve">tualisation de la philosophie du droit de Hegel, </w:t>
      </w:r>
      <w:r w:rsidRPr="00E72326">
        <w:t>Paris, La Découverte, 2008. On y retrouve le même problème d’évacuation de l’objectivité transce</w:t>
      </w:r>
      <w:r w:rsidRPr="00E72326">
        <w:t>n</w:t>
      </w:r>
      <w:r w:rsidRPr="00E72326">
        <w:t>dante de la totalité sociétale substantie</w:t>
      </w:r>
      <w:r w:rsidRPr="00E72326">
        <w:t>l</w:t>
      </w:r>
      <w:r w:rsidRPr="00E72326">
        <w:t>le, la vie éthique étant réduite à des jeux de langages wittgensteiniens institutionnalisés balisant des ra</w:t>
      </w:r>
      <w:r w:rsidRPr="00E72326">
        <w:t>p</w:t>
      </w:r>
      <w:r w:rsidRPr="00E72326">
        <w:t>ports inter-affectifs. Le « vieux » Hegel se trouve ainsi à subir un peu le même trait</w:t>
      </w:r>
      <w:r w:rsidRPr="00E72326">
        <w:t>e</w:t>
      </w:r>
      <w:r w:rsidRPr="00E72326">
        <w:t>ment que Lukacs, c’est-à-dire un avalement rédu</w:t>
      </w:r>
      <w:r w:rsidRPr="00E72326">
        <w:t>c</w:t>
      </w:r>
      <w:r w:rsidRPr="00E72326">
        <w:t>tionniste dans la théorie de la reconnaissance. Peut-être serait-il temps d’envisager un retour à H</w:t>
      </w:r>
      <w:r w:rsidRPr="00E72326">
        <w:t>e</w:t>
      </w:r>
      <w:r w:rsidRPr="00E72326">
        <w:t xml:space="preserve">gel et à Lukacs, et pourquoi pas Marcuse, sur une base généreuse qui n’aurait pas comme </w:t>
      </w:r>
      <w:r w:rsidRPr="00E72326">
        <w:rPr>
          <w:i/>
        </w:rPr>
        <w:t>a priori</w:t>
      </w:r>
      <w:r w:rsidRPr="00E72326">
        <w:t xml:space="preserve"> la nécessité de les « actualiser », tant cela a ju</w:t>
      </w:r>
      <w:r w:rsidRPr="00E72326">
        <w:t>s</w:t>
      </w:r>
      <w:r w:rsidRPr="00E72326">
        <w:t xml:space="preserve">qu’ici semblé vouloir dire « neutraliser » leur dialectique. </w:t>
      </w:r>
    </w:p>
  </w:footnote>
  <w:footnote w:id="97">
    <w:p w:rsidR="0012741D" w:rsidRPr="00E72326" w:rsidRDefault="0012741D" w:rsidP="0012741D">
      <w:pPr>
        <w:pStyle w:val="Notedebasdepage"/>
      </w:pPr>
      <w:r w:rsidRPr="00E72326">
        <w:rPr>
          <w:rStyle w:val="Appelnotedebasdep"/>
        </w:rPr>
        <w:footnoteRef/>
      </w:r>
      <w:r w:rsidRPr="00E72326">
        <w:tab/>
        <w:t>Il faudrait bien sûr être capable de concilier dialectiquement les deux. Je dis ici « plutôt » pour bien marquer la différence de perspectives, sachant bien qu’au fond, le point d’entrée importe peu, du moment que la diale</w:t>
      </w:r>
      <w:r w:rsidRPr="00E72326">
        <w:t>c</w:t>
      </w:r>
      <w:r w:rsidRPr="00E72326">
        <w:t>tique, dans son mouvement ascendant ou descendant, arrive à retrouver l’unité de la con</w:t>
      </w:r>
      <w:r w:rsidRPr="00E72326">
        <w:t>s</w:t>
      </w:r>
      <w:r w:rsidRPr="00E72326">
        <w:t xml:space="preserve">cience et de l’extérieur </w:t>
      </w:r>
      <w:r w:rsidRPr="00E72326">
        <w:rPr>
          <w:i/>
        </w:rPr>
        <w:t>(Allgemenheit)</w:t>
      </w:r>
      <w:r w:rsidRPr="00E72326">
        <w:t>.</w:t>
      </w:r>
    </w:p>
  </w:footnote>
  <w:footnote w:id="98">
    <w:p w:rsidR="0012741D" w:rsidRPr="00E72326" w:rsidRDefault="0012741D" w:rsidP="0012741D">
      <w:pPr>
        <w:pStyle w:val="Notedebasdepage"/>
      </w:pPr>
      <w:r w:rsidRPr="00E72326">
        <w:rPr>
          <w:rStyle w:val="Appelnotedebasdep"/>
        </w:rPr>
        <w:sym w:font="Symbol" w:char="F02A"/>
      </w:r>
      <w:r w:rsidRPr="00E72326">
        <w:tab/>
        <w:t xml:space="preserve">NdE : Ce texte fut déjà publié dans </w:t>
      </w:r>
      <w:r w:rsidRPr="00E72326">
        <w:rPr>
          <w:i/>
        </w:rPr>
        <w:t>Variations : Revue internationale de théorie critique</w:t>
      </w:r>
      <w:r w:rsidRPr="00E72326">
        <w:t>, no. 11, 2008 (www.theoriecritique.com). L’équipe éditori</w:t>
      </w:r>
      <w:r w:rsidRPr="00E72326">
        <w:t>a</w:t>
      </w:r>
      <w:r w:rsidRPr="00E72326">
        <w:t xml:space="preserve">le des éditions libres du </w:t>
      </w:r>
      <w:r w:rsidRPr="00E72326">
        <w:rPr>
          <w:i/>
        </w:rPr>
        <w:t>Carré Rouge</w:t>
      </w:r>
      <w:r w:rsidRPr="00E72326">
        <w:t xml:space="preserve"> tient à remercier cordialement </w:t>
      </w:r>
      <w:r w:rsidRPr="00E72326">
        <w:rPr>
          <w:i/>
        </w:rPr>
        <w:t>Vari</w:t>
      </w:r>
      <w:r w:rsidRPr="00E72326">
        <w:rPr>
          <w:i/>
        </w:rPr>
        <w:t>a</w:t>
      </w:r>
      <w:r w:rsidRPr="00E72326">
        <w:rPr>
          <w:i/>
        </w:rPr>
        <w:t>tions</w:t>
      </w:r>
      <w:r w:rsidRPr="00E72326">
        <w:t xml:space="preserve"> pour la permission de rééditer ce texte qui fut, en partie, présenté lors du coll</w:t>
      </w:r>
      <w:r w:rsidRPr="00E72326">
        <w:t>o</w:t>
      </w:r>
      <w:r w:rsidRPr="00E72326">
        <w:t xml:space="preserve">que </w:t>
      </w:r>
      <w:r w:rsidRPr="00E72326">
        <w:rPr>
          <w:i/>
        </w:rPr>
        <w:t>Actualité de la théorie critique</w:t>
      </w:r>
      <w:r w:rsidRPr="00E72326">
        <w:t xml:space="preserve">, UQÀM, 25 avril 2008. </w:t>
      </w:r>
    </w:p>
  </w:footnote>
  <w:footnote w:id="99">
    <w:p w:rsidR="0012741D" w:rsidRPr="00E72326" w:rsidRDefault="0012741D" w:rsidP="0012741D">
      <w:pPr>
        <w:pStyle w:val="Notedebasdepage"/>
      </w:pPr>
      <w:r w:rsidRPr="00E72326">
        <w:rPr>
          <w:rStyle w:val="Appelnotedebasdep"/>
        </w:rPr>
        <w:footnoteRef/>
      </w:r>
      <w:r w:rsidRPr="00E72326">
        <w:t xml:space="preserve"> </w:t>
      </w:r>
      <w:r w:rsidRPr="00E72326">
        <w:rPr>
          <w:lang w:bidi="fr-FR"/>
        </w:rPr>
        <w:t xml:space="preserve">Herbert Marcuse, </w:t>
      </w:r>
      <w:r w:rsidRPr="00E72326">
        <w:rPr>
          <w:i/>
          <w:iCs/>
          <w:lang w:bidi="fr-FR"/>
        </w:rPr>
        <w:t>L'Homme unidimensionnel</w:t>
      </w:r>
      <w:r w:rsidRPr="00E72326">
        <w:rPr>
          <w:lang w:bidi="fr-FR"/>
        </w:rPr>
        <w:t>, Paris, éditions de Minuit, 1968, p. 125.</w:t>
      </w:r>
    </w:p>
  </w:footnote>
  <w:footnote w:id="100">
    <w:p w:rsidR="0012741D" w:rsidRPr="00E72326" w:rsidRDefault="0012741D">
      <w:pPr>
        <w:pStyle w:val="Notedebasdepage"/>
      </w:pPr>
      <w:r w:rsidRPr="00E72326">
        <w:rPr>
          <w:rStyle w:val="Appelnotedebasdep"/>
        </w:rPr>
        <w:footnoteRef/>
      </w:r>
      <w:r w:rsidRPr="00E72326">
        <w:t xml:space="preserve"> </w:t>
      </w:r>
      <w:r w:rsidRPr="00E72326">
        <w:tab/>
      </w:r>
      <w:r w:rsidRPr="00E72326">
        <w:rPr>
          <w:i/>
          <w:lang w:bidi="fr-FR"/>
        </w:rPr>
        <w:t>Ibid</w:t>
      </w:r>
      <w:r w:rsidRPr="00E72326">
        <w:rPr>
          <w:lang w:bidi="fr-FR"/>
        </w:rPr>
        <w:t>., p. 28.</w:t>
      </w:r>
    </w:p>
  </w:footnote>
  <w:footnote w:id="101">
    <w:p w:rsidR="0012741D" w:rsidRPr="00E72326" w:rsidRDefault="0012741D">
      <w:pPr>
        <w:pStyle w:val="Notedebasdepage"/>
      </w:pPr>
      <w:r w:rsidRPr="00E72326">
        <w:rPr>
          <w:rStyle w:val="Appelnotedebasdep"/>
        </w:rPr>
        <w:footnoteRef/>
      </w:r>
      <w:r w:rsidRPr="00E72326">
        <w:t xml:space="preserve"> </w:t>
      </w:r>
      <w:r w:rsidRPr="00E72326">
        <w:tab/>
      </w:r>
      <w:r w:rsidRPr="00E72326">
        <w:rPr>
          <w:i/>
          <w:lang w:bidi="fr-FR"/>
        </w:rPr>
        <w:t>Ibid</w:t>
      </w:r>
      <w:r w:rsidRPr="00E72326">
        <w:rPr>
          <w:lang w:bidi="fr-FR"/>
        </w:rPr>
        <w:t>., p. 21.</w:t>
      </w:r>
    </w:p>
  </w:footnote>
  <w:footnote w:id="102">
    <w:p w:rsidR="0012741D" w:rsidRPr="00E72326" w:rsidRDefault="0012741D" w:rsidP="0012741D">
      <w:pPr>
        <w:pStyle w:val="Notedebasdepage"/>
      </w:pPr>
      <w:r w:rsidRPr="00E72326">
        <w:rPr>
          <w:rStyle w:val="Appelnotedebasdep"/>
        </w:rPr>
        <w:footnoteRef/>
      </w:r>
      <w:r w:rsidRPr="00E72326">
        <w:tab/>
      </w:r>
      <w:r w:rsidRPr="00E72326">
        <w:rPr>
          <w:i/>
          <w:lang w:bidi="fr-FR"/>
        </w:rPr>
        <w:t>Ibid</w:t>
      </w:r>
      <w:r w:rsidRPr="00E72326">
        <w:rPr>
          <w:lang w:bidi="fr-FR"/>
        </w:rPr>
        <w:t>., p. 34.</w:t>
      </w:r>
    </w:p>
  </w:footnote>
  <w:footnote w:id="103">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Herbert Marcuse, </w:t>
      </w:r>
      <w:r w:rsidRPr="00E72326">
        <w:rPr>
          <w:i/>
          <w:iCs/>
          <w:lang w:bidi="fr-FR"/>
        </w:rPr>
        <w:t>Vers la libération : Au-delà de l’homme unidimensionnel</w:t>
      </w:r>
      <w:r w:rsidRPr="00E72326">
        <w:rPr>
          <w:lang w:bidi="fr-FR"/>
        </w:rPr>
        <w:t xml:space="preserve">, Paris, éditions de Minuit, 1969, p. 22. </w:t>
      </w:r>
    </w:p>
  </w:footnote>
  <w:footnote w:id="104">
    <w:p w:rsidR="0012741D" w:rsidRPr="00E72326" w:rsidRDefault="0012741D">
      <w:pPr>
        <w:pStyle w:val="Notedebasdepage"/>
      </w:pPr>
      <w:r w:rsidRPr="00E72326">
        <w:rPr>
          <w:rStyle w:val="Appelnotedebasdep"/>
        </w:rPr>
        <w:footnoteRef/>
      </w:r>
      <w:r w:rsidRPr="00E72326">
        <w:t xml:space="preserve"> </w:t>
      </w:r>
      <w:r w:rsidRPr="00E72326">
        <w:tab/>
      </w:r>
      <w:r w:rsidRPr="00E72326">
        <w:rPr>
          <w:lang w:bidi="fr-FR"/>
        </w:rPr>
        <w:t xml:space="preserve">Marcuse, </w:t>
      </w:r>
      <w:r w:rsidRPr="00E72326">
        <w:rPr>
          <w:iCs/>
          <w:lang w:bidi="fr-FR"/>
        </w:rPr>
        <w:t>L'Homme unidimensionnel</w:t>
      </w:r>
      <w:r w:rsidRPr="00E72326">
        <w:rPr>
          <w:lang w:bidi="fr-FR"/>
        </w:rPr>
        <w:t>, op. cit., 1968, p. 45.</w:t>
      </w:r>
    </w:p>
  </w:footnote>
  <w:footnote w:id="105">
    <w:p w:rsidR="0012741D" w:rsidRPr="00E72326" w:rsidRDefault="0012741D">
      <w:pPr>
        <w:pStyle w:val="Notedebasdepage"/>
      </w:pPr>
      <w:r w:rsidRPr="00E72326">
        <w:rPr>
          <w:rStyle w:val="Appelnotedebasdep"/>
        </w:rPr>
        <w:footnoteRef/>
      </w:r>
      <w:r w:rsidRPr="00E72326">
        <w:t xml:space="preserve"> </w:t>
      </w:r>
      <w:r w:rsidRPr="00E72326">
        <w:tab/>
      </w:r>
      <w:r w:rsidRPr="00E72326">
        <w:rPr>
          <w:lang w:bidi="fr-FR"/>
        </w:rPr>
        <w:t xml:space="preserve">Marcuse, </w:t>
      </w:r>
      <w:r w:rsidRPr="00E72326">
        <w:rPr>
          <w:i/>
          <w:iCs/>
          <w:lang w:bidi="fr-FR"/>
        </w:rPr>
        <w:t>Vers la libération</w:t>
      </w:r>
      <w:r w:rsidRPr="00E72326">
        <w:rPr>
          <w:lang w:bidi="fr-FR"/>
        </w:rPr>
        <w:t xml:space="preserve">, </w:t>
      </w:r>
      <w:r w:rsidRPr="00E72326">
        <w:rPr>
          <w:i/>
          <w:lang w:bidi="fr-FR"/>
        </w:rPr>
        <w:t>op. cit</w:t>
      </w:r>
      <w:r w:rsidRPr="00E72326">
        <w:rPr>
          <w:lang w:bidi="fr-FR"/>
        </w:rPr>
        <w:t>., 1969, p. 7.</w:t>
      </w:r>
    </w:p>
  </w:footnote>
  <w:footnote w:id="106">
    <w:p w:rsidR="0012741D" w:rsidRPr="00E72326" w:rsidRDefault="0012741D" w:rsidP="0012741D">
      <w:pPr>
        <w:pStyle w:val="Notedebasdepage"/>
      </w:pPr>
      <w:r w:rsidRPr="00E72326">
        <w:rPr>
          <w:rStyle w:val="Appelnotedebasdep"/>
        </w:rPr>
        <w:footnoteRef/>
      </w:r>
      <w:r w:rsidRPr="00E72326">
        <w:tab/>
      </w:r>
      <w:r w:rsidRPr="00E72326">
        <w:rPr>
          <w:lang w:bidi="fr-FR"/>
        </w:rPr>
        <w:t>François de Bernard, « Pour en finir avec ‘l’antimondialisation’ : Cette cat</w:t>
      </w:r>
      <w:r w:rsidRPr="00E72326">
        <w:rPr>
          <w:lang w:bidi="fr-FR"/>
        </w:rPr>
        <w:t>é</w:t>
      </w:r>
      <w:r w:rsidRPr="00E72326">
        <w:rPr>
          <w:lang w:bidi="fr-FR"/>
        </w:rPr>
        <w:t xml:space="preserve">gorie ignore la complexité des questions en jeu », </w:t>
      </w:r>
      <w:r w:rsidRPr="00E72326">
        <w:rPr>
          <w:i/>
          <w:iCs/>
          <w:lang w:bidi="fr-FR"/>
        </w:rPr>
        <w:t>Le Devoir</w:t>
      </w:r>
      <w:r w:rsidRPr="00E72326">
        <w:rPr>
          <w:iCs/>
          <w:lang w:bidi="fr-FR"/>
        </w:rPr>
        <w:t>,</w:t>
      </w:r>
      <w:r w:rsidRPr="00E72326">
        <w:rPr>
          <w:i/>
          <w:iCs/>
          <w:lang w:bidi="fr-FR"/>
        </w:rPr>
        <w:t xml:space="preserve"> </w:t>
      </w:r>
      <w:r w:rsidRPr="00E72326">
        <w:rPr>
          <w:lang w:bidi="fr-FR"/>
        </w:rPr>
        <w:t>Montréal, 9 juillet 2002, p. A7.</w:t>
      </w:r>
    </w:p>
  </w:footnote>
  <w:footnote w:id="107">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Éric Pineault propose l’expression « mondialisation de la solidarité », dans « La ZLÉA, une vision pour les Amériques », </w:t>
      </w:r>
      <w:r w:rsidRPr="00E72326">
        <w:rPr>
          <w:i/>
          <w:iCs/>
          <w:lang w:bidi="fr-FR"/>
        </w:rPr>
        <w:t>Argument</w:t>
      </w:r>
      <w:r w:rsidRPr="00E72326">
        <w:rPr>
          <w:lang w:bidi="fr-FR"/>
        </w:rPr>
        <w:t>, vol. 3, no 2, 2001, p. 149.</w:t>
      </w:r>
    </w:p>
  </w:footnote>
  <w:footnote w:id="108">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Herbert Marcuse, « Préface de l’édition française » [février 1967], </w:t>
      </w:r>
      <w:r w:rsidRPr="00E72326">
        <w:rPr>
          <w:i/>
          <w:iCs/>
          <w:lang w:bidi="fr-FR"/>
        </w:rPr>
        <w:t>L'Homme unidimensionnel</w:t>
      </w:r>
      <w:r w:rsidRPr="00E72326">
        <w:rPr>
          <w:lang w:bidi="fr-FR"/>
        </w:rPr>
        <w:t xml:space="preserve">, </w:t>
      </w:r>
      <w:r w:rsidRPr="00E72326">
        <w:rPr>
          <w:i/>
          <w:lang w:bidi="fr-FR"/>
        </w:rPr>
        <w:t xml:space="preserve">op. cit., </w:t>
      </w:r>
      <w:r w:rsidRPr="00E72326">
        <w:rPr>
          <w:lang w:bidi="fr-FR"/>
        </w:rPr>
        <w:t xml:space="preserve">p. 13. Dans </w:t>
      </w:r>
      <w:r w:rsidRPr="00E72326">
        <w:rPr>
          <w:i/>
          <w:iCs/>
          <w:lang w:bidi="fr-FR"/>
        </w:rPr>
        <w:t>Vers la libération</w:t>
      </w:r>
      <w:r w:rsidRPr="00E72326">
        <w:rPr>
          <w:lang w:bidi="fr-FR"/>
        </w:rPr>
        <w:t>, Marcuse r</w:t>
      </w:r>
      <w:r w:rsidRPr="00E72326">
        <w:rPr>
          <w:lang w:bidi="fr-FR"/>
        </w:rPr>
        <w:t>e</w:t>
      </w:r>
      <w:r w:rsidRPr="00E72326">
        <w:rPr>
          <w:lang w:bidi="fr-FR"/>
        </w:rPr>
        <w:t>vient sur ce thème, écrivant que l’« opposition radicale [...] implique un radicalisme moral » qui mène à un renversement des valeurs acceptées et à renouer avec l’humanisme et la solidarité (pp. 20-21) et que « l’apparition, à l’échelle mondiale, d’une nouvelle solidarité spontanée. Ce combat est un écho loi</w:t>
      </w:r>
      <w:r w:rsidRPr="00E72326">
        <w:rPr>
          <w:lang w:bidi="fr-FR"/>
        </w:rPr>
        <w:t>n</w:t>
      </w:r>
      <w:r w:rsidRPr="00E72326">
        <w:rPr>
          <w:lang w:bidi="fr-FR"/>
        </w:rPr>
        <w:t>tain de l’idéal de l’humanisme et de l’</w:t>
      </w:r>
      <w:r w:rsidRPr="00E72326">
        <w:rPr>
          <w:i/>
          <w:iCs/>
          <w:lang w:bidi="fr-FR"/>
        </w:rPr>
        <w:t>humanitas »</w:t>
      </w:r>
      <w:r w:rsidRPr="00E72326">
        <w:rPr>
          <w:lang w:bidi="fr-FR"/>
        </w:rPr>
        <w:t xml:space="preserve"> (pp. 72-73).</w:t>
      </w:r>
    </w:p>
  </w:footnote>
  <w:footnote w:id="109">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w:t>
      </w:r>
      <w:r w:rsidRPr="00E72326">
        <w:rPr>
          <w:iCs/>
          <w:lang w:bidi="fr-FR"/>
        </w:rPr>
        <w:t>L'Homme unidimensionnel</w:t>
      </w:r>
      <w:r w:rsidRPr="00E72326">
        <w:rPr>
          <w:lang w:bidi="fr-FR"/>
        </w:rPr>
        <w:t>, op. cit., 1968, p. 15.</w:t>
      </w:r>
    </w:p>
  </w:footnote>
  <w:footnote w:id="110">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w:t>
      </w:r>
      <w:r w:rsidRPr="00E72326">
        <w:rPr>
          <w:i/>
          <w:iCs/>
          <w:lang w:bidi="fr-FR"/>
        </w:rPr>
        <w:t>La fin de l’utopie</w:t>
      </w:r>
      <w:r w:rsidRPr="00E72326">
        <w:rPr>
          <w:lang w:bidi="fr-FR"/>
        </w:rPr>
        <w:t>, Paris, du Seuil, 1968, p. 10.</w:t>
      </w:r>
    </w:p>
  </w:footnote>
  <w:footnote w:id="111">
    <w:p w:rsidR="0012741D" w:rsidRPr="00E72326" w:rsidRDefault="0012741D" w:rsidP="0012741D">
      <w:pPr>
        <w:pStyle w:val="Notedebasdepage"/>
      </w:pPr>
      <w:r w:rsidRPr="00E72326">
        <w:rPr>
          <w:rStyle w:val="Appelnotedebasdep"/>
        </w:rPr>
        <w:footnoteRef/>
      </w:r>
      <w:r w:rsidRPr="00E72326">
        <w:tab/>
      </w:r>
      <w:r w:rsidRPr="00E72326">
        <w:rPr>
          <w:i/>
          <w:lang w:bidi="fr-FR"/>
        </w:rPr>
        <w:t>Ibid.</w:t>
      </w:r>
      <w:r w:rsidRPr="00E72326">
        <w:rPr>
          <w:lang w:bidi="fr-FR"/>
        </w:rPr>
        <w:t xml:space="preserve">, p. 13. </w:t>
      </w:r>
    </w:p>
  </w:footnote>
  <w:footnote w:id="112">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Voir André Vachet, </w:t>
      </w:r>
      <w:r w:rsidRPr="00E72326">
        <w:rPr>
          <w:i/>
          <w:iCs/>
          <w:lang w:bidi="fr-FR"/>
        </w:rPr>
        <w:t>Marcuse : La révolution radicale et le nouveau soci</w:t>
      </w:r>
      <w:r w:rsidRPr="00E72326">
        <w:rPr>
          <w:i/>
          <w:iCs/>
          <w:lang w:bidi="fr-FR"/>
        </w:rPr>
        <w:t>a</w:t>
      </w:r>
      <w:r w:rsidRPr="00E72326">
        <w:rPr>
          <w:i/>
          <w:iCs/>
          <w:lang w:bidi="fr-FR"/>
        </w:rPr>
        <w:t>lisme</w:t>
      </w:r>
      <w:r w:rsidRPr="00E72326">
        <w:rPr>
          <w:lang w:bidi="fr-FR"/>
        </w:rPr>
        <w:t>, O</w:t>
      </w:r>
      <w:r w:rsidRPr="00E72326">
        <w:rPr>
          <w:lang w:bidi="fr-FR"/>
        </w:rPr>
        <w:t>t</w:t>
      </w:r>
      <w:r w:rsidRPr="00E72326">
        <w:rPr>
          <w:lang w:bidi="fr-FR"/>
        </w:rPr>
        <w:t>tawa, Presses de l’Université d'Ottawa, 1986, pp. 26-33.</w:t>
      </w:r>
    </w:p>
  </w:footnote>
  <w:footnote w:id="113">
    <w:p w:rsidR="0012741D" w:rsidRPr="00E72326" w:rsidRDefault="0012741D" w:rsidP="0012741D">
      <w:pPr>
        <w:pStyle w:val="Notedebasdepage"/>
      </w:pPr>
      <w:r w:rsidRPr="00E72326">
        <w:rPr>
          <w:rStyle w:val="Appelnotedebasdep"/>
        </w:rPr>
        <w:footnoteRef/>
      </w:r>
      <w:r w:rsidRPr="00E72326">
        <w:tab/>
        <w:t xml:space="preserve">Herbet </w:t>
      </w:r>
      <w:r w:rsidRPr="00E72326">
        <w:rPr>
          <w:lang w:bidi="fr-FR"/>
        </w:rPr>
        <w:t xml:space="preserve">Marcuse, </w:t>
      </w:r>
      <w:r w:rsidRPr="00E72326">
        <w:rPr>
          <w:i/>
          <w:iCs/>
          <w:lang w:bidi="fr-FR"/>
        </w:rPr>
        <w:t>Eros et civilisation : Contribution à Freud</w:t>
      </w:r>
      <w:r w:rsidRPr="00E72326">
        <w:rPr>
          <w:lang w:bidi="fr-FR"/>
        </w:rPr>
        <w:t>, Paris, éditions de Minuit, 1963, p. 52.</w:t>
      </w:r>
    </w:p>
  </w:footnote>
  <w:footnote w:id="114">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w:t>
      </w:r>
      <w:r w:rsidRPr="00E72326">
        <w:rPr>
          <w:i/>
          <w:iCs/>
          <w:lang w:bidi="fr-FR"/>
        </w:rPr>
        <w:t>L'Homme unidimensionnel</w:t>
      </w:r>
      <w:r w:rsidRPr="00E72326">
        <w:rPr>
          <w:lang w:bidi="fr-FR"/>
        </w:rPr>
        <w:t>, op .cit., 1968, p. 109.</w:t>
      </w:r>
    </w:p>
  </w:footnote>
  <w:footnote w:id="115">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Ignacio Ramonet, ex-rédacteur en chef du </w:t>
      </w:r>
      <w:r w:rsidRPr="00E72326">
        <w:rPr>
          <w:i/>
          <w:iCs/>
          <w:lang w:bidi="fr-FR"/>
        </w:rPr>
        <w:t>Monde Diplomatique</w:t>
      </w:r>
      <w:r w:rsidRPr="00E72326">
        <w:rPr>
          <w:lang w:bidi="fr-FR"/>
        </w:rPr>
        <w:t>, grand contempteur de la mondialisation du capital et l’un des instigateurs du mo</w:t>
      </w:r>
      <w:r w:rsidRPr="00E72326">
        <w:rPr>
          <w:lang w:bidi="fr-FR"/>
        </w:rPr>
        <w:t>u</w:t>
      </w:r>
      <w:r w:rsidRPr="00E72326">
        <w:rPr>
          <w:lang w:bidi="fr-FR"/>
        </w:rPr>
        <w:t>vement ATTAC, a, par exemple, inventé le concept de « pensée unique » par lequel il désigne une idéologie néolibérale devenue hégémon</w:t>
      </w:r>
      <w:r w:rsidRPr="00E72326">
        <w:rPr>
          <w:lang w:bidi="fr-FR"/>
        </w:rPr>
        <w:t>i</w:t>
      </w:r>
      <w:r w:rsidRPr="00E72326">
        <w:rPr>
          <w:lang w:bidi="fr-FR"/>
        </w:rPr>
        <w:t>que après l’effondrement des pouvoirs dits communistes en Europe de l’Est.</w:t>
      </w:r>
    </w:p>
  </w:footnote>
  <w:footnote w:id="116">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w:t>
      </w:r>
      <w:r w:rsidRPr="00E72326">
        <w:rPr>
          <w:i/>
          <w:iCs/>
          <w:lang w:bidi="fr-FR"/>
        </w:rPr>
        <w:t>Vers la libération</w:t>
      </w:r>
      <w:r w:rsidRPr="00E72326">
        <w:rPr>
          <w:lang w:bidi="fr-FR"/>
        </w:rPr>
        <w:t xml:space="preserve">, </w:t>
      </w:r>
      <w:r w:rsidRPr="00E72326">
        <w:rPr>
          <w:i/>
          <w:lang w:bidi="fr-FR"/>
        </w:rPr>
        <w:t>op. cit</w:t>
      </w:r>
      <w:r w:rsidRPr="00E72326">
        <w:rPr>
          <w:lang w:bidi="fr-FR"/>
        </w:rPr>
        <w:t>., p. 97. L’utilisation de « bons » et de « mauvais » à des fins de propagande est également mentionnée dès 1937 par l’Institute for Propaganda Analysis de New York : « How to Detect Pr</w:t>
      </w:r>
      <w:r w:rsidRPr="00E72326">
        <w:rPr>
          <w:lang w:bidi="fr-FR"/>
        </w:rPr>
        <w:t>o</w:t>
      </w:r>
      <w:r w:rsidRPr="00E72326">
        <w:rPr>
          <w:lang w:bidi="fr-FR"/>
        </w:rPr>
        <w:t xml:space="preserve">paganda », Robert Jackall (dir.), </w:t>
      </w:r>
      <w:r w:rsidRPr="00E72326">
        <w:rPr>
          <w:i/>
          <w:iCs/>
          <w:lang w:bidi="fr-FR"/>
        </w:rPr>
        <w:t>Propaganda</w:t>
      </w:r>
      <w:r w:rsidRPr="00E72326">
        <w:rPr>
          <w:lang w:bidi="fr-FR"/>
        </w:rPr>
        <w:t>, New York, New York Un</w:t>
      </w:r>
      <w:r w:rsidRPr="00E72326">
        <w:rPr>
          <w:lang w:bidi="fr-FR"/>
        </w:rPr>
        <w:t>i</w:t>
      </w:r>
      <w:r w:rsidRPr="00E72326">
        <w:rPr>
          <w:lang w:bidi="fr-FR"/>
        </w:rPr>
        <w:t>versity Press, 1995, pp. 218-219.</w:t>
      </w:r>
    </w:p>
  </w:footnote>
  <w:footnote w:id="117">
    <w:p w:rsidR="0012741D" w:rsidRPr="00E72326" w:rsidRDefault="0012741D" w:rsidP="0012741D">
      <w:pPr>
        <w:pStyle w:val="Notedebasdepage"/>
      </w:pPr>
      <w:r w:rsidRPr="00E72326">
        <w:rPr>
          <w:rStyle w:val="Appelnotedebasdep"/>
        </w:rPr>
        <w:footnoteRef/>
      </w:r>
      <w:r w:rsidRPr="00E72326">
        <w:tab/>
        <w:t xml:space="preserve">Marcuse, </w:t>
      </w:r>
      <w:r w:rsidRPr="00E72326">
        <w:rPr>
          <w:i/>
        </w:rPr>
        <w:t>L’Homme unidimensionnel</w:t>
      </w:r>
      <w:r w:rsidRPr="00E72326">
        <w:t xml:space="preserve">, </w:t>
      </w:r>
      <w:r w:rsidRPr="00E72326">
        <w:rPr>
          <w:i/>
        </w:rPr>
        <w:t>op. cit</w:t>
      </w:r>
      <w:r w:rsidRPr="00E72326">
        <w:t>., 1968, p. 119 et p. 121.</w:t>
      </w:r>
    </w:p>
  </w:footnote>
  <w:footnote w:id="118">
    <w:p w:rsidR="0012741D" w:rsidRPr="00E72326" w:rsidRDefault="0012741D">
      <w:pPr>
        <w:pStyle w:val="Notedebasdepage"/>
      </w:pPr>
      <w:r w:rsidRPr="00E72326">
        <w:rPr>
          <w:rStyle w:val="Appelnotedebasdep"/>
        </w:rPr>
        <w:footnoteRef/>
      </w:r>
      <w:r w:rsidRPr="00E72326">
        <w:t xml:space="preserve"> </w:t>
      </w:r>
      <w:r w:rsidRPr="00E72326">
        <w:tab/>
      </w:r>
      <w:r w:rsidRPr="00E72326">
        <w:rPr>
          <w:lang w:bidi="fr-FR"/>
        </w:rPr>
        <w:t xml:space="preserve">Sur le travail effectué par le mouvement lui-même pour s’autodésigner par le label « altermondialiste », voir Mireille Elchacar, </w:t>
      </w:r>
      <w:r w:rsidRPr="00E72326">
        <w:rPr>
          <w:i/>
          <w:iCs/>
          <w:lang w:bidi="fr-FR"/>
        </w:rPr>
        <w:t>Le vocabulaire de l’antimondialisation dans les quotidiens québécois : Naissance, évolution et fixation d’un vocabulaire sociopolitique</w:t>
      </w:r>
      <w:r w:rsidRPr="00E72326">
        <w:rPr>
          <w:lang w:bidi="fr-FR"/>
        </w:rPr>
        <w:t>, Sainte-Foy, Mémoire de maîtrise, Départ</w:t>
      </w:r>
      <w:r w:rsidRPr="00E72326">
        <w:rPr>
          <w:lang w:bidi="fr-FR"/>
        </w:rPr>
        <w:t>e</w:t>
      </w:r>
      <w:r w:rsidRPr="00E72326">
        <w:rPr>
          <w:lang w:bidi="fr-FR"/>
        </w:rPr>
        <w:t>ment de linguistique, Université Laval, 2005.</w:t>
      </w:r>
    </w:p>
  </w:footnote>
  <w:footnote w:id="119">
    <w:p w:rsidR="0012741D" w:rsidRPr="00E72326" w:rsidRDefault="0012741D">
      <w:pPr>
        <w:pStyle w:val="Notedebasdepage"/>
      </w:pPr>
      <w:r w:rsidRPr="00E72326">
        <w:rPr>
          <w:rStyle w:val="Appelnotedebasdep"/>
        </w:rPr>
        <w:footnoteRef/>
      </w:r>
      <w:r w:rsidRPr="00E72326">
        <w:t xml:space="preserve"> </w:t>
      </w:r>
      <w:r w:rsidRPr="00E72326">
        <w:tab/>
      </w:r>
      <w:r w:rsidRPr="00E72326">
        <w:rPr>
          <w:lang w:bidi="fr-FR"/>
        </w:rPr>
        <w:t>Sur les pratiques d’étiquetage des activistes comme « déviants », et la r</w:t>
      </w:r>
      <w:r w:rsidRPr="00E72326">
        <w:rPr>
          <w:lang w:bidi="fr-FR"/>
        </w:rPr>
        <w:t>é</w:t>
      </w:r>
      <w:r w:rsidRPr="00E72326">
        <w:rPr>
          <w:lang w:bidi="fr-FR"/>
        </w:rPr>
        <w:t xml:space="preserve">pression policière ainsi justifiée, voir Francis Dupuis-Déri, « Broyer du noir : Manifestations et répression policière au Québec », </w:t>
      </w:r>
      <w:r w:rsidRPr="00E72326">
        <w:rPr>
          <w:i/>
          <w:iCs/>
          <w:lang w:bidi="fr-FR"/>
        </w:rPr>
        <w:t>Les ateliers de l’éthique</w:t>
      </w:r>
      <w:r w:rsidRPr="00E72326">
        <w:rPr>
          <w:lang w:bidi="fr-FR"/>
        </w:rPr>
        <w:t>, vol. 1, no. 1, 2006.</w:t>
      </w:r>
    </w:p>
  </w:footnote>
  <w:footnote w:id="120">
    <w:p w:rsidR="0012741D" w:rsidRPr="00E72326" w:rsidRDefault="0012741D">
      <w:pPr>
        <w:pStyle w:val="Notedebasdepage"/>
      </w:pPr>
      <w:r w:rsidRPr="00E72326">
        <w:rPr>
          <w:rStyle w:val="Appelnotedebasdep"/>
        </w:rPr>
        <w:footnoteRef/>
      </w:r>
      <w:r w:rsidRPr="00E72326">
        <w:t xml:space="preserve"> </w:t>
      </w:r>
      <w:r w:rsidRPr="00E72326">
        <w:tab/>
      </w:r>
      <w:r w:rsidRPr="00E72326">
        <w:rPr>
          <w:lang w:bidi="fr-FR"/>
        </w:rPr>
        <w:t xml:space="preserve">Marcuse, </w:t>
      </w:r>
      <w:r w:rsidRPr="00E72326">
        <w:rPr>
          <w:i/>
          <w:iCs/>
          <w:lang w:bidi="fr-FR"/>
        </w:rPr>
        <w:t>Vers la libération</w:t>
      </w:r>
      <w:r w:rsidRPr="00E72326">
        <w:rPr>
          <w:lang w:bidi="fr-FR"/>
        </w:rPr>
        <w:t xml:space="preserve">, </w:t>
      </w:r>
      <w:r w:rsidRPr="00E72326">
        <w:rPr>
          <w:i/>
          <w:lang w:bidi="fr-FR"/>
        </w:rPr>
        <w:t>op. cit</w:t>
      </w:r>
      <w:r w:rsidRPr="00E72326">
        <w:rPr>
          <w:lang w:bidi="fr-FR"/>
        </w:rPr>
        <w:t>., 1969, p. 103.</w:t>
      </w:r>
    </w:p>
  </w:footnote>
  <w:footnote w:id="121">
    <w:p w:rsidR="0012741D" w:rsidRPr="00E72326" w:rsidRDefault="0012741D" w:rsidP="0012741D">
      <w:pPr>
        <w:pStyle w:val="Notedebasdepage"/>
      </w:pPr>
      <w:r w:rsidRPr="00E72326">
        <w:rPr>
          <w:rStyle w:val="Appelnotedebasdep"/>
        </w:rPr>
        <w:footnoteRef/>
      </w:r>
      <w:r w:rsidRPr="00E72326">
        <w:rPr>
          <w:lang w:bidi="fr-FR"/>
        </w:rPr>
        <w:tab/>
        <w:t xml:space="preserve">Pour les références à Fourier, voir : Marcuse, </w:t>
      </w:r>
      <w:r w:rsidRPr="00E72326">
        <w:rPr>
          <w:i/>
          <w:iCs/>
          <w:lang w:bidi="fr-FR"/>
        </w:rPr>
        <w:t>Vers la libération</w:t>
      </w:r>
      <w:r w:rsidRPr="00E72326">
        <w:rPr>
          <w:lang w:bidi="fr-FR"/>
        </w:rPr>
        <w:t xml:space="preserve">, </w:t>
      </w:r>
      <w:r w:rsidRPr="00E72326">
        <w:rPr>
          <w:i/>
          <w:lang w:bidi="fr-FR"/>
        </w:rPr>
        <w:t>op .cit</w:t>
      </w:r>
      <w:r w:rsidRPr="00E72326">
        <w:rPr>
          <w:lang w:bidi="fr-FR"/>
        </w:rPr>
        <w:t xml:space="preserve">., 1969, pp. 34-35 ; Marcuse, </w:t>
      </w:r>
      <w:r w:rsidRPr="00E72326">
        <w:rPr>
          <w:i/>
          <w:iCs/>
          <w:lang w:bidi="fr-FR"/>
        </w:rPr>
        <w:t>La fin de l’utopie</w:t>
      </w:r>
      <w:r w:rsidRPr="00E72326">
        <w:rPr>
          <w:lang w:bidi="fr-FR"/>
        </w:rPr>
        <w:t xml:space="preserve">, 1968, </w:t>
      </w:r>
      <w:r w:rsidRPr="00E72326">
        <w:rPr>
          <w:i/>
          <w:lang w:bidi="fr-FR"/>
        </w:rPr>
        <w:t>op. cit</w:t>
      </w:r>
      <w:r w:rsidRPr="00E72326">
        <w:rPr>
          <w:lang w:bidi="fr-FR"/>
        </w:rPr>
        <w:t>., pp. 14-15 ; Ma</w:t>
      </w:r>
      <w:r w:rsidRPr="00E72326">
        <w:rPr>
          <w:lang w:bidi="fr-FR"/>
        </w:rPr>
        <w:t>r</w:t>
      </w:r>
      <w:r w:rsidRPr="00E72326">
        <w:rPr>
          <w:lang w:bidi="fr-FR"/>
        </w:rPr>
        <w:t xml:space="preserve">cuse, </w:t>
      </w:r>
      <w:r w:rsidRPr="00E72326">
        <w:rPr>
          <w:i/>
          <w:iCs/>
          <w:lang w:bidi="fr-FR"/>
        </w:rPr>
        <w:t>Eros et civilisation</w:t>
      </w:r>
      <w:r w:rsidRPr="00E72326">
        <w:rPr>
          <w:iCs/>
          <w:lang w:bidi="fr-FR"/>
        </w:rPr>
        <w:t xml:space="preserve">, </w:t>
      </w:r>
      <w:r w:rsidRPr="00E72326">
        <w:rPr>
          <w:i/>
          <w:iCs/>
          <w:lang w:bidi="fr-FR"/>
        </w:rPr>
        <w:t xml:space="preserve">op. cit., </w:t>
      </w:r>
      <w:r w:rsidRPr="00E72326">
        <w:rPr>
          <w:iCs/>
          <w:lang w:bidi="fr-FR"/>
        </w:rPr>
        <w:t xml:space="preserve">1963, </w:t>
      </w:r>
      <w:r w:rsidRPr="00E72326">
        <w:rPr>
          <w:lang w:bidi="fr-FR"/>
        </w:rPr>
        <w:t xml:space="preserve">pp. 198-200. </w:t>
      </w:r>
    </w:p>
  </w:footnote>
  <w:footnote w:id="122">
    <w:p w:rsidR="0012741D" w:rsidRPr="00E72326" w:rsidRDefault="0012741D" w:rsidP="0012741D">
      <w:pPr>
        <w:pStyle w:val="Notedebasdepage"/>
      </w:pPr>
      <w:r w:rsidRPr="00E72326">
        <w:rPr>
          <w:rStyle w:val="Appelnotedebasdep"/>
        </w:rPr>
        <w:footnoteRef/>
      </w:r>
      <w:r w:rsidRPr="00E72326">
        <w:tab/>
      </w:r>
      <w:r w:rsidRPr="00E72326">
        <w:rPr>
          <w:lang w:bidi="fr-FR"/>
        </w:rPr>
        <w:t>Typologie très à la mode dans les médias de masse, mais aussi chez ce</w:t>
      </w:r>
      <w:r w:rsidRPr="00E72326">
        <w:rPr>
          <w:lang w:bidi="fr-FR"/>
        </w:rPr>
        <w:t>r</w:t>
      </w:r>
      <w:r w:rsidRPr="00E72326">
        <w:rPr>
          <w:lang w:bidi="fr-FR"/>
        </w:rPr>
        <w:t xml:space="preserve">tains universitaires. Voir, par exemple, Jérôme Montes, « Mouvements anti-mondialisation : La crise de la démocratie représentative », </w:t>
      </w:r>
      <w:r w:rsidRPr="00E72326">
        <w:rPr>
          <w:i/>
          <w:iCs/>
          <w:lang w:bidi="fr-FR"/>
        </w:rPr>
        <w:t>Études Intern</w:t>
      </w:r>
      <w:r w:rsidRPr="00E72326">
        <w:rPr>
          <w:i/>
          <w:iCs/>
          <w:lang w:bidi="fr-FR"/>
        </w:rPr>
        <w:t>a</w:t>
      </w:r>
      <w:r w:rsidRPr="00E72326">
        <w:rPr>
          <w:i/>
          <w:iCs/>
          <w:lang w:bidi="fr-FR"/>
        </w:rPr>
        <w:t>tionales</w:t>
      </w:r>
      <w:r w:rsidRPr="00E72326">
        <w:rPr>
          <w:lang w:bidi="fr-FR"/>
        </w:rPr>
        <w:t>, vol. 32, no. 4, décembre 2001.</w:t>
      </w:r>
    </w:p>
  </w:footnote>
  <w:footnote w:id="123">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Dans Marcuse, </w:t>
      </w:r>
      <w:r w:rsidRPr="00E72326">
        <w:rPr>
          <w:i/>
          <w:iCs/>
          <w:lang w:bidi="fr-FR"/>
        </w:rPr>
        <w:t>La fin de l’utopie</w:t>
      </w:r>
      <w:r w:rsidRPr="00E72326">
        <w:rPr>
          <w:lang w:bidi="fr-FR"/>
        </w:rPr>
        <w:t>, 1968, pp. 67-68.</w:t>
      </w:r>
    </w:p>
  </w:footnote>
  <w:footnote w:id="124">
    <w:p w:rsidR="0012741D" w:rsidRPr="00E72326" w:rsidRDefault="0012741D" w:rsidP="0012741D">
      <w:pPr>
        <w:pStyle w:val="Notedebasdepage"/>
      </w:pPr>
      <w:r w:rsidRPr="00E72326">
        <w:rPr>
          <w:rStyle w:val="Appelnotedebasdep"/>
        </w:rPr>
        <w:footnoteRef/>
      </w:r>
      <w:r w:rsidRPr="00E72326">
        <w:tab/>
      </w:r>
      <w:r w:rsidRPr="00E72326">
        <w:rPr>
          <w:lang w:bidi="fr-FR"/>
        </w:rPr>
        <w:t>Serge Denis, Social-démocratie et mouvements ouvriers : la fin de l’histoire ?, Mo</w:t>
      </w:r>
      <w:r w:rsidRPr="00E72326">
        <w:rPr>
          <w:lang w:bidi="fr-FR"/>
        </w:rPr>
        <w:t>n</w:t>
      </w:r>
      <w:r w:rsidRPr="00E72326">
        <w:rPr>
          <w:lang w:bidi="fr-FR"/>
        </w:rPr>
        <w:t>tréal, Boréal, 2003.</w:t>
      </w:r>
    </w:p>
  </w:footnote>
  <w:footnote w:id="125">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w:t>
      </w:r>
      <w:r w:rsidRPr="00E72326">
        <w:rPr>
          <w:iCs/>
          <w:lang w:bidi="fr-FR"/>
        </w:rPr>
        <w:t>La fin de l’utopie</w:t>
      </w:r>
      <w:r w:rsidRPr="00E72326">
        <w:rPr>
          <w:lang w:bidi="fr-FR"/>
        </w:rPr>
        <w:t>, op. cit., 1968, p. 68.</w:t>
      </w:r>
    </w:p>
  </w:footnote>
  <w:footnote w:id="126">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w:t>
      </w:r>
      <w:r w:rsidRPr="00E72326">
        <w:rPr>
          <w:i/>
          <w:iCs/>
          <w:lang w:bidi="fr-FR"/>
        </w:rPr>
        <w:t>Vers la libération</w:t>
      </w:r>
      <w:r w:rsidRPr="00E72326">
        <w:rPr>
          <w:lang w:bidi="fr-FR"/>
        </w:rPr>
        <w:t xml:space="preserve">, </w:t>
      </w:r>
      <w:r w:rsidRPr="00E72326">
        <w:rPr>
          <w:i/>
          <w:lang w:bidi="fr-FR"/>
        </w:rPr>
        <w:t>op. cit</w:t>
      </w:r>
      <w:r w:rsidRPr="00E72326">
        <w:rPr>
          <w:lang w:bidi="fr-FR"/>
        </w:rPr>
        <w:t>., 1969, pp. 86-87.</w:t>
      </w:r>
    </w:p>
  </w:footnote>
  <w:footnote w:id="127">
    <w:p w:rsidR="0012741D" w:rsidRPr="00E72326" w:rsidRDefault="0012741D" w:rsidP="0012741D">
      <w:pPr>
        <w:pStyle w:val="Notedebasdepage"/>
      </w:pPr>
      <w:r w:rsidRPr="00E72326">
        <w:rPr>
          <w:rStyle w:val="Appelnotedebasdep"/>
        </w:rPr>
        <w:footnoteRef/>
      </w:r>
      <w:r w:rsidRPr="00E72326">
        <w:tab/>
      </w:r>
      <w:r w:rsidRPr="00E72326">
        <w:rPr>
          <w:lang w:bidi="fr-FR"/>
        </w:rPr>
        <w:t>Marcuse, « Le problème de la violence dans l’opposition », dans Marc</w:t>
      </w:r>
      <w:r w:rsidRPr="00E72326">
        <w:rPr>
          <w:lang w:bidi="fr-FR"/>
        </w:rPr>
        <w:t>u</w:t>
      </w:r>
      <w:r w:rsidRPr="00E72326">
        <w:rPr>
          <w:lang w:bidi="fr-FR"/>
        </w:rPr>
        <w:t xml:space="preserve">se, </w:t>
      </w:r>
      <w:r w:rsidRPr="00E72326">
        <w:rPr>
          <w:i/>
          <w:iCs/>
          <w:lang w:bidi="fr-FR"/>
        </w:rPr>
        <w:t>La fin de l'utopie</w:t>
      </w:r>
      <w:r w:rsidRPr="00E72326">
        <w:rPr>
          <w:lang w:bidi="fr-FR"/>
        </w:rPr>
        <w:t xml:space="preserve">, </w:t>
      </w:r>
      <w:r w:rsidRPr="00E72326">
        <w:rPr>
          <w:i/>
          <w:lang w:bidi="fr-FR"/>
        </w:rPr>
        <w:t xml:space="preserve">op. cit., </w:t>
      </w:r>
      <w:r w:rsidRPr="00E72326">
        <w:rPr>
          <w:lang w:bidi="fr-FR"/>
        </w:rPr>
        <w:t>1968, p. 49.</w:t>
      </w:r>
    </w:p>
  </w:footnote>
  <w:footnote w:id="128">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w:t>
      </w:r>
      <w:r w:rsidRPr="00E72326">
        <w:rPr>
          <w:i/>
          <w:iCs/>
          <w:lang w:bidi="fr-FR"/>
        </w:rPr>
        <w:t>L'Homme unidimensionnel</w:t>
      </w:r>
      <w:r w:rsidRPr="00E72326">
        <w:rPr>
          <w:lang w:bidi="fr-FR"/>
        </w:rPr>
        <w:t>, op. cit., 1968, p. 15.</w:t>
      </w:r>
    </w:p>
  </w:footnote>
  <w:footnote w:id="129">
    <w:p w:rsidR="0012741D" w:rsidRPr="00E72326" w:rsidRDefault="0012741D" w:rsidP="0012741D">
      <w:pPr>
        <w:pStyle w:val="Notedebasdepage"/>
      </w:pPr>
      <w:r w:rsidRPr="00E72326">
        <w:rPr>
          <w:rStyle w:val="Appelnotedebasdep"/>
        </w:rPr>
        <w:footnoteRef/>
      </w:r>
      <w:r w:rsidRPr="00E72326">
        <w:tab/>
      </w:r>
      <w:r w:rsidRPr="00E72326">
        <w:rPr>
          <w:lang w:bidi="fr-FR"/>
        </w:rPr>
        <w:t>Les textes de Marcuse des années 1960 dénotent envers le féminisme une sympathie plutôt superficielle et se limitant à quelques déclarations de pri</w:t>
      </w:r>
      <w:r w:rsidRPr="00E72326">
        <w:rPr>
          <w:lang w:bidi="fr-FR"/>
        </w:rPr>
        <w:t>n</w:t>
      </w:r>
      <w:r w:rsidRPr="00E72326">
        <w:rPr>
          <w:lang w:bidi="fr-FR"/>
        </w:rPr>
        <w:t>cipes. Il faudra attendre les années 1970, et semble-t-il que des fém</w:t>
      </w:r>
      <w:r w:rsidRPr="00E72326">
        <w:rPr>
          <w:lang w:bidi="fr-FR"/>
        </w:rPr>
        <w:t>i</w:t>
      </w:r>
      <w:r w:rsidRPr="00E72326">
        <w:rPr>
          <w:lang w:bidi="fr-FR"/>
        </w:rPr>
        <w:t>nistes le confrontent directement, pour que Marcuse consacre temps et énergie à pe</w:t>
      </w:r>
      <w:r w:rsidRPr="00E72326">
        <w:rPr>
          <w:lang w:bidi="fr-FR"/>
        </w:rPr>
        <w:t>n</w:t>
      </w:r>
      <w:r w:rsidRPr="00E72326">
        <w:rPr>
          <w:lang w:bidi="fr-FR"/>
        </w:rPr>
        <w:t>ser sérieusement la domination des femmes par les ho</w:t>
      </w:r>
      <w:r w:rsidRPr="00E72326">
        <w:rPr>
          <w:lang w:bidi="fr-FR"/>
        </w:rPr>
        <w:t>m</w:t>
      </w:r>
      <w:r w:rsidRPr="00E72326">
        <w:rPr>
          <w:lang w:bidi="fr-FR"/>
        </w:rPr>
        <w:t>mes. Même dans ce cas, il préfère (comme Pierre Bourdieu) intégrer la question du p</w:t>
      </w:r>
      <w:r w:rsidRPr="00E72326">
        <w:rPr>
          <w:lang w:bidi="fr-FR"/>
        </w:rPr>
        <w:t>a</w:t>
      </w:r>
      <w:r w:rsidRPr="00E72326">
        <w:rPr>
          <w:lang w:bidi="fr-FR"/>
        </w:rPr>
        <w:t>triarcat et de la libération des femmes à ses propres thèses, plutôt que de s’inspirer d</w:t>
      </w:r>
      <w:r w:rsidRPr="00E72326">
        <w:rPr>
          <w:lang w:bidi="fr-FR"/>
        </w:rPr>
        <w:t>i</w:t>
      </w:r>
      <w:r w:rsidRPr="00E72326">
        <w:rPr>
          <w:lang w:bidi="fr-FR"/>
        </w:rPr>
        <w:t>rectement des thèses féministes (Herbert Marcuse, « Marxisme et fémini</w:t>
      </w:r>
      <w:r w:rsidRPr="00E72326">
        <w:rPr>
          <w:lang w:bidi="fr-FR"/>
        </w:rPr>
        <w:t>s</w:t>
      </w:r>
      <w:r w:rsidRPr="00E72326">
        <w:rPr>
          <w:lang w:bidi="fr-FR"/>
        </w:rPr>
        <w:t xml:space="preserve">me » [1974], dans Herbert Marcuse, </w:t>
      </w:r>
      <w:r w:rsidRPr="00E72326">
        <w:rPr>
          <w:i/>
          <w:iCs/>
          <w:lang w:bidi="fr-FR"/>
        </w:rPr>
        <w:t>Actuels</w:t>
      </w:r>
      <w:r w:rsidRPr="00E72326">
        <w:rPr>
          <w:lang w:bidi="fr-FR"/>
        </w:rPr>
        <w:t>, Paris, Galilée, 1976).</w:t>
      </w:r>
    </w:p>
  </w:footnote>
  <w:footnote w:id="130">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w:t>
      </w:r>
      <w:r w:rsidRPr="00E72326">
        <w:rPr>
          <w:i/>
          <w:iCs/>
          <w:lang w:bidi="fr-FR"/>
        </w:rPr>
        <w:t>L'Homme unidimensionnel</w:t>
      </w:r>
      <w:r w:rsidRPr="00E72326">
        <w:rPr>
          <w:lang w:bidi="fr-FR"/>
        </w:rPr>
        <w:t xml:space="preserve">, </w:t>
      </w:r>
      <w:r w:rsidRPr="00E72326">
        <w:rPr>
          <w:i/>
        </w:rPr>
        <w:t xml:space="preserve">op. cit., </w:t>
      </w:r>
      <w:r w:rsidRPr="00E72326">
        <w:t xml:space="preserve">1968, </w:t>
      </w:r>
      <w:r w:rsidRPr="00E72326">
        <w:rPr>
          <w:lang w:bidi="fr-FR"/>
        </w:rPr>
        <w:t>pp. 18-19. Il est intére</w:t>
      </w:r>
      <w:r w:rsidRPr="00E72326">
        <w:rPr>
          <w:lang w:bidi="fr-FR"/>
        </w:rPr>
        <w:t>s</w:t>
      </w:r>
      <w:r w:rsidRPr="00E72326">
        <w:rPr>
          <w:lang w:bidi="fr-FR"/>
        </w:rPr>
        <w:t>sant de noter que Marcuse décrit, quoique sommairement, un mode de ge</w:t>
      </w:r>
      <w:r w:rsidRPr="00E72326">
        <w:rPr>
          <w:lang w:bidi="fr-FR"/>
        </w:rPr>
        <w:t>s</w:t>
      </w:r>
      <w:r w:rsidRPr="00E72326">
        <w:rPr>
          <w:lang w:bidi="fr-FR"/>
        </w:rPr>
        <w:t>tion qui rappelle le nouvel esprit du capitalisme dépeint par Boltanski et Chi</w:t>
      </w:r>
      <w:r w:rsidRPr="00E72326">
        <w:rPr>
          <w:lang w:bidi="fr-FR"/>
        </w:rPr>
        <w:t>a</w:t>
      </w:r>
      <w:r w:rsidRPr="00E72326">
        <w:rPr>
          <w:lang w:bidi="fr-FR"/>
        </w:rPr>
        <w:t xml:space="preserve">pello, à ceci près que ces deux auteurs affirment que cet esprit s’inspire - ou plutôt récupère - des valeurs libertaires de mai 68. Luc Boltanski et Ève Chiapello, </w:t>
      </w:r>
      <w:r w:rsidRPr="00E72326">
        <w:rPr>
          <w:i/>
          <w:iCs/>
          <w:lang w:bidi="fr-FR"/>
        </w:rPr>
        <w:t>Le Nouvel esprit du capit</w:t>
      </w:r>
      <w:r w:rsidRPr="00E72326">
        <w:rPr>
          <w:i/>
          <w:iCs/>
          <w:lang w:bidi="fr-FR"/>
        </w:rPr>
        <w:t>a</w:t>
      </w:r>
      <w:r w:rsidRPr="00E72326">
        <w:rPr>
          <w:i/>
          <w:iCs/>
          <w:lang w:bidi="fr-FR"/>
        </w:rPr>
        <w:t>lisme</w:t>
      </w:r>
      <w:r w:rsidRPr="00E72326">
        <w:rPr>
          <w:lang w:bidi="fr-FR"/>
        </w:rPr>
        <w:t>, Paris, Gallimard, 1999. Ce qu’admet aussi Marcuse : « Évidemment, le marché s’est emp</w:t>
      </w:r>
      <w:r w:rsidRPr="00E72326">
        <w:rPr>
          <w:lang w:bidi="fr-FR"/>
        </w:rPr>
        <w:t>a</w:t>
      </w:r>
      <w:r w:rsidRPr="00E72326">
        <w:rPr>
          <w:lang w:bidi="fr-FR"/>
        </w:rPr>
        <w:t>ré de cette révolte, et l’a intégrée au monde des affaires » (</w:t>
      </w:r>
      <w:r w:rsidRPr="00E72326">
        <w:rPr>
          <w:i/>
          <w:iCs/>
          <w:lang w:bidi="fr-FR"/>
        </w:rPr>
        <w:t>Vers la libération</w:t>
      </w:r>
      <w:r w:rsidRPr="00E72326">
        <w:rPr>
          <w:lang w:bidi="fr-FR"/>
        </w:rPr>
        <w:t xml:space="preserve">, </w:t>
      </w:r>
      <w:r w:rsidRPr="00E72326">
        <w:rPr>
          <w:i/>
          <w:lang w:bidi="fr-FR"/>
        </w:rPr>
        <w:t>op. cit</w:t>
      </w:r>
      <w:r w:rsidRPr="00E72326">
        <w:rPr>
          <w:lang w:bidi="fr-FR"/>
        </w:rPr>
        <w:t>., 1969, p. 83).</w:t>
      </w:r>
    </w:p>
  </w:footnote>
  <w:footnote w:id="131">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w:t>
      </w:r>
      <w:r w:rsidRPr="00E72326">
        <w:rPr>
          <w:i/>
          <w:iCs/>
          <w:lang w:bidi="fr-FR"/>
        </w:rPr>
        <w:t>L'Homme unidimensionnel</w:t>
      </w:r>
      <w:r w:rsidRPr="00E72326">
        <w:rPr>
          <w:lang w:bidi="fr-FR"/>
        </w:rPr>
        <w:t>, op. cit., 1968, p. 19.</w:t>
      </w:r>
    </w:p>
  </w:footnote>
  <w:footnote w:id="132">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w:t>
      </w:r>
      <w:r w:rsidRPr="00E72326">
        <w:rPr>
          <w:iCs/>
          <w:lang w:bidi="fr-FR"/>
        </w:rPr>
        <w:t>Vers la libération</w:t>
      </w:r>
      <w:r w:rsidRPr="00E72326">
        <w:rPr>
          <w:lang w:bidi="fr-FR"/>
        </w:rPr>
        <w:t>, op. cit., 1969, p. 83.</w:t>
      </w:r>
    </w:p>
  </w:footnote>
  <w:footnote w:id="133">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w:t>
      </w:r>
      <w:r w:rsidRPr="00E72326">
        <w:rPr>
          <w:i/>
          <w:iCs/>
          <w:lang w:bidi="fr-FR"/>
        </w:rPr>
        <w:t>La fin de l’utopie</w:t>
      </w:r>
      <w:r w:rsidRPr="00E72326">
        <w:rPr>
          <w:lang w:bidi="fr-FR"/>
        </w:rPr>
        <w:t xml:space="preserve">, </w:t>
      </w:r>
      <w:r w:rsidRPr="00E72326">
        <w:rPr>
          <w:i/>
          <w:lang w:bidi="fr-FR"/>
        </w:rPr>
        <w:t>op. cit</w:t>
      </w:r>
      <w:r w:rsidRPr="00E72326">
        <w:rPr>
          <w:lang w:bidi="fr-FR"/>
        </w:rPr>
        <w:t>., 1968, pp. 30-31.</w:t>
      </w:r>
    </w:p>
  </w:footnote>
  <w:footnote w:id="134">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w:t>
      </w:r>
      <w:r w:rsidRPr="00E72326">
        <w:rPr>
          <w:i/>
          <w:iCs/>
          <w:lang w:bidi="fr-FR"/>
        </w:rPr>
        <w:t>Vers la libération</w:t>
      </w:r>
      <w:r w:rsidRPr="00E72326">
        <w:rPr>
          <w:lang w:bidi="fr-FR"/>
        </w:rPr>
        <w:t xml:space="preserve">, </w:t>
      </w:r>
      <w:r w:rsidRPr="00E72326">
        <w:rPr>
          <w:i/>
          <w:lang w:bidi="fr-FR"/>
        </w:rPr>
        <w:t>op. cit</w:t>
      </w:r>
      <w:r w:rsidRPr="00E72326">
        <w:rPr>
          <w:lang w:bidi="fr-FR"/>
        </w:rPr>
        <w:t>., 1969, p. 83.</w:t>
      </w:r>
    </w:p>
  </w:footnote>
  <w:footnote w:id="135">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Hakim Bey, </w:t>
      </w:r>
      <w:r w:rsidRPr="00E72326">
        <w:rPr>
          <w:i/>
          <w:iCs/>
          <w:lang w:bidi="fr-FR"/>
        </w:rPr>
        <w:t>T.A.Z. Zone autonome temporaire</w:t>
      </w:r>
      <w:r w:rsidRPr="00E72326">
        <w:rPr>
          <w:lang w:bidi="fr-FR"/>
        </w:rPr>
        <w:t>, Paris, L’éclat, 1997.</w:t>
      </w:r>
    </w:p>
  </w:footnote>
  <w:footnote w:id="136">
    <w:p w:rsidR="0012741D" w:rsidRPr="00E72326" w:rsidRDefault="0012741D" w:rsidP="0012741D">
      <w:pPr>
        <w:pStyle w:val="Notedebasdepage"/>
      </w:pPr>
      <w:r w:rsidRPr="00E72326">
        <w:rPr>
          <w:rStyle w:val="Appelnotedebasdep"/>
        </w:rPr>
        <w:footnoteRef/>
      </w:r>
      <w:r w:rsidRPr="00E72326">
        <w:tab/>
      </w:r>
      <w:r w:rsidRPr="00E72326">
        <w:rPr>
          <w:lang w:bidi="fr-FR"/>
        </w:rPr>
        <w:t>Pas pour tous, ceci dit, comme le note Bernd Rabehl au sujet des radicaux allemands de Berlin à la fin des années1960 : « on peut distinguer deux co</w:t>
      </w:r>
      <w:r w:rsidRPr="00E72326">
        <w:rPr>
          <w:lang w:bidi="fr-FR"/>
        </w:rPr>
        <w:t>u</w:t>
      </w:r>
      <w:r w:rsidRPr="00E72326">
        <w:rPr>
          <w:lang w:bidi="fr-FR"/>
        </w:rPr>
        <w:t>rants principaux dans le mouvement antiautoritaire. L’un, qui opérait surtout dans le domaine de la politique universitaire [...]. Les autres, les ‘anarchi</w:t>
      </w:r>
      <w:r w:rsidRPr="00E72326">
        <w:rPr>
          <w:lang w:bidi="fr-FR"/>
        </w:rPr>
        <w:t>s</w:t>
      </w:r>
      <w:r w:rsidRPr="00E72326">
        <w:rPr>
          <w:lang w:bidi="fr-FR"/>
        </w:rPr>
        <w:t>tes’, étaient prêts à s’opposer à toute norme et prétention des institutions s</w:t>
      </w:r>
      <w:r w:rsidRPr="00E72326">
        <w:rPr>
          <w:lang w:bidi="fr-FR"/>
        </w:rPr>
        <w:t>o</w:t>
      </w:r>
      <w:r w:rsidRPr="00E72326">
        <w:rPr>
          <w:lang w:bidi="fr-FR"/>
        </w:rPr>
        <w:t>ciales et universitaires » (« Du mouvement antiautoritaire à l’opposition s</w:t>
      </w:r>
      <w:r w:rsidRPr="00E72326">
        <w:rPr>
          <w:lang w:bidi="fr-FR"/>
        </w:rPr>
        <w:t>o</w:t>
      </w:r>
      <w:r w:rsidRPr="00E72326">
        <w:rPr>
          <w:lang w:bidi="fr-FR"/>
        </w:rPr>
        <w:t xml:space="preserve">cialiste », Bergmann, Dutsche, Lefèvre, Rabehl, </w:t>
      </w:r>
      <w:r w:rsidRPr="00E72326">
        <w:rPr>
          <w:i/>
          <w:iCs/>
          <w:lang w:bidi="fr-FR"/>
        </w:rPr>
        <w:t>La Révolte des étudiants a</w:t>
      </w:r>
      <w:r w:rsidRPr="00E72326">
        <w:rPr>
          <w:i/>
          <w:iCs/>
          <w:lang w:bidi="fr-FR"/>
        </w:rPr>
        <w:t>l</w:t>
      </w:r>
      <w:r w:rsidRPr="00E72326">
        <w:rPr>
          <w:i/>
          <w:iCs/>
          <w:lang w:bidi="fr-FR"/>
        </w:rPr>
        <w:t>lemands</w:t>
      </w:r>
      <w:r w:rsidRPr="00E72326">
        <w:rPr>
          <w:lang w:bidi="fr-FR"/>
        </w:rPr>
        <w:t>, Paris, Gallimard,</w:t>
      </w:r>
      <w:r w:rsidRPr="00E72326">
        <w:rPr>
          <w:i/>
          <w:lang w:bidi="fr-FR"/>
        </w:rPr>
        <w:t xml:space="preserve"> </w:t>
      </w:r>
      <w:r w:rsidRPr="00E72326">
        <w:rPr>
          <w:lang w:bidi="fr-FR"/>
        </w:rPr>
        <w:t>1968, p. 348).</w:t>
      </w:r>
    </w:p>
  </w:footnote>
  <w:footnote w:id="137">
    <w:p w:rsidR="0012741D" w:rsidRPr="00E72326" w:rsidRDefault="0012741D">
      <w:pPr>
        <w:pStyle w:val="Notedebasdepage"/>
      </w:pPr>
      <w:r w:rsidRPr="00E72326">
        <w:rPr>
          <w:rStyle w:val="Appelnotedebasdep"/>
        </w:rPr>
        <w:footnoteRef/>
      </w:r>
      <w:r w:rsidRPr="00E72326">
        <w:t xml:space="preserve"> </w:t>
      </w:r>
      <w:r w:rsidRPr="00E72326">
        <w:tab/>
      </w:r>
      <w:r w:rsidRPr="00E72326">
        <w:rPr>
          <w:lang w:bidi="fr-FR"/>
        </w:rPr>
        <w:t xml:space="preserve">Marcuse, </w:t>
      </w:r>
      <w:r w:rsidRPr="00E72326">
        <w:rPr>
          <w:i/>
          <w:iCs/>
          <w:lang w:bidi="fr-FR"/>
        </w:rPr>
        <w:t>Vers la libération</w:t>
      </w:r>
      <w:r w:rsidRPr="00E72326">
        <w:rPr>
          <w:u w:val="single"/>
          <w:lang w:bidi="fr-FR"/>
        </w:rPr>
        <w:t>,</w:t>
      </w:r>
      <w:r w:rsidRPr="00E72326">
        <w:rPr>
          <w:lang w:bidi="fr-FR"/>
        </w:rPr>
        <w:t xml:space="preserve"> op. cit., 1969, p. 93.</w:t>
      </w:r>
    </w:p>
  </w:footnote>
  <w:footnote w:id="138">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Herbert Marcuse, « Échec de la Nouvelle gauche », Marcuse, </w:t>
      </w:r>
      <w:r w:rsidRPr="00E72326">
        <w:rPr>
          <w:i/>
          <w:iCs/>
          <w:lang w:bidi="fr-FR"/>
        </w:rPr>
        <w:t>Actuels</w:t>
      </w:r>
      <w:r w:rsidRPr="00E72326">
        <w:rPr>
          <w:lang w:bidi="fr-FR"/>
        </w:rPr>
        <w:t xml:space="preserve">, </w:t>
      </w:r>
      <w:r w:rsidRPr="00E72326">
        <w:rPr>
          <w:i/>
          <w:lang w:bidi="fr-FR"/>
        </w:rPr>
        <w:t>op. cit</w:t>
      </w:r>
      <w:r w:rsidRPr="00E72326">
        <w:rPr>
          <w:lang w:bidi="fr-FR"/>
        </w:rPr>
        <w:t>., 1976, p. 29. À noter que déjà en 1937, George Orwell ne disait pas autre chose. Il reprochait alors aux militants socialistes leur accoutrement b</w:t>
      </w:r>
      <w:r w:rsidRPr="00E72326">
        <w:rPr>
          <w:lang w:bidi="fr-FR"/>
        </w:rPr>
        <w:t>i</w:t>
      </w:r>
      <w:r w:rsidRPr="00E72326">
        <w:rPr>
          <w:lang w:bidi="fr-FR"/>
        </w:rPr>
        <w:t>zarre et l’utilisation abusive d’un langage fortement codé, affirmant que quand « il entend des expressions comme ‘idéologie bourgeoise’, ‘solidarité prol</w:t>
      </w:r>
      <w:r w:rsidRPr="00E72326">
        <w:rPr>
          <w:lang w:bidi="fr-FR"/>
        </w:rPr>
        <w:t>é</w:t>
      </w:r>
      <w:r w:rsidRPr="00E72326">
        <w:rPr>
          <w:lang w:bidi="fr-FR"/>
        </w:rPr>
        <w:t>tarienne’ ou ‘expropriation des expropri</w:t>
      </w:r>
      <w:r w:rsidRPr="00E72326">
        <w:rPr>
          <w:lang w:bidi="fr-FR"/>
        </w:rPr>
        <w:t>a</w:t>
      </w:r>
      <w:r w:rsidRPr="00E72326">
        <w:rPr>
          <w:lang w:bidi="fr-FR"/>
        </w:rPr>
        <w:t>teurs’, le simple quidam, au lieu d’être galvanisé, est simplement écoeuré ». Partisan d’un langage si</w:t>
      </w:r>
      <w:r w:rsidRPr="00E72326">
        <w:rPr>
          <w:lang w:bidi="fr-FR"/>
        </w:rPr>
        <w:t>m</w:t>
      </w:r>
      <w:r w:rsidRPr="00E72326">
        <w:rPr>
          <w:lang w:bidi="fr-FR"/>
        </w:rPr>
        <w:t>ple et concret, il proposait de parler de riches et de pauvres, plutôt que de bou</w:t>
      </w:r>
      <w:r w:rsidRPr="00E72326">
        <w:rPr>
          <w:lang w:bidi="fr-FR"/>
        </w:rPr>
        <w:t>r</w:t>
      </w:r>
      <w:r w:rsidRPr="00E72326">
        <w:rPr>
          <w:lang w:bidi="fr-FR"/>
        </w:rPr>
        <w:t xml:space="preserve">geois et de prolétaires. George Orwell, </w:t>
      </w:r>
      <w:r w:rsidRPr="00E72326">
        <w:rPr>
          <w:i/>
          <w:iCs/>
          <w:lang w:bidi="fr-FR"/>
        </w:rPr>
        <w:t>Le quai de Wigam</w:t>
      </w:r>
      <w:r w:rsidRPr="00E72326">
        <w:rPr>
          <w:lang w:bidi="fr-FR"/>
        </w:rPr>
        <w:t>, P</w:t>
      </w:r>
      <w:r w:rsidRPr="00E72326">
        <w:rPr>
          <w:lang w:bidi="fr-FR"/>
        </w:rPr>
        <w:t>a</w:t>
      </w:r>
      <w:r w:rsidRPr="00E72326">
        <w:rPr>
          <w:lang w:bidi="fr-FR"/>
        </w:rPr>
        <w:t>ris, Ivrea, 1995, p. 251</w:t>
      </w:r>
    </w:p>
  </w:footnote>
  <w:footnote w:id="139">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 Échec de la Nouvelle gauche », dans Marcuse, </w:t>
      </w:r>
      <w:r w:rsidRPr="00E72326">
        <w:rPr>
          <w:i/>
          <w:iCs/>
          <w:lang w:bidi="fr-FR"/>
        </w:rPr>
        <w:t>Actuels</w:t>
      </w:r>
      <w:r w:rsidRPr="00E72326">
        <w:rPr>
          <w:lang w:bidi="fr-FR"/>
        </w:rPr>
        <w:t xml:space="preserve">, </w:t>
      </w:r>
      <w:r w:rsidRPr="00E72326">
        <w:rPr>
          <w:i/>
          <w:lang w:bidi="fr-FR"/>
        </w:rPr>
        <w:t>op. cit</w:t>
      </w:r>
      <w:r w:rsidRPr="00E72326">
        <w:rPr>
          <w:lang w:bidi="fr-FR"/>
        </w:rPr>
        <w:t>., 1976, p. 14.</w:t>
      </w:r>
    </w:p>
  </w:footnote>
  <w:footnote w:id="140">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 Théorie et pratique », dans </w:t>
      </w:r>
      <w:r w:rsidRPr="00E72326">
        <w:rPr>
          <w:i/>
          <w:lang w:bidi="fr-FR"/>
        </w:rPr>
        <w:t>Ibid</w:t>
      </w:r>
      <w:r w:rsidRPr="00E72326">
        <w:rPr>
          <w:lang w:bidi="fr-FR"/>
        </w:rPr>
        <w:t>., p. 76.</w:t>
      </w:r>
    </w:p>
  </w:footnote>
  <w:footnote w:id="141">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Marcuse, « Échec de la Nouvelle gauche », dans </w:t>
      </w:r>
      <w:r w:rsidRPr="00E72326">
        <w:rPr>
          <w:i/>
          <w:lang w:bidi="fr-FR"/>
        </w:rPr>
        <w:t>Ibid.</w:t>
      </w:r>
      <w:r w:rsidRPr="00E72326">
        <w:rPr>
          <w:lang w:bidi="fr-FR"/>
        </w:rPr>
        <w:t>, p. 29.</w:t>
      </w:r>
    </w:p>
  </w:footnote>
  <w:footnote w:id="142">
    <w:p w:rsidR="0012741D" w:rsidRPr="00E72326" w:rsidRDefault="0012741D" w:rsidP="0012741D">
      <w:pPr>
        <w:pStyle w:val="Notedebasdepage"/>
      </w:pPr>
      <w:r w:rsidRPr="00E72326">
        <w:rPr>
          <w:rStyle w:val="Appelnotedebasdep"/>
        </w:rPr>
        <w:footnoteRef/>
      </w:r>
      <w:r w:rsidRPr="00E72326">
        <w:tab/>
      </w:r>
      <w:r w:rsidRPr="00E72326">
        <w:rPr>
          <w:i/>
          <w:lang w:bidi="fr-FR"/>
        </w:rPr>
        <w:t>Ibid</w:t>
      </w:r>
      <w:r w:rsidRPr="00E72326">
        <w:rPr>
          <w:lang w:bidi="fr-FR"/>
        </w:rPr>
        <w:t>., p. 34.</w:t>
      </w:r>
    </w:p>
  </w:footnote>
  <w:footnote w:id="143">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Diane Lamoureux, « Le féminisme et l’altermondialisme », </w:t>
      </w:r>
      <w:r w:rsidRPr="00E72326">
        <w:rPr>
          <w:i/>
          <w:iCs/>
          <w:lang w:bidi="fr-FR"/>
        </w:rPr>
        <w:t>Recherches f</w:t>
      </w:r>
      <w:r w:rsidRPr="00E72326">
        <w:rPr>
          <w:i/>
          <w:iCs/>
          <w:lang w:bidi="fr-FR"/>
        </w:rPr>
        <w:t>é</w:t>
      </w:r>
      <w:r w:rsidRPr="00E72326">
        <w:rPr>
          <w:i/>
          <w:iCs/>
          <w:lang w:bidi="fr-FR"/>
        </w:rPr>
        <w:t>ministes</w:t>
      </w:r>
      <w:r w:rsidRPr="00E72326">
        <w:rPr>
          <w:lang w:bidi="fr-FR"/>
        </w:rPr>
        <w:t>, vol. 17, no. 2, 2004, pp. 171-194.</w:t>
      </w:r>
    </w:p>
  </w:footnote>
  <w:footnote w:id="144">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Comité invisible, </w:t>
      </w:r>
      <w:r w:rsidRPr="00E72326">
        <w:rPr>
          <w:i/>
          <w:iCs/>
          <w:lang w:bidi="fr-FR"/>
        </w:rPr>
        <w:t>L’insurrection qui vient</w:t>
      </w:r>
      <w:r w:rsidRPr="00E72326">
        <w:rPr>
          <w:lang w:bidi="fr-FR"/>
        </w:rPr>
        <w:t>, Paris, La fabrique, 2007, p. 84.</w:t>
      </w:r>
    </w:p>
  </w:footnote>
  <w:footnote w:id="145">
    <w:p w:rsidR="0012741D" w:rsidRPr="00E72326" w:rsidRDefault="0012741D" w:rsidP="0012741D">
      <w:pPr>
        <w:pStyle w:val="Notedebasdepage"/>
      </w:pPr>
      <w:r w:rsidRPr="00E72326">
        <w:rPr>
          <w:rStyle w:val="Appelnotedebasdep"/>
        </w:rPr>
        <w:footnoteRef/>
      </w:r>
      <w:r w:rsidRPr="00E72326">
        <w:tab/>
      </w:r>
      <w:r w:rsidRPr="00E72326">
        <w:rPr>
          <w:lang w:bidi="fr-FR"/>
        </w:rPr>
        <w:t xml:space="preserve">Des féministes de partout dans le monde ont dénoncé cette guerre et l’instrumentalisation des femmes afghanes par les puissances occidentales. Voir, entre autres, Susan Hawtrhone, Bronwyn Winter (dir.), </w:t>
      </w:r>
      <w:r w:rsidRPr="00E72326">
        <w:rPr>
          <w:i/>
          <w:iCs/>
          <w:lang w:bidi="fr-FR"/>
        </w:rPr>
        <w:t>After Shock : September 11, 2001 – Global Feminist Perspectives</w:t>
      </w:r>
      <w:r w:rsidRPr="00E72326">
        <w:rPr>
          <w:lang w:bidi="fr-FR"/>
        </w:rPr>
        <w:t xml:space="preserve">, Vancouver, Raincoast Books, 2003 ; Elaheh Rostami-Povey, </w:t>
      </w:r>
      <w:r w:rsidRPr="00E72326">
        <w:rPr>
          <w:i/>
          <w:iCs/>
          <w:lang w:bidi="fr-FR"/>
        </w:rPr>
        <w:t>Afghan Women : Identity and Inv</w:t>
      </w:r>
      <w:r w:rsidRPr="00E72326">
        <w:rPr>
          <w:i/>
          <w:iCs/>
          <w:lang w:bidi="fr-FR"/>
        </w:rPr>
        <w:t>a</w:t>
      </w:r>
      <w:r w:rsidRPr="00E72326">
        <w:rPr>
          <w:i/>
          <w:iCs/>
          <w:lang w:bidi="fr-FR"/>
        </w:rPr>
        <w:t>sion</w:t>
      </w:r>
      <w:r w:rsidRPr="00E72326">
        <w:rPr>
          <w:lang w:bidi="fr-FR"/>
        </w:rPr>
        <w:t>, Londres-New York, Zed Books, 2007.</w:t>
      </w:r>
    </w:p>
  </w:footnote>
  <w:footnote w:id="146">
    <w:p w:rsidR="0012741D" w:rsidRPr="00E72326" w:rsidRDefault="0012741D" w:rsidP="0012741D">
      <w:pPr>
        <w:pStyle w:val="Notedebasdepage"/>
      </w:pPr>
      <w:r w:rsidRPr="00E72326">
        <w:rPr>
          <w:rStyle w:val="Appelnotedebasdep"/>
        </w:rPr>
        <w:footnoteRef/>
      </w:r>
      <w:r w:rsidRPr="00E72326">
        <w:tab/>
      </w:r>
      <w:r w:rsidRPr="00E72326">
        <w:rPr>
          <w:lang w:bidi="fr-FR"/>
        </w:rPr>
        <w:t>Document 5712/1/02 ENFOPOL 18, Bruxelles, 13 février 2000 (je soul</w:t>
      </w:r>
      <w:r w:rsidRPr="00E72326">
        <w:rPr>
          <w:lang w:bidi="fr-FR"/>
        </w:rPr>
        <w:t>i</w:t>
      </w:r>
      <w:r w:rsidRPr="00E72326">
        <w:rPr>
          <w:lang w:bidi="fr-FR"/>
        </w:rPr>
        <w:t>gne).</w:t>
      </w:r>
    </w:p>
  </w:footnote>
  <w:footnote w:id="147">
    <w:p w:rsidR="0012741D" w:rsidRPr="00E72326" w:rsidRDefault="0012741D">
      <w:pPr>
        <w:pStyle w:val="Notedebasdepage"/>
      </w:pPr>
      <w:r w:rsidRPr="00E72326">
        <w:rPr>
          <w:rStyle w:val="Appelnotedebasdep"/>
        </w:rPr>
        <w:footnoteRef/>
      </w:r>
      <w:r w:rsidRPr="00E72326">
        <w:t xml:space="preserve"> </w:t>
      </w:r>
      <w:r w:rsidRPr="00E72326">
        <w:tab/>
        <w:t>Louis Quéré, « Vers une anthropologie alternative pour les sciences soci</w:t>
      </w:r>
      <w:r w:rsidRPr="00E72326">
        <w:t>a</w:t>
      </w:r>
      <w:r w:rsidRPr="00E72326">
        <w:t xml:space="preserve">les ? », chap. Christian Bouchindhomme et Rainer Rochlitz (dir.), </w:t>
      </w:r>
      <w:r w:rsidRPr="00E72326">
        <w:rPr>
          <w:i/>
        </w:rPr>
        <w:t>Habe</w:t>
      </w:r>
      <w:r w:rsidRPr="00E72326">
        <w:rPr>
          <w:i/>
        </w:rPr>
        <w:t>r</w:t>
      </w:r>
      <w:r w:rsidRPr="00E72326">
        <w:rPr>
          <w:i/>
        </w:rPr>
        <w:t>mas, la ra</w:t>
      </w:r>
      <w:r w:rsidRPr="00E72326">
        <w:rPr>
          <w:i/>
        </w:rPr>
        <w:t>i</w:t>
      </w:r>
      <w:r w:rsidRPr="00E72326">
        <w:rPr>
          <w:i/>
        </w:rPr>
        <w:t>son, la critique</w:t>
      </w:r>
      <w:r w:rsidRPr="00E72326">
        <w:t>, Paris, Les Éditions du Cerf, 1996, p. 114.</w:t>
      </w:r>
    </w:p>
  </w:footnote>
  <w:footnote w:id="148">
    <w:p w:rsidR="0012741D" w:rsidRPr="00E72326" w:rsidRDefault="0012741D" w:rsidP="0012741D">
      <w:pPr>
        <w:pStyle w:val="Notedebasdepage"/>
      </w:pPr>
      <w:r w:rsidRPr="00E72326">
        <w:rPr>
          <w:rStyle w:val="Appelnotedebasdep"/>
          <w:spacing w:val="-3"/>
        </w:rPr>
        <w:footnoteRef/>
      </w:r>
      <w:r w:rsidRPr="00E72326">
        <w:tab/>
        <w:t>Axel Honneth, « La dynamique sociale du mépris. D'où parle une théorie cr</w:t>
      </w:r>
      <w:r w:rsidRPr="00E72326">
        <w:t>i</w:t>
      </w:r>
      <w:r w:rsidRPr="00E72326">
        <w:t xml:space="preserve">tique de la société ? », chap. dans Bouchindhomme et Rochlitz, </w:t>
      </w:r>
      <w:r w:rsidRPr="00E72326">
        <w:rPr>
          <w:i/>
        </w:rPr>
        <w:t>op. cit.,</w:t>
      </w:r>
      <w:r w:rsidRPr="00E72326">
        <w:t xml:space="preserve"> 1996, pp. 215-238. Jacques Mascotto, « De la force de travail à Dionysos », </w:t>
      </w:r>
      <w:r w:rsidRPr="00E72326">
        <w:rPr>
          <w:i/>
        </w:rPr>
        <w:t>Conjon</w:t>
      </w:r>
      <w:r w:rsidRPr="00E72326">
        <w:rPr>
          <w:i/>
        </w:rPr>
        <w:t>c</w:t>
      </w:r>
      <w:r w:rsidRPr="00E72326">
        <w:rPr>
          <w:i/>
        </w:rPr>
        <w:t>tures</w:t>
      </w:r>
      <w:r w:rsidRPr="00E72326">
        <w:t>, no. 25, 1997, pp. 97-117.</w:t>
      </w:r>
    </w:p>
  </w:footnote>
  <w:footnote w:id="149">
    <w:p w:rsidR="0012741D" w:rsidRPr="00E72326" w:rsidRDefault="0012741D" w:rsidP="0012741D">
      <w:pPr>
        <w:pStyle w:val="Notedebasdepage"/>
      </w:pPr>
      <w:r w:rsidRPr="00E72326">
        <w:rPr>
          <w:rStyle w:val="Appelnotedebasdep"/>
          <w:spacing w:val="-3"/>
        </w:rPr>
        <w:footnoteRef/>
      </w:r>
      <w:r w:rsidRPr="00E72326">
        <w:tab/>
        <w:t>Christian Marazzi, La place des chaussettes : le tournant linguistique de l'éc</w:t>
      </w:r>
      <w:r w:rsidRPr="00E72326">
        <w:t>o</w:t>
      </w:r>
      <w:r w:rsidRPr="00E72326">
        <w:t>nomie et ses conséquences politiques, Paris, Éditions de l'Écart, 1997.</w:t>
      </w:r>
    </w:p>
  </w:footnote>
  <w:footnote w:id="150">
    <w:p w:rsidR="0012741D" w:rsidRPr="00E72326" w:rsidRDefault="0012741D" w:rsidP="0012741D">
      <w:pPr>
        <w:pStyle w:val="Notedebasdepage"/>
      </w:pPr>
      <w:r w:rsidRPr="00E72326">
        <w:rPr>
          <w:rStyle w:val="Appelnotedebasdep"/>
          <w:spacing w:val="-3"/>
        </w:rPr>
        <w:footnoteRef/>
      </w:r>
      <w:r w:rsidRPr="00E72326">
        <w:tab/>
        <w:t>C'est en rendant ces entités des corrélatifs événementiels d'opérations et de procédures que se réalise leurs désubstantialisation. Ainsi ce sont des pr</w:t>
      </w:r>
      <w:r w:rsidRPr="00E72326">
        <w:t>o</w:t>
      </w:r>
      <w:r w:rsidRPr="00E72326">
        <w:t>cessus qui s'instaurent et qui produisent ces entités tout en les transfo</w:t>
      </w:r>
      <w:r w:rsidRPr="00E72326">
        <w:t>r</w:t>
      </w:r>
      <w:r w:rsidRPr="00E72326">
        <w:t>mant en même temps. De la sorte, ces entités, notamment l'objectivité, la subje</w:t>
      </w:r>
      <w:r w:rsidRPr="00E72326">
        <w:t>c</w:t>
      </w:r>
      <w:r w:rsidRPr="00E72326">
        <w:t>tivité, la soci</w:t>
      </w:r>
      <w:r w:rsidRPr="00E72326">
        <w:t>a</w:t>
      </w:r>
      <w:r w:rsidRPr="00E72326">
        <w:t>lité, l'individu, la société, etc., « ne sont pas tant une origine, une source de déterminations, qu'un aboutissement et que ce qui vient o</w:t>
      </w:r>
      <w:r w:rsidRPr="00E72326">
        <w:t>c</w:t>
      </w:r>
      <w:r w:rsidRPr="00E72326">
        <w:t>cuper la place de l'or</w:t>
      </w:r>
      <w:r w:rsidRPr="00E72326">
        <w:t>i</w:t>
      </w:r>
      <w:r w:rsidRPr="00E72326">
        <w:t>gine ce sont à la fois une communauté de pratiques et de langage, avec sa consistance normative particulière, et des opérations r</w:t>
      </w:r>
      <w:r w:rsidRPr="00E72326">
        <w:t>é</w:t>
      </w:r>
      <w:r w:rsidRPr="00E72326">
        <w:t>gies par des procéd</w:t>
      </w:r>
      <w:r w:rsidRPr="00E72326">
        <w:t>u</w:t>
      </w:r>
      <w:r w:rsidRPr="00E72326">
        <w:t xml:space="preserve">res ». Quéré, </w:t>
      </w:r>
      <w:r w:rsidRPr="00E72326">
        <w:rPr>
          <w:i/>
        </w:rPr>
        <w:t>op. cit.,</w:t>
      </w:r>
      <w:r w:rsidRPr="00E72326">
        <w:t xml:space="preserve"> 1996, p. 131.</w:t>
      </w:r>
    </w:p>
  </w:footnote>
  <w:footnote w:id="151">
    <w:p w:rsidR="0012741D" w:rsidRPr="00E72326" w:rsidRDefault="0012741D" w:rsidP="0012741D">
      <w:pPr>
        <w:pStyle w:val="Notedebasdepage"/>
      </w:pPr>
      <w:r w:rsidRPr="00E72326">
        <w:rPr>
          <w:rStyle w:val="Appelnotedebasdep"/>
        </w:rPr>
        <w:footnoteRef/>
      </w:r>
      <w:r w:rsidRPr="00E72326">
        <w:tab/>
        <w:t xml:space="preserve">Jürgen Habermas, </w:t>
      </w:r>
      <w:r w:rsidRPr="00E72326">
        <w:rPr>
          <w:i/>
        </w:rPr>
        <w:t>Théorie de l'agir communicationnel</w:t>
      </w:r>
      <w:r w:rsidRPr="00E72326">
        <w:t xml:space="preserve">, Paris, A. Fayard, 1987, </w:t>
      </w:r>
      <w:r w:rsidRPr="00E72326">
        <w:rPr>
          <w:spacing w:val="-3"/>
        </w:rPr>
        <w:t>pp. 129-130.</w:t>
      </w:r>
    </w:p>
  </w:footnote>
  <w:footnote w:id="152">
    <w:p w:rsidR="0012741D" w:rsidRPr="00E72326" w:rsidRDefault="0012741D" w:rsidP="0012741D">
      <w:pPr>
        <w:pStyle w:val="Notedebasdepage"/>
      </w:pPr>
      <w:r w:rsidRPr="00E72326">
        <w:rPr>
          <w:rStyle w:val="Appelnotedebasdep"/>
          <w:spacing w:val="-3"/>
        </w:rPr>
        <w:footnoteRef/>
      </w:r>
      <w:r w:rsidRPr="00E72326">
        <w:tab/>
        <w:t>L'échange social actualise ou met en scène un « même » symbolique à la place de ce qui n'est pas présentable ou de ce qui n'a pas à être exhibé. La co</w:t>
      </w:r>
      <w:r w:rsidRPr="00E72326">
        <w:t>m</w:t>
      </w:r>
      <w:r w:rsidRPr="00E72326">
        <w:t>préhension réciproque des sujets sociaux requiert la médiation d'un tiers symbolisant. « Il est fait de l'articulation d'un ensemble d'éléments compos</w:t>
      </w:r>
      <w:r w:rsidRPr="00E72326">
        <w:t>i</w:t>
      </w:r>
      <w:r w:rsidRPr="00E72326">
        <w:t>tes : des structures cognitives et des cadres normatifs, des repères de discrim</w:t>
      </w:r>
      <w:r w:rsidRPr="00E72326">
        <w:t>i</w:t>
      </w:r>
      <w:r w:rsidRPr="00E72326">
        <w:t>nation et des critères d'évaluation, des modes d'appréhension du temps et des dispositions vis-à-vis du changement, des règles de choix et des propos</w:t>
      </w:r>
      <w:r w:rsidRPr="00E72326">
        <w:t>i</w:t>
      </w:r>
      <w:r w:rsidRPr="00E72326">
        <w:t>tions définissant des façons de procéder (technologies), des modes de repr</w:t>
      </w:r>
      <w:r w:rsidRPr="00E72326">
        <w:t>é</w:t>
      </w:r>
      <w:r w:rsidRPr="00E72326">
        <w:t>sentation et des schémas d'action ; et à un autre niveau, des jeux de rôles et des catégories de la pratique, des affirmations considérées comme vraies et des normes tenues pour justes, des croyances et des figurations. Parmi ces éléments, les uns sont réellement déterminés, les autres seulement déterm</w:t>
      </w:r>
      <w:r w:rsidRPr="00E72326">
        <w:t>i</w:t>
      </w:r>
      <w:r w:rsidRPr="00E72326">
        <w:t>nables par une élaboration co</w:t>
      </w:r>
      <w:r w:rsidRPr="00E72326">
        <w:t>l</w:t>
      </w:r>
      <w:r w:rsidRPr="00E72326">
        <w:t>lective ; les uns sont simplement actualisés dans les discours et les pratiques, les autres sont explicités, formalisés, r</w:t>
      </w:r>
      <w:r w:rsidRPr="00E72326">
        <w:t>a</w:t>
      </w:r>
      <w:r w:rsidRPr="00E72326">
        <w:t>tionalisés ; les uns sont uniquement intériorisés (modèles culturels), les a</w:t>
      </w:r>
      <w:r w:rsidRPr="00E72326">
        <w:t>u</w:t>
      </w:r>
      <w:r w:rsidRPr="00E72326">
        <w:t>tres sont extériorisés pour figurer une alt</w:t>
      </w:r>
      <w:r w:rsidRPr="00E72326">
        <w:t>é</w:t>
      </w:r>
      <w:r w:rsidRPr="00E72326">
        <w:t xml:space="preserve">rité du social à soi (garants méta-sociaux). » Louis Quéré, </w:t>
      </w:r>
      <w:r w:rsidRPr="00E72326">
        <w:rPr>
          <w:i/>
        </w:rPr>
        <w:t>Des miroirs équivoques : aux origines de la co</w:t>
      </w:r>
      <w:r w:rsidRPr="00E72326">
        <w:rPr>
          <w:i/>
        </w:rPr>
        <w:t>m</w:t>
      </w:r>
      <w:r w:rsidRPr="00E72326">
        <w:rPr>
          <w:i/>
        </w:rPr>
        <w:t>munication moderne</w:t>
      </w:r>
      <w:r w:rsidRPr="00E72326">
        <w:t>, Paris, Éditions A</w:t>
      </w:r>
      <w:r w:rsidRPr="00E72326">
        <w:t>u</w:t>
      </w:r>
      <w:r w:rsidRPr="00E72326">
        <w:t>bier Montaigne, 1982, p. 84.</w:t>
      </w:r>
    </w:p>
  </w:footnote>
  <w:footnote w:id="153">
    <w:p w:rsidR="0012741D" w:rsidRPr="00E72326" w:rsidRDefault="0012741D" w:rsidP="0012741D">
      <w:pPr>
        <w:pStyle w:val="Notedebasdepage"/>
      </w:pPr>
      <w:r w:rsidRPr="00E72326">
        <w:rPr>
          <w:rStyle w:val="Appelnotedebasdep"/>
        </w:rPr>
        <w:footnoteRef/>
      </w:r>
      <w:r w:rsidRPr="00E72326">
        <w:tab/>
        <w:t>Selon Michel Freitag, « […] le rapport de domination traverse aussi bien la société que l'État, mais seulement sous l'effet d'une double médiation ; plus précisément, les rapports de domination qui traversent la société y sont r</w:t>
      </w:r>
      <w:r w:rsidRPr="00E72326">
        <w:t>e</w:t>
      </w:r>
      <w:r w:rsidRPr="00E72326">
        <w:t>présentés dans l'État, ils se trouvent donc médiatisés par cette objectivation réflexive qu'accomplit le moment politique et dans laquelle ces rapports et leur structure deviennent l'enjeu des luttes politiques pour le pouvoir. Mais inversement, les rapports de domination ne peuvent plus s'exercer dans la société que sous les formes institutionn</w:t>
      </w:r>
      <w:r w:rsidRPr="00E72326">
        <w:t>a</w:t>
      </w:r>
      <w:r w:rsidRPr="00E72326">
        <w:t>lisées établies par le même pouvoir de l'État. Ainsi l'État compris comme État de droit est le lieu dans lequel les rapports de domination dans la société peuvent être modifiés, précisément parce qu'il est d'abord devenu le lieu où ils sont désormais représentés, ét</w:t>
      </w:r>
      <w:r w:rsidRPr="00E72326">
        <w:t>a</w:t>
      </w:r>
      <w:r w:rsidRPr="00E72326">
        <w:t>blis et sanctionnés, de manière médiate, explicite et formelle, dans le droit ». Michel Freitag, « La métamorph</w:t>
      </w:r>
      <w:r w:rsidRPr="00E72326">
        <w:t>o</w:t>
      </w:r>
      <w:r w:rsidRPr="00E72326">
        <w:t>se. Genèse et développement d’une société postmode</w:t>
      </w:r>
      <w:r w:rsidRPr="00E72326">
        <w:t>r</w:t>
      </w:r>
      <w:r w:rsidRPr="00E72326">
        <w:t>ne en Amérique », Société, no. 12-13, hiver 1994, p. 100.</w:t>
      </w:r>
    </w:p>
  </w:footnote>
  <w:footnote w:id="154">
    <w:p w:rsidR="0012741D" w:rsidRPr="00E72326" w:rsidRDefault="0012741D" w:rsidP="0012741D">
      <w:pPr>
        <w:pStyle w:val="Notedebasdepage"/>
      </w:pPr>
      <w:r w:rsidRPr="00E72326">
        <w:rPr>
          <w:rStyle w:val="Appelnotedebasdep"/>
        </w:rPr>
        <w:footnoteRef/>
      </w:r>
      <w:r w:rsidRPr="00E72326">
        <w:tab/>
        <w:t xml:space="preserve">Fernand Dumont, </w:t>
      </w:r>
      <w:r w:rsidRPr="00E72326">
        <w:rPr>
          <w:i/>
        </w:rPr>
        <w:t>Le Lieu de l’homme</w:t>
      </w:r>
      <w:r w:rsidRPr="00E72326">
        <w:t>, Montréal, Bibliothèque québécoise, 2005, p. 44. Désormais noté LH.</w:t>
      </w:r>
    </w:p>
  </w:footnote>
  <w:footnote w:id="155">
    <w:p w:rsidR="0012741D" w:rsidRPr="00E72326" w:rsidRDefault="0012741D" w:rsidP="0012741D">
      <w:pPr>
        <w:pStyle w:val="Notedebasdepage"/>
      </w:pPr>
      <w:r w:rsidRPr="00E72326">
        <w:rPr>
          <w:rStyle w:val="Appelnotedebasdep"/>
        </w:rPr>
        <w:footnoteRef/>
      </w:r>
      <w:r w:rsidRPr="00E72326">
        <w:tab/>
        <w:t>Brigitte Dumas, « D’une phénoménologie de la culture à une épistémol</w:t>
      </w:r>
      <w:r w:rsidRPr="00E72326">
        <w:t>o</w:t>
      </w:r>
      <w:r w:rsidRPr="00E72326">
        <w:t xml:space="preserve">gie des sciences humaines », chap. dans Simon Langlois et Yves Martin (dir.), </w:t>
      </w:r>
      <w:r w:rsidRPr="00E72326">
        <w:rPr>
          <w:i/>
        </w:rPr>
        <w:t>L’horizon de la culture. Hommage à Fernand Dumont</w:t>
      </w:r>
      <w:r w:rsidRPr="00E72326">
        <w:t xml:space="preserve">, Québec, PUL/IQRC, 1995, p. 110. </w:t>
      </w:r>
    </w:p>
  </w:footnote>
  <w:footnote w:id="156">
    <w:p w:rsidR="0012741D" w:rsidRPr="00E72326" w:rsidRDefault="0012741D" w:rsidP="0012741D">
      <w:pPr>
        <w:pStyle w:val="Notedebasdepage"/>
      </w:pPr>
      <w:r w:rsidRPr="00E72326">
        <w:rPr>
          <w:rStyle w:val="Appelnotedebasdep"/>
        </w:rPr>
        <w:footnoteRef/>
      </w:r>
      <w:r w:rsidRPr="00E72326">
        <w:tab/>
        <w:t xml:space="preserve">LH, p. 73. Nous soulignons. </w:t>
      </w:r>
    </w:p>
  </w:footnote>
  <w:footnote w:id="157">
    <w:p w:rsidR="0012741D" w:rsidRPr="00E72326" w:rsidRDefault="0012741D" w:rsidP="0012741D">
      <w:pPr>
        <w:pStyle w:val="Notedebasdepage"/>
      </w:pPr>
      <w:r w:rsidRPr="00E72326">
        <w:rPr>
          <w:rStyle w:val="Appelnotedebasdep"/>
        </w:rPr>
        <w:footnoteRef/>
      </w:r>
      <w:r w:rsidRPr="00E72326">
        <w:tab/>
        <w:t xml:space="preserve">LH, p. 75. Nous soulignons. </w:t>
      </w:r>
    </w:p>
  </w:footnote>
  <w:footnote w:id="158">
    <w:p w:rsidR="0012741D" w:rsidRPr="00E72326" w:rsidRDefault="0012741D" w:rsidP="0012741D">
      <w:pPr>
        <w:pStyle w:val="Notedebasdepage"/>
      </w:pPr>
      <w:r w:rsidRPr="00E72326">
        <w:rPr>
          <w:rStyle w:val="Appelnotedebasdep"/>
        </w:rPr>
        <w:footnoteRef/>
      </w:r>
      <w:r w:rsidRPr="00E72326">
        <w:tab/>
        <w:t>LH, p. 78. Nous soulignons, sauf  le mot « objet » qui est souligné par D</w:t>
      </w:r>
      <w:r w:rsidRPr="00E72326">
        <w:t>u</w:t>
      </w:r>
      <w:r w:rsidRPr="00E72326">
        <w:t xml:space="preserve">mont. </w:t>
      </w:r>
    </w:p>
  </w:footnote>
  <w:footnote w:id="159">
    <w:p w:rsidR="0012741D" w:rsidRPr="00E72326" w:rsidRDefault="0012741D" w:rsidP="0012741D">
      <w:pPr>
        <w:pStyle w:val="Notedebasdepage"/>
      </w:pPr>
      <w:r w:rsidRPr="00E72326">
        <w:rPr>
          <w:rStyle w:val="Appelnotedebasdep"/>
        </w:rPr>
        <w:footnoteRef/>
      </w:r>
      <w:r w:rsidRPr="00E72326">
        <w:tab/>
        <w:t xml:space="preserve">LH, p. 87. </w:t>
      </w:r>
    </w:p>
  </w:footnote>
  <w:footnote w:id="160">
    <w:p w:rsidR="0012741D" w:rsidRPr="00E72326" w:rsidRDefault="0012741D" w:rsidP="0012741D">
      <w:pPr>
        <w:pStyle w:val="Notedebasdepage"/>
      </w:pPr>
      <w:r w:rsidRPr="00E72326">
        <w:rPr>
          <w:rStyle w:val="Appelnotedebasdep"/>
        </w:rPr>
        <w:footnoteRef/>
      </w:r>
      <w:r w:rsidRPr="00E72326">
        <w:tab/>
        <w:t xml:space="preserve">Fernand Dumont, </w:t>
      </w:r>
      <w:r w:rsidRPr="00E72326">
        <w:rPr>
          <w:i/>
        </w:rPr>
        <w:t>L’Anthropologie en l’absence de l’homme</w:t>
      </w:r>
      <w:r w:rsidRPr="00E72326">
        <w:t xml:space="preserve">, Paris, PUF, 1981, p. 11. Désormais noté AAH. </w:t>
      </w:r>
    </w:p>
  </w:footnote>
  <w:footnote w:id="161">
    <w:p w:rsidR="0012741D" w:rsidRPr="00E72326" w:rsidRDefault="0012741D" w:rsidP="0012741D">
      <w:pPr>
        <w:pStyle w:val="Notedebasdepage"/>
      </w:pPr>
      <w:r w:rsidRPr="00E72326">
        <w:rPr>
          <w:rStyle w:val="Appelnotedebasdep"/>
        </w:rPr>
        <w:footnoteRef/>
      </w:r>
      <w:r w:rsidRPr="00E72326">
        <w:tab/>
        <w:t xml:space="preserve">AAH, p. 7. </w:t>
      </w:r>
    </w:p>
  </w:footnote>
  <w:footnote w:id="162">
    <w:p w:rsidR="0012741D" w:rsidRPr="00E72326" w:rsidRDefault="0012741D" w:rsidP="0012741D">
      <w:pPr>
        <w:pStyle w:val="Notedebasdepage"/>
      </w:pPr>
      <w:r w:rsidRPr="00E72326">
        <w:rPr>
          <w:rStyle w:val="Appelnotedebasdep"/>
        </w:rPr>
        <w:footnoteRef/>
      </w:r>
      <w:r w:rsidRPr="00E72326">
        <w:tab/>
        <w:t xml:space="preserve">AAH, p. 10. </w:t>
      </w:r>
    </w:p>
  </w:footnote>
  <w:footnote w:id="163">
    <w:p w:rsidR="0012741D" w:rsidRPr="00E72326" w:rsidRDefault="0012741D" w:rsidP="0012741D">
      <w:pPr>
        <w:pStyle w:val="Notedebasdepage"/>
      </w:pPr>
      <w:r w:rsidRPr="00E72326">
        <w:rPr>
          <w:rStyle w:val="Appelnotedebasdep"/>
        </w:rPr>
        <w:footnoteRef/>
      </w:r>
      <w:r w:rsidRPr="00E72326">
        <w:tab/>
        <w:t xml:space="preserve">AAH, p. 31. Nous soulignons. </w:t>
      </w:r>
    </w:p>
  </w:footnote>
  <w:footnote w:id="164">
    <w:p w:rsidR="0012741D" w:rsidRPr="00E72326" w:rsidRDefault="0012741D" w:rsidP="0012741D">
      <w:pPr>
        <w:pStyle w:val="Notedebasdepage"/>
      </w:pPr>
      <w:r w:rsidRPr="00E72326">
        <w:rPr>
          <w:rStyle w:val="Appelnotedebasdep"/>
        </w:rPr>
        <w:footnoteRef/>
      </w:r>
      <w:r w:rsidRPr="00E72326">
        <w:tab/>
        <w:t xml:space="preserve">AAH, p. 28. </w:t>
      </w:r>
    </w:p>
  </w:footnote>
  <w:footnote w:id="165">
    <w:p w:rsidR="0012741D" w:rsidRPr="00E72326" w:rsidRDefault="0012741D" w:rsidP="0012741D">
      <w:pPr>
        <w:pStyle w:val="Notedebasdepage"/>
      </w:pPr>
      <w:r w:rsidRPr="00E72326">
        <w:rPr>
          <w:rStyle w:val="Appelnotedebasdep"/>
        </w:rPr>
        <w:footnoteRef/>
      </w:r>
      <w:r w:rsidRPr="00E72326">
        <w:tab/>
        <w:t xml:space="preserve">AAH, p. 28. Dumont souligne. </w:t>
      </w:r>
    </w:p>
  </w:footnote>
  <w:footnote w:id="166">
    <w:p w:rsidR="0012741D" w:rsidRPr="00E72326" w:rsidRDefault="0012741D" w:rsidP="0012741D">
      <w:pPr>
        <w:pStyle w:val="Notedebasdepage"/>
      </w:pPr>
      <w:r w:rsidRPr="00E72326">
        <w:rPr>
          <w:rStyle w:val="Appelnotedebasdep"/>
        </w:rPr>
        <w:footnoteRef/>
      </w:r>
      <w:r w:rsidRPr="00E72326">
        <w:tab/>
        <w:t xml:space="preserve">AAH, p 12 et 13. Nous soulignons. </w:t>
      </w:r>
    </w:p>
  </w:footnote>
  <w:footnote w:id="167">
    <w:p w:rsidR="0012741D" w:rsidRPr="00E72326" w:rsidRDefault="0012741D" w:rsidP="0012741D">
      <w:pPr>
        <w:pStyle w:val="Notedebasdepage"/>
      </w:pPr>
      <w:r w:rsidRPr="00E72326">
        <w:rPr>
          <w:rStyle w:val="Appelnotedebasdep"/>
        </w:rPr>
        <w:footnoteRef/>
      </w:r>
      <w:r w:rsidRPr="00E72326">
        <w:tab/>
        <w:t xml:space="preserve">AAH, p. 33. </w:t>
      </w:r>
    </w:p>
  </w:footnote>
  <w:footnote w:id="168">
    <w:p w:rsidR="0012741D" w:rsidRPr="00E72326" w:rsidRDefault="0012741D" w:rsidP="0012741D">
      <w:pPr>
        <w:pStyle w:val="Notedebasdepage"/>
      </w:pPr>
      <w:r w:rsidRPr="00E72326">
        <w:rPr>
          <w:rStyle w:val="Appelnotedebasdep"/>
        </w:rPr>
        <w:footnoteRef/>
      </w:r>
      <w:r w:rsidRPr="00E72326">
        <w:tab/>
        <w:t xml:space="preserve">Julien Massicotte, Culture et herméneutique. L’interprétation dans l’œuvre de Fernand Dumont, Québec, Nota bene, 2006, p. 127. </w:t>
      </w:r>
    </w:p>
  </w:footnote>
  <w:footnote w:id="169">
    <w:p w:rsidR="0012741D" w:rsidRPr="00E72326" w:rsidRDefault="0012741D" w:rsidP="0012741D">
      <w:pPr>
        <w:pStyle w:val="Notedebasdepage"/>
      </w:pPr>
      <w:r w:rsidRPr="00E72326">
        <w:rPr>
          <w:rStyle w:val="Appelnotedebasdep"/>
        </w:rPr>
        <w:footnoteRef/>
      </w:r>
      <w:r w:rsidRPr="00E72326">
        <w:tab/>
        <w:t xml:space="preserve">AAH, p. 67. </w:t>
      </w:r>
    </w:p>
  </w:footnote>
  <w:footnote w:id="170">
    <w:p w:rsidR="0012741D" w:rsidRPr="00E72326" w:rsidRDefault="0012741D" w:rsidP="0012741D">
      <w:pPr>
        <w:pStyle w:val="Notedebasdepage"/>
      </w:pPr>
      <w:r w:rsidRPr="00E72326">
        <w:rPr>
          <w:rStyle w:val="Appelnotedebasdep"/>
        </w:rPr>
        <w:footnoteRef/>
      </w:r>
      <w:r w:rsidRPr="00E72326">
        <w:tab/>
        <w:t xml:space="preserve">AAH, p. 53. </w:t>
      </w:r>
    </w:p>
  </w:footnote>
  <w:footnote w:id="171">
    <w:p w:rsidR="0012741D" w:rsidRPr="00E72326" w:rsidRDefault="0012741D" w:rsidP="0012741D">
      <w:pPr>
        <w:pStyle w:val="Notedebasdepage"/>
      </w:pPr>
      <w:r w:rsidRPr="00E72326">
        <w:rPr>
          <w:rStyle w:val="Appelnotedebasdep"/>
        </w:rPr>
        <w:footnoteRef/>
      </w:r>
      <w:r w:rsidRPr="00E72326">
        <w:tab/>
        <w:t xml:space="preserve">AAH, p. 67. </w:t>
      </w:r>
    </w:p>
  </w:footnote>
  <w:footnote w:id="172">
    <w:p w:rsidR="0012741D" w:rsidRPr="00E72326" w:rsidRDefault="0012741D" w:rsidP="0012741D">
      <w:pPr>
        <w:pStyle w:val="Notedebasdepage"/>
      </w:pPr>
      <w:r w:rsidRPr="00E72326">
        <w:rPr>
          <w:rStyle w:val="Appelnotedebasdep"/>
        </w:rPr>
        <w:footnoteRef/>
      </w:r>
      <w:r w:rsidRPr="00E72326">
        <w:tab/>
        <w:t xml:space="preserve">AAH, p. 57. </w:t>
      </w:r>
    </w:p>
  </w:footnote>
  <w:footnote w:id="173">
    <w:p w:rsidR="0012741D" w:rsidRPr="00E72326" w:rsidRDefault="0012741D" w:rsidP="0012741D">
      <w:pPr>
        <w:pStyle w:val="Notedebasdepage"/>
      </w:pPr>
      <w:r w:rsidRPr="00E72326">
        <w:rPr>
          <w:rStyle w:val="Appelnotedebasdep"/>
        </w:rPr>
        <w:footnoteRef/>
      </w:r>
      <w:r w:rsidRPr="00E72326">
        <w:tab/>
        <w:t xml:space="preserve">AAH, p. 42. </w:t>
      </w:r>
    </w:p>
  </w:footnote>
  <w:footnote w:id="174">
    <w:p w:rsidR="0012741D" w:rsidRPr="00E72326" w:rsidRDefault="0012741D">
      <w:pPr>
        <w:pStyle w:val="Notedebasdepage"/>
      </w:pPr>
      <w:r w:rsidRPr="00E72326">
        <w:rPr>
          <w:rStyle w:val="Appelnotedebasdep"/>
        </w:rPr>
        <w:footnoteRef/>
      </w:r>
      <w:r w:rsidRPr="00E72326">
        <w:t xml:space="preserve"> </w:t>
      </w:r>
      <w:r w:rsidRPr="00E72326">
        <w:tab/>
        <w:t>AAH, p. 70.</w:t>
      </w:r>
    </w:p>
  </w:footnote>
  <w:footnote w:id="175">
    <w:p w:rsidR="0012741D" w:rsidRPr="00E72326" w:rsidRDefault="0012741D">
      <w:pPr>
        <w:pStyle w:val="Notedebasdepage"/>
      </w:pPr>
      <w:r w:rsidRPr="00E72326">
        <w:rPr>
          <w:rStyle w:val="Appelnotedebasdep"/>
        </w:rPr>
        <w:footnoteRef/>
      </w:r>
      <w:r w:rsidRPr="00E72326">
        <w:t xml:space="preserve"> </w:t>
      </w:r>
      <w:r w:rsidRPr="00E72326">
        <w:tab/>
        <w:t xml:space="preserve">AAH, p. 240. </w:t>
      </w:r>
    </w:p>
  </w:footnote>
  <w:footnote w:id="176">
    <w:p w:rsidR="0012741D" w:rsidRPr="00E72326" w:rsidRDefault="0012741D" w:rsidP="0012741D">
      <w:pPr>
        <w:pStyle w:val="Notedebasdepage"/>
      </w:pPr>
      <w:r w:rsidRPr="00E72326">
        <w:rPr>
          <w:rStyle w:val="Appelnotedebasdep"/>
        </w:rPr>
        <w:footnoteRef/>
      </w:r>
      <w:r w:rsidRPr="00E72326">
        <w:tab/>
        <w:t xml:space="preserve">AAH, p. 190. « Absence » est souligné par Dumont. Nous soulignons le reste. </w:t>
      </w:r>
    </w:p>
  </w:footnote>
  <w:footnote w:id="177">
    <w:p w:rsidR="0012741D" w:rsidRPr="00E72326" w:rsidRDefault="0012741D" w:rsidP="0012741D">
      <w:pPr>
        <w:pStyle w:val="Notedebasdepage"/>
      </w:pPr>
      <w:r w:rsidRPr="00E72326">
        <w:rPr>
          <w:rStyle w:val="Appelnotedebasdep"/>
        </w:rPr>
        <w:footnoteRef/>
      </w:r>
      <w:r w:rsidRPr="00E72326">
        <w:tab/>
        <w:t xml:space="preserve">AAH, p. 74. </w:t>
      </w:r>
    </w:p>
  </w:footnote>
  <w:footnote w:id="178">
    <w:p w:rsidR="0012741D" w:rsidRPr="00E72326" w:rsidRDefault="0012741D" w:rsidP="0012741D">
      <w:pPr>
        <w:pStyle w:val="Notedebasdepage"/>
      </w:pPr>
      <w:r w:rsidRPr="00E72326">
        <w:rPr>
          <w:rStyle w:val="Appelnotedebasdep"/>
        </w:rPr>
        <w:footnoteRef/>
      </w:r>
      <w:r w:rsidRPr="00E72326">
        <w:tab/>
        <w:t xml:space="preserve">AAH, p. 81. </w:t>
      </w:r>
    </w:p>
  </w:footnote>
  <w:footnote w:id="179">
    <w:p w:rsidR="0012741D" w:rsidRPr="00E72326" w:rsidRDefault="0012741D" w:rsidP="0012741D">
      <w:pPr>
        <w:pStyle w:val="Notedebasdepage"/>
      </w:pPr>
      <w:r w:rsidRPr="00E72326">
        <w:rPr>
          <w:rStyle w:val="Appelnotedebasdep"/>
        </w:rPr>
        <w:footnoteRef/>
      </w:r>
      <w:r w:rsidRPr="00E72326">
        <w:tab/>
        <w:t xml:space="preserve">AAH, p. 77. </w:t>
      </w:r>
    </w:p>
  </w:footnote>
  <w:footnote w:id="180">
    <w:p w:rsidR="0012741D" w:rsidRPr="00E72326" w:rsidRDefault="0012741D" w:rsidP="0012741D">
      <w:pPr>
        <w:pStyle w:val="Notedebasdepage"/>
      </w:pPr>
      <w:r w:rsidRPr="00E72326">
        <w:rPr>
          <w:rStyle w:val="Appelnotedebasdep"/>
        </w:rPr>
        <w:footnoteRef/>
      </w:r>
      <w:r w:rsidRPr="00E72326">
        <w:tab/>
        <w:t xml:space="preserve">AAH, p. 106. </w:t>
      </w:r>
    </w:p>
  </w:footnote>
  <w:footnote w:id="181">
    <w:p w:rsidR="0012741D" w:rsidRPr="00E72326" w:rsidRDefault="0012741D" w:rsidP="0012741D">
      <w:pPr>
        <w:pStyle w:val="Notedebasdepage"/>
      </w:pPr>
      <w:r w:rsidRPr="00E72326">
        <w:rPr>
          <w:rStyle w:val="Appelnotedebasdep"/>
        </w:rPr>
        <w:footnoteRef/>
      </w:r>
      <w:r w:rsidRPr="00E72326">
        <w:tab/>
        <w:t xml:space="preserve">AAH, p. 213. Nous soulignons. </w:t>
      </w:r>
    </w:p>
  </w:footnote>
  <w:footnote w:id="182">
    <w:p w:rsidR="0012741D" w:rsidRPr="00E72326" w:rsidRDefault="0012741D" w:rsidP="0012741D">
      <w:pPr>
        <w:pStyle w:val="Notedebasdepage"/>
      </w:pPr>
      <w:r w:rsidRPr="00E72326">
        <w:rPr>
          <w:rStyle w:val="Appelnotedebasdep"/>
        </w:rPr>
        <w:footnoteRef/>
      </w:r>
      <w:r w:rsidRPr="00E72326">
        <w:tab/>
        <w:t xml:space="preserve">AAH, p. 135. Nous soulignons. </w:t>
      </w:r>
    </w:p>
  </w:footnote>
  <w:footnote w:id="183">
    <w:p w:rsidR="0012741D" w:rsidRPr="00E72326" w:rsidRDefault="0012741D" w:rsidP="0012741D">
      <w:pPr>
        <w:pStyle w:val="Notedebasdepage"/>
      </w:pPr>
      <w:r w:rsidRPr="00E72326">
        <w:rPr>
          <w:rStyle w:val="Appelnotedebasdep"/>
        </w:rPr>
        <w:footnoteRef/>
      </w:r>
      <w:r w:rsidRPr="00E72326">
        <w:tab/>
        <w:t>Massicotte</w:t>
      </w:r>
      <w:r w:rsidRPr="00E72326">
        <w:rPr>
          <w:i/>
        </w:rPr>
        <w:t>,</w:t>
      </w:r>
      <w:r w:rsidRPr="00E72326">
        <w:t xml:space="preserve"> </w:t>
      </w:r>
      <w:r w:rsidRPr="00E72326">
        <w:rPr>
          <w:i/>
        </w:rPr>
        <w:t>op. cit</w:t>
      </w:r>
      <w:r w:rsidRPr="00E72326">
        <w:t>., 2006, p. 126.</w:t>
      </w:r>
    </w:p>
  </w:footnote>
  <w:footnote w:id="184">
    <w:p w:rsidR="0012741D" w:rsidRPr="00E72326" w:rsidRDefault="0012741D" w:rsidP="0012741D">
      <w:pPr>
        <w:pStyle w:val="Notedebasdepage"/>
      </w:pPr>
      <w:r w:rsidRPr="00E72326">
        <w:rPr>
          <w:rStyle w:val="Appelnotedebasdep"/>
        </w:rPr>
        <w:footnoteRef/>
      </w:r>
      <w:r w:rsidRPr="00E72326">
        <w:tab/>
        <w:t xml:space="preserve">AAH, p. 138. </w:t>
      </w:r>
    </w:p>
  </w:footnote>
  <w:footnote w:id="185">
    <w:p w:rsidR="0012741D" w:rsidRPr="00E72326" w:rsidRDefault="0012741D" w:rsidP="0012741D">
      <w:pPr>
        <w:pStyle w:val="Notedebasdepage"/>
      </w:pPr>
      <w:r w:rsidRPr="00E72326">
        <w:rPr>
          <w:rStyle w:val="Appelnotedebasdep"/>
        </w:rPr>
        <w:footnoteRef/>
      </w:r>
      <w:r w:rsidRPr="00E72326">
        <w:tab/>
        <w:t xml:space="preserve">Massicotte,  </w:t>
      </w:r>
      <w:r w:rsidRPr="00E72326">
        <w:rPr>
          <w:i/>
        </w:rPr>
        <w:t>op. cit</w:t>
      </w:r>
      <w:r w:rsidRPr="00E72326">
        <w:t xml:space="preserve">., 2006, p. 131. </w:t>
      </w:r>
    </w:p>
  </w:footnote>
  <w:footnote w:id="186">
    <w:p w:rsidR="0012741D" w:rsidRPr="00E72326" w:rsidRDefault="0012741D" w:rsidP="0012741D">
      <w:pPr>
        <w:pStyle w:val="Notedebasdepage"/>
      </w:pPr>
      <w:r w:rsidRPr="00E72326">
        <w:rPr>
          <w:rStyle w:val="Appelnotedebasdep"/>
        </w:rPr>
        <w:footnoteRef/>
      </w:r>
      <w:r w:rsidRPr="00E72326">
        <w:tab/>
        <w:t>Massicotte</w:t>
      </w:r>
      <w:r w:rsidRPr="00E72326">
        <w:rPr>
          <w:i/>
        </w:rPr>
        <w:t>, op.cit</w:t>
      </w:r>
      <w:r w:rsidRPr="00E72326">
        <w:t xml:space="preserve">., 2006, p. 134. </w:t>
      </w:r>
    </w:p>
  </w:footnote>
  <w:footnote w:id="187">
    <w:p w:rsidR="0012741D" w:rsidRPr="00E72326" w:rsidRDefault="0012741D" w:rsidP="0012741D">
      <w:pPr>
        <w:pStyle w:val="Notedebasdepage"/>
      </w:pPr>
      <w:r w:rsidRPr="00E72326">
        <w:rPr>
          <w:rStyle w:val="Appelnotedebasdep"/>
        </w:rPr>
        <w:footnoteRef/>
      </w:r>
      <w:r w:rsidRPr="00E72326">
        <w:tab/>
        <w:t xml:space="preserve">AAH, p. 138. Dumont souligne. </w:t>
      </w:r>
    </w:p>
  </w:footnote>
  <w:footnote w:id="188">
    <w:p w:rsidR="0012741D" w:rsidRPr="00E72326" w:rsidRDefault="0012741D" w:rsidP="0012741D">
      <w:pPr>
        <w:pStyle w:val="Notedebasdepage"/>
      </w:pPr>
      <w:r w:rsidRPr="00E72326">
        <w:rPr>
          <w:rStyle w:val="Appelnotedebasdep"/>
        </w:rPr>
        <w:footnoteRef/>
      </w:r>
      <w:r w:rsidRPr="00E72326">
        <w:tab/>
        <w:t xml:space="preserve">AAH, p. 222. </w:t>
      </w:r>
    </w:p>
  </w:footnote>
  <w:footnote w:id="189">
    <w:p w:rsidR="0012741D" w:rsidRPr="00E72326" w:rsidRDefault="0012741D" w:rsidP="0012741D">
      <w:pPr>
        <w:pStyle w:val="Notedebasdepage"/>
      </w:pPr>
      <w:r w:rsidRPr="00E72326">
        <w:rPr>
          <w:rStyle w:val="Appelnotedebasdep"/>
        </w:rPr>
        <w:footnoteRef/>
      </w:r>
      <w:r w:rsidRPr="00E72326">
        <w:tab/>
        <w:t xml:space="preserve">Hans-Georg Gadamer, </w:t>
      </w:r>
      <w:r w:rsidRPr="00E72326">
        <w:rPr>
          <w:i/>
        </w:rPr>
        <w:t>Le problème de la conscience historique</w:t>
      </w:r>
      <w:r w:rsidRPr="00E72326">
        <w:t xml:space="preserve">, Louvain et Paris, Publications universitaires de Louvain et Béatrice-Nauwelaerts, 1963, p. 68. </w:t>
      </w:r>
    </w:p>
  </w:footnote>
  <w:footnote w:id="190">
    <w:p w:rsidR="0012741D" w:rsidRPr="00E72326" w:rsidRDefault="0012741D" w:rsidP="0012741D">
      <w:pPr>
        <w:pStyle w:val="Notedebasdepage"/>
      </w:pPr>
      <w:r w:rsidRPr="00E72326">
        <w:rPr>
          <w:rStyle w:val="Appelnotedebasdep"/>
        </w:rPr>
        <w:footnoteRef/>
      </w:r>
      <w:r w:rsidRPr="00E72326">
        <w:tab/>
        <w:t xml:space="preserve">AAH, p. 320. </w:t>
      </w:r>
    </w:p>
  </w:footnote>
  <w:footnote w:id="191">
    <w:p w:rsidR="0012741D" w:rsidRPr="00E72326" w:rsidRDefault="0012741D" w:rsidP="0012741D">
      <w:pPr>
        <w:pStyle w:val="Notedebasdepage"/>
      </w:pPr>
      <w:r w:rsidRPr="00E72326">
        <w:rPr>
          <w:rStyle w:val="Appelnotedebasdep"/>
        </w:rPr>
        <w:footnoteRef/>
      </w:r>
      <w:r w:rsidRPr="00E72326">
        <w:tab/>
        <w:t xml:space="preserve">Massicotte, </w:t>
      </w:r>
      <w:r w:rsidRPr="00E72326">
        <w:rPr>
          <w:i/>
        </w:rPr>
        <w:t>op. cit</w:t>
      </w:r>
      <w:r w:rsidRPr="00E72326">
        <w:t xml:space="preserve">., 2006, pp. 134-135. Nous soulignons. </w:t>
      </w:r>
    </w:p>
  </w:footnote>
  <w:footnote w:id="192">
    <w:p w:rsidR="0012741D" w:rsidRPr="00E72326" w:rsidRDefault="0012741D" w:rsidP="0012741D">
      <w:pPr>
        <w:pStyle w:val="Notedebasdepage"/>
      </w:pPr>
      <w:r w:rsidRPr="00E72326">
        <w:rPr>
          <w:rStyle w:val="Appelnotedebasdep"/>
        </w:rPr>
        <w:footnoteRef/>
      </w:r>
      <w:r w:rsidRPr="00E72326">
        <w:tab/>
        <w:t xml:space="preserve">Fernand Dumont, </w:t>
      </w:r>
      <w:r w:rsidRPr="00E72326">
        <w:rPr>
          <w:i/>
          <w:iCs/>
        </w:rPr>
        <w:t>Les idéologies</w:t>
      </w:r>
      <w:r w:rsidRPr="00E72326">
        <w:t>, Paris, PUF, 1974, p. 9. Désormais noté I.</w:t>
      </w:r>
    </w:p>
  </w:footnote>
  <w:footnote w:id="193">
    <w:p w:rsidR="0012741D" w:rsidRPr="00E72326" w:rsidRDefault="0012741D" w:rsidP="0012741D">
      <w:pPr>
        <w:pStyle w:val="Notedebasdepage"/>
      </w:pPr>
      <w:r w:rsidRPr="00E72326">
        <w:rPr>
          <w:rStyle w:val="Appelnotedebasdep"/>
        </w:rPr>
        <w:footnoteRef/>
      </w:r>
      <w:r w:rsidRPr="00E72326">
        <w:tab/>
        <w:t>I, p. 8.</w:t>
      </w:r>
    </w:p>
  </w:footnote>
  <w:footnote w:id="194">
    <w:p w:rsidR="0012741D" w:rsidRPr="00E72326" w:rsidRDefault="0012741D" w:rsidP="0012741D">
      <w:pPr>
        <w:pStyle w:val="Notedebasdepage"/>
      </w:pPr>
      <w:r w:rsidRPr="00E72326">
        <w:rPr>
          <w:rStyle w:val="Appelnotedebasdep"/>
        </w:rPr>
        <w:footnoteRef/>
      </w:r>
      <w:r w:rsidRPr="00E72326">
        <w:tab/>
        <w:t>I, p. 5.</w:t>
      </w:r>
    </w:p>
  </w:footnote>
  <w:footnote w:id="195">
    <w:p w:rsidR="0012741D" w:rsidRPr="00E72326" w:rsidRDefault="0012741D" w:rsidP="0012741D">
      <w:pPr>
        <w:pStyle w:val="Notedebasdepage"/>
      </w:pPr>
      <w:r w:rsidRPr="00E72326">
        <w:rPr>
          <w:rStyle w:val="Appelnotedebasdep"/>
        </w:rPr>
        <w:footnoteRef/>
      </w:r>
      <w:r w:rsidRPr="00E72326">
        <w:tab/>
        <w:t>I, p. 9.</w:t>
      </w:r>
    </w:p>
  </w:footnote>
  <w:footnote w:id="196">
    <w:p w:rsidR="0012741D" w:rsidRPr="00E72326" w:rsidRDefault="0012741D" w:rsidP="0012741D">
      <w:pPr>
        <w:pStyle w:val="Notedebasdepage"/>
      </w:pPr>
      <w:r w:rsidRPr="00E72326">
        <w:rPr>
          <w:rStyle w:val="Appelnotedebasdep"/>
        </w:rPr>
        <w:footnoteRef/>
      </w:r>
      <w:r w:rsidRPr="00E72326">
        <w:tab/>
        <w:t>I, p. 12.</w:t>
      </w:r>
    </w:p>
  </w:footnote>
  <w:footnote w:id="197">
    <w:p w:rsidR="0012741D" w:rsidRPr="00E72326" w:rsidRDefault="0012741D" w:rsidP="0012741D">
      <w:pPr>
        <w:pStyle w:val="Notedebasdepage"/>
      </w:pPr>
      <w:r w:rsidRPr="00E72326">
        <w:rPr>
          <w:rStyle w:val="Appelnotedebasdep"/>
        </w:rPr>
        <w:footnoteRef/>
      </w:r>
      <w:r w:rsidRPr="00E72326">
        <w:tab/>
        <w:t>I, pp. 15-17.</w:t>
      </w:r>
    </w:p>
  </w:footnote>
  <w:footnote w:id="198">
    <w:p w:rsidR="0012741D" w:rsidRPr="00E72326" w:rsidRDefault="0012741D" w:rsidP="0012741D">
      <w:pPr>
        <w:pStyle w:val="Notedebasdepage"/>
      </w:pPr>
      <w:r w:rsidRPr="00E72326">
        <w:rPr>
          <w:rStyle w:val="Appelnotedebasdep"/>
        </w:rPr>
        <w:footnoteRef/>
      </w:r>
      <w:r w:rsidRPr="00E72326">
        <w:tab/>
        <w:t>I, pp. 20-21.</w:t>
      </w:r>
    </w:p>
  </w:footnote>
  <w:footnote w:id="199">
    <w:p w:rsidR="0012741D" w:rsidRPr="00E72326" w:rsidRDefault="0012741D" w:rsidP="0012741D">
      <w:pPr>
        <w:pStyle w:val="Notedebasdepage"/>
      </w:pPr>
      <w:r w:rsidRPr="00E72326">
        <w:rPr>
          <w:rStyle w:val="Appelnotedebasdep"/>
        </w:rPr>
        <w:footnoteRef/>
      </w:r>
      <w:r w:rsidRPr="00E72326">
        <w:tab/>
        <w:t>I, pp. 25-26.</w:t>
      </w:r>
    </w:p>
  </w:footnote>
  <w:footnote w:id="200">
    <w:p w:rsidR="0012741D" w:rsidRPr="00E72326" w:rsidRDefault="0012741D" w:rsidP="0012741D">
      <w:pPr>
        <w:pStyle w:val="Notedebasdepage"/>
      </w:pPr>
      <w:r w:rsidRPr="00E72326">
        <w:rPr>
          <w:rStyle w:val="Appelnotedebasdep"/>
        </w:rPr>
        <w:footnoteRef/>
      </w:r>
      <w:r w:rsidRPr="00E72326">
        <w:tab/>
        <w:t>I, p. 38.</w:t>
      </w:r>
    </w:p>
  </w:footnote>
  <w:footnote w:id="201">
    <w:p w:rsidR="0012741D" w:rsidRPr="00E72326" w:rsidRDefault="0012741D" w:rsidP="0012741D">
      <w:pPr>
        <w:pStyle w:val="Notedebasdepage"/>
      </w:pPr>
      <w:r w:rsidRPr="00E72326">
        <w:rPr>
          <w:rStyle w:val="Appelnotedebasdep"/>
        </w:rPr>
        <w:footnoteRef/>
      </w:r>
      <w:r w:rsidRPr="00E72326">
        <w:tab/>
        <w:t>I, p. 53.</w:t>
      </w:r>
    </w:p>
  </w:footnote>
  <w:footnote w:id="202">
    <w:p w:rsidR="0012741D" w:rsidRPr="00E72326" w:rsidRDefault="0012741D" w:rsidP="0012741D">
      <w:pPr>
        <w:pStyle w:val="Notedebasdepage"/>
      </w:pPr>
      <w:r w:rsidRPr="00E72326">
        <w:rPr>
          <w:rStyle w:val="Appelnotedebasdep"/>
        </w:rPr>
        <w:footnoteRef/>
      </w:r>
      <w:r w:rsidRPr="00E72326">
        <w:tab/>
        <w:t>I, p. 55.</w:t>
      </w:r>
    </w:p>
  </w:footnote>
  <w:footnote w:id="203">
    <w:p w:rsidR="0012741D" w:rsidRPr="00E72326" w:rsidRDefault="0012741D" w:rsidP="0012741D">
      <w:pPr>
        <w:pStyle w:val="Notedebasdepage"/>
      </w:pPr>
      <w:r w:rsidRPr="00E72326">
        <w:rPr>
          <w:rStyle w:val="Appelnotedebasdep"/>
        </w:rPr>
        <w:footnoteRef/>
      </w:r>
      <w:r w:rsidRPr="00E72326">
        <w:tab/>
        <w:t>I, p. 52.</w:t>
      </w:r>
    </w:p>
  </w:footnote>
  <w:footnote w:id="204">
    <w:p w:rsidR="0012741D" w:rsidRPr="00E72326" w:rsidRDefault="0012741D" w:rsidP="0012741D">
      <w:pPr>
        <w:pStyle w:val="Notedebasdepage"/>
      </w:pPr>
      <w:r w:rsidRPr="00E72326">
        <w:rPr>
          <w:rStyle w:val="Appelnotedebasdep"/>
        </w:rPr>
        <w:footnoteRef/>
      </w:r>
      <w:r w:rsidRPr="00E72326">
        <w:tab/>
        <w:t>I, pp. 58-59.</w:t>
      </w:r>
    </w:p>
  </w:footnote>
  <w:footnote w:id="205">
    <w:p w:rsidR="0012741D" w:rsidRPr="00E72326" w:rsidRDefault="0012741D" w:rsidP="0012741D">
      <w:pPr>
        <w:pStyle w:val="Notedebasdepage"/>
      </w:pPr>
      <w:r w:rsidRPr="00E72326">
        <w:rPr>
          <w:rStyle w:val="Appelnotedebasdep"/>
        </w:rPr>
        <w:footnoteRef/>
      </w:r>
      <w:r w:rsidRPr="00E72326">
        <w:tab/>
        <w:t>I, p. 65.</w:t>
      </w:r>
    </w:p>
  </w:footnote>
  <w:footnote w:id="206">
    <w:p w:rsidR="0012741D" w:rsidRPr="00E72326" w:rsidRDefault="0012741D" w:rsidP="0012741D">
      <w:pPr>
        <w:pStyle w:val="Notedebasdepage"/>
      </w:pPr>
      <w:r w:rsidRPr="00E72326">
        <w:rPr>
          <w:rStyle w:val="Appelnotedebasdep"/>
        </w:rPr>
        <w:footnoteRef/>
      </w:r>
      <w:r w:rsidRPr="00E72326">
        <w:tab/>
        <w:t>Ibidem.</w:t>
      </w:r>
    </w:p>
  </w:footnote>
  <w:footnote w:id="207">
    <w:p w:rsidR="0012741D" w:rsidRPr="00E72326" w:rsidRDefault="0012741D" w:rsidP="0012741D">
      <w:pPr>
        <w:pStyle w:val="Notedebasdepage"/>
      </w:pPr>
      <w:r w:rsidRPr="00E72326">
        <w:rPr>
          <w:rStyle w:val="Appelnotedebasdep"/>
        </w:rPr>
        <w:footnoteRef/>
      </w:r>
      <w:r w:rsidRPr="00E72326">
        <w:tab/>
        <w:t xml:space="preserve">I, p. 111. </w:t>
      </w:r>
    </w:p>
  </w:footnote>
  <w:footnote w:id="208">
    <w:p w:rsidR="0012741D" w:rsidRPr="00E72326" w:rsidRDefault="0012741D" w:rsidP="0012741D">
      <w:pPr>
        <w:pStyle w:val="Notedebasdepage"/>
      </w:pPr>
      <w:r w:rsidRPr="00E72326">
        <w:rPr>
          <w:rStyle w:val="Appelnotedebasdep"/>
        </w:rPr>
        <w:footnoteRef/>
      </w:r>
      <w:r w:rsidRPr="00E72326">
        <w:tab/>
        <w:t>I, p. 73.</w:t>
      </w:r>
    </w:p>
  </w:footnote>
  <w:footnote w:id="209">
    <w:p w:rsidR="0012741D" w:rsidRPr="00E72326" w:rsidRDefault="0012741D" w:rsidP="0012741D">
      <w:pPr>
        <w:pStyle w:val="Notedebasdepage"/>
      </w:pPr>
      <w:r w:rsidRPr="00E72326">
        <w:rPr>
          <w:rStyle w:val="Appelnotedebasdep"/>
        </w:rPr>
        <w:footnoteRef/>
      </w:r>
      <w:r w:rsidRPr="00E72326">
        <w:tab/>
        <w:t xml:space="preserve">I, p. 97. </w:t>
      </w:r>
    </w:p>
  </w:footnote>
  <w:footnote w:id="210">
    <w:p w:rsidR="0012741D" w:rsidRPr="00E72326" w:rsidRDefault="0012741D" w:rsidP="0012741D">
      <w:pPr>
        <w:pStyle w:val="Notedebasdepage"/>
      </w:pPr>
      <w:r w:rsidRPr="00E72326">
        <w:rPr>
          <w:rStyle w:val="Appelnotedebasdep"/>
        </w:rPr>
        <w:footnoteRef/>
      </w:r>
      <w:r w:rsidRPr="00E72326">
        <w:tab/>
        <w:t xml:space="preserve">Jean-François Filion, </w:t>
      </w:r>
      <w:r w:rsidRPr="00E72326">
        <w:rPr>
          <w:i/>
        </w:rPr>
        <w:t>Sociologie dialectique. Introduction à l’œuvre de M</w:t>
      </w:r>
      <w:r w:rsidRPr="00E72326">
        <w:rPr>
          <w:i/>
        </w:rPr>
        <w:t>i</w:t>
      </w:r>
      <w:r w:rsidRPr="00E72326">
        <w:rPr>
          <w:i/>
        </w:rPr>
        <w:t>chel Fre</w:t>
      </w:r>
      <w:r w:rsidRPr="00E72326">
        <w:rPr>
          <w:i/>
        </w:rPr>
        <w:t>i</w:t>
      </w:r>
      <w:r w:rsidRPr="00E72326">
        <w:rPr>
          <w:i/>
        </w:rPr>
        <w:t>tag</w:t>
      </w:r>
      <w:r w:rsidRPr="00E72326">
        <w:t>, Québec, Nota Bene, 2006, p. 45.</w:t>
      </w:r>
    </w:p>
  </w:footnote>
  <w:footnote w:id="211">
    <w:p w:rsidR="0012741D" w:rsidRPr="00E72326" w:rsidRDefault="0012741D" w:rsidP="0012741D">
      <w:pPr>
        <w:pStyle w:val="Notedebasdepage"/>
      </w:pPr>
      <w:r w:rsidRPr="00E72326">
        <w:rPr>
          <w:rStyle w:val="Appelnotedebasdep"/>
        </w:rPr>
        <w:footnoteRef/>
      </w:r>
      <w:r w:rsidRPr="00E72326">
        <w:tab/>
        <w:t>I, p. 118.</w:t>
      </w:r>
    </w:p>
  </w:footnote>
  <w:footnote w:id="212">
    <w:p w:rsidR="0012741D" w:rsidRPr="00E72326" w:rsidRDefault="0012741D" w:rsidP="0012741D">
      <w:pPr>
        <w:pStyle w:val="Notedebasdepage"/>
      </w:pPr>
      <w:r w:rsidRPr="00E72326">
        <w:rPr>
          <w:rStyle w:val="Appelnotedebasdep"/>
        </w:rPr>
        <w:footnoteRef/>
      </w:r>
      <w:r w:rsidRPr="00E72326">
        <w:tab/>
        <w:t>I, pp. 119-120.</w:t>
      </w:r>
    </w:p>
  </w:footnote>
  <w:footnote w:id="213">
    <w:p w:rsidR="0012741D" w:rsidRPr="00E72326" w:rsidRDefault="0012741D" w:rsidP="0012741D">
      <w:pPr>
        <w:pStyle w:val="Notedebasdepage"/>
      </w:pPr>
      <w:r w:rsidRPr="00E72326">
        <w:rPr>
          <w:rStyle w:val="Appelnotedebasdep"/>
        </w:rPr>
        <w:footnoteRef/>
      </w:r>
      <w:r w:rsidRPr="00E72326">
        <w:tab/>
        <w:t>I, p. 159.</w:t>
      </w:r>
    </w:p>
  </w:footnote>
  <w:footnote w:id="214">
    <w:p w:rsidR="0012741D" w:rsidRPr="00E72326" w:rsidRDefault="0012741D" w:rsidP="0012741D">
      <w:pPr>
        <w:pStyle w:val="Notedebasdepage"/>
      </w:pPr>
      <w:r w:rsidRPr="00E72326">
        <w:rPr>
          <w:rStyle w:val="Appelnotedebasdep"/>
        </w:rPr>
        <w:footnoteRef/>
      </w:r>
      <w:r w:rsidRPr="00E72326">
        <w:tab/>
        <w:t>I, p. 171.</w:t>
      </w:r>
    </w:p>
  </w:footnote>
  <w:footnote w:id="215">
    <w:p w:rsidR="0012741D" w:rsidRPr="00E72326" w:rsidRDefault="0012741D" w:rsidP="0012741D">
      <w:pPr>
        <w:pStyle w:val="Notedebasdepage"/>
      </w:pPr>
      <w:r w:rsidRPr="00E72326">
        <w:rPr>
          <w:rStyle w:val="Appelnotedebasdep"/>
        </w:rPr>
        <w:footnoteRef/>
      </w:r>
      <w:r w:rsidRPr="00E72326">
        <w:tab/>
        <w:t>I, p. 174.</w:t>
      </w:r>
    </w:p>
  </w:footnote>
  <w:footnote w:id="216">
    <w:p w:rsidR="0012741D" w:rsidRPr="00E72326" w:rsidRDefault="0012741D" w:rsidP="0012741D">
      <w:pPr>
        <w:pStyle w:val="Notedebasdepage"/>
      </w:pPr>
      <w:r w:rsidRPr="00E72326">
        <w:rPr>
          <w:rStyle w:val="Appelnotedebasdep"/>
        </w:rPr>
        <w:tab/>
      </w:r>
      <w:r w:rsidRPr="00E72326">
        <w:t xml:space="preserve">Michel Freitag, </w:t>
      </w:r>
      <w:r w:rsidRPr="00E72326">
        <w:rPr>
          <w:i/>
        </w:rPr>
        <w:t>L’oubli de la société : Pour une théorie critique de la pos</w:t>
      </w:r>
      <w:r w:rsidRPr="00E72326">
        <w:rPr>
          <w:i/>
        </w:rPr>
        <w:t>t</w:t>
      </w:r>
      <w:r w:rsidRPr="00E72326">
        <w:rPr>
          <w:i/>
        </w:rPr>
        <w:t>m</w:t>
      </w:r>
      <w:r w:rsidRPr="00E72326">
        <w:rPr>
          <w:i/>
        </w:rPr>
        <w:t>o</w:t>
      </w:r>
      <w:r w:rsidRPr="00E72326">
        <w:rPr>
          <w:i/>
        </w:rPr>
        <w:t>dernité</w:t>
      </w:r>
      <w:r w:rsidRPr="00E72326">
        <w:t>, Québec, PUL, 2002, p. 374.</w:t>
      </w:r>
    </w:p>
  </w:footnote>
  <w:footnote w:id="217">
    <w:p w:rsidR="0012741D" w:rsidRPr="00E72326" w:rsidRDefault="0012741D" w:rsidP="0012741D">
      <w:pPr>
        <w:pStyle w:val="Notedebasdepage"/>
      </w:pPr>
      <w:r w:rsidRPr="00E72326">
        <w:rPr>
          <w:rStyle w:val="Appelnotedebasdep"/>
        </w:rPr>
        <w:footnoteRef/>
      </w:r>
      <w:r w:rsidRPr="00E72326">
        <w:tab/>
        <w:t xml:space="preserve">Fernand Dumont, </w:t>
      </w:r>
      <w:hyperlink r:id="rId3" w:history="1">
        <w:r w:rsidRPr="00E72326">
          <w:rPr>
            <w:rStyle w:val="Lienhypertexte"/>
            <w:i/>
            <w:iCs/>
          </w:rPr>
          <w:t>La dialectique de l’objet économique</w:t>
        </w:r>
      </w:hyperlink>
      <w:r w:rsidRPr="00E72326">
        <w:t>, Paris, Anthropos, 1970, p. 265. Désormais noté DOE.</w:t>
      </w:r>
    </w:p>
  </w:footnote>
  <w:footnote w:id="218">
    <w:p w:rsidR="0012741D" w:rsidRPr="00E72326" w:rsidRDefault="0012741D" w:rsidP="0012741D">
      <w:pPr>
        <w:pStyle w:val="Notedebasdepage"/>
      </w:pPr>
      <w:r w:rsidRPr="00E72326">
        <w:rPr>
          <w:rStyle w:val="Appelnotedebasdep"/>
        </w:rPr>
        <w:footnoteRef/>
      </w:r>
      <w:r w:rsidRPr="00E72326">
        <w:tab/>
        <w:t>DOE, p. 265.</w:t>
      </w:r>
    </w:p>
  </w:footnote>
  <w:footnote w:id="219">
    <w:p w:rsidR="0012741D" w:rsidRPr="00E72326" w:rsidRDefault="0012741D" w:rsidP="0012741D">
      <w:pPr>
        <w:pStyle w:val="Notedebasdepage"/>
      </w:pPr>
      <w:r w:rsidRPr="00E72326">
        <w:rPr>
          <w:rStyle w:val="Appelnotedebasdep"/>
        </w:rPr>
        <w:footnoteRef/>
      </w:r>
      <w:r w:rsidRPr="00E72326">
        <w:tab/>
        <w:t>DOE, pp. 21-23.</w:t>
      </w:r>
    </w:p>
  </w:footnote>
  <w:footnote w:id="220">
    <w:p w:rsidR="0012741D" w:rsidRPr="00E72326" w:rsidRDefault="0012741D" w:rsidP="0012741D">
      <w:pPr>
        <w:pStyle w:val="Notedebasdepage"/>
      </w:pPr>
      <w:r w:rsidRPr="00E72326">
        <w:rPr>
          <w:rStyle w:val="Appelnotedebasdep"/>
        </w:rPr>
        <w:footnoteRef/>
      </w:r>
      <w:r w:rsidRPr="00E72326">
        <w:tab/>
        <w:t>I, p. 172.</w:t>
      </w:r>
    </w:p>
  </w:footnote>
  <w:footnote w:id="221">
    <w:p w:rsidR="0012741D" w:rsidRPr="00E72326" w:rsidRDefault="0012741D" w:rsidP="0012741D">
      <w:pPr>
        <w:pStyle w:val="Notedebasdepage"/>
      </w:pPr>
      <w:r w:rsidRPr="00E72326">
        <w:rPr>
          <w:rStyle w:val="Appelnotedebasdep"/>
        </w:rPr>
        <w:footnoteRef/>
      </w:r>
      <w:r w:rsidRPr="00E72326">
        <w:tab/>
        <w:t>I, p. 181.</w:t>
      </w:r>
    </w:p>
  </w:footnote>
  <w:footnote w:id="222">
    <w:p w:rsidR="0012741D" w:rsidRPr="00E72326" w:rsidRDefault="0012741D" w:rsidP="0012741D">
      <w:pPr>
        <w:pStyle w:val="Notedebasdepage"/>
      </w:pPr>
      <w:r w:rsidRPr="00E72326">
        <w:rPr>
          <w:rStyle w:val="Appelnotedebasdep"/>
        </w:rPr>
        <w:footnoteRef/>
      </w:r>
      <w:r w:rsidRPr="00E72326">
        <w:tab/>
        <w:t xml:space="preserve">Serge Cantin, </w:t>
      </w:r>
      <w:r w:rsidRPr="00E72326">
        <w:rPr>
          <w:i/>
          <w:iCs/>
        </w:rPr>
        <w:t>Un témoin de l’homme</w:t>
      </w:r>
      <w:r w:rsidRPr="00E72326">
        <w:t>, Montréal, Hexagone, 2000, p. 20.</w:t>
      </w:r>
    </w:p>
  </w:footnote>
  <w:footnote w:id="223">
    <w:p w:rsidR="0012741D" w:rsidRPr="00E72326" w:rsidRDefault="0012741D" w:rsidP="0012741D">
      <w:pPr>
        <w:pStyle w:val="Notedebasdepage"/>
      </w:pPr>
      <w:r w:rsidRPr="00E72326">
        <w:rPr>
          <w:rStyle w:val="Appelnotedebasdep"/>
        </w:rPr>
        <w:footnoteRef/>
      </w:r>
      <w:r w:rsidRPr="00E72326">
        <w:tab/>
        <w:t xml:space="preserve">Lucien Goldmann, « Préface », dans Fernand Dumont, </w:t>
      </w:r>
      <w:r w:rsidRPr="00E72326">
        <w:rPr>
          <w:i/>
          <w:iCs/>
        </w:rPr>
        <w:t>La dialectique de l’objet économique</w:t>
      </w:r>
      <w:r w:rsidRPr="00E72326">
        <w:t>, Paris, Anthropos, 1970, p. XII.</w:t>
      </w:r>
    </w:p>
  </w:footnote>
  <w:footnote w:id="224">
    <w:p w:rsidR="0012741D" w:rsidRPr="00E72326" w:rsidRDefault="0012741D" w:rsidP="0012741D">
      <w:pPr>
        <w:pStyle w:val="Notedebasdepage"/>
      </w:pPr>
      <w:r w:rsidRPr="00E72326">
        <w:rPr>
          <w:rStyle w:val="Appelnotedebasdep"/>
        </w:rPr>
        <w:footnoteRef/>
      </w:r>
      <w:r w:rsidRPr="00E72326">
        <w:tab/>
        <w:t xml:space="preserve">Gilles Gagné et Jean-Philippe Warren, « Fernand Dumont (1927-1997) » chap. dans </w:t>
      </w:r>
      <w:r w:rsidRPr="00E72326">
        <w:rPr>
          <w:i/>
          <w:iCs/>
        </w:rPr>
        <w:t>Sociologie et valeurs</w:t>
      </w:r>
      <w:r w:rsidRPr="00E72326">
        <w:t>, Montréal, Presses de l’Université de Mo</w:t>
      </w:r>
      <w:r w:rsidRPr="00E72326">
        <w:t>n</w:t>
      </w:r>
      <w:r w:rsidRPr="00E72326">
        <w:t>tréal, 2003, p. 208.</w:t>
      </w:r>
    </w:p>
  </w:footnote>
  <w:footnote w:id="225">
    <w:p w:rsidR="0012741D" w:rsidRPr="00E72326" w:rsidRDefault="0012741D" w:rsidP="0012741D">
      <w:pPr>
        <w:pStyle w:val="Notedebasdepage"/>
      </w:pPr>
      <w:r w:rsidRPr="00E72326">
        <w:rPr>
          <w:rStyle w:val="Appelnotedebasdep"/>
        </w:rPr>
        <w:footnoteRef/>
      </w:r>
      <w:r w:rsidRPr="00E72326">
        <w:tab/>
        <w:t>DOE, p. 31. </w:t>
      </w:r>
    </w:p>
  </w:footnote>
  <w:footnote w:id="226">
    <w:p w:rsidR="0012741D" w:rsidRPr="00E72326" w:rsidRDefault="0012741D" w:rsidP="0012741D">
      <w:pPr>
        <w:pStyle w:val="Notedebasdepage"/>
      </w:pPr>
      <w:r w:rsidRPr="00E72326">
        <w:rPr>
          <w:rStyle w:val="Appelnotedebasdep"/>
        </w:rPr>
        <w:footnoteRef/>
      </w:r>
      <w:r w:rsidRPr="00E72326">
        <w:tab/>
        <w:t xml:space="preserve">Michel Freitag, </w:t>
      </w:r>
      <w:hyperlink r:id="rId4" w:history="1">
        <w:r w:rsidRPr="00E72326">
          <w:rPr>
            <w:rStyle w:val="Lienhypertexte"/>
            <w:i/>
          </w:rPr>
          <w:t>Dialectique et société. Tome 1. Introduction à une théorie générale du symbolique</w:t>
        </w:r>
      </w:hyperlink>
      <w:r w:rsidRPr="00E72326">
        <w:t>, Montréal, Saint-Martin, 1986, p. 195.</w:t>
      </w:r>
    </w:p>
  </w:footnote>
  <w:footnote w:id="227">
    <w:p w:rsidR="0012741D" w:rsidRPr="00E72326" w:rsidRDefault="0012741D" w:rsidP="0012741D">
      <w:pPr>
        <w:pStyle w:val="Notedebasdepage"/>
      </w:pPr>
      <w:r w:rsidRPr="00E72326">
        <w:rPr>
          <w:rStyle w:val="Appelnotedebasdep"/>
        </w:rPr>
        <w:footnoteRef/>
      </w:r>
      <w:r w:rsidRPr="00E72326">
        <w:t xml:space="preserve"> Marx cité par Herbert Marcuse, </w:t>
      </w:r>
      <w:r w:rsidRPr="00E72326">
        <w:rPr>
          <w:rFonts w:cs="Courier"/>
          <w:i/>
          <w:szCs w:val="26"/>
          <w:lang w:bidi="fr-FR"/>
        </w:rPr>
        <w:t>Raison et révolution</w:t>
      </w:r>
      <w:r w:rsidRPr="00E72326">
        <w:rPr>
          <w:rFonts w:cs="Courier"/>
          <w:szCs w:val="26"/>
          <w:lang w:bidi="fr-FR"/>
        </w:rPr>
        <w:t xml:space="preserve">, Paris, de Minuit, </w:t>
      </w:r>
      <w:r w:rsidRPr="00E72326">
        <w:t>1968, p. 50.</w:t>
      </w:r>
    </w:p>
  </w:footnote>
  <w:footnote w:id="228">
    <w:p w:rsidR="0012741D" w:rsidRPr="00E72326" w:rsidRDefault="0012741D">
      <w:pPr>
        <w:pStyle w:val="Notedebasdepage"/>
      </w:pPr>
      <w:r w:rsidRPr="00E72326">
        <w:rPr>
          <w:rStyle w:val="Appelnotedebasdep"/>
        </w:rPr>
        <w:footnoteRef/>
      </w:r>
      <w:r w:rsidRPr="00E72326">
        <w:t xml:space="preserve"> </w:t>
      </w:r>
      <w:r w:rsidRPr="00E72326">
        <w:tab/>
      </w:r>
      <w:r w:rsidRPr="00E72326">
        <w:rPr>
          <w:lang w:eastAsia="ar-SA"/>
        </w:rPr>
        <w:t xml:space="preserve">Propos tirés de l’émission de radio de France Inter, </w:t>
      </w:r>
      <w:r w:rsidRPr="00E72326">
        <w:rPr>
          <w:i/>
          <w:lang w:eastAsia="ar-SA"/>
        </w:rPr>
        <w:t>Là-bas si j’y suis</w:t>
      </w:r>
      <w:r w:rsidRPr="00E72326">
        <w:rPr>
          <w:lang w:eastAsia="ar-SA"/>
        </w:rPr>
        <w:t xml:space="preserve"> de D</w:t>
      </w:r>
      <w:r w:rsidRPr="00E72326">
        <w:rPr>
          <w:lang w:eastAsia="ar-SA"/>
        </w:rPr>
        <w:t>a</w:t>
      </w:r>
      <w:r w:rsidRPr="00E72326">
        <w:rPr>
          <w:lang w:eastAsia="ar-SA"/>
        </w:rPr>
        <w:t xml:space="preserve">niel Mermet du 24 novembre 2006 disponible sur internet ; </w:t>
      </w:r>
      <w:hyperlink r:id="rId5" w:history="1">
        <w:r w:rsidRPr="00E72326">
          <w:t>http ://www.la-bas.org/article.php3 ?id_article=1039&amp;var_recherche= castoriadis</w:t>
        </w:r>
      </w:hyperlink>
      <w:r w:rsidRPr="00E72326">
        <w:rPr>
          <w:lang w:eastAsia="ar-SA"/>
        </w:rPr>
        <w:t xml:space="preserve"> et r</w:t>
      </w:r>
      <w:r w:rsidRPr="00E72326">
        <w:rPr>
          <w:lang w:eastAsia="ar-SA"/>
        </w:rPr>
        <w:t>e</w:t>
      </w:r>
      <w:r w:rsidRPr="00E72326">
        <w:rPr>
          <w:lang w:eastAsia="ar-SA"/>
        </w:rPr>
        <w:t xml:space="preserve">transcrit en partie dans l’ouvrage de Cornélius </w:t>
      </w:r>
      <w:r w:rsidRPr="00E72326">
        <w:rPr>
          <w:bCs/>
        </w:rPr>
        <w:t>Castoriadis et Daniel Me</w:t>
      </w:r>
      <w:r w:rsidRPr="00E72326">
        <w:rPr>
          <w:bCs/>
        </w:rPr>
        <w:t>r</w:t>
      </w:r>
      <w:r w:rsidRPr="00E72326">
        <w:rPr>
          <w:bCs/>
        </w:rPr>
        <w:t>met,</w:t>
      </w:r>
      <w:r w:rsidRPr="00E72326">
        <w:t xml:space="preserve"> </w:t>
      </w:r>
      <w:r w:rsidRPr="00E72326">
        <w:rPr>
          <w:i/>
          <w:iCs/>
        </w:rPr>
        <w:t>Post-scriptum sur l'insignifiance : entretiens avec Daniel Mermet ; su</w:t>
      </w:r>
      <w:r w:rsidRPr="00E72326">
        <w:rPr>
          <w:i/>
          <w:iCs/>
        </w:rPr>
        <w:t>i</w:t>
      </w:r>
      <w:r w:rsidRPr="00E72326">
        <w:rPr>
          <w:i/>
          <w:iCs/>
        </w:rPr>
        <w:t>vi de Dialogue</w:t>
      </w:r>
      <w:r w:rsidRPr="00E72326">
        <w:t>, La Tour-d'Aigues (Vaucluse), Éditions de l'Aube, 2007.</w:t>
      </w:r>
    </w:p>
  </w:footnote>
  <w:footnote w:id="229">
    <w:p w:rsidR="0012741D" w:rsidRPr="00E72326" w:rsidRDefault="0012741D">
      <w:pPr>
        <w:pStyle w:val="Notedebasdepage"/>
      </w:pPr>
      <w:r w:rsidRPr="00E72326">
        <w:rPr>
          <w:rStyle w:val="Appelnotedebasdep"/>
        </w:rPr>
        <w:footnoteRef/>
      </w:r>
      <w:r w:rsidRPr="00E72326">
        <w:t xml:space="preserve"> </w:t>
      </w:r>
      <w:r w:rsidRPr="00E72326">
        <w:tab/>
      </w:r>
      <w:r w:rsidRPr="00E72326">
        <w:rPr>
          <w:lang w:eastAsia="ar-SA"/>
        </w:rPr>
        <w:t xml:space="preserve">Hannah Arendt, </w:t>
      </w:r>
      <w:r w:rsidRPr="00E72326">
        <w:rPr>
          <w:i/>
          <w:iCs/>
          <w:lang w:eastAsia="ar-SA"/>
        </w:rPr>
        <w:t>Condition de l’homme moderne</w:t>
      </w:r>
      <w:r w:rsidRPr="00E72326">
        <w:rPr>
          <w:lang w:eastAsia="ar-SA"/>
        </w:rPr>
        <w:t xml:space="preserve">, Paris, Calmann-Lévy, 1983, p. 258. Cité par Moreault, Francis, « Citoyenneté et représentation dans la pensée politique de Hannah Arendt », </w:t>
      </w:r>
      <w:r w:rsidRPr="00E72326">
        <w:rPr>
          <w:i/>
          <w:lang w:eastAsia="ar-SA"/>
        </w:rPr>
        <w:t>Sociologie et sociétés</w:t>
      </w:r>
      <w:r w:rsidRPr="00E72326">
        <w:rPr>
          <w:lang w:eastAsia="ar-SA"/>
        </w:rPr>
        <w:t>, vol. XXXI, no 2, automne 1999, p. 2.</w:t>
      </w:r>
    </w:p>
  </w:footnote>
  <w:footnote w:id="230">
    <w:p w:rsidR="0012741D" w:rsidRPr="00E72326" w:rsidRDefault="0012741D">
      <w:pPr>
        <w:pStyle w:val="Notedebasdepage"/>
      </w:pPr>
      <w:r w:rsidRPr="00E72326">
        <w:rPr>
          <w:rStyle w:val="Appelnotedebasdep"/>
        </w:rPr>
        <w:footnoteRef/>
      </w:r>
      <w:r w:rsidRPr="00E72326">
        <w:t xml:space="preserve"> </w:t>
      </w:r>
      <w:r w:rsidRPr="00E72326">
        <w:tab/>
      </w:r>
      <w:r w:rsidRPr="00E72326">
        <w:rPr>
          <w:lang w:eastAsia="ar-SA"/>
        </w:rPr>
        <w:t xml:space="preserve">Moreault, </w:t>
      </w:r>
      <w:r w:rsidRPr="00E72326">
        <w:rPr>
          <w:i/>
          <w:lang w:eastAsia="ar-SA"/>
        </w:rPr>
        <w:t>op. cit.</w:t>
      </w:r>
      <w:r w:rsidRPr="00E72326">
        <w:rPr>
          <w:lang w:eastAsia="ar-SA"/>
        </w:rPr>
        <w:t>, automne 1999</w:t>
      </w:r>
      <w:r w:rsidRPr="00E72326">
        <w:rPr>
          <w:i/>
          <w:lang w:eastAsia="ar-SA"/>
        </w:rPr>
        <w:t xml:space="preserve">, </w:t>
      </w:r>
      <w:r w:rsidRPr="00E72326">
        <w:rPr>
          <w:lang w:eastAsia="ar-SA"/>
        </w:rPr>
        <w:t>p. 6.</w:t>
      </w:r>
    </w:p>
  </w:footnote>
  <w:footnote w:id="231">
    <w:p w:rsidR="0012741D" w:rsidRPr="00E72326" w:rsidRDefault="0012741D">
      <w:pPr>
        <w:pStyle w:val="Notedebasdepage"/>
      </w:pPr>
      <w:r w:rsidRPr="00E72326">
        <w:rPr>
          <w:rStyle w:val="Appelnotedebasdep"/>
        </w:rPr>
        <w:footnoteRef/>
      </w:r>
      <w:r w:rsidRPr="00E72326">
        <w:t xml:space="preserve"> </w:t>
      </w:r>
      <w:r w:rsidRPr="00E72326">
        <w:tab/>
        <w:t xml:space="preserve">Miguel Abensour, </w:t>
      </w:r>
      <w:r w:rsidRPr="00E72326">
        <w:rPr>
          <w:i/>
          <w:iCs/>
        </w:rPr>
        <w:t>La démocratie contre l’Etat</w:t>
      </w:r>
      <w:r w:rsidRPr="00E72326">
        <w:t>,</w:t>
      </w:r>
      <w:r w:rsidRPr="00E72326">
        <w:rPr>
          <w:rFonts w:cs="Arial"/>
        </w:rPr>
        <w:t xml:space="preserve"> Paris, </w:t>
      </w:r>
      <w:r w:rsidRPr="00E72326">
        <w:t>Félin, 2004, p. 150.</w:t>
      </w:r>
    </w:p>
  </w:footnote>
  <w:footnote w:id="232">
    <w:p w:rsidR="0012741D" w:rsidRPr="00E72326" w:rsidRDefault="0012741D">
      <w:pPr>
        <w:pStyle w:val="Notedebasdepage"/>
      </w:pPr>
      <w:r w:rsidRPr="00E72326">
        <w:rPr>
          <w:rStyle w:val="Appelnotedebasdep"/>
        </w:rPr>
        <w:footnoteRef/>
      </w:r>
      <w:r w:rsidRPr="00E72326">
        <w:t xml:space="preserve"> </w:t>
      </w:r>
      <w:r w:rsidRPr="00E72326">
        <w:tab/>
      </w:r>
      <w:r w:rsidRPr="00E72326">
        <w:rPr>
          <w:lang w:eastAsia="ar-SA"/>
        </w:rPr>
        <w:t xml:space="preserve">Pierre Bourdieu, </w:t>
      </w:r>
      <w:r w:rsidRPr="00E72326">
        <w:rPr>
          <w:i/>
          <w:lang w:eastAsia="ar-SA"/>
        </w:rPr>
        <w:t>Raisons pratiques. Sur la théorie de l’action</w:t>
      </w:r>
      <w:r w:rsidRPr="00E72326">
        <w:rPr>
          <w:lang w:eastAsia="ar-SA"/>
        </w:rPr>
        <w:t>, Paris, Seuil, 1994.</w:t>
      </w:r>
    </w:p>
  </w:footnote>
  <w:footnote w:id="233">
    <w:p w:rsidR="0012741D" w:rsidRPr="00E72326" w:rsidRDefault="0012741D">
      <w:pPr>
        <w:pStyle w:val="Notedebasdepage"/>
      </w:pPr>
      <w:r w:rsidRPr="00E72326">
        <w:rPr>
          <w:rStyle w:val="Appelnotedebasdep"/>
        </w:rPr>
        <w:footnoteRef/>
      </w:r>
      <w:r w:rsidRPr="00E72326">
        <w:t xml:space="preserve"> </w:t>
      </w:r>
      <w:r w:rsidRPr="00E72326">
        <w:tab/>
      </w:r>
      <w:r w:rsidRPr="00E72326">
        <w:rPr>
          <w:lang w:eastAsia="ar-SA"/>
        </w:rPr>
        <w:t>Tonino Serafini, « Le logement, à la rue dans la campagne »,</w:t>
      </w:r>
      <w:r w:rsidRPr="00E72326">
        <w:rPr>
          <w:i/>
          <w:iCs/>
          <w:lang w:eastAsia="ar-SA"/>
        </w:rPr>
        <w:t xml:space="preserve"> Libération</w:t>
      </w:r>
      <w:r w:rsidRPr="00E72326">
        <w:rPr>
          <w:lang w:eastAsia="ar-SA"/>
        </w:rPr>
        <w:t>, mardi 19 décembre 2006.</w:t>
      </w:r>
    </w:p>
  </w:footnote>
  <w:footnote w:id="234">
    <w:p w:rsidR="0012741D" w:rsidRPr="00E72326" w:rsidRDefault="0012741D">
      <w:pPr>
        <w:pStyle w:val="Notedebasdepage"/>
      </w:pPr>
      <w:r w:rsidRPr="00E72326">
        <w:rPr>
          <w:rStyle w:val="Appelnotedebasdep"/>
        </w:rPr>
        <w:footnoteRef/>
      </w:r>
      <w:r w:rsidRPr="00E72326">
        <w:t xml:space="preserve"> </w:t>
      </w:r>
      <w:r w:rsidRPr="00E72326">
        <w:tab/>
      </w:r>
      <w:r w:rsidRPr="00E72326">
        <w:rPr>
          <w:lang w:eastAsia="ar-SA"/>
        </w:rPr>
        <w:t xml:space="preserve">« Le gouvernement annonce des mesures en faveur des SDF », </w:t>
      </w:r>
      <w:r w:rsidRPr="00E72326">
        <w:rPr>
          <w:i/>
          <w:iCs/>
          <w:lang w:eastAsia="ar-SA"/>
        </w:rPr>
        <w:t>Le monde</w:t>
      </w:r>
      <w:r w:rsidRPr="00E72326">
        <w:rPr>
          <w:lang w:eastAsia="ar-SA"/>
        </w:rPr>
        <w:t>, 27 Décembre 2006.</w:t>
      </w:r>
    </w:p>
  </w:footnote>
  <w:footnote w:id="235">
    <w:p w:rsidR="0012741D" w:rsidRPr="00E72326" w:rsidRDefault="0012741D">
      <w:pPr>
        <w:pStyle w:val="Notedebasdepage"/>
      </w:pPr>
      <w:r w:rsidRPr="00E72326">
        <w:rPr>
          <w:rStyle w:val="Appelnotedebasdep"/>
        </w:rPr>
        <w:footnoteRef/>
      </w:r>
      <w:r w:rsidRPr="00E72326">
        <w:t xml:space="preserve"> </w:t>
      </w:r>
      <w:r w:rsidRPr="00E72326">
        <w:tab/>
      </w:r>
      <w:r w:rsidRPr="00E72326">
        <w:rPr>
          <w:lang w:eastAsia="ar-SA"/>
        </w:rPr>
        <w:t xml:space="preserve">« Le gouvernement annonce des mesures en faveur des SDF », </w:t>
      </w:r>
      <w:r w:rsidRPr="00E72326">
        <w:rPr>
          <w:i/>
          <w:iCs/>
          <w:lang w:eastAsia="ar-SA"/>
        </w:rPr>
        <w:t>Le monde</w:t>
      </w:r>
      <w:r w:rsidRPr="00E72326">
        <w:rPr>
          <w:lang w:eastAsia="ar-SA"/>
        </w:rPr>
        <w:t>, 27 Décembre 2006.</w:t>
      </w:r>
    </w:p>
  </w:footnote>
  <w:footnote w:id="236">
    <w:p w:rsidR="0012741D" w:rsidRPr="00E72326" w:rsidRDefault="0012741D">
      <w:pPr>
        <w:pStyle w:val="Notedebasdepage"/>
      </w:pPr>
      <w:r w:rsidRPr="00E72326">
        <w:rPr>
          <w:rStyle w:val="Appelnotedebasdep"/>
        </w:rPr>
        <w:footnoteRef/>
      </w:r>
      <w:r w:rsidRPr="00E72326">
        <w:t xml:space="preserve"> </w:t>
      </w:r>
      <w:r w:rsidRPr="00E72326">
        <w:tab/>
      </w:r>
      <w:r w:rsidRPr="00E72326">
        <w:rPr>
          <w:lang w:eastAsia="ar-SA"/>
        </w:rPr>
        <w:t xml:space="preserve">Axel Honneth, entretien avec O. Voirol, « La théorie critique de l’Ecole de Frankfort et la théorie de la reconnaissance », </w:t>
      </w:r>
      <w:r w:rsidRPr="00E72326">
        <w:rPr>
          <w:i/>
          <w:iCs/>
          <w:lang w:eastAsia="ar-SA"/>
        </w:rPr>
        <w:t>La société du mépris</w:t>
      </w:r>
      <w:r w:rsidRPr="00E72326">
        <w:rPr>
          <w:lang w:eastAsia="ar-SA"/>
        </w:rPr>
        <w:t>, Paris, La découverte, 2008, p. 177.</w:t>
      </w:r>
    </w:p>
  </w:footnote>
  <w:footnote w:id="237">
    <w:p w:rsidR="0012741D" w:rsidRPr="00E72326" w:rsidRDefault="0012741D">
      <w:pPr>
        <w:pStyle w:val="Notedebasdepage"/>
      </w:pPr>
      <w:r w:rsidRPr="00E72326">
        <w:rPr>
          <w:rStyle w:val="Appelnotedebasdep"/>
        </w:rPr>
        <w:footnoteRef/>
      </w:r>
      <w:r w:rsidRPr="00E72326">
        <w:t xml:space="preserve"> </w:t>
      </w:r>
      <w:r w:rsidRPr="00E72326">
        <w:tab/>
      </w:r>
      <w:r w:rsidRPr="00E72326">
        <w:rPr>
          <w:i/>
          <w:lang w:eastAsia="ar-SA"/>
        </w:rPr>
        <w:t>Ibid</w:t>
      </w:r>
      <w:r w:rsidRPr="00E72326">
        <w:rPr>
          <w:lang w:eastAsia="ar-SA"/>
        </w:rPr>
        <w:t>., p. 170.</w:t>
      </w:r>
    </w:p>
  </w:footnote>
  <w:footnote w:id="238">
    <w:p w:rsidR="0012741D" w:rsidRPr="00E72326" w:rsidRDefault="0012741D" w:rsidP="0012741D">
      <w:pPr>
        <w:pStyle w:val="Notedebasdepage"/>
      </w:pPr>
      <w:r w:rsidRPr="00E72326">
        <w:rPr>
          <w:rStyle w:val="Appelnotedebasdep"/>
        </w:rPr>
        <w:footnoteRef/>
      </w:r>
      <w:r w:rsidRPr="00E72326">
        <w:tab/>
        <w:t xml:space="preserve">Micheal Ignatieff, </w:t>
      </w:r>
      <w:r w:rsidRPr="00E72326">
        <w:rPr>
          <w:i/>
          <w:iCs/>
        </w:rPr>
        <w:t>Empire Lite</w:t>
      </w:r>
      <w:r w:rsidRPr="00E72326">
        <w:t xml:space="preserve">. </w:t>
      </w:r>
      <w:r w:rsidRPr="00E72326">
        <w:rPr>
          <w:i/>
          <w:iCs/>
        </w:rPr>
        <w:t>Nation-building in Bosnia, Kosovo and Af</w:t>
      </w:r>
      <w:r w:rsidRPr="00E72326">
        <w:rPr>
          <w:i/>
          <w:iCs/>
        </w:rPr>
        <w:t>g</w:t>
      </w:r>
      <w:r w:rsidRPr="00E72326">
        <w:rPr>
          <w:i/>
          <w:iCs/>
        </w:rPr>
        <w:t>hanistan</w:t>
      </w:r>
      <w:r w:rsidRPr="00E72326">
        <w:t>, Toronto, Penguin Books, 2003, p. 60.</w:t>
      </w:r>
    </w:p>
  </w:footnote>
  <w:footnote w:id="239">
    <w:p w:rsidR="0012741D" w:rsidRPr="00E72326" w:rsidRDefault="0012741D" w:rsidP="0012741D">
      <w:pPr>
        <w:pStyle w:val="Notedebasdepage"/>
      </w:pPr>
      <w:r w:rsidRPr="00E72326">
        <w:rPr>
          <w:rStyle w:val="Appelnotedebasdep"/>
        </w:rPr>
        <w:footnoteRef/>
      </w:r>
      <w:r w:rsidRPr="00E72326">
        <w:tab/>
        <w:t xml:space="preserve">Slavoj Zizek, « The Ideology of Victimisation », dans Slavoj Zizek, </w:t>
      </w:r>
      <w:r w:rsidRPr="00E72326">
        <w:rPr>
          <w:i/>
        </w:rPr>
        <w:t>Nato as the Left Hand of God ?</w:t>
      </w:r>
      <w:r w:rsidRPr="00E72326">
        <w:t>, Zagreb, Bastard International Edition, 1999, pp. 30-31.</w:t>
      </w:r>
    </w:p>
  </w:footnote>
  <w:footnote w:id="240">
    <w:p w:rsidR="0012741D" w:rsidRPr="00E72326" w:rsidRDefault="0012741D" w:rsidP="0012741D">
      <w:pPr>
        <w:pStyle w:val="Notedebasdepage"/>
      </w:pPr>
      <w:r w:rsidRPr="00E72326">
        <w:rPr>
          <w:rStyle w:val="Appelnotedebasdep"/>
        </w:rPr>
        <w:footnoteRef/>
      </w:r>
      <w:r w:rsidRPr="00E72326">
        <w:tab/>
        <w:t xml:space="preserve">Graig Calhoun, « The Imperative to Reduce Suffering : Charity, Progress, and Emergencies in the Field of Humanitarian Action », chap. dans Michael Barnett et Thomas G. Weiss (eds.), </w:t>
      </w:r>
      <w:r w:rsidRPr="00E72326">
        <w:rPr>
          <w:i/>
        </w:rPr>
        <w:t>Humanitarianism in Question. Politics, Power, Ethics</w:t>
      </w:r>
      <w:r w:rsidRPr="00E72326">
        <w:t>, Ithaca and London, Cornell University Press, 2008, pp. 73-97.</w:t>
      </w:r>
    </w:p>
  </w:footnote>
  <w:footnote w:id="241">
    <w:p w:rsidR="0012741D" w:rsidRPr="00E72326" w:rsidRDefault="0012741D" w:rsidP="0012741D">
      <w:pPr>
        <w:pStyle w:val="Notedebasdepage"/>
      </w:pPr>
      <w:r w:rsidRPr="00E72326">
        <w:rPr>
          <w:rStyle w:val="Appelnotedebasdep"/>
        </w:rPr>
        <w:footnoteRef/>
      </w:r>
      <w:r w:rsidRPr="00E72326">
        <w:tab/>
        <w:t xml:space="preserve">Carl Schmitt, « Aux confins de la politique ou l’âge de la neutralité », </w:t>
      </w:r>
      <w:r w:rsidRPr="00E72326">
        <w:rPr>
          <w:i/>
        </w:rPr>
        <w:t>L’Année politique française et étrangère</w:t>
      </w:r>
      <w:r w:rsidRPr="00E72326">
        <w:t>, vol. 11, no. 4, décembre 1936, pp. 274-289.</w:t>
      </w:r>
    </w:p>
  </w:footnote>
  <w:footnote w:id="242">
    <w:p w:rsidR="0012741D" w:rsidRPr="00E72326" w:rsidRDefault="0012741D" w:rsidP="0012741D">
      <w:pPr>
        <w:pStyle w:val="Notedebasdepage"/>
      </w:pPr>
      <w:r w:rsidRPr="00E72326">
        <w:rPr>
          <w:rStyle w:val="Appelnotedebasdep"/>
        </w:rPr>
        <w:footnoteRef/>
      </w:r>
      <w:r>
        <w:tab/>
      </w:r>
      <w:r w:rsidRPr="00E72326">
        <w:t xml:space="preserve">Philippe Juhem, « La légitimation de la cause humanitaire : un discours sans adversaire », </w:t>
      </w:r>
      <w:r w:rsidRPr="00E72326">
        <w:rPr>
          <w:i/>
        </w:rPr>
        <w:t>Mots – Les langages du politique</w:t>
      </w:r>
      <w:r w:rsidRPr="00E72326">
        <w:t>, no. 65, mars 2001, p. 10.</w:t>
      </w:r>
    </w:p>
  </w:footnote>
  <w:footnote w:id="243">
    <w:p w:rsidR="0012741D" w:rsidRPr="00E72326" w:rsidRDefault="0012741D" w:rsidP="0012741D">
      <w:pPr>
        <w:pStyle w:val="Notedebasdepage"/>
      </w:pPr>
      <w:r w:rsidRPr="00E72326">
        <w:rPr>
          <w:rStyle w:val="Appelnotedebasdep"/>
        </w:rPr>
        <w:footnoteRef/>
      </w:r>
      <w:r>
        <w:tab/>
      </w:r>
      <w:r w:rsidRPr="00E72326">
        <w:t>Ibidem</w:t>
      </w:r>
    </w:p>
  </w:footnote>
  <w:footnote w:id="244">
    <w:p w:rsidR="0012741D" w:rsidRPr="00E72326" w:rsidRDefault="0012741D" w:rsidP="0012741D">
      <w:pPr>
        <w:pStyle w:val="Notedebasdepage"/>
      </w:pPr>
      <w:r w:rsidRPr="00E72326">
        <w:rPr>
          <w:rStyle w:val="Appelnotedebasdep"/>
        </w:rPr>
        <w:footnoteRef/>
      </w:r>
      <w:r>
        <w:tab/>
      </w:r>
      <w:r w:rsidRPr="00E72326">
        <w:rPr>
          <w:i/>
        </w:rPr>
        <w:t>Ibid</w:t>
      </w:r>
      <w:r w:rsidRPr="00E72326">
        <w:t>., p. 26.</w:t>
      </w:r>
    </w:p>
  </w:footnote>
  <w:footnote w:id="245">
    <w:p w:rsidR="0012741D" w:rsidRPr="00E72326" w:rsidRDefault="0012741D" w:rsidP="0012741D">
      <w:pPr>
        <w:pStyle w:val="Notedebasdepage"/>
      </w:pPr>
      <w:r w:rsidRPr="00E72326">
        <w:rPr>
          <w:rStyle w:val="Appelnotedebasdep"/>
        </w:rPr>
        <w:footnoteRef/>
      </w:r>
      <w:r>
        <w:tab/>
      </w:r>
      <w:r w:rsidRPr="00E72326">
        <w:t>Ibidem</w:t>
      </w:r>
    </w:p>
  </w:footnote>
  <w:footnote w:id="246">
    <w:p w:rsidR="0012741D" w:rsidRPr="00E72326" w:rsidRDefault="0012741D" w:rsidP="0012741D">
      <w:pPr>
        <w:pStyle w:val="Notedebasdepage"/>
      </w:pPr>
      <w:r w:rsidRPr="00E72326">
        <w:rPr>
          <w:rStyle w:val="Appelnotedebasdep"/>
        </w:rPr>
        <w:footnoteRef/>
      </w:r>
      <w:r>
        <w:tab/>
      </w:r>
      <w:r w:rsidRPr="00E72326">
        <w:rPr>
          <w:i/>
        </w:rPr>
        <w:t>Ibid</w:t>
      </w:r>
      <w:r w:rsidRPr="00E72326">
        <w:t>., p. 27.</w:t>
      </w:r>
    </w:p>
  </w:footnote>
  <w:footnote w:id="247">
    <w:p w:rsidR="0012741D" w:rsidRPr="00E72326" w:rsidRDefault="0012741D" w:rsidP="0012741D">
      <w:pPr>
        <w:pStyle w:val="Notedebasdepage"/>
      </w:pPr>
      <w:r w:rsidRPr="00E72326">
        <w:rPr>
          <w:rStyle w:val="Appelnotedebasdep"/>
        </w:rPr>
        <w:footnoteRef/>
      </w:r>
      <w:r>
        <w:tab/>
      </w:r>
      <w:r w:rsidRPr="00E72326">
        <w:t xml:space="preserve">Wendy Brown, </w:t>
      </w:r>
      <w:r w:rsidRPr="00E72326">
        <w:rPr>
          <w:i/>
        </w:rPr>
        <w:t>Regulating Aversion. Tolerance in the Age of Identity and Empire</w:t>
      </w:r>
      <w:r w:rsidRPr="00E72326">
        <w:t>, Princeton and Oxford, Princeton University Press, 2008.</w:t>
      </w:r>
    </w:p>
  </w:footnote>
  <w:footnote w:id="248">
    <w:p w:rsidR="0012741D" w:rsidRPr="00E72326" w:rsidRDefault="0012741D" w:rsidP="0012741D">
      <w:pPr>
        <w:pStyle w:val="Notedebasdepage"/>
      </w:pPr>
      <w:r w:rsidRPr="00E72326">
        <w:rPr>
          <w:rStyle w:val="Appelnotedebasdep"/>
        </w:rPr>
        <w:footnoteRef/>
      </w:r>
      <w:r>
        <w:tab/>
      </w:r>
      <w:r w:rsidRPr="00E72326">
        <w:t xml:space="preserve">À ce sujet, nous référons à l’article de Jan Nederveen Pietersen, « Sociology of Humanitarian Intervention : Bosnia, Rwanda and Somalia Compared », </w:t>
      </w:r>
      <w:r w:rsidRPr="00E72326">
        <w:rPr>
          <w:i/>
        </w:rPr>
        <w:t>Revue internationale de science politique</w:t>
      </w:r>
      <w:r w:rsidRPr="00E72326">
        <w:t>, vol. 18, no 1, janvier 1997, pp. 71-93. Dans cet article, l’auteur s’anime à déconstruire le préjugé de la nat</w:t>
      </w:r>
      <w:r w:rsidRPr="00E72326">
        <w:t>u</w:t>
      </w:r>
      <w:r w:rsidRPr="00E72326">
        <w:t>re interethnique de ces trois conflits, et ce, en dég</w:t>
      </w:r>
      <w:r w:rsidRPr="00E72326">
        <w:t>a</w:t>
      </w:r>
      <w:r w:rsidRPr="00E72326">
        <w:t>geant leurs fondements politico-économiques. Suite à une énumération des principaux enjeux de l’intervention humanitaire comme pratique intern</w:t>
      </w:r>
      <w:r w:rsidRPr="00E72326">
        <w:t>a</w:t>
      </w:r>
      <w:r w:rsidRPr="00E72326">
        <w:t>tionale, il montre que les descriptions culturelles ou ethniques des conflits, soutenues par les gouve</w:t>
      </w:r>
      <w:r w:rsidRPr="00E72326">
        <w:t>r</w:t>
      </w:r>
      <w:r w:rsidRPr="00E72326">
        <w:t>nements et les médias des pays interv</w:t>
      </w:r>
      <w:r w:rsidRPr="00E72326">
        <w:t>e</w:t>
      </w:r>
      <w:r w:rsidRPr="00E72326">
        <w:t>nants dans les trois cas cités, ainsi que les actions qui en découlent, sont à la source de la transformation interne de ces conflits économico-politiques en conflits interethniques par les bellig</w:t>
      </w:r>
      <w:r w:rsidRPr="00E72326">
        <w:t>é</w:t>
      </w:r>
      <w:r w:rsidRPr="00E72326">
        <w:t>rants eux-mêmes.</w:t>
      </w:r>
    </w:p>
  </w:footnote>
  <w:footnote w:id="249">
    <w:p w:rsidR="0012741D" w:rsidRPr="00E72326" w:rsidRDefault="0012741D" w:rsidP="0012741D">
      <w:pPr>
        <w:pStyle w:val="Notedebasdepage"/>
      </w:pPr>
      <w:r w:rsidRPr="00E72326">
        <w:rPr>
          <w:rStyle w:val="Appelnotedebasdep"/>
        </w:rPr>
        <w:footnoteRef/>
      </w:r>
      <w:r>
        <w:tab/>
      </w:r>
      <w:r w:rsidRPr="00E72326">
        <w:t>Wendy Brown, Les habits neufs de la politique mondiale. Néolibéralisme et néo-conservatisme, Paris, Les Prairies ordinaires, 2007.</w:t>
      </w:r>
    </w:p>
  </w:footnote>
  <w:footnote w:id="250">
    <w:p w:rsidR="0012741D" w:rsidRDefault="0012741D">
      <w:pPr>
        <w:pStyle w:val="Notedebasdepage"/>
      </w:pPr>
      <w:r>
        <w:rPr>
          <w:rStyle w:val="Appelnotedebasdep"/>
        </w:rPr>
        <w:footnoteRef/>
      </w:r>
      <w:r>
        <w:t xml:space="preserve"> </w:t>
      </w:r>
      <w:r>
        <w:tab/>
      </w:r>
      <w:r w:rsidRPr="00E72326">
        <w:t>Michel Freitag, « La métamorphose. Genèse et développement d’une s</w:t>
      </w:r>
      <w:r w:rsidRPr="00E72326">
        <w:t>o</w:t>
      </w:r>
      <w:r w:rsidRPr="00E72326">
        <w:t xml:space="preserve">ciété postmoderne en Amérique », </w:t>
      </w:r>
      <w:r w:rsidRPr="00E72326">
        <w:rPr>
          <w:i/>
        </w:rPr>
        <w:t>Société</w:t>
      </w:r>
      <w:r w:rsidRPr="00E72326">
        <w:t>, no. 12-13, hiver 1994, pp. 86-87.</w:t>
      </w:r>
    </w:p>
  </w:footnote>
  <w:footnote w:id="251">
    <w:p w:rsidR="0012741D" w:rsidRPr="00E72326" w:rsidRDefault="0012741D" w:rsidP="0012741D">
      <w:pPr>
        <w:pStyle w:val="Notedebasdepage"/>
      </w:pPr>
      <w:r w:rsidRPr="00E72326">
        <w:rPr>
          <w:rStyle w:val="Appelnotedebasdep"/>
        </w:rPr>
        <w:footnoteRef/>
      </w:r>
      <w:r>
        <w:tab/>
      </w:r>
      <w:r w:rsidRPr="00E72326">
        <w:t xml:space="preserve">David Chandler, </w:t>
      </w:r>
      <w:r w:rsidRPr="00E72326">
        <w:rPr>
          <w:i/>
        </w:rPr>
        <w:t>From Kosovo to Kabul and Beyond. Human Rights and I</w:t>
      </w:r>
      <w:r w:rsidRPr="00E72326">
        <w:rPr>
          <w:i/>
        </w:rPr>
        <w:t>n</w:t>
      </w:r>
      <w:r w:rsidRPr="00E72326">
        <w:rPr>
          <w:i/>
        </w:rPr>
        <w:t>ternational Intervention</w:t>
      </w:r>
      <w:r w:rsidRPr="00E72326">
        <w:t>, London, Pluton Press, 2006.</w:t>
      </w:r>
    </w:p>
  </w:footnote>
  <w:footnote w:id="252">
    <w:p w:rsidR="0012741D" w:rsidRPr="00E72326" w:rsidRDefault="0012741D" w:rsidP="0012741D">
      <w:pPr>
        <w:pStyle w:val="Notedebasdepage"/>
      </w:pPr>
      <w:r w:rsidRPr="00E72326">
        <w:rPr>
          <w:rStyle w:val="Appelnotedebasdep"/>
        </w:rPr>
        <w:footnoteRef/>
      </w:r>
      <w:r>
        <w:tab/>
      </w:r>
      <w:r w:rsidRPr="00E72326">
        <w:t xml:space="preserve">René Girard, </w:t>
      </w:r>
      <w:r w:rsidRPr="00E72326">
        <w:rPr>
          <w:i/>
        </w:rPr>
        <w:t>Les origines de la culture</w:t>
      </w:r>
      <w:r w:rsidRPr="00E72326">
        <w:t>, Paris, Hachette, 2004, p. 61.</w:t>
      </w:r>
    </w:p>
  </w:footnote>
  <w:footnote w:id="253">
    <w:p w:rsidR="0012741D" w:rsidRPr="00E72326" w:rsidRDefault="0012741D" w:rsidP="0012741D">
      <w:pPr>
        <w:pStyle w:val="Notedebasdepage"/>
      </w:pPr>
      <w:r w:rsidRPr="00E72326">
        <w:rPr>
          <w:rStyle w:val="Appelnotedebasdep"/>
        </w:rPr>
        <w:footnoteRef/>
      </w:r>
      <w:r>
        <w:tab/>
      </w:r>
      <w:r w:rsidRPr="00E72326">
        <w:rPr>
          <w:i/>
        </w:rPr>
        <w:t>Ibid</w:t>
      </w:r>
      <w:r w:rsidRPr="00E72326">
        <w:t>., p. 77.</w:t>
      </w:r>
    </w:p>
  </w:footnote>
  <w:footnote w:id="254">
    <w:p w:rsidR="0012741D" w:rsidRPr="00E72326" w:rsidRDefault="0012741D" w:rsidP="0012741D">
      <w:pPr>
        <w:pStyle w:val="Notedebasdepage"/>
      </w:pPr>
      <w:r w:rsidRPr="00E72326">
        <w:rPr>
          <w:rStyle w:val="Appelnotedebasdep"/>
        </w:rPr>
        <w:footnoteRef/>
      </w:r>
      <w:r>
        <w:tab/>
      </w:r>
      <w:r w:rsidRPr="00E72326">
        <w:rPr>
          <w:i/>
        </w:rPr>
        <w:t>Ibid</w:t>
      </w:r>
      <w:r w:rsidRPr="00E72326">
        <w:t>., p. 79. Cependant, cette perspective sur l’origine de la culture va à l’encontre de la tradition sociologique durkhemienne selon laquelle les pr</w:t>
      </w:r>
      <w:r w:rsidRPr="00E72326">
        <w:t>e</w:t>
      </w:r>
      <w:r w:rsidRPr="00E72326">
        <w:t>mières institutions sociales auraient été les rites mortuaires. « Ainsi, les premiers rites auraient été des rites mortuaires ; les premiers sacrifices a</w:t>
      </w:r>
      <w:r w:rsidRPr="00E72326">
        <w:t>u</w:t>
      </w:r>
      <w:r w:rsidRPr="00E72326">
        <w:t>raient été des offrandes alimentaires destinées à satisfaire aux besoins des défunts ; les premiers autels auraient été des tombeaux. » Émile Dur</w:t>
      </w:r>
      <w:r w:rsidRPr="00E72326">
        <w:t>k</w:t>
      </w:r>
      <w:r w:rsidRPr="00E72326">
        <w:t xml:space="preserve">heim, </w:t>
      </w:r>
      <w:r w:rsidRPr="00E72326">
        <w:rPr>
          <w:i/>
        </w:rPr>
        <w:t>Les formes élémentaires de la vie religieuse</w:t>
      </w:r>
      <w:r w:rsidRPr="00E72326">
        <w:t>, Paris, PUF, 1960, pp. 73-74.</w:t>
      </w:r>
    </w:p>
  </w:footnote>
  <w:footnote w:id="255">
    <w:p w:rsidR="0012741D" w:rsidRDefault="0012741D">
      <w:pPr>
        <w:pStyle w:val="Notedebasdepage"/>
      </w:pPr>
      <w:r>
        <w:rPr>
          <w:rStyle w:val="Appelnotedebasdep"/>
        </w:rPr>
        <w:footnoteRef/>
      </w:r>
      <w:r>
        <w:t xml:space="preserve"> </w:t>
      </w:r>
      <w:r>
        <w:tab/>
      </w:r>
      <w:r w:rsidRPr="00E72326">
        <w:t xml:space="preserve">Slavoj Zizek, </w:t>
      </w:r>
      <w:r w:rsidRPr="00E72326">
        <w:rPr>
          <w:i/>
        </w:rPr>
        <w:t>La marionnette et le nain. Le christianisme entre perversion et subve</w:t>
      </w:r>
      <w:r w:rsidRPr="00E72326">
        <w:rPr>
          <w:i/>
        </w:rPr>
        <w:t>r</w:t>
      </w:r>
      <w:r w:rsidRPr="00E72326">
        <w:rPr>
          <w:i/>
        </w:rPr>
        <w:t>sion</w:t>
      </w:r>
      <w:r w:rsidRPr="00E72326">
        <w:t>, Paris, Seuil, 2006, pp. 159-160.</w:t>
      </w:r>
    </w:p>
  </w:footnote>
  <w:footnote w:id="256">
    <w:p w:rsidR="0012741D" w:rsidRPr="00E72326" w:rsidRDefault="0012741D" w:rsidP="0012741D">
      <w:pPr>
        <w:pStyle w:val="Notedebasdepage"/>
      </w:pPr>
      <w:r w:rsidRPr="00E72326">
        <w:rPr>
          <w:rStyle w:val="Appelnotedebasdep"/>
        </w:rPr>
        <w:footnoteRef/>
      </w:r>
      <w:r>
        <w:tab/>
      </w:r>
      <w:r w:rsidRPr="00E72326">
        <w:t xml:space="preserve">Girard, </w:t>
      </w:r>
      <w:r w:rsidRPr="00E72326">
        <w:rPr>
          <w:i/>
        </w:rPr>
        <w:t>Les origines de la culture</w:t>
      </w:r>
      <w:r w:rsidRPr="00E72326">
        <w:t>, op. cit., 2004, p. 85.</w:t>
      </w:r>
    </w:p>
  </w:footnote>
  <w:footnote w:id="257">
    <w:p w:rsidR="0012741D" w:rsidRPr="00E72326" w:rsidRDefault="0012741D" w:rsidP="0012741D">
      <w:pPr>
        <w:pStyle w:val="Notedebasdepage"/>
      </w:pPr>
      <w:r w:rsidRPr="00E72326">
        <w:rPr>
          <w:rStyle w:val="Appelnotedebasdep"/>
        </w:rPr>
        <w:footnoteRef/>
      </w:r>
      <w:r>
        <w:tab/>
      </w:r>
      <w:r w:rsidRPr="00E72326">
        <w:t xml:space="preserve">Walter Benjamin, </w:t>
      </w:r>
      <w:r w:rsidRPr="00E72326">
        <w:rPr>
          <w:i/>
        </w:rPr>
        <w:t>Critique de la violence</w:t>
      </w:r>
      <w:r w:rsidRPr="00E72326">
        <w:t xml:space="preserve">, chap. dans </w:t>
      </w:r>
      <w:r w:rsidRPr="00E72326">
        <w:rPr>
          <w:i/>
        </w:rPr>
        <w:t>Œuvres I</w:t>
      </w:r>
      <w:r w:rsidRPr="00E72326">
        <w:t>, Paris, Ga</w:t>
      </w:r>
      <w:r w:rsidRPr="00E72326">
        <w:t>l</w:t>
      </w:r>
      <w:r w:rsidRPr="00E72326">
        <w:t>limard, 2000, p. 235.</w:t>
      </w:r>
    </w:p>
  </w:footnote>
  <w:footnote w:id="258">
    <w:p w:rsidR="0012741D" w:rsidRPr="00E72326" w:rsidRDefault="0012741D" w:rsidP="0012741D">
      <w:pPr>
        <w:pStyle w:val="Notedebasdepage"/>
      </w:pPr>
      <w:r w:rsidRPr="00E72326">
        <w:rPr>
          <w:rStyle w:val="Appelnotedebasdep"/>
        </w:rPr>
        <w:footnoteRef/>
      </w:r>
      <w:r>
        <w:tab/>
      </w:r>
      <w:r w:rsidRPr="00E72326">
        <w:rPr>
          <w:i/>
        </w:rPr>
        <w:t>Ibid</w:t>
      </w:r>
      <w:r w:rsidRPr="00E72326">
        <w:t>., p. 236.</w:t>
      </w:r>
    </w:p>
  </w:footnote>
  <w:footnote w:id="259">
    <w:p w:rsidR="0012741D" w:rsidRPr="00E72326" w:rsidRDefault="0012741D" w:rsidP="0012741D">
      <w:pPr>
        <w:pStyle w:val="Notedebasdepage"/>
      </w:pPr>
      <w:r w:rsidRPr="00E72326">
        <w:rPr>
          <w:rStyle w:val="Appelnotedebasdep"/>
        </w:rPr>
        <w:footnoteRef/>
      </w:r>
      <w:r>
        <w:tab/>
      </w:r>
      <w:r w:rsidRPr="00E72326">
        <w:rPr>
          <w:i/>
        </w:rPr>
        <w:t>Ibid</w:t>
      </w:r>
      <w:r w:rsidRPr="00E72326">
        <w:t>., p. 102</w:t>
      </w:r>
    </w:p>
  </w:footnote>
  <w:footnote w:id="260">
    <w:p w:rsidR="0012741D" w:rsidRPr="00E72326" w:rsidRDefault="0012741D" w:rsidP="0012741D">
      <w:pPr>
        <w:pStyle w:val="Notedebasdepage"/>
      </w:pPr>
      <w:r w:rsidRPr="00E72326">
        <w:rPr>
          <w:rStyle w:val="Appelnotedebasdep"/>
        </w:rPr>
        <w:footnoteRef/>
      </w:r>
      <w:r>
        <w:tab/>
      </w:r>
      <w:r w:rsidRPr="00E72326">
        <w:rPr>
          <w:i/>
        </w:rPr>
        <w:t>Ibid</w:t>
      </w:r>
      <w:r w:rsidRPr="00E72326">
        <w:t>., p. 181.</w:t>
      </w:r>
    </w:p>
  </w:footnote>
  <w:footnote w:id="261">
    <w:p w:rsidR="0012741D" w:rsidRPr="00E72326" w:rsidRDefault="0012741D" w:rsidP="0012741D">
      <w:pPr>
        <w:pStyle w:val="Notedebasdepage"/>
      </w:pPr>
      <w:r w:rsidRPr="00E72326">
        <w:rPr>
          <w:rStyle w:val="Appelnotedebasdep"/>
        </w:rPr>
        <w:footnoteRef/>
      </w:r>
      <w:r>
        <w:tab/>
      </w:r>
      <w:r w:rsidRPr="00E72326">
        <w:t xml:space="preserve">Girard, </w:t>
      </w:r>
      <w:r w:rsidRPr="00E72326">
        <w:rPr>
          <w:i/>
        </w:rPr>
        <w:t>Achever Clausewitz</w:t>
      </w:r>
      <w:r w:rsidRPr="00E72326">
        <w:t>, Paris, Carnets Nord, 2007, p. 75.</w:t>
      </w:r>
    </w:p>
  </w:footnote>
  <w:footnote w:id="262">
    <w:p w:rsidR="0012741D" w:rsidRPr="00E72326" w:rsidRDefault="0012741D" w:rsidP="0012741D">
      <w:pPr>
        <w:pStyle w:val="Notedebasdepage"/>
      </w:pPr>
      <w:r w:rsidRPr="00E72326">
        <w:rPr>
          <w:rStyle w:val="Appelnotedebasdep"/>
        </w:rPr>
        <w:footnoteRef/>
      </w:r>
      <w:r>
        <w:tab/>
      </w:r>
      <w:r w:rsidRPr="00E72326">
        <w:rPr>
          <w:i/>
        </w:rPr>
        <w:t>Ibid</w:t>
      </w:r>
      <w:r w:rsidRPr="00E72326">
        <w:t>., p. 311.</w:t>
      </w:r>
    </w:p>
  </w:footnote>
  <w:footnote w:id="263">
    <w:p w:rsidR="0012741D" w:rsidRPr="00E72326" w:rsidRDefault="0012741D" w:rsidP="0012741D">
      <w:pPr>
        <w:pStyle w:val="Notedebasdepage"/>
      </w:pPr>
      <w:r w:rsidRPr="00E72326">
        <w:rPr>
          <w:rStyle w:val="Appelnotedebasdep"/>
        </w:rPr>
        <w:footnoteRef/>
      </w:r>
      <w:r>
        <w:tab/>
      </w:r>
      <w:r w:rsidRPr="00E72326">
        <w:t xml:space="preserve">Girard, </w:t>
      </w:r>
      <w:r w:rsidRPr="00E72326">
        <w:rPr>
          <w:i/>
        </w:rPr>
        <w:t>Les origines de la culture</w:t>
      </w:r>
      <w:r w:rsidRPr="00E72326">
        <w:t>, op. cit. 2004, p. 277.</w:t>
      </w:r>
    </w:p>
  </w:footnote>
  <w:footnote w:id="264">
    <w:p w:rsidR="0012741D" w:rsidRPr="00E72326" w:rsidRDefault="0012741D" w:rsidP="0012741D">
      <w:pPr>
        <w:pStyle w:val="Notedebasdepage"/>
      </w:pPr>
      <w:r w:rsidRPr="00E72326">
        <w:rPr>
          <w:rStyle w:val="Appelnotedebasdep"/>
        </w:rPr>
        <w:footnoteRef/>
      </w:r>
      <w:r>
        <w:tab/>
      </w:r>
      <w:r w:rsidRPr="00E72326">
        <w:rPr>
          <w:i/>
        </w:rPr>
        <w:t>Ibid.</w:t>
      </w:r>
      <w:r w:rsidRPr="00E72326">
        <w:t>, p. 278.</w:t>
      </w:r>
    </w:p>
  </w:footnote>
  <w:footnote w:id="265">
    <w:p w:rsidR="0012741D" w:rsidRDefault="0012741D">
      <w:pPr>
        <w:pStyle w:val="Notedebasdepage"/>
      </w:pPr>
      <w:r>
        <w:rPr>
          <w:rStyle w:val="Appelnotedebasdep"/>
        </w:rPr>
        <w:footnoteRef/>
      </w:r>
      <w:r>
        <w:t xml:space="preserve"> </w:t>
      </w:r>
      <w:r>
        <w:tab/>
      </w:r>
      <w:r w:rsidRPr="00E72326">
        <w:t xml:space="preserve">Girard, </w:t>
      </w:r>
      <w:r w:rsidRPr="00E72326">
        <w:rPr>
          <w:i/>
        </w:rPr>
        <w:t>Achever Clausewitz</w:t>
      </w:r>
      <w:r w:rsidRPr="00E72326">
        <w:t xml:space="preserve">, </w:t>
      </w:r>
      <w:r w:rsidRPr="00E72326">
        <w:rPr>
          <w:i/>
        </w:rPr>
        <w:t>op. cit.</w:t>
      </w:r>
      <w:r w:rsidRPr="00E72326">
        <w:t>, 2007, p. 12.</w:t>
      </w:r>
    </w:p>
  </w:footnote>
  <w:footnote w:id="266">
    <w:p w:rsidR="0012741D" w:rsidRPr="00E72326" w:rsidRDefault="0012741D" w:rsidP="0012741D">
      <w:pPr>
        <w:pStyle w:val="Notedebasdepage"/>
      </w:pPr>
      <w:r w:rsidRPr="00E72326">
        <w:rPr>
          <w:rStyle w:val="Appelnotedebasdep"/>
        </w:rPr>
        <w:footnoteRef/>
      </w:r>
      <w:r>
        <w:tab/>
      </w:r>
      <w:r w:rsidRPr="00E72326">
        <w:rPr>
          <w:i/>
        </w:rPr>
        <w:t>Ibid.</w:t>
      </w:r>
      <w:r w:rsidRPr="00E72326">
        <w:t>, p. 13.</w:t>
      </w:r>
    </w:p>
  </w:footnote>
  <w:footnote w:id="267">
    <w:p w:rsidR="0012741D" w:rsidRPr="00E72326" w:rsidRDefault="0012741D" w:rsidP="0012741D">
      <w:pPr>
        <w:pStyle w:val="Notedebasdepage"/>
      </w:pPr>
      <w:r w:rsidRPr="00E72326">
        <w:rPr>
          <w:rStyle w:val="Appelnotedebasdep"/>
        </w:rPr>
        <w:footnoteRef/>
      </w:r>
      <w:r>
        <w:tab/>
      </w:r>
      <w:r w:rsidRPr="00E72326">
        <w:rPr>
          <w:i/>
        </w:rPr>
        <w:t>Ibid</w:t>
      </w:r>
      <w:r w:rsidRPr="00E72326">
        <w:t>., p. 70.</w:t>
      </w:r>
    </w:p>
  </w:footnote>
  <w:footnote w:id="268">
    <w:p w:rsidR="0012741D" w:rsidRDefault="0012741D">
      <w:pPr>
        <w:pStyle w:val="Notedebasdepage"/>
      </w:pPr>
      <w:r>
        <w:rPr>
          <w:rStyle w:val="Appelnotedebasdep"/>
        </w:rPr>
        <w:footnoteRef/>
      </w:r>
      <w:r>
        <w:t xml:space="preserve"> </w:t>
      </w:r>
      <w:r>
        <w:tab/>
      </w:r>
      <w:r w:rsidRPr="00E72326">
        <w:rPr>
          <w:i/>
        </w:rPr>
        <w:t>Ibid</w:t>
      </w:r>
      <w:r w:rsidRPr="00E72326">
        <w:t>., p. 22.</w:t>
      </w:r>
    </w:p>
  </w:footnote>
  <w:footnote w:id="269">
    <w:p w:rsidR="0012741D" w:rsidRPr="00E72326" w:rsidRDefault="0012741D" w:rsidP="0012741D">
      <w:pPr>
        <w:pStyle w:val="Notedebasdepage"/>
      </w:pPr>
      <w:r w:rsidRPr="00E72326">
        <w:rPr>
          <w:rStyle w:val="Appelnotedebasdep"/>
        </w:rPr>
        <w:footnoteRef/>
      </w:r>
      <w:r>
        <w:tab/>
      </w:r>
      <w:r w:rsidRPr="00E72326">
        <w:rPr>
          <w:i/>
        </w:rPr>
        <w:t>Ibid.,</w:t>
      </w:r>
      <w:r w:rsidRPr="00E72326">
        <w:t xml:space="preserve"> p. 39.</w:t>
      </w:r>
    </w:p>
  </w:footnote>
  <w:footnote w:id="270">
    <w:p w:rsidR="0012741D" w:rsidRPr="00E72326" w:rsidRDefault="0012741D" w:rsidP="0012741D">
      <w:pPr>
        <w:pStyle w:val="Notedebasdepage"/>
      </w:pPr>
      <w:r w:rsidRPr="00E72326">
        <w:rPr>
          <w:rStyle w:val="Appelnotedebasdep"/>
        </w:rPr>
        <w:footnoteRef/>
      </w:r>
      <w:r>
        <w:tab/>
      </w:r>
      <w:r w:rsidRPr="00E72326">
        <w:t>Dans le même sens, nous pouvons également considérer Staline comme un bon communiste, ce qui a pour principale conséquence de remettre radic</w:t>
      </w:r>
      <w:r w:rsidRPr="00E72326">
        <w:t>a</w:t>
      </w:r>
      <w:r w:rsidRPr="00E72326">
        <w:t>lement en question l’ensemble de l’héritage socialiste.</w:t>
      </w:r>
    </w:p>
  </w:footnote>
  <w:footnote w:id="271">
    <w:p w:rsidR="0012741D" w:rsidRPr="00E72326" w:rsidRDefault="0012741D" w:rsidP="0012741D">
      <w:pPr>
        <w:pStyle w:val="Notedebasdepage"/>
      </w:pPr>
      <w:r w:rsidRPr="00E72326">
        <w:rPr>
          <w:rStyle w:val="Appelnotedebasdep"/>
        </w:rPr>
        <w:footnoteRef/>
      </w:r>
      <w:r>
        <w:tab/>
      </w:r>
      <w:r w:rsidRPr="00E72326">
        <w:t xml:space="preserve">Girard, </w:t>
      </w:r>
      <w:r w:rsidRPr="00E72326">
        <w:rPr>
          <w:i/>
        </w:rPr>
        <w:t>Achever Clausewitz</w:t>
      </w:r>
      <w:r w:rsidRPr="00E72326">
        <w:t xml:space="preserve">, </w:t>
      </w:r>
      <w:r w:rsidRPr="00E72326">
        <w:rPr>
          <w:i/>
        </w:rPr>
        <w:t>op. cit.</w:t>
      </w:r>
      <w:r w:rsidRPr="00E72326">
        <w:t>, 2007, p. 44.</w:t>
      </w:r>
    </w:p>
  </w:footnote>
  <w:footnote w:id="272">
    <w:p w:rsidR="0012741D" w:rsidRPr="00E72326" w:rsidRDefault="0012741D" w:rsidP="0012741D">
      <w:pPr>
        <w:pStyle w:val="Notedebasdepage"/>
      </w:pPr>
      <w:r w:rsidRPr="00E72326">
        <w:rPr>
          <w:rStyle w:val="Appelnotedebasdep"/>
        </w:rPr>
        <w:footnoteRef/>
      </w:r>
      <w:r>
        <w:tab/>
      </w:r>
      <w:r w:rsidRPr="00E72326">
        <w:rPr>
          <w:i/>
        </w:rPr>
        <w:t>Ibid.</w:t>
      </w:r>
      <w:r w:rsidRPr="00E72326">
        <w:t>, p. 54.</w:t>
      </w:r>
    </w:p>
  </w:footnote>
  <w:footnote w:id="273">
    <w:p w:rsidR="0012741D" w:rsidRPr="00E72326" w:rsidRDefault="0012741D" w:rsidP="0012741D">
      <w:pPr>
        <w:pStyle w:val="Notedebasdepage"/>
      </w:pPr>
      <w:r w:rsidRPr="00E72326">
        <w:rPr>
          <w:rStyle w:val="Appelnotedebasdep"/>
        </w:rPr>
        <w:footnoteRef/>
      </w:r>
      <w:r>
        <w:tab/>
      </w:r>
      <w:r w:rsidRPr="00E72326">
        <w:t xml:space="preserve">Voir Domenico Losurdo, </w:t>
      </w:r>
      <w:r w:rsidRPr="00E72326">
        <w:rPr>
          <w:i/>
        </w:rPr>
        <w:t>Le révisionnisme en histoire. Problèmes et mythes</w:t>
      </w:r>
      <w:r w:rsidRPr="00E72326">
        <w:t>, Paris, Albin Michel, 2006.</w:t>
      </w:r>
    </w:p>
  </w:footnote>
  <w:footnote w:id="274">
    <w:p w:rsidR="0012741D" w:rsidRPr="00E72326" w:rsidRDefault="0012741D" w:rsidP="0012741D">
      <w:pPr>
        <w:pStyle w:val="Notedebasdepage"/>
      </w:pPr>
      <w:r w:rsidRPr="00E72326">
        <w:rPr>
          <w:rStyle w:val="Appelnotedebasdep"/>
        </w:rPr>
        <w:footnoteRef/>
      </w:r>
      <w:r>
        <w:tab/>
      </w:r>
      <w:r w:rsidRPr="00E72326">
        <w:t xml:space="preserve">Girard, </w:t>
      </w:r>
      <w:r w:rsidRPr="00E72326">
        <w:rPr>
          <w:i/>
        </w:rPr>
        <w:t>Achever Clausewitz</w:t>
      </w:r>
      <w:r w:rsidRPr="00E72326">
        <w:t xml:space="preserve">, </w:t>
      </w:r>
      <w:r w:rsidRPr="00E72326">
        <w:rPr>
          <w:i/>
        </w:rPr>
        <w:t>op. cit.</w:t>
      </w:r>
      <w:r w:rsidRPr="00E72326">
        <w:t>, 2007, p. 59. Voir François Furet et Er</w:t>
      </w:r>
      <w:r w:rsidRPr="00E72326">
        <w:t>n</w:t>
      </w:r>
      <w:r w:rsidRPr="00E72326">
        <w:t xml:space="preserve">st Nolte, </w:t>
      </w:r>
      <w:r w:rsidRPr="00E72326">
        <w:rPr>
          <w:i/>
        </w:rPr>
        <w:t>Fascisme et communisme</w:t>
      </w:r>
      <w:r w:rsidRPr="00E72326">
        <w:t>, Paris, Hachette, 1998.</w:t>
      </w:r>
    </w:p>
  </w:footnote>
  <w:footnote w:id="275">
    <w:p w:rsidR="0012741D" w:rsidRPr="00E72326" w:rsidRDefault="0012741D" w:rsidP="0012741D">
      <w:pPr>
        <w:pStyle w:val="Notedebasdepage"/>
      </w:pPr>
      <w:r w:rsidRPr="00E72326">
        <w:rPr>
          <w:rStyle w:val="Appelnotedebasdep"/>
        </w:rPr>
        <w:footnoteRef/>
      </w:r>
      <w:r>
        <w:tab/>
      </w:r>
      <w:r w:rsidRPr="00E72326">
        <w:t xml:space="preserve">Girard, </w:t>
      </w:r>
      <w:r w:rsidRPr="00E72326">
        <w:rPr>
          <w:i/>
        </w:rPr>
        <w:t>Achever Clausewitz</w:t>
      </w:r>
      <w:r w:rsidRPr="00E72326">
        <w:t xml:space="preserve">, </w:t>
      </w:r>
      <w:r w:rsidRPr="00E72326">
        <w:rPr>
          <w:i/>
        </w:rPr>
        <w:t>op. cit.</w:t>
      </w:r>
      <w:r w:rsidRPr="00E72326">
        <w:t xml:space="preserve">, 2007, p. 291. </w:t>
      </w:r>
    </w:p>
  </w:footnote>
  <w:footnote w:id="276">
    <w:p w:rsidR="0012741D" w:rsidRPr="00E72326" w:rsidRDefault="0012741D" w:rsidP="0012741D">
      <w:pPr>
        <w:pStyle w:val="Notedebasdepage"/>
      </w:pPr>
      <w:r w:rsidRPr="00E72326">
        <w:rPr>
          <w:rStyle w:val="Appelnotedebasdep"/>
        </w:rPr>
        <w:footnoteRef/>
      </w:r>
      <w:r>
        <w:tab/>
      </w:r>
      <w:r w:rsidRPr="00E72326">
        <w:rPr>
          <w:i/>
        </w:rPr>
        <w:t>Ibid.</w:t>
      </w:r>
      <w:r w:rsidRPr="00E72326">
        <w:t>, p. 359.</w:t>
      </w:r>
    </w:p>
  </w:footnote>
  <w:footnote w:id="277">
    <w:p w:rsidR="0012741D" w:rsidRPr="00E72326" w:rsidRDefault="0012741D" w:rsidP="0012741D">
      <w:pPr>
        <w:pStyle w:val="Notedebasdepage"/>
      </w:pPr>
      <w:r w:rsidRPr="00E72326">
        <w:rPr>
          <w:rStyle w:val="Appelnotedebasdep"/>
        </w:rPr>
        <w:footnoteRef/>
      </w:r>
      <w:r>
        <w:tab/>
      </w:r>
      <w:r w:rsidRPr="00E72326">
        <w:rPr>
          <w:i/>
        </w:rPr>
        <w:t>Ibid.</w:t>
      </w:r>
      <w:r w:rsidRPr="00E72326">
        <w:t>, p. 361.</w:t>
      </w:r>
    </w:p>
  </w:footnote>
  <w:footnote w:id="278">
    <w:p w:rsidR="0012741D" w:rsidRPr="00E72326" w:rsidRDefault="0012741D" w:rsidP="0012741D">
      <w:pPr>
        <w:pStyle w:val="Notedebasdepage"/>
      </w:pPr>
      <w:r w:rsidRPr="00E72326">
        <w:rPr>
          <w:rStyle w:val="Appelnotedebasdep"/>
        </w:rPr>
        <w:footnoteRef/>
      </w:r>
      <w:r>
        <w:tab/>
      </w:r>
      <w:r w:rsidRPr="00E72326">
        <w:rPr>
          <w:i/>
        </w:rPr>
        <w:t>Ibid.</w:t>
      </w:r>
      <w:r w:rsidRPr="00E72326">
        <w:t>, p. 360.</w:t>
      </w:r>
    </w:p>
  </w:footnote>
  <w:footnote w:id="279">
    <w:p w:rsidR="0012741D" w:rsidRDefault="0012741D">
      <w:pPr>
        <w:pStyle w:val="Notedebasdepage"/>
      </w:pPr>
      <w:r>
        <w:rPr>
          <w:rStyle w:val="Appelnotedebasdep"/>
        </w:rPr>
        <w:footnoteRef/>
      </w:r>
      <w:r>
        <w:t xml:space="preserve"> </w:t>
      </w:r>
      <w:r>
        <w:tab/>
      </w:r>
      <w:r w:rsidRPr="00E72326">
        <w:rPr>
          <w:i/>
        </w:rPr>
        <w:t>Ibid.</w:t>
      </w:r>
      <w:r w:rsidRPr="00E72326">
        <w:t>, p. 362.</w:t>
      </w:r>
    </w:p>
  </w:footnote>
  <w:footnote w:id="280">
    <w:p w:rsidR="0012741D" w:rsidRPr="00E72326" w:rsidRDefault="0012741D" w:rsidP="0012741D">
      <w:pPr>
        <w:pStyle w:val="Notedebasdepage"/>
      </w:pPr>
      <w:r w:rsidRPr="00E72326">
        <w:rPr>
          <w:rStyle w:val="Appelnotedebasdep"/>
        </w:rPr>
        <w:footnoteRef/>
      </w:r>
      <w:r>
        <w:tab/>
      </w:r>
      <w:r w:rsidRPr="00E72326">
        <w:t xml:space="preserve">Jean Baudrillard, </w:t>
      </w:r>
      <w:r w:rsidRPr="00E72326">
        <w:rPr>
          <w:i/>
        </w:rPr>
        <w:t>Power Inferno. Requiem pour les Twin Towers. Hypoth</w:t>
      </w:r>
      <w:r w:rsidRPr="00E72326">
        <w:rPr>
          <w:i/>
        </w:rPr>
        <w:t>è</w:t>
      </w:r>
      <w:r w:rsidRPr="00E72326">
        <w:rPr>
          <w:i/>
        </w:rPr>
        <w:t>ses sur le terrorisme. La violence du mondial</w:t>
      </w:r>
      <w:r w:rsidRPr="00E72326">
        <w:t>, Paris, Galilée, 2002, pp. 38 et 39.</w:t>
      </w:r>
    </w:p>
  </w:footnote>
  <w:footnote w:id="281">
    <w:p w:rsidR="0012741D" w:rsidRDefault="0012741D">
      <w:pPr>
        <w:pStyle w:val="Notedebasdepage"/>
      </w:pPr>
      <w:r>
        <w:rPr>
          <w:rStyle w:val="Appelnotedebasdep"/>
        </w:rPr>
        <w:footnoteRef/>
      </w:r>
      <w:r>
        <w:t xml:space="preserve"> </w:t>
      </w:r>
      <w:r>
        <w:tab/>
      </w:r>
      <w:r w:rsidRPr="00E72326">
        <w:t xml:space="preserve">Émile Durkheim, </w:t>
      </w:r>
      <w:hyperlink r:id="rId6" w:history="1">
        <w:r w:rsidRPr="007A79BE">
          <w:rPr>
            <w:rStyle w:val="Lienhypertexte"/>
            <w:i/>
          </w:rPr>
          <w:t>Pragmatisme et sociologie</w:t>
        </w:r>
      </w:hyperlink>
      <w:r w:rsidRPr="00E72326">
        <w:t xml:space="preserve">, Paris, Librairie philosophique J. Vrin, 1955. </w:t>
      </w:r>
    </w:p>
  </w:footnote>
  <w:footnote w:id="282">
    <w:p w:rsidR="0012741D" w:rsidRDefault="0012741D">
      <w:pPr>
        <w:pStyle w:val="Notedebasdepage"/>
      </w:pPr>
      <w:r>
        <w:rPr>
          <w:rStyle w:val="Appelnotedebasdep"/>
        </w:rPr>
        <w:footnoteRef/>
      </w:r>
      <w:r>
        <w:t xml:space="preserve"> </w:t>
      </w:r>
      <w:r>
        <w:tab/>
      </w:r>
      <w:r w:rsidRPr="00E72326">
        <w:t xml:space="preserve">Pour Hannah Arendt, ce retrait hors de l’action est une condition nécessaire au « penser » selon ce qu'expliquent Dario de Facendis et Benoît Coutu. Lire Hannah Arendt, </w:t>
      </w:r>
      <w:r w:rsidRPr="00E72326">
        <w:rPr>
          <w:i/>
        </w:rPr>
        <w:t>La vie de l’esprit</w:t>
      </w:r>
      <w:r w:rsidRPr="00E72326">
        <w:t>, Paris, Qu</w:t>
      </w:r>
      <w:r w:rsidRPr="00E72326">
        <w:t>a</w:t>
      </w:r>
      <w:r w:rsidRPr="00E72326">
        <w:t>dr</w:t>
      </w:r>
      <w:r w:rsidRPr="00E72326">
        <w:t>i</w:t>
      </w:r>
      <w:r w:rsidRPr="00E72326">
        <w:t>ge/PUF, 2005.</w:t>
      </w:r>
    </w:p>
  </w:footnote>
  <w:footnote w:id="283">
    <w:p w:rsidR="0012741D" w:rsidRDefault="0012741D">
      <w:pPr>
        <w:pStyle w:val="Notedebasdepage"/>
      </w:pPr>
      <w:r>
        <w:rPr>
          <w:rStyle w:val="Appelnotedebasdep"/>
        </w:rPr>
        <w:footnoteRef/>
      </w:r>
      <w:r>
        <w:t xml:space="preserve"> </w:t>
      </w:r>
      <w:r>
        <w:tab/>
      </w:r>
      <w:r w:rsidRPr="00E72326">
        <w:t>Jimmy Plourde, dans son article intitulé « Du réalisme des recherches log</w:t>
      </w:r>
      <w:r w:rsidRPr="00E72326">
        <w:t>i</w:t>
      </w:r>
      <w:r w:rsidRPr="00E72326">
        <w:t>ques » (</w:t>
      </w:r>
      <w:r w:rsidRPr="00E72326">
        <w:rPr>
          <w:i/>
          <w:iCs/>
        </w:rPr>
        <w:t>Philosophiques</w:t>
      </w:r>
      <w:r w:rsidRPr="00E72326">
        <w:t>, vol. 35, no. 2, automne 2008, pp. 581-607), résume habilement et succinctement les trois thèses sous-entendues par la position réaliste (pp. 584-587) : « TR1 : ce qui existe, existe objectiv</w:t>
      </w:r>
      <w:r w:rsidRPr="00E72326">
        <w:t>e</w:t>
      </w:r>
      <w:r w:rsidRPr="00E72326">
        <w:t>ment » ; « TR2 : Ce qui existe est objectivement ce qu'il est » ; « TR3 : Il est en pri</w:t>
      </w:r>
      <w:r w:rsidRPr="00E72326">
        <w:t>n</w:t>
      </w:r>
      <w:r w:rsidRPr="00E72326">
        <w:t>cipe possible de connaître la Vérité ». La dernière de ces trois thèses, de n</w:t>
      </w:r>
      <w:r w:rsidRPr="00E72326">
        <w:t>a</w:t>
      </w:r>
      <w:r w:rsidRPr="00E72326">
        <w:t>ture épistémologique, sous-entend que « la Vérité est non seulement s</w:t>
      </w:r>
      <w:r w:rsidRPr="00E72326">
        <w:t>e</w:t>
      </w:r>
      <w:r w:rsidRPr="00E72326">
        <w:t xml:space="preserve">condaire par rapport à la réalité, mais [qu']elle est rendue possible et existe </w:t>
      </w:r>
      <w:r w:rsidRPr="00E72326">
        <w:rPr>
          <w:i/>
          <w:iCs/>
        </w:rPr>
        <w:t xml:space="preserve">ipso facto </w:t>
      </w:r>
      <w:r w:rsidRPr="00E72326">
        <w:t xml:space="preserve">du fait </w:t>
      </w:r>
      <w:r w:rsidRPr="00E72326">
        <w:rPr>
          <w:i/>
          <w:iCs/>
        </w:rPr>
        <w:t>et uniquement du fait</w:t>
      </w:r>
      <w:r w:rsidRPr="00E72326">
        <w:t xml:space="preserve"> de l'existence et de la nature object</w:t>
      </w:r>
      <w:r w:rsidRPr="00E72326">
        <w:t>i</w:t>
      </w:r>
      <w:r w:rsidRPr="00E72326">
        <w:t>ves de la réalité » (p. 586). Quant aux deux thèses préc</w:t>
      </w:r>
      <w:r w:rsidRPr="00E72326">
        <w:t>é</w:t>
      </w:r>
      <w:r w:rsidRPr="00E72326">
        <w:t>dentes, elles sont de nature ontologique. La première implique que la réalité est « tout et uniqu</w:t>
      </w:r>
      <w:r w:rsidRPr="00E72326">
        <w:t>e</w:t>
      </w:r>
      <w:r w:rsidRPr="00E72326">
        <w:t>ment tout ce qui existe indépendamment de quelque représentation de cette chose par quelque subjectivité connai</w:t>
      </w:r>
      <w:r w:rsidRPr="00E72326">
        <w:t>s</w:t>
      </w:r>
      <w:r w:rsidRPr="00E72326">
        <w:t>sante que ce soit » (pp. 584-585) et la seconde que « [l]es choses existent, sont ce qu'elles sont, ont les propriétés qu'elles ont et sont dans les rel</w:t>
      </w:r>
      <w:r w:rsidRPr="00E72326">
        <w:t>a</w:t>
      </w:r>
      <w:r w:rsidRPr="00E72326">
        <w:t>tions dans lesquelles elles sont avec d'autres objets de manière objective, c'est-à-dire indépendamment de nos représent</w:t>
      </w:r>
      <w:r w:rsidRPr="00E72326">
        <w:t>a</w:t>
      </w:r>
      <w:r w:rsidRPr="00E72326">
        <w:t xml:space="preserve">tions de ce qu'elles sont » (p. 585). </w:t>
      </w:r>
    </w:p>
  </w:footnote>
  <w:footnote w:id="284">
    <w:p w:rsidR="0012741D" w:rsidRDefault="0012741D">
      <w:pPr>
        <w:pStyle w:val="Notedebasdepage"/>
      </w:pPr>
      <w:r>
        <w:rPr>
          <w:rStyle w:val="Appelnotedebasdep"/>
        </w:rPr>
        <w:footnoteRef/>
      </w:r>
      <w:r>
        <w:t xml:space="preserve"> </w:t>
      </w:r>
      <w:r>
        <w:tab/>
      </w:r>
      <w:r w:rsidRPr="00E72326">
        <w:t xml:space="preserve">Frédéric Vandenberghe, </w:t>
      </w:r>
      <w:hyperlink r:id="rId7" w:history="1">
        <w:r w:rsidRPr="00430163">
          <w:rPr>
            <w:rStyle w:val="Lienhypertexte"/>
            <w:i/>
          </w:rPr>
          <w:t>Une histoire critique de la sociologie allemande</w:t>
        </w:r>
      </w:hyperlink>
      <w:r w:rsidRPr="00E72326">
        <w:t>. Tome 2. Horkheimer, Adorno, Marcuse, Habermas : aliénation et réific</w:t>
      </w:r>
      <w:r w:rsidRPr="00E72326">
        <w:t>a</w:t>
      </w:r>
      <w:r w:rsidRPr="00E72326">
        <w:t>tion, Paris, La D</w:t>
      </w:r>
      <w:r w:rsidRPr="00E72326">
        <w:t>é</w:t>
      </w:r>
      <w:r w:rsidRPr="00E72326">
        <w:t xml:space="preserve">couverte/MAUSS, 1998, pp. 298-299. </w:t>
      </w:r>
    </w:p>
  </w:footnote>
  <w:footnote w:id="285">
    <w:p w:rsidR="0012741D" w:rsidRDefault="0012741D">
      <w:pPr>
        <w:pStyle w:val="Notedebasdepage"/>
      </w:pPr>
      <w:r>
        <w:rPr>
          <w:rStyle w:val="Appelnotedebasdep"/>
        </w:rPr>
        <w:footnoteRef/>
      </w:r>
      <w:r>
        <w:t xml:space="preserve"> </w:t>
      </w:r>
      <w:r>
        <w:tab/>
      </w:r>
      <w:r w:rsidRPr="00E72326">
        <w:t>Ken Morrison le montre dans le souci durkheimien des catégories. Ken Morr</w:t>
      </w:r>
      <w:r w:rsidRPr="00E72326">
        <w:t>i</w:t>
      </w:r>
      <w:r w:rsidRPr="00E72326">
        <w:t xml:space="preserve">son, </w:t>
      </w:r>
      <w:r w:rsidRPr="00E72326">
        <w:rPr>
          <w:i/>
        </w:rPr>
        <w:t>Marx, Durkheim, Weber</w:t>
      </w:r>
      <w:r w:rsidRPr="00E72326">
        <w:t> :</w:t>
      </w:r>
      <w:r w:rsidRPr="00E72326">
        <w:rPr>
          <w:i/>
        </w:rPr>
        <w:t> Formations of Modern Social Thought</w:t>
      </w:r>
      <w:r w:rsidRPr="00E72326">
        <w:t>, Lo</w:t>
      </w:r>
      <w:r w:rsidRPr="00E72326">
        <w:t>n</w:t>
      </w:r>
      <w:r w:rsidRPr="00E72326">
        <w:t>don, Thousand Oak (California), New Delhi, SAGE, 2006.</w:t>
      </w:r>
    </w:p>
  </w:footnote>
  <w:footnote w:id="286">
    <w:p w:rsidR="0012741D" w:rsidRDefault="0012741D">
      <w:pPr>
        <w:pStyle w:val="Notedebasdepage"/>
      </w:pPr>
      <w:r>
        <w:rPr>
          <w:rStyle w:val="Appelnotedebasdep"/>
        </w:rPr>
        <w:footnoteRef/>
      </w:r>
      <w:r>
        <w:t xml:space="preserve"> </w:t>
      </w:r>
      <w:r>
        <w:tab/>
      </w:r>
      <w:r w:rsidRPr="00E72326">
        <w:t xml:space="preserve">Émile Durkheim, </w:t>
      </w:r>
      <w:hyperlink r:id="rId8" w:history="1">
        <w:r w:rsidRPr="00430163">
          <w:rPr>
            <w:rStyle w:val="Lienhypertexte"/>
            <w:i/>
          </w:rPr>
          <w:t>De la division du travail social</w:t>
        </w:r>
      </w:hyperlink>
      <w:r w:rsidRPr="00E72326">
        <w:t>, Paris, Quadrige, PUF, 1998 (1893), première préface p. XL-XLI.</w:t>
      </w:r>
    </w:p>
  </w:footnote>
  <w:footnote w:id="287">
    <w:p w:rsidR="0012741D" w:rsidRDefault="0012741D">
      <w:pPr>
        <w:pStyle w:val="Notedebasdepage"/>
      </w:pPr>
      <w:r>
        <w:rPr>
          <w:rStyle w:val="Appelnotedebasdep"/>
        </w:rPr>
        <w:footnoteRef/>
      </w:r>
      <w:r>
        <w:t xml:space="preserve"> </w:t>
      </w:r>
      <w:r>
        <w:tab/>
      </w:r>
      <w:r w:rsidRPr="00E72326">
        <w:t xml:space="preserve">Vandenberghe, </w:t>
      </w:r>
      <w:r w:rsidRPr="00E72326">
        <w:rPr>
          <w:i/>
        </w:rPr>
        <w:t>op. cit</w:t>
      </w:r>
      <w:r w:rsidRPr="00E72326">
        <w:t xml:space="preserve">., p. 299. </w:t>
      </w:r>
    </w:p>
  </w:footnote>
  <w:footnote w:id="288">
    <w:p w:rsidR="0012741D" w:rsidRDefault="0012741D">
      <w:pPr>
        <w:pStyle w:val="Notedebasdepage"/>
      </w:pPr>
      <w:r>
        <w:rPr>
          <w:rStyle w:val="Appelnotedebasdep"/>
        </w:rPr>
        <w:footnoteRef/>
      </w:r>
      <w:r>
        <w:t xml:space="preserve"> </w:t>
      </w:r>
      <w:r>
        <w:tab/>
      </w:r>
      <w:r w:rsidRPr="00E72326">
        <w:rPr>
          <w:i/>
        </w:rPr>
        <w:t>Ibid</w:t>
      </w:r>
      <w:r w:rsidRPr="00E72326">
        <w:t>., p. 299.</w:t>
      </w:r>
    </w:p>
  </w:footnote>
  <w:footnote w:id="289">
    <w:p w:rsidR="0012741D" w:rsidRDefault="0012741D">
      <w:pPr>
        <w:pStyle w:val="Notedebasdepage"/>
      </w:pPr>
      <w:r>
        <w:rPr>
          <w:rStyle w:val="Appelnotedebasdep"/>
        </w:rPr>
        <w:footnoteRef/>
      </w:r>
      <w:r>
        <w:t xml:space="preserve"> </w:t>
      </w:r>
      <w:r>
        <w:tab/>
      </w:r>
      <w:r w:rsidRPr="00E72326">
        <w:rPr>
          <w:rStyle w:val="andbpChar"/>
          <w:lang w:val="fr-CA"/>
        </w:rPr>
        <w:t xml:space="preserve">Durkheim, </w:t>
      </w:r>
      <w:r w:rsidRPr="00E72326">
        <w:rPr>
          <w:rStyle w:val="andbpChar"/>
          <w:i/>
          <w:lang w:val="fr-CA"/>
        </w:rPr>
        <w:t>op.cit</w:t>
      </w:r>
      <w:r w:rsidRPr="00E72326">
        <w:rPr>
          <w:rStyle w:val="andbpChar"/>
          <w:lang w:val="fr-CA"/>
        </w:rPr>
        <w:t>., 1998 (1893).</w:t>
      </w:r>
    </w:p>
  </w:footnote>
  <w:footnote w:id="290">
    <w:p w:rsidR="0012741D" w:rsidRDefault="0012741D">
      <w:pPr>
        <w:pStyle w:val="Notedebasdepage"/>
      </w:pPr>
      <w:r>
        <w:rPr>
          <w:rStyle w:val="Appelnotedebasdep"/>
        </w:rPr>
        <w:footnoteRef/>
      </w:r>
      <w:r>
        <w:t xml:space="preserve"> </w:t>
      </w:r>
      <w:r>
        <w:tab/>
      </w:r>
      <w:r w:rsidRPr="00E72326">
        <w:t>La théorie libérale pourrait, à cet égard, être réduite à la thèse nominaliste s</w:t>
      </w:r>
      <w:r w:rsidRPr="00E72326">
        <w:t>e</w:t>
      </w:r>
      <w:r w:rsidRPr="00E72326">
        <w:t>lon laquelle la vérité ou la réalité ne sont pas même des concepts, ne sont que des représentations individuelle, et où la société n'est au mieux que la somme des actions individuelles.</w:t>
      </w:r>
    </w:p>
  </w:footnote>
  <w:footnote w:id="291">
    <w:p w:rsidR="0012741D" w:rsidRDefault="0012741D">
      <w:pPr>
        <w:pStyle w:val="Notedebasdepage"/>
      </w:pPr>
      <w:r>
        <w:rPr>
          <w:rStyle w:val="Appelnotedebasdep"/>
        </w:rPr>
        <w:footnoteRef/>
      </w:r>
      <w:r>
        <w:t xml:space="preserve"> </w:t>
      </w:r>
      <w:r>
        <w:tab/>
      </w:r>
      <w:r w:rsidRPr="00E72326">
        <w:t xml:space="preserve">Gabriel Tarde, « Criminalité et santé sociale », </w:t>
      </w:r>
      <w:r w:rsidRPr="00E72326">
        <w:rPr>
          <w:i/>
          <w:iCs/>
        </w:rPr>
        <w:t>Revue philosophique</w:t>
      </w:r>
      <w:r w:rsidRPr="00E72326">
        <w:t>, vol. XXXIX, 1895, pp. 148-162 ; 1904, « La sociologie et les sciences s</w:t>
      </w:r>
      <w:r w:rsidRPr="00E72326">
        <w:t>o</w:t>
      </w:r>
      <w:r w:rsidRPr="00E72326">
        <w:t xml:space="preserve">ciale » (1903), extrait de la </w:t>
      </w:r>
      <w:r w:rsidRPr="00E72326">
        <w:rPr>
          <w:i/>
        </w:rPr>
        <w:t>Revue internationale de sociologie</w:t>
      </w:r>
      <w:r w:rsidRPr="00E72326">
        <w:t xml:space="preserve">, 12, dans </w:t>
      </w:r>
      <w:r w:rsidRPr="00E72326">
        <w:rPr>
          <w:i/>
        </w:rPr>
        <w:t>Durkheim, Texte, Tome 1</w:t>
      </w:r>
      <w:r w:rsidRPr="00E72326">
        <w:t xml:space="preserve">, p. 162 ; « Contre Durkheim à propos de son </w:t>
      </w:r>
      <w:r w:rsidRPr="00E72326">
        <w:rPr>
          <w:i/>
        </w:rPr>
        <w:t>Su</w:t>
      </w:r>
      <w:r w:rsidRPr="00E72326">
        <w:rPr>
          <w:i/>
        </w:rPr>
        <w:t>i</w:t>
      </w:r>
      <w:r w:rsidRPr="00E72326">
        <w:rPr>
          <w:i/>
        </w:rPr>
        <w:t>cide »</w:t>
      </w:r>
      <w:r w:rsidRPr="00E72326">
        <w:t xml:space="preserve"> (1897), dans</w:t>
      </w:r>
      <w:r w:rsidRPr="00E72326">
        <w:rPr>
          <w:i/>
        </w:rPr>
        <w:t xml:space="preserve"> </w:t>
      </w:r>
      <w:r w:rsidRPr="00E72326">
        <w:t xml:space="preserve">Massimo Borlandi et Mohamed Cherkaoui, (dir.), </w:t>
      </w:r>
      <w:r w:rsidRPr="00E72326">
        <w:rPr>
          <w:i/>
        </w:rPr>
        <w:t>Le suicide un siècle après Durkheim</w:t>
      </w:r>
      <w:r w:rsidRPr="00E72326">
        <w:t>, Paris, PUF, 2000, pp. 1-29.</w:t>
      </w:r>
    </w:p>
  </w:footnote>
  <w:footnote w:id="292">
    <w:p w:rsidR="0012741D" w:rsidRDefault="0012741D">
      <w:pPr>
        <w:pStyle w:val="Notedebasdepage"/>
      </w:pPr>
      <w:r>
        <w:rPr>
          <w:rStyle w:val="Appelnotedebasdep"/>
        </w:rPr>
        <w:footnoteRef/>
      </w:r>
      <w:r>
        <w:t xml:space="preserve"> </w:t>
      </w:r>
      <w:r>
        <w:tab/>
      </w:r>
      <w:r w:rsidRPr="00E72326">
        <w:t xml:space="preserve">Gustavo Tosti, « Suicide in the Light of Recent Studies », </w:t>
      </w:r>
      <w:r w:rsidRPr="00E72326">
        <w:rPr>
          <w:i/>
          <w:iCs/>
        </w:rPr>
        <w:t>American Journal of Sociology</w:t>
      </w:r>
      <w:r w:rsidRPr="00E72326">
        <w:t xml:space="preserve">, vol. 3, no. 4, janvier 1898, pp. 464-478 ; Gustavo Tosti, « The Disillusions of Durkheim’s Sociological Objectivism », </w:t>
      </w:r>
      <w:r w:rsidRPr="00E72326">
        <w:rPr>
          <w:i/>
          <w:iCs/>
        </w:rPr>
        <w:t>American Journal of Sociology</w:t>
      </w:r>
      <w:r w:rsidRPr="00E72326">
        <w:t xml:space="preserve">, vol. 4, no. 2, Septembre 1898, pp. 171-177 ; Charles Elmer Gehlke, </w:t>
      </w:r>
      <w:r w:rsidRPr="00E72326">
        <w:rPr>
          <w:i/>
        </w:rPr>
        <w:t>Emile Durkheim's Contributions to Sociological Theory</w:t>
      </w:r>
      <w:r w:rsidRPr="00E72326">
        <w:t>, New York, C</w:t>
      </w:r>
      <w:r w:rsidRPr="00E72326">
        <w:t>o</w:t>
      </w:r>
      <w:r w:rsidRPr="00E72326">
        <w:t xml:space="preserve">lumbia University Press, AMS Press, New York, 1968 (1915). </w:t>
      </w:r>
    </w:p>
  </w:footnote>
  <w:footnote w:id="293">
    <w:p w:rsidR="0012741D" w:rsidRDefault="0012741D">
      <w:pPr>
        <w:pStyle w:val="Notedebasdepage"/>
      </w:pPr>
      <w:r>
        <w:rPr>
          <w:rStyle w:val="Appelnotedebasdep"/>
        </w:rPr>
        <w:footnoteRef/>
      </w:r>
      <w:r>
        <w:t xml:space="preserve"> </w:t>
      </w:r>
      <w:r>
        <w:tab/>
      </w:r>
      <w:r w:rsidRPr="00E72326">
        <w:t>Sidney Hartland, « </w:t>
      </w:r>
      <w:r w:rsidRPr="00E72326">
        <w:rPr>
          <w:i/>
        </w:rPr>
        <w:t>FEVR</w:t>
      </w:r>
      <w:r w:rsidRPr="00E72326">
        <w:t xml:space="preserve"> Australia : Totemism, (1912) », </w:t>
      </w:r>
      <w:r w:rsidRPr="00E72326">
        <w:rPr>
          <w:i/>
        </w:rPr>
        <w:t>Man</w:t>
      </w:r>
      <w:r w:rsidRPr="00E72326">
        <w:t xml:space="preserve">, vol. 13, 1913, pp. 91-96 ; Andrew Lang, « Dr. Durkheim on “Social Origins” », </w:t>
      </w:r>
      <w:r w:rsidRPr="00E72326">
        <w:rPr>
          <w:i/>
        </w:rPr>
        <w:t>Fo</w:t>
      </w:r>
      <w:r w:rsidRPr="00E72326">
        <w:rPr>
          <w:i/>
        </w:rPr>
        <w:t>l</w:t>
      </w:r>
      <w:r w:rsidRPr="00E72326">
        <w:rPr>
          <w:i/>
        </w:rPr>
        <w:t>klore</w:t>
      </w:r>
      <w:r w:rsidRPr="00E72326">
        <w:t xml:space="preserve">, vol. 14, no. 4, 1904, pp. 100-102 ; Bornislaw Malinowski, (1912), « Review des </w:t>
      </w:r>
      <w:r w:rsidRPr="00E72326">
        <w:rPr>
          <w:i/>
        </w:rPr>
        <w:t>FEVR</w:t>
      </w:r>
      <w:r w:rsidRPr="00E72326">
        <w:rPr>
          <w:iCs/>
        </w:rPr>
        <w:t>,</w:t>
      </w:r>
      <w:r w:rsidRPr="00E72326">
        <w:rPr>
          <w:i/>
        </w:rPr>
        <w:t xml:space="preserve"> </w:t>
      </w:r>
      <w:r w:rsidRPr="00E72326">
        <w:t>Les formes élémentaires de la vie religieuse. Le syst</w:t>
      </w:r>
      <w:r w:rsidRPr="00E72326">
        <w:t>è</w:t>
      </w:r>
      <w:r w:rsidRPr="00E72326">
        <w:t>me totém</w:t>
      </w:r>
      <w:r w:rsidRPr="00E72326">
        <w:t>i</w:t>
      </w:r>
      <w:r w:rsidRPr="00E72326">
        <w:t xml:space="preserve">que en Australie », </w:t>
      </w:r>
      <w:r w:rsidRPr="00E72326">
        <w:rPr>
          <w:i/>
        </w:rPr>
        <w:t>Folklore</w:t>
      </w:r>
      <w:r w:rsidRPr="00E72326">
        <w:t xml:space="preserve">, vol. 24, no. 4, décembre 1913, pp. 525-531. </w:t>
      </w:r>
    </w:p>
  </w:footnote>
  <w:footnote w:id="294">
    <w:p w:rsidR="0012741D" w:rsidRDefault="0012741D">
      <w:pPr>
        <w:pStyle w:val="Notedebasdepage"/>
      </w:pPr>
      <w:r>
        <w:rPr>
          <w:rStyle w:val="Appelnotedebasdep"/>
        </w:rPr>
        <w:footnoteRef/>
      </w:r>
      <w:r>
        <w:t xml:space="preserve"> </w:t>
      </w:r>
      <w:r>
        <w:tab/>
      </w:r>
      <w:r w:rsidRPr="00E72326">
        <w:t xml:space="preserve">Roger Lacombe, « L’interprétation des faits matériels dans la méthode de Durkheim », </w:t>
      </w:r>
      <w:r w:rsidRPr="00E72326">
        <w:rPr>
          <w:i/>
        </w:rPr>
        <w:t>Revue philosophique</w:t>
      </w:r>
      <w:r w:rsidRPr="00E72326">
        <w:t>, vol. XCIX, 1925, pp. 369-388 ; « La th</w:t>
      </w:r>
      <w:r w:rsidRPr="00E72326">
        <w:t>è</w:t>
      </w:r>
      <w:r w:rsidRPr="00E72326">
        <w:t xml:space="preserve">se sociologique en psychologique », </w:t>
      </w:r>
      <w:r w:rsidRPr="00E72326">
        <w:rPr>
          <w:i/>
        </w:rPr>
        <w:t xml:space="preserve">Revue de métaphysique et de moral, </w:t>
      </w:r>
      <w:r w:rsidRPr="00E72326">
        <w:t>no. 3, 1926, pp. 351-377.</w:t>
      </w:r>
      <w:r w:rsidRPr="00E72326">
        <w:rPr>
          <w:i/>
        </w:rPr>
        <w:t xml:space="preserve"> </w:t>
      </w:r>
    </w:p>
  </w:footnote>
  <w:footnote w:id="295">
    <w:p w:rsidR="0012741D" w:rsidRDefault="0012741D">
      <w:pPr>
        <w:pStyle w:val="Notedebasdepage"/>
      </w:pPr>
      <w:r>
        <w:rPr>
          <w:rStyle w:val="Appelnotedebasdep"/>
        </w:rPr>
        <w:footnoteRef/>
      </w:r>
      <w:r>
        <w:t xml:space="preserve"> </w:t>
      </w:r>
      <w:r>
        <w:tab/>
      </w:r>
      <w:r w:rsidRPr="00E72326">
        <w:t>Harry Alpert, « France's First University Course in Sociology »,</w:t>
      </w:r>
      <w:r w:rsidRPr="00E72326">
        <w:rPr>
          <w:rStyle w:val="CitationHTML1"/>
          <w:szCs w:val="22"/>
        </w:rPr>
        <w:t xml:space="preserve"> The Amer</w:t>
      </w:r>
      <w:r w:rsidRPr="00E72326">
        <w:rPr>
          <w:rStyle w:val="CitationHTML1"/>
          <w:szCs w:val="22"/>
        </w:rPr>
        <w:t>i</w:t>
      </w:r>
      <w:r w:rsidRPr="00E72326">
        <w:rPr>
          <w:rStyle w:val="CitationHTML1"/>
          <w:szCs w:val="22"/>
        </w:rPr>
        <w:t>can Sociological Review</w:t>
      </w:r>
      <w:r w:rsidRPr="00E72326">
        <w:t xml:space="preserve">, vol. 2, no. 3, juin 1937, pp. 311-317 ; « Explaining the Social Socially », </w:t>
      </w:r>
      <w:r w:rsidRPr="00E72326">
        <w:rPr>
          <w:i/>
        </w:rPr>
        <w:t>Social Forces</w:t>
      </w:r>
      <w:r w:rsidRPr="00E72326">
        <w:t xml:space="preserve">, vol. 17, no. 3, mars 1939, pp. 361-365 ; </w:t>
      </w:r>
      <w:r w:rsidRPr="00E72326">
        <w:rPr>
          <w:i/>
        </w:rPr>
        <w:t>Émile Durkheim and His Sociology</w:t>
      </w:r>
      <w:r w:rsidRPr="00E72326">
        <w:t>, New York, Columbia Un</w:t>
      </w:r>
      <w:r w:rsidRPr="00E72326">
        <w:t>i</w:t>
      </w:r>
      <w:r w:rsidRPr="00E72326">
        <w:t>versity Press, Russell &amp; Russell, 1966 (1939) ; Robert K. Merton, « Recent French Soci</w:t>
      </w:r>
      <w:r w:rsidRPr="00E72326">
        <w:t>o</w:t>
      </w:r>
      <w:r w:rsidRPr="00E72326">
        <w:t xml:space="preserve">logy », </w:t>
      </w:r>
      <w:r w:rsidRPr="00E72326">
        <w:rPr>
          <w:i/>
        </w:rPr>
        <w:t>Social Forces</w:t>
      </w:r>
      <w:r w:rsidRPr="00E72326">
        <w:t xml:space="preserve">, vol. 12, no 4, mai 1934, pp. 537-545 ; « Durkheim's Division of Labour in Society », </w:t>
      </w:r>
      <w:r w:rsidRPr="00E72326">
        <w:rPr>
          <w:i/>
        </w:rPr>
        <w:t>American Journal of Sociology</w:t>
      </w:r>
      <w:r w:rsidRPr="00E72326">
        <w:t>, vol. 40, no. 3, novembre 1934, pp. 319-28 ; « Social Structure and An</w:t>
      </w:r>
      <w:r w:rsidRPr="00E72326">
        <w:t>o</w:t>
      </w:r>
      <w:r w:rsidRPr="00E72326">
        <w:t xml:space="preserve">mie », </w:t>
      </w:r>
      <w:r w:rsidRPr="00E72326">
        <w:rPr>
          <w:i/>
        </w:rPr>
        <w:t>American Sociological Review</w:t>
      </w:r>
      <w:r w:rsidRPr="00E72326">
        <w:t xml:space="preserve">, vol. 3, no. 5, octobre 1938, pp. 672-682 ; « Science and Social Order », </w:t>
      </w:r>
      <w:r w:rsidRPr="00E72326">
        <w:rPr>
          <w:i/>
        </w:rPr>
        <w:t>Philosophy of Science</w:t>
      </w:r>
      <w:r w:rsidRPr="00E72326">
        <w:t>, vol. 5, no. 3, juillet 1938, pp.</w:t>
      </w:r>
      <w:r w:rsidRPr="00E72326">
        <w:rPr>
          <w:rFonts w:eastAsia="ヒラギノ明朝 Pro W3"/>
        </w:rPr>
        <w:t> </w:t>
      </w:r>
      <w:r w:rsidRPr="00E72326">
        <w:t xml:space="preserve">321-337 ; « Durkheim's Division of Labor in Society : A Sexagenarian Postscript » </w:t>
      </w:r>
      <w:r w:rsidRPr="00E72326">
        <w:rPr>
          <w:i/>
        </w:rPr>
        <w:t>Sociological Forum</w:t>
      </w:r>
      <w:r w:rsidRPr="00E72326">
        <w:t>, vol. 9, no. 1, 1994, pp. 27-36 ; Talcott Pa</w:t>
      </w:r>
      <w:r w:rsidRPr="00E72326">
        <w:t>r</w:t>
      </w:r>
      <w:r w:rsidRPr="00E72326">
        <w:t xml:space="preserve">sons, « The Place of Ultimate Value in Sociological Theory », </w:t>
      </w:r>
      <w:r w:rsidRPr="00E72326">
        <w:rPr>
          <w:i/>
          <w:iCs/>
        </w:rPr>
        <w:t xml:space="preserve">The </w:t>
      </w:r>
      <w:r w:rsidRPr="00E72326">
        <w:rPr>
          <w:i/>
        </w:rPr>
        <w:t>Intern</w:t>
      </w:r>
      <w:r w:rsidRPr="00E72326">
        <w:rPr>
          <w:i/>
        </w:rPr>
        <w:t>a</w:t>
      </w:r>
      <w:r w:rsidRPr="00E72326">
        <w:rPr>
          <w:i/>
        </w:rPr>
        <w:t xml:space="preserve">tional Journal of Ethics, </w:t>
      </w:r>
      <w:r w:rsidRPr="00E72326">
        <w:t xml:space="preserve">vol. 45, no. 3, avril 1935, pp. 282-316 ; </w:t>
      </w:r>
      <w:r w:rsidRPr="00E72326">
        <w:rPr>
          <w:i/>
        </w:rPr>
        <w:t>The Stru</w:t>
      </w:r>
      <w:r w:rsidRPr="00E72326">
        <w:rPr>
          <w:i/>
        </w:rPr>
        <w:t>c</w:t>
      </w:r>
      <w:r w:rsidRPr="00E72326">
        <w:rPr>
          <w:i/>
        </w:rPr>
        <w:t>ture of Social Action</w:t>
      </w:r>
      <w:r w:rsidRPr="00E72326">
        <w:t> :</w:t>
      </w:r>
      <w:r w:rsidRPr="00E72326">
        <w:rPr>
          <w:i/>
        </w:rPr>
        <w:t> A study in Social theory with Reference to a Group of Recent European Writers</w:t>
      </w:r>
      <w:r w:rsidRPr="00E72326">
        <w:t>, The Free Press, New York,  1937 ; « Comment on "Parsons Interpretation of Durkheim" and on "Moral Fre</w:t>
      </w:r>
      <w:r w:rsidRPr="00E72326">
        <w:t>e</w:t>
      </w:r>
      <w:r w:rsidRPr="00E72326">
        <w:t>dom Through Understanding in Durkheim"</w:t>
      </w:r>
      <w:r w:rsidRPr="00E72326">
        <w:rPr>
          <w:i/>
        </w:rPr>
        <w:t> »</w:t>
      </w:r>
      <w:r w:rsidRPr="00E72326">
        <w:t xml:space="preserve"> </w:t>
      </w:r>
      <w:r w:rsidRPr="00E72326">
        <w:rPr>
          <w:rFonts w:eastAsia="ヒラギノ明朝 Pro W3"/>
        </w:rPr>
        <w:t>(1937)</w:t>
      </w:r>
      <w:r w:rsidRPr="00E72326">
        <w:t xml:space="preserve">, </w:t>
      </w:r>
      <w:r w:rsidRPr="00E72326">
        <w:rPr>
          <w:i/>
          <w:iCs/>
        </w:rPr>
        <w:t>The</w:t>
      </w:r>
      <w:r w:rsidRPr="00E72326">
        <w:rPr>
          <w:i/>
        </w:rPr>
        <w:t xml:space="preserve"> American Soci</w:t>
      </w:r>
      <w:r w:rsidRPr="00E72326">
        <w:rPr>
          <w:i/>
        </w:rPr>
        <w:t>o</w:t>
      </w:r>
      <w:r w:rsidRPr="00E72326">
        <w:rPr>
          <w:i/>
        </w:rPr>
        <w:t>logical Review</w:t>
      </w:r>
      <w:r w:rsidRPr="00E72326">
        <w:t>, vol. 40, no 1, février 1975, pp. 106-111</w:t>
      </w:r>
      <w:r w:rsidRPr="00E72326">
        <w:rPr>
          <w:rFonts w:eastAsia="ヒラギノ明朝 Pro W3"/>
        </w:rPr>
        <w:t xml:space="preserve"> ; </w:t>
      </w:r>
      <w:r w:rsidRPr="00E72326">
        <w:t>« The Role of Ideas in Social A</w:t>
      </w:r>
      <w:r w:rsidRPr="00E72326">
        <w:t>c</w:t>
      </w:r>
      <w:r w:rsidRPr="00E72326">
        <w:t xml:space="preserve">tion », </w:t>
      </w:r>
      <w:r w:rsidRPr="00E72326">
        <w:rPr>
          <w:i/>
          <w:iCs/>
        </w:rPr>
        <w:t xml:space="preserve">The </w:t>
      </w:r>
      <w:r w:rsidRPr="00E72326">
        <w:rPr>
          <w:i/>
        </w:rPr>
        <w:t>American Sociological Review</w:t>
      </w:r>
      <w:r w:rsidRPr="00E72326">
        <w:t>, vol. 3, no 5, octobre 1938, pp. 652-664 ; « Durkheim's Contribution to the Theory of I</w:t>
      </w:r>
      <w:r w:rsidRPr="00E72326">
        <w:t>n</w:t>
      </w:r>
      <w:r w:rsidRPr="00E72326">
        <w:t xml:space="preserve">tegration of Social Systems », dans Kurt H. Wolff (dir.), </w:t>
      </w:r>
      <w:r w:rsidRPr="00E72326">
        <w:rPr>
          <w:i/>
          <w:iCs/>
        </w:rPr>
        <w:t>Émile Durkheim, 1858-1917</w:t>
      </w:r>
      <w:r w:rsidRPr="00E72326">
        <w:t>, Colu</w:t>
      </w:r>
      <w:r w:rsidRPr="00E72326">
        <w:t>m</w:t>
      </w:r>
      <w:r w:rsidRPr="00E72326">
        <w:t>bus, Ohio State Unive</w:t>
      </w:r>
      <w:r w:rsidRPr="00E72326">
        <w:t>r</w:t>
      </w:r>
      <w:r w:rsidRPr="00E72326">
        <w:t>sity Press, 1960.</w:t>
      </w:r>
    </w:p>
  </w:footnote>
  <w:footnote w:id="296">
    <w:p w:rsidR="0012741D" w:rsidRDefault="0012741D">
      <w:pPr>
        <w:pStyle w:val="Notedebasdepage"/>
      </w:pPr>
      <w:r>
        <w:rPr>
          <w:rStyle w:val="Appelnotedebasdep"/>
        </w:rPr>
        <w:footnoteRef/>
      </w:r>
      <w:r>
        <w:t xml:space="preserve"> </w:t>
      </w:r>
      <w:r>
        <w:tab/>
      </w:r>
      <w:r w:rsidRPr="00E72326">
        <w:t>Plourde distingue les idéalistes - qui considèrent qu'il « […] est en principe impossible de connaître ou décrire ce qui existe tel qu'il est », qu'il « […] n'y a rien qui existe objectivement » et que rien « […] de ce qui existe n'est o</w:t>
      </w:r>
      <w:r w:rsidRPr="00E72326">
        <w:t>b</w:t>
      </w:r>
      <w:r w:rsidRPr="00E72326">
        <w:t>jectivement ce qu'il est ») - des anti-réalistes. Ces de</w:t>
      </w:r>
      <w:r w:rsidRPr="00E72326">
        <w:t>r</w:t>
      </w:r>
      <w:r w:rsidRPr="00E72326">
        <w:t>niers, s'ils acceptent les deux thèses ontologiques soutenues par les réali</w:t>
      </w:r>
      <w:r w:rsidRPr="00E72326">
        <w:t>s</w:t>
      </w:r>
      <w:r w:rsidRPr="00E72326">
        <w:t>tes, « […] nient qu'il soit en principe possible de connaître la réalité objective telle qu'elle est et, ainsi, que quiconque puisse être en possession de quelque chose comme la réalité des réalistes […] car ils n'admettent pas le présupposé réaliste selon lequel la vérité est complètement indépendante de la subjectivité connai</w:t>
      </w:r>
      <w:r w:rsidRPr="00E72326">
        <w:t>s</w:t>
      </w:r>
      <w:r w:rsidRPr="00E72326">
        <w:t xml:space="preserve">sante. » Plourde, </w:t>
      </w:r>
      <w:r w:rsidRPr="00E72326">
        <w:rPr>
          <w:i/>
        </w:rPr>
        <w:t>op. cit</w:t>
      </w:r>
      <w:r w:rsidRPr="00E72326">
        <w:t xml:space="preserve">., 2008, pp. 587-588. </w:t>
      </w:r>
    </w:p>
  </w:footnote>
  <w:footnote w:id="297">
    <w:p w:rsidR="0012741D" w:rsidRDefault="0012741D">
      <w:pPr>
        <w:pStyle w:val="Notedebasdepage"/>
      </w:pPr>
      <w:r>
        <w:rPr>
          <w:rStyle w:val="Appelnotedebasdep"/>
        </w:rPr>
        <w:footnoteRef/>
      </w:r>
      <w:r>
        <w:t xml:space="preserve"> </w:t>
      </w:r>
      <w:r>
        <w:tab/>
      </w:r>
      <w:r w:rsidRPr="00E72326">
        <w:t>Warren Schmaus, « Rawls, Durkheim, and Causality : a Critical Discu</w:t>
      </w:r>
      <w:r w:rsidRPr="00E72326">
        <w:t>s</w:t>
      </w:r>
      <w:r w:rsidRPr="00E72326">
        <w:t xml:space="preserve">sion », </w:t>
      </w:r>
      <w:r w:rsidRPr="00E72326">
        <w:rPr>
          <w:i/>
          <w:iCs/>
        </w:rPr>
        <w:t>American Journal of Sociology</w:t>
      </w:r>
      <w:r w:rsidRPr="00E72326">
        <w:t xml:space="preserve">, vol. 104, no. 3, 1998, pp. 872-901. </w:t>
      </w:r>
    </w:p>
  </w:footnote>
  <w:footnote w:id="298">
    <w:p w:rsidR="0012741D" w:rsidRDefault="0012741D">
      <w:pPr>
        <w:pStyle w:val="Notedebasdepage"/>
      </w:pPr>
      <w:r>
        <w:rPr>
          <w:rStyle w:val="Appelnotedebasdep"/>
        </w:rPr>
        <w:footnoteRef/>
      </w:r>
      <w:r>
        <w:t xml:space="preserve"> </w:t>
      </w:r>
      <w:r>
        <w:tab/>
      </w:r>
      <w:r w:rsidRPr="00E72326">
        <w:t>Émile Durkheim, « </w:t>
      </w:r>
      <w:hyperlink r:id="rId9" w:history="1">
        <w:r w:rsidRPr="00430163">
          <w:rPr>
            <w:rStyle w:val="Lienhypertexte"/>
            <w:i/>
          </w:rPr>
          <w:t>De l’irréligion de l’avenir</w:t>
        </w:r>
      </w:hyperlink>
      <w:r w:rsidRPr="00E72326">
        <w:t xml:space="preserve">. » Extrait de la </w:t>
      </w:r>
      <w:r w:rsidRPr="00E72326">
        <w:rPr>
          <w:i/>
          <w:iCs/>
        </w:rPr>
        <w:t>Revue phil</w:t>
      </w:r>
      <w:r w:rsidRPr="00E72326">
        <w:rPr>
          <w:i/>
          <w:iCs/>
        </w:rPr>
        <w:t>o</w:t>
      </w:r>
      <w:r w:rsidRPr="00E72326">
        <w:rPr>
          <w:i/>
          <w:iCs/>
        </w:rPr>
        <w:t>sophique</w:t>
      </w:r>
      <w:r w:rsidRPr="00E72326">
        <w:t xml:space="preserve">, 1887, no. 23, pp. 299-311, </w:t>
      </w:r>
      <w:r w:rsidRPr="00E72326">
        <w:rPr>
          <w:iCs/>
        </w:rPr>
        <w:t>dans</w:t>
      </w:r>
      <w:r w:rsidRPr="00E72326">
        <w:t xml:space="preserve"> Émile Durkheim, </w:t>
      </w:r>
      <w:r w:rsidRPr="00E72326">
        <w:rPr>
          <w:i/>
          <w:iCs/>
        </w:rPr>
        <w:t>Textes 2. Rel</w:t>
      </w:r>
      <w:r w:rsidRPr="00E72326">
        <w:rPr>
          <w:i/>
          <w:iCs/>
        </w:rPr>
        <w:t>i</w:t>
      </w:r>
      <w:r w:rsidRPr="00E72326">
        <w:rPr>
          <w:i/>
          <w:iCs/>
        </w:rPr>
        <w:t>gion, morale, anomie,</w:t>
      </w:r>
      <w:r w:rsidRPr="00E72326">
        <w:t xml:space="preserve"> Paris, Éditions de Minuit, 1975, pp. 149 à 165.</w:t>
      </w:r>
    </w:p>
  </w:footnote>
  <w:footnote w:id="299">
    <w:p w:rsidR="0012741D" w:rsidRDefault="0012741D">
      <w:pPr>
        <w:pStyle w:val="Notedebasdepage"/>
      </w:pPr>
      <w:r>
        <w:rPr>
          <w:rStyle w:val="Appelnotedebasdep"/>
        </w:rPr>
        <w:footnoteRef/>
      </w:r>
      <w:r>
        <w:t xml:space="preserve"> </w:t>
      </w:r>
      <w:r>
        <w:tab/>
      </w:r>
      <w:r w:rsidRPr="00E72326">
        <w:t xml:space="preserve">Émile Durkheim, </w:t>
      </w:r>
      <w:hyperlink r:id="rId10" w:history="1">
        <w:r w:rsidRPr="00430163">
          <w:rPr>
            <w:rStyle w:val="Lienhypertexte"/>
            <w:i/>
          </w:rPr>
          <w:t>L’Éducation morale</w:t>
        </w:r>
      </w:hyperlink>
      <w:r w:rsidRPr="00E72326">
        <w:t>, Paris, PUF, 1992 (1963).</w:t>
      </w:r>
    </w:p>
  </w:footnote>
  <w:footnote w:id="300">
    <w:p w:rsidR="0012741D" w:rsidRDefault="0012741D">
      <w:pPr>
        <w:pStyle w:val="Notedebasdepage"/>
      </w:pPr>
      <w:r>
        <w:rPr>
          <w:rStyle w:val="Appelnotedebasdep"/>
        </w:rPr>
        <w:footnoteRef/>
      </w:r>
      <w:r>
        <w:t xml:space="preserve"> </w:t>
      </w:r>
      <w:r>
        <w:tab/>
      </w:r>
      <w:r w:rsidRPr="00E72326">
        <w:t>Marcel Mauss, « </w:t>
      </w:r>
      <w:hyperlink r:id="rId11" w:history="1">
        <w:r w:rsidRPr="00430163">
          <w:rPr>
            <w:rStyle w:val="Lienhypertexte"/>
          </w:rPr>
          <w:t>Une catégorie de l’esprit humain : la notion de personne et celle de “moi” </w:t>
        </w:r>
      </w:hyperlink>
      <w:r w:rsidRPr="00E72326">
        <w:t xml:space="preserve">», chap. dans Marcel Mauss, </w:t>
      </w:r>
      <w:hyperlink r:id="rId12" w:history="1">
        <w:r w:rsidRPr="009D3DD7">
          <w:rPr>
            <w:rStyle w:val="Lienhypertexte"/>
            <w:i/>
          </w:rPr>
          <w:t>Sociologie et anthropologie</w:t>
        </w:r>
      </w:hyperlink>
      <w:r w:rsidRPr="00E72326">
        <w:t>, P</w:t>
      </w:r>
      <w:r w:rsidRPr="00E72326">
        <w:t>a</w:t>
      </w:r>
      <w:r w:rsidRPr="00E72326">
        <w:t>ris, PUF, 1995, pp. 331-361.</w:t>
      </w:r>
    </w:p>
  </w:footnote>
  <w:footnote w:id="301">
    <w:p w:rsidR="0012741D" w:rsidRDefault="0012741D">
      <w:pPr>
        <w:pStyle w:val="Notedebasdepage"/>
      </w:pPr>
      <w:r>
        <w:rPr>
          <w:rStyle w:val="Appelnotedebasdep"/>
        </w:rPr>
        <w:footnoteRef/>
      </w:r>
      <w:r>
        <w:t xml:space="preserve"> </w:t>
      </w:r>
      <w:r>
        <w:tab/>
      </w:r>
      <w:r w:rsidRPr="00E72326">
        <w:t>Émile Durkheim et Marcel Mauss, « </w:t>
      </w:r>
      <w:hyperlink r:id="rId13" w:history="1">
        <w:r w:rsidRPr="00430163">
          <w:rPr>
            <w:rStyle w:val="Lienhypertexte"/>
            <w:i/>
          </w:rPr>
          <w:t>De quelques formes primitives de cla</w:t>
        </w:r>
        <w:r w:rsidRPr="00430163">
          <w:rPr>
            <w:rStyle w:val="Lienhypertexte"/>
            <w:i/>
          </w:rPr>
          <w:t>s</w:t>
        </w:r>
        <w:r w:rsidRPr="00430163">
          <w:rPr>
            <w:rStyle w:val="Lienhypertexte"/>
            <w:i/>
          </w:rPr>
          <w:t>sifications </w:t>
        </w:r>
      </w:hyperlink>
      <w:r w:rsidRPr="00E72326">
        <w:rPr>
          <w:i/>
        </w:rPr>
        <w:t>»,</w:t>
      </w:r>
      <w:r w:rsidRPr="00E72326">
        <w:t xml:space="preserve"> chap. dans</w:t>
      </w:r>
      <w:r w:rsidRPr="00E72326">
        <w:rPr>
          <w:i/>
        </w:rPr>
        <w:t xml:space="preserve"> Marcel Mauss Œuvres</w:t>
      </w:r>
      <w:r w:rsidRPr="00E72326">
        <w:t xml:space="preserve">. </w:t>
      </w:r>
      <w:r w:rsidRPr="00E72326">
        <w:rPr>
          <w:i/>
        </w:rPr>
        <w:t>Tome 2</w:t>
      </w:r>
      <w:r w:rsidRPr="00E72326">
        <w:t>, Paris, Éditions de Minuit, 1995 (1968).</w:t>
      </w:r>
    </w:p>
  </w:footnote>
  <w:footnote w:id="302">
    <w:p w:rsidR="0012741D" w:rsidRDefault="0012741D">
      <w:pPr>
        <w:pStyle w:val="Notedebasdepage"/>
      </w:pPr>
      <w:r>
        <w:rPr>
          <w:rStyle w:val="Appelnotedebasdep"/>
        </w:rPr>
        <w:footnoteRef/>
      </w:r>
      <w:r>
        <w:t xml:space="preserve"> </w:t>
      </w:r>
      <w:r>
        <w:tab/>
      </w:r>
      <w:r w:rsidRPr="00E72326">
        <w:t xml:space="preserve">Ken Morrison, « The Disavowal of the Social in the American Reception of Durkheim », </w:t>
      </w:r>
      <w:r w:rsidRPr="00E72326">
        <w:rPr>
          <w:i/>
        </w:rPr>
        <w:t>Journal of Classical Sociology</w:t>
      </w:r>
      <w:r w:rsidRPr="00E72326">
        <w:t xml:space="preserve">, vol. 1, no. 1, 2001, pp. 95-125. </w:t>
      </w:r>
    </w:p>
  </w:footnote>
  <w:footnote w:id="303">
    <w:p w:rsidR="0012741D" w:rsidRDefault="0012741D">
      <w:pPr>
        <w:pStyle w:val="Notedebasdepage"/>
      </w:pPr>
      <w:r>
        <w:rPr>
          <w:rStyle w:val="Appelnotedebasdep"/>
        </w:rPr>
        <w:footnoteRef/>
      </w:r>
      <w:r>
        <w:t xml:space="preserve"> </w:t>
      </w:r>
      <w:r>
        <w:tab/>
      </w:r>
      <w:r w:rsidRPr="00E72326">
        <w:t xml:space="preserve">Émile Durkheim, « L’État », </w:t>
      </w:r>
      <w:r w:rsidRPr="00E72326">
        <w:rPr>
          <w:i/>
        </w:rPr>
        <w:t>Revue philosophique</w:t>
      </w:r>
      <w:r w:rsidRPr="00E72326">
        <w:t>, no. 148, 1958, pp. 433-437 ; « L’individualisme et les intellectuels » (1898), dans Émile Dur</w:t>
      </w:r>
      <w:r w:rsidRPr="00E72326">
        <w:t>k</w:t>
      </w:r>
      <w:r w:rsidRPr="00E72326">
        <w:t xml:space="preserve">heim, </w:t>
      </w:r>
      <w:hyperlink r:id="rId14" w:history="1">
        <w:r w:rsidRPr="00430163">
          <w:rPr>
            <w:rStyle w:val="Lienhypertexte"/>
            <w:i/>
          </w:rPr>
          <w:t>La science sociale et l'action</w:t>
        </w:r>
      </w:hyperlink>
      <w:r w:rsidRPr="00E72326">
        <w:t>, Paris, Presses Universitaires de France, 1970, pp. 255-260.</w:t>
      </w:r>
    </w:p>
  </w:footnote>
  <w:footnote w:id="304">
    <w:p w:rsidR="0012741D" w:rsidRDefault="0012741D">
      <w:pPr>
        <w:pStyle w:val="Notedebasdepage"/>
      </w:pPr>
      <w:r>
        <w:rPr>
          <w:rStyle w:val="Appelnotedebasdep"/>
        </w:rPr>
        <w:footnoteRef/>
      </w:r>
      <w:r>
        <w:t xml:space="preserve"> </w:t>
      </w:r>
      <w:r>
        <w:tab/>
      </w:r>
      <w:r w:rsidRPr="00E72326">
        <w:t xml:space="preserve">Morrison, </w:t>
      </w:r>
      <w:r w:rsidRPr="00E72326">
        <w:rPr>
          <w:i/>
        </w:rPr>
        <w:t>op. cit.,</w:t>
      </w:r>
      <w:r w:rsidRPr="00E72326">
        <w:t xml:space="preserve"> 2001.</w:t>
      </w:r>
    </w:p>
  </w:footnote>
  <w:footnote w:id="305">
    <w:p w:rsidR="0012741D" w:rsidRDefault="0012741D">
      <w:pPr>
        <w:pStyle w:val="Notedebasdepage"/>
      </w:pPr>
      <w:r>
        <w:rPr>
          <w:rStyle w:val="Appelnotedebasdep"/>
        </w:rPr>
        <w:footnoteRef/>
      </w:r>
      <w:r>
        <w:t xml:space="preserve"> </w:t>
      </w:r>
      <w:r>
        <w:tab/>
      </w:r>
      <w:r w:rsidRPr="00E72326">
        <w:t xml:space="preserve">Anne Warfield Rawls, « Durkheim and Pragmatism : an Old Twist on a Contemporary Debate », </w:t>
      </w:r>
      <w:r w:rsidRPr="00E72326">
        <w:rPr>
          <w:i/>
        </w:rPr>
        <w:t>Sociological Theory</w:t>
      </w:r>
      <w:r w:rsidRPr="00E72326">
        <w:t xml:space="preserve">, vol. 15, no. 1, Mars, 1997, pp. 5-29 ; « Durkheim's Epistemology : the Initial Critique, 1915-1924 », </w:t>
      </w:r>
      <w:r w:rsidRPr="00E72326">
        <w:rPr>
          <w:i/>
        </w:rPr>
        <w:t>Sociological Quarterly</w:t>
      </w:r>
      <w:r w:rsidRPr="00E72326">
        <w:t xml:space="preserve">, vol. 38, no. 1, 1997, pp. 111-145 ; « La fallace de l’abstraction mal placée », </w:t>
      </w:r>
      <w:r w:rsidRPr="00E72326">
        <w:rPr>
          <w:i/>
        </w:rPr>
        <w:t xml:space="preserve">Revue du MAUSS semestrielle, </w:t>
      </w:r>
      <w:r w:rsidRPr="00E72326">
        <w:t>no. 24, 2</w:t>
      </w:r>
      <w:r w:rsidRPr="00E72326">
        <w:rPr>
          <w:vertAlign w:val="superscript"/>
        </w:rPr>
        <w:t>e</w:t>
      </w:r>
      <w:r w:rsidRPr="00E72326">
        <w:t xml:space="preserve"> seme</w:t>
      </w:r>
      <w:r w:rsidRPr="00E72326">
        <w:t>s</w:t>
      </w:r>
      <w:r w:rsidRPr="00E72326">
        <w:t>tre 2004, pp. 70-84.</w:t>
      </w:r>
    </w:p>
  </w:footnote>
  <w:footnote w:id="306">
    <w:p w:rsidR="0012741D" w:rsidRDefault="0012741D">
      <w:pPr>
        <w:pStyle w:val="Notedebasdepage"/>
      </w:pPr>
      <w:r>
        <w:rPr>
          <w:rStyle w:val="Appelnotedebasdep"/>
        </w:rPr>
        <w:footnoteRef/>
      </w:r>
      <w:r>
        <w:t xml:space="preserve"> </w:t>
      </w:r>
      <w:r>
        <w:tab/>
      </w:r>
      <w:r w:rsidRPr="00E72326">
        <w:t xml:space="preserve">Michael Hardt et Antonio Negri, </w:t>
      </w:r>
      <w:r w:rsidRPr="00E72326">
        <w:rPr>
          <w:i/>
        </w:rPr>
        <w:t>Empire</w:t>
      </w:r>
      <w:r w:rsidRPr="00E72326">
        <w:t xml:space="preserve">, Cambridge, Harvard University Press, 2001 ; </w:t>
      </w:r>
      <w:r w:rsidRPr="00E72326">
        <w:rPr>
          <w:i/>
        </w:rPr>
        <w:t>Commonwealth</w:t>
      </w:r>
      <w:r w:rsidRPr="00E72326">
        <w:t xml:space="preserve">, Cambridge, </w:t>
      </w:r>
      <w:r w:rsidRPr="00E72326">
        <w:rPr>
          <w:rFonts w:cs="Verdana"/>
          <w:szCs w:val="26"/>
          <w:lang w:bidi="fr-FR"/>
        </w:rPr>
        <w:t>Belknap Press of Harvard Un</w:t>
      </w:r>
      <w:r w:rsidRPr="00E72326">
        <w:rPr>
          <w:rFonts w:cs="Verdana"/>
          <w:szCs w:val="26"/>
          <w:lang w:bidi="fr-FR"/>
        </w:rPr>
        <w:t>i</w:t>
      </w:r>
      <w:r w:rsidRPr="00E72326">
        <w:rPr>
          <w:rFonts w:cs="Verdana"/>
          <w:szCs w:val="26"/>
          <w:lang w:bidi="fr-FR"/>
        </w:rPr>
        <w:t xml:space="preserve">versity Press, </w:t>
      </w:r>
      <w:r w:rsidRPr="00E72326">
        <w:t>2009.</w:t>
      </w:r>
    </w:p>
  </w:footnote>
  <w:footnote w:id="307">
    <w:p w:rsidR="0012741D" w:rsidRDefault="0012741D">
      <w:pPr>
        <w:pStyle w:val="Notedebasdepage"/>
      </w:pPr>
      <w:r>
        <w:rPr>
          <w:rStyle w:val="Appelnotedebasdep"/>
        </w:rPr>
        <w:footnoteRef/>
      </w:r>
      <w:r>
        <w:t xml:space="preserve"> </w:t>
      </w:r>
      <w:r>
        <w:tab/>
      </w:r>
      <w:r w:rsidRPr="00E72326">
        <w:t>Cette logique est préfigurée par Marx dans son analyse du machinisme comme rapport de production typique de la grande industrie capitaliste. Pour Marx, cette accumulation capitaliste de puissance organisationnelle était une forme transitoire qui avait pour vertu de produire la figure subjective de l'i</w:t>
      </w:r>
      <w:r w:rsidRPr="00E72326">
        <w:t>n</w:t>
      </w:r>
      <w:r w:rsidRPr="00E72326">
        <w:t>dividu « force de travail en générale » qui ne se définit plus partiellement ou part</w:t>
      </w:r>
      <w:r w:rsidRPr="00E72326">
        <w:t>i</w:t>
      </w:r>
      <w:r w:rsidRPr="00E72326">
        <w:t>culièrement vis-à-vis du travail par un métier ou une spécialisation, c'est-à-dire par une médiation, mais il se définit immédi</w:t>
      </w:r>
      <w:r w:rsidRPr="00E72326">
        <w:t>a</w:t>
      </w:r>
      <w:r w:rsidRPr="00E72326">
        <w:t>tement comme « producteur universel ».</w:t>
      </w:r>
    </w:p>
  </w:footnote>
  <w:footnote w:id="308">
    <w:p w:rsidR="0012741D" w:rsidRDefault="0012741D">
      <w:pPr>
        <w:pStyle w:val="Notedebasdepage"/>
      </w:pPr>
      <w:r>
        <w:rPr>
          <w:rStyle w:val="Appelnotedebasdep"/>
        </w:rPr>
        <w:footnoteRef/>
      </w:r>
      <w:r>
        <w:t xml:space="preserve"> </w:t>
      </w:r>
      <w:r>
        <w:tab/>
      </w:r>
      <w:r w:rsidRPr="00E72326">
        <w:t xml:space="preserve">Michel Freitag et Éric Pineault (dir.), </w:t>
      </w:r>
      <w:r w:rsidRPr="00E72326">
        <w:rPr>
          <w:i/>
        </w:rPr>
        <w:t>Le monde enchaîné.</w:t>
      </w:r>
      <w:r w:rsidRPr="00E72326">
        <w:t>, Éditions Nota B</w:t>
      </w:r>
      <w:r w:rsidRPr="00E72326">
        <w:t>e</w:t>
      </w:r>
      <w:r w:rsidRPr="00E72326">
        <w:t>ne, 1999.</w:t>
      </w:r>
    </w:p>
  </w:footnote>
  <w:footnote w:id="309">
    <w:p w:rsidR="0012741D" w:rsidRDefault="0012741D">
      <w:pPr>
        <w:pStyle w:val="Notedebasdepage"/>
      </w:pPr>
      <w:r>
        <w:rPr>
          <w:rStyle w:val="Appelnotedebasdep"/>
        </w:rPr>
        <w:footnoteRef/>
      </w:r>
      <w:r>
        <w:t xml:space="preserve"> </w:t>
      </w:r>
      <w:r>
        <w:tab/>
      </w:r>
      <w:r w:rsidRPr="00E72326">
        <w:t xml:space="preserve">Michel Freitag, </w:t>
      </w:r>
      <w:r w:rsidRPr="009D3DD7">
        <w:rPr>
          <w:i/>
        </w:rPr>
        <w:t>L’impasse de la globalisation. Une histoire sociologique et philos</w:t>
      </w:r>
      <w:r w:rsidRPr="009D3DD7">
        <w:rPr>
          <w:i/>
        </w:rPr>
        <w:t>o</w:t>
      </w:r>
      <w:r w:rsidRPr="009D3DD7">
        <w:rPr>
          <w:i/>
        </w:rPr>
        <w:t>phique du capitalisme</w:t>
      </w:r>
      <w:r w:rsidRPr="00E72326">
        <w:t>. Montréal, Écosociété, 2008.</w:t>
      </w:r>
    </w:p>
  </w:footnote>
  <w:footnote w:id="310">
    <w:p w:rsidR="0012741D" w:rsidRPr="00E72326" w:rsidRDefault="0012741D" w:rsidP="0012741D">
      <w:pPr>
        <w:pStyle w:val="Notedebasdepage"/>
      </w:pPr>
      <w:r w:rsidRPr="00E72326">
        <w:rPr>
          <w:rStyle w:val="Appelnotedebasdep"/>
        </w:rPr>
        <w:footnoteRef/>
      </w:r>
      <w:r>
        <w:tab/>
      </w:r>
      <w:r w:rsidRPr="00E72326">
        <w:t xml:space="preserve">T. W. Adorno et Max Horkheimer, </w:t>
      </w:r>
      <w:r w:rsidRPr="00E72326">
        <w:rPr>
          <w:i/>
        </w:rPr>
        <w:t>La dialectique de la raison,</w:t>
      </w:r>
      <w:r w:rsidRPr="00E72326">
        <w:t xml:space="preserve"> trad., Paris, Gallimard, 1983.</w:t>
      </w:r>
    </w:p>
  </w:footnote>
  <w:footnote w:id="311">
    <w:p w:rsidR="0012741D" w:rsidRPr="00E72326" w:rsidRDefault="0012741D" w:rsidP="0012741D">
      <w:pPr>
        <w:pStyle w:val="Notedebasdepage"/>
      </w:pPr>
      <w:r w:rsidRPr="00E72326">
        <w:rPr>
          <w:rStyle w:val="Appelnotedebasdep"/>
        </w:rPr>
        <w:footnoteRef/>
      </w:r>
      <w:r>
        <w:tab/>
      </w:r>
      <w:r w:rsidRPr="00E72326">
        <w:t xml:space="preserve">T. W. Adorno, </w:t>
      </w:r>
      <w:r w:rsidRPr="00E72326">
        <w:rPr>
          <w:i/>
        </w:rPr>
        <w:t>Dialectique négative</w:t>
      </w:r>
      <w:r w:rsidRPr="00E72326">
        <w:t xml:space="preserve">, trad., Paris, Payot, 1992. </w:t>
      </w:r>
    </w:p>
  </w:footnote>
  <w:footnote w:id="312">
    <w:p w:rsidR="0012741D" w:rsidRPr="00E72326" w:rsidRDefault="0012741D" w:rsidP="0012741D">
      <w:pPr>
        <w:pStyle w:val="Notedebasdepage"/>
      </w:pPr>
      <w:r w:rsidRPr="00E72326">
        <w:rPr>
          <w:rStyle w:val="Appelnotedebasdep"/>
        </w:rPr>
        <w:footnoteRef/>
      </w:r>
      <w:r>
        <w:tab/>
      </w:r>
      <w:r w:rsidRPr="00E72326">
        <w:t xml:space="preserve">T. W. Adorno, </w:t>
      </w:r>
      <w:r w:rsidRPr="00E72326">
        <w:rPr>
          <w:i/>
        </w:rPr>
        <w:t>Théorie esthétique</w:t>
      </w:r>
      <w:r w:rsidRPr="00E72326">
        <w:t>, trad., Paris, Klincksieck, 1974.</w:t>
      </w:r>
    </w:p>
  </w:footnote>
  <w:footnote w:id="313">
    <w:p w:rsidR="0012741D" w:rsidRPr="00E72326" w:rsidRDefault="0012741D" w:rsidP="0012741D">
      <w:pPr>
        <w:pStyle w:val="Notedebasdepage"/>
      </w:pPr>
      <w:r w:rsidRPr="00E72326">
        <w:rPr>
          <w:rStyle w:val="Appelnotedebasdep"/>
        </w:rPr>
        <w:footnoteRef/>
      </w:r>
      <w:r>
        <w:tab/>
      </w:r>
      <w:r w:rsidRPr="00E72326">
        <w:t xml:space="preserve">Siegfried Kracauer, </w:t>
      </w:r>
      <w:r w:rsidRPr="00E72326">
        <w:rPr>
          <w:i/>
        </w:rPr>
        <w:t>L’histoire : des avant-dernières choses</w:t>
      </w:r>
      <w:r w:rsidRPr="00E72326">
        <w:t xml:space="preserve">, trad., Paris, Stock, 2006. </w:t>
      </w:r>
    </w:p>
  </w:footnote>
  <w:footnote w:id="314">
    <w:p w:rsidR="0012741D" w:rsidRPr="00E72326" w:rsidRDefault="0012741D" w:rsidP="0012741D">
      <w:pPr>
        <w:pStyle w:val="Notedebasdepage"/>
      </w:pPr>
      <w:r w:rsidRPr="00E72326">
        <w:rPr>
          <w:rStyle w:val="Appelnotedebasdep"/>
        </w:rPr>
        <w:footnoteRef/>
      </w:r>
      <w:r>
        <w:tab/>
      </w:r>
      <w:r w:rsidRPr="00E72326">
        <w:t xml:space="preserve">T. W. Adorno, </w:t>
      </w:r>
      <w:r w:rsidRPr="00E72326">
        <w:rPr>
          <w:i/>
        </w:rPr>
        <w:t>Quasi una fantasia</w:t>
      </w:r>
      <w:r w:rsidRPr="00E72326">
        <w:t>, Paris, Gallimard, 1982.</w:t>
      </w:r>
    </w:p>
  </w:footnote>
  <w:footnote w:id="315">
    <w:p w:rsidR="0012741D" w:rsidRPr="00E72326" w:rsidRDefault="0012741D" w:rsidP="0012741D">
      <w:pPr>
        <w:pStyle w:val="Notedebasdepage"/>
      </w:pPr>
      <w:r w:rsidRPr="00E72326">
        <w:rPr>
          <w:rStyle w:val="Appelnotedebasdep"/>
        </w:rPr>
        <w:footnoteRef/>
      </w:r>
      <w:r>
        <w:tab/>
      </w:r>
      <w:r w:rsidRPr="00E72326">
        <w:t xml:space="preserve">Michel Ratté, </w:t>
      </w:r>
      <w:r w:rsidRPr="00E72326">
        <w:rPr>
          <w:i/>
        </w:rPr>
        <w:t>L’expressivité de l’oubli. Essai sur le sentiment et la forme dans la m</w:t>
      </w:r>
      <w:r w:rsidRPr="00E72326">
        <w:rPr>
          <w:i/>
        </w:rPr>
        <w:t>u</w:t>
      </w:r>
      <w:r w:rsidRPr="00E72326">
        <w:rPr>
          <w:i/>
        </w:rPr>
        <w:t>sique de la modernité</w:t>
      </w:r>
      <w:r w:rsidRPr="00E72326">
        <w:t>, Bruxelles, Éditions de la Lettre volée, 1999 ; M. Ratté, « Éléments d’analyse phénoménologique fondamentale de la m</w:t>
      </w:r>
      <w:r w:rsidRPr="00E72326">
        <w:t>u</w:t>
      </w:r>
      <w:r w:rsidRPr="00E72326">
        <w:t xml:space="preserve">sique à partir de quelques intuitions de Michel Henry », chap. dans Rolf Kühn, et Adnen Jdey (dir.), </w:t>
      </w:r>
      <w:r w:rsidRPr="00E72326">
        <w:rPr>
          <w:i/>
        </w:rPr>
        <w:t>Michel Henry. Esthétiques phénoménol</w:t>
      </w:r>
      <w:r w:rsidRPr="00E72326">
        <w:rPr>
          <w:i/>
        </w:rPr>
        <w:t>o</w:t>
      </w:r>
      <w:r w:rsidRPr="00E72326">
        <w:rPr>
          <w:i/>
        </w:rPr>
        <w:t>giques de la Vie</w:t>
      </w:r>
      <w:r w:rsidRPr="00E72326">
        <w:t>, Leyden, Brill Academic Publishers, à paraître à automne 2010.</w:t>
      </w:r>
    </w:p>
  </w:footnote>
  <w:footnote w:id="316">
    <w:p w:rsidR="0012741D" w:rsidRPr="00E72326" w:rsidRDefault="0012741D" w:rsidP="0012741D">
      <w:pPr>
        <w:pStyle w:val="Notedebasdepage"/>
      </w:pPr>
      <w:r w:rsidRPr="00E72326">
        <w:rPr>
          <w:rStyle w:val="Appelnotedebasdep"/>
        </w:rPr>
        <w:footnoteRef/>
      </w:r>
      <w:r>
        <w:tab/>
      </w:r>
      <w:r w:rsidRPr="00E72326">
        <w:t>Jean-Pierre Dupuy, Pour un catastrophisme éclairé. Quand l’impossible est certain, Paris, Seuil, 2002, pp. 101-116.</w:t>
      </w:r>
    </w:p>
  </w:footnote>
  <w:footnote w:id="317">
    <w:p w:rsidR="0012741D" w:rsidRPr="00E72326" w:rsidRDefault="0012741D" w:rsidP="0012741D">
      <w:pPr>
        <w:pStyle w:val="Notedebasdepage"/>
      </w:pPr>
      <w:r w:rsidRPr="00E72326">
        <w:rPr>
          <w:rStyle w:val="Appelnotedebasdep"/>
        </w:rPr>
        <w:footnoteRef/>
      </w:r>
      <w:r>
        <w:tab/>
      </w:r>
      <w:r w:rsidRPr="00E72326">
        <w:rPr>
          <w:i/>
        </w:rPr>
        <w:t>Ibid</w:t>
      </w:r>
      <w:r w:rsidRPr="00E72326">
        <w:t>., pp. 131-132.</w:t>
      </w:r>
    </w:p>
  </w:footnote>
  <w:footnote w:id="318">
    <w:p w:rsidR="0012741D" w:rsidRPr="00E72326" w:rsidRDefault="0012741D" w:rsidP="0012741D">
      <w:pPr>
        <w:pStyle w:val="Notedebasdepage"/>
      </w:pPr>
      <w:r w:rsidRPr="00E72326">
        <w:rPr>
          <w:rStyle w:val="Appelnotedebasdep"/>
        </w:rPr>
        <w:footnoteRef/>
      </w:r>
      <w:r>
        <w:tab/>
      </w:r>
      <w:r w:rsidRPr="00E72326">
        <w:rPr>
          <w:i/>
        </w:rPr>
        <w:t>Ibid</w:t>
      </w:r>
      <w:r w:rsidRPr="00E72326">
        <w:t>., p. 133.</w:t>
      </w:r>
    </w:p>
  </w:footnote>
  <w:footnote w:id="319">
    <w:p w:rsidR="0012741D" w:rsidRPr="00E72326" w:rsidRDefault="0012741D" w:rsidP="0012741D">
      <w:pPr>
        <w:pStyle w:val="Notedebasdepage"/>
      </w:pPr>
      <w:r w:rsidRPr="00E72326">
        <w:rPr>
          <w:rStyle w:val="Appelnotedebasdep"/>
        </w:rPr>
        <w:footnoteRef/>
      </w:r>
      <w:r>
        <w:tab/>
      </w:r>
      <w:r w:rsidRPr="00E72326">
        <w:t xml:space="preserve">Ivan Illich, </w:t>
      </w:r>
      <w:r w:rsidRPr="00E72326">
        <w:rPr>
          <w:i/>
        </w:rPr>
        <w:t>Énergie et équité</w:t>
      </w:r>
      <w:r w:rsidRPr="00E72326">
        <w:t xml:space="preserve">, (1975) réédition avec en annexe la recherche de J.-P. Dupuy dont Illich s’inspire, dans Ivan Illich, </w:t>
      </w:r>
      <w:r w:rsidRPr="00E72326">
        <w:rPr>
          <w:i/>
        </w:rPr>
        <w:t>Œuvres complètes</w:t>
      </w:r>
      <w:r w:rsidRPr="00E72326">
        <w:t>, vol</w:t>
      </w:r>
      <w:r w:rsidRPr="00E72326">
        <w:t>u</w:t>
      </w:r>
      <w:r w:rsidRPr="00E72326">
        <w:t>me I, Paris, Fayard, 2003, pp. 379-432.</w:t>
      </w:r>
    </w:p>
  </w:footnote>
  <w:footnote w:id="320">
    <w:p w:rsidR="0012741D" w:rsidRPr="00E72326" w:rsidRDefault="0012741D" w:rsidP="0012741D">
      <w:pPr>
        <w:pStyle w:val="Notedebasdepage"/>
      </w:pPr>
      <w:r w:rsidRPr="00E72326">
        <w:rPr>
          <w:rStyle w:val="Appelnotedebasdep"/>
        </w:rPr>
        <w:footnoteRef/>
      </w:r>
      <w:r>
        <w:tab/>
      </w:r>
      <w:r w:rsidRPr="00E72326">
        <w:t xml:space="preserve">Dupuy, </w:t>
      </w:r>
      <w:r w:rsidRPr="00E72326">
        <w:rPr>
          <w:i/>
        </w:rPr>
        <w:t>op. cit.</w:t>
      </w:r>
      <w:r w:rsidRPr="00E72326">
        <w:t>, 2002, p. 36. C’est, de ses propres dires, en faisant des ca</w:t>
      </w:r>
      <w:r w:rsidRPr="00E72326">
        <w:t>l</w:t>
      </w:r>
      <w:r w:rsidRPr="00E72326">
        <w:t>culs « bizarres » mais rigoureux afin d’établir une valeur de « temps génér</w:t>
      </w:r>
      <w:r w:rsidRPr="00E72326">
        <w:t>a</w:t>
      </w:r>
      <w:r w:rsidRPr="00E72326">
        <w:t>lisé » - ce qu’il serait fastidieux d’exposer ici - que Dupuy prétend établir ce qu’il appelle une « vitesse généralisée » pour le transport véhiculaire (</w:t>
      </w:r>
      <w:r w:rsidRPr="00E72326">
        <w:rPr>
          <w:i/>
        </w:rPr>
        <w:t>Ibid.</w:t>
      </w:r>
      <w:r w:rsidRPr="00E72326">
        <w:t>). Si l’on considère l’immobilité comme l’état de dysfonctionnalité a</w:t>
      </w:r>
      <w:r w:rsidRPr="00E72326">
        <w:t>b</w:t>
      </w:r>
      <w:r w:rsidRPr="00E72326">
        <w:t>solue du système de transport véhiculaire et que  l’on établi que la « vitesse général</w:t>
      </w:r>
      <w:r w:rsidRPr="00E72326">
        <w:t>i</w:t>
      </w:r>
      <w:r w:rsidRPr="00E72326">
        <w:t>sée » n’est que de 7km/h  (à partir de données françaises des a</w:t>
      </w:r>
      <w:r w:rsidRPr="00E72326">
        <w:t>n</w:t>
      </w:r>
      <w:r w:rsidRPr="00E72326">
        <w:t>nées 1960) – il ne s’agit pas d’une vitesse moyenne mais d’une vitesse quasi optimale pouvant n’être que très légèrement augme</w:t>
      </w:r>
      <w:r w:rsidRPr="00E72326">
        <w:t>n</w:t>
      </w:r>
      <w:r w:rsidRPr="00E72326">
        <w:t>tée –, on est à même de constater toute la pertinence de l’idée de Dupuy selon laquelle 1) les seuils critiques des systèmes techniques sont atteints rap</w:t>
      </w:r>
      <w:r w:rsidRPr="00E72326">
        <w:t>i</w:t>
      </w:r>
      <w:r w:rsidRPr="00E72326">
        <w:t>dement, 2) que la dysfonctionnalité des systèmes est vécu comme une fatalité  3) et que de ce fait elle reste i</w:t>
      </w:r>
      <w:r w:rsidRPr="00E72326">
        <w:t>n</w:t>
      </w:r>
      <w:r w:rsidRPr="00E72326">
        <w:t>comprise rationnellement. La critique récente de  la formalisation mathém</w:t>
      </w:r>
      <w:r w:rsidRPr="00E72326">
        <w:t>a</w:t>
      </w:r>
      <w:r w:rsidRPr="00E72326">
        <w:t>tique proposée par Dupuy (entre autres, Frédéric Héran, « À propos de la v</w:t>
      </w:r>
      <w:r w:rsidRPr="00E72326">
        <w:t>i</w:t>
      </w:r>
      <w:r w:rsidRPr="00E72326">
        <w:t>tesse généralisée des transports. Un concept d’Ivan I</w:t>
      </w:r>
      <w:r w:rsidRPr="00E72326">
        <w:t>l</w:t>
      </w:r>
      <w:r w:rsidRPr="00E72326">
        <w:t xml:space="preserve">lich revisité », </w:t>
      </w:r>
      <w:r w:rsidRPr="00E72326">
        <w:rPr>
          <w:i/>
        </w:rPr>
        <w:t>Revue d’économie régionale et urbaine</w:t>
      </w:r>
      <w:r w:rsidRPr="00E72326">
        <w:t>, no.3, 2009, pp. 449-470) bien qu’intéressante au sujet de la possibilité d’inclure de nouvelles vari</w:t>
      </w:r>
      <w:r w:rsidRPr="00E72326">
        <w:t>a</w:t>
      </w:r>
      <w:r w:rsidRPr="00E72326">
        <w:t>bles ou d’en faire moduler d’autres ne l’invalide pas pour autant, bien au contraire.</w:t>
      </w:r>
    </w:p>
  </w:footnote>
  <w:footnote w:id="321">
    <w:p w:rsidR="0012741D" w:rsidRPr="00E72326" w:rsidRDefault="0012741D" w:rsidP="0012741D">
      <w:pPr>
        <w:pStyle w:val="Notedebasdepage"/>
      </w:pPr>
      <w:r w:rsidRPr="00E72326">
        <w:rPr>
          <w:rStyle w:val="Appelnotedebasdep"/>
        </w:rPr>
        <w:footnoteRef/>
      </w:r>
      <w:r>
        <w:tab/>
      </w:r>
      <w:r w:rsidRPr="00E72326">
        <w:t xml:space="preserve">Dupuy, </w:t>
      </w:r>
      <w:r w:rsidRPr="00E72326">
        <w:rPr>
          <w:i/>
        </w:rPr>
        <w:t>op. cit</w:t>
      </w:r>
      <w:r w:rsidRPr="00E72326">
        <w:t>., 2002, pp. 133</w:t>
      </w:r>
      <w:r w:rsidRPr="00E72326">
        <w:rPr>
          <w:i/>
        </w:rPr>
        <w:t>sqq</w:t>
      </w:r>
      <w:r w:rsidRPr="00E72326">
        <w:t>.</w:t>
      </w:r>
    </w:p>
  </w:footnote>
  <w:footnote w:id="322">
    <w:p w:rsidR="0012741D" w:rsidRPr="00E72326" w:rsidRDefault="0012741D" w:rsidP="0012741D">
      <w:pPr>
        <w:pStyle w:val="Notedebasdepage"/>
      </w:pPr>
      <w:r w:rsidRPr="00E72326">
        <w:rPr>
          <w:rStyle w:val="Appelnotedebasdep"/>
        </w:rPr>
        <w:footnoteRef/>
      </w:r>
      <w:r>
        <w:tab/>
      </w:r>
      <w:r w:rsidRPr="00E72326">
        <w:rPr>
          <w:i/>
        </w:rPr>
        <w:t>Ibid</w:t>
      </w:r>
      <w:r w:rsidRPr="00E72326">
        <w:t>., pp. 166-167.</w:t>
      </w:r>
    </w:p>
  </w:footnote>
  <w:footnote w:id="323">
    <w:p w:rsidR="0012741D" w:rsidRDefault="0012741D">
      <w:pPr>
        <w:pStyle w:val="Notedebasdepage"/>
      </w:pPr>
      <w:r>
        <w:rPr>
          <w:rStyle w:val="Appelnotedebasdep"/>
        </w:rPr>
        <w:footnoteRef/>
      </w:r>
      <w:r>
        <w:t xml:space="preserve"> </w:t>
      </w:r>
      <w:r>
        <w:tab/>
      </w:r>
      <w:r w:rsidRPr="00E72326">
        <w:t xml:space="preserve">Hans Jonas, </w:t>
      </w:r>
      <w:r w:rsidRPr="00E72326">
        <w:rPr>
          <w:i/>
        </w:rPr>
        <w:t>Le principe responsabilité</w:t>
      </w:r>
      <w:r w:rsidRPr="00E72326">
        <w:t xml:space="preserve">, trad., Paris, Flammarion, 1990, pp. 98-99 ; Dupuy, </w:t>
      </w:r>
      <w:r w:rsidRPr="00E72326">
        <w:rPr>
          <w:i/>
        </w:rPr>
        <w:t>op. cit</w:t>
      </w:r>
      <w:r w:rsidRPr="00E72326">
        <w:t>., 2002, p. 97.</w:t>
      </w:r>
    </w:p>
  </w:footnote>
  <w:footnote w:id="324">
    <w:p w:rsidR="0012741D" w:rsidRPr="00E72326" w:rsidRDefault="0012741D" w:rsidP="0012741D">
      <w:pPr>
        <w:pStyle w:val="Notedebasdepage"/>
      </w:pPr>
      <w:r w:rsidRPr="00E72326">
        <w:rPr>
          <w:rStyle w:val="Appelnotedebasdep"/>
        </w:rPr>
        <w:footnoteRef/>
      </w:r>
      <w:r>
        <w:tab/>
      </w:r>
      <w:r w:rsidRPr="00E72326">
        <w:t xml:space="preserve">Dupuy, </w:t>
      </w:r>
      <w:r w:rsidRPr="00E72326">
        <w:rPr>
          <w:i/>
        </w:rPr>
        <w:t>op. cit</w:t>
      </w:r>
      <w:r w:rsidRPr="00E72326">
        <w:t>., 2002, p. 171.</w:t>
      </w:r>
    </w:p>
  </w:footnote>
  <w:footnote w:id="325">
    <w:p w:rsidR="0012741D" w:rsidRPr="00E72326" w:rsidRDefault="0012741D" w:rsidP="0012741D">
      <w:pPr>
        <w:pStyle w:val="Notedebasdepage"/>
      </w:pPr>
      <w:r w:rsidRPr="00E72326">
        <w:rPr>
          <w:rStyle w:val="Appelnotedebasdep"/>
        </w:rPr>
        <w:footnoteRef/>
      </w:r>
      <w:r>
        <w:tab/>
      </w:r>
      <w:r w:rsidRPr="00E72326">
        <w:rPr>
          <w:i/>
        </w:rPr>
        <w:t>Ibid</w:t>
      </w:r>
      <w:r w:rsidRPr="00E72326">
        <w:t>., p. 172.</w:t>
      </w:r>
    </w:p>
  </w:footnote>
  <w:footnote w:id="326">
    <w:p w:rsidR="0012741D" w:rsidRPr="00E72326" w:rsidRDefault="0012741D" w:rsidP="0012741D">
      <w:pPr>
        <w:pStyle w:val="Notedebasdepage"/>
      </w:pPr>
      <w:r w:rsidRPr="00E72326">
        <w:rPr>
          <w:rStyle w:val="Appelnotedebasdep"/>
        </w:rPr>
        <w:footnoteRef/>
      </w:r>
      <w:r>
        <w:tab/>
      </w:r>
      <w:r w:rsidRPr="00E72326">
        <w:rPr>
          <w:i/>
        </w:rPr>
        <w:t>Ibid</w:t>
      </w:r>
      <w:r w:rsidRPr="00E72326">
        <w:t>., pp. 199-215.</w:t>
      </w:r>
    </w:p>
  </w:footnote>
  <w:footnote w:id="327">
    <w:p w:rsidR="0012741D" w:rsidRPr="00E72326" w:rsidRDefault="0012741D" w:rsidP="0012741D">
      <w:pPr>
        <w:pStyle w:val="Notedebasdepage"/>
      </w:pPr>
      <w:r w:rsidRPr="00E72326">
        <w:rPr>
          <w:rStyle w:val="Appelnotedebasdep"/>
        </w:rPr>
        <w:footnoteRef/>
      </w:r>
      <w:r>
        <w:tab/>
      </w:r>
      <w:r w:rsidRPr="00E72326">
        <w:rPr>
          <w:i/>
        </w:rPr>
        <w:t>Ibid</w:t>
      </w:r>
      <w:r w:rsidRPr="00E72326">
        <w:t>., pp. 213-214.</w:t>
      </w:r>
    </w:p>
  </w:footnote>
  <w:footnote w:id="328">
    <w:p w:rsidR="0012741D" w:rsidRPr="00E72326" w:rsidRDefault="0012741D" w:rsidP="0012741D">
      <w:pPr>
        <w:pStyle w:val="Notedebasdepage"/>
      </w:pPr>
      <w:r w:rsidRPr="00E72326">
        <w:rPr>
          <w:rStyle w:val="Appelnotedebasdep"/>
        </w:rPr>
        <w:footnoteRef/>
      </w:r>
      <w:r>
        <w:tab/>
      </w:r>
      <w:r w:rsidRPr="00E72326">
        <w:rPr>
          <w:i/>
        </w:rPr>
        <w:t>Ibid</w:t>
      </w:r>
      <w:r w:rsidRPr="00E72326">
        <w:t>., p. 215.</w:t>
      </w:r>
    </w:p>
  </w:footnote>
  <w:footnote w:id="329">
    <w:p w:rsidR="0012741D" w:rsidRPr="00E72326" w:rsidRDefault="0012741D" w:rsidP="0012741D">
      <w:pPr>
        <w:pStyle w:val="Notedebasdepage"/>
      </w:pPr>
      <w:r w:rsidRPr="00E72326">
        <w:rPr>
          <w:rStyle w:val="Appelnotedebasdep"/>
        </w:rPr>
        <w:footnoteRef/>
      </w:r>
      <w:r>
        <w:tab/>
      </w:r>
      <w:r w:rsidRPr="00E72326">
        <w:t xml:space="preserve">Jonas, </w:t>
      </w:r>
      <w:r w:rsidRPr="00E72326">
        <w:rPr>
          <w:i/>
        </w:rPr>
        <w:t>op. cit.</w:t>
      </w:r>
      <w:r w:rsidRPr="00E72326">
        <w:t>, 1990, pp. 63-72.</w:t>
      </w:r>
    </w:p>
  </w:footnote>
  <w:footnote w:id="330">
    <w:p w:rsidR="0012741D" w:rsidRPr="00E72326" w:rsidRDefault="0012741D" w:rsidP="0012741D">
      <w:pPr>
        <w:pStyle w:val="Notedebasdepage"/>
      </w:pPr>
      <w:r w:rsidRPr="00E72326">
        <w:rPr>
          <w:rStyle w:val="Appelnotedebasdep"/>
        </w:rPr>
        <w:footnoteRef/>
      </w:r>
      <w:r>
        <w:tab/>
      </w:r>
      <w:r w:rsidRPr="00E72326">
        <w:t>C’est souvent le cas dans ce qu’on appelle les expériences de pensée (</w:t>
      </w:r>
      <w:r w:rsidRPr="00E72326">
        <w:rPr>
          <w:i/>
        </w:rPr>
        <w:t>thought experiments</w:t>
      </w:r>
      <w:r w:rsidRPr="00E72326">
        <w:t>) qui se réclament de John Locke, des expériences expl</w:t>
      </w:r>
      <w:r w:rsidRPr="00E72326">
        <w:t>o</w:t>
      </w:r>
      <w:r w:rsidRPr="00E72326">
        <w:t>rant comparativement, par exemple, une planète « terre jumelle » ou « terre i</w:t>
      </w:r>
      <w:r w:rsidRPr="00E72326">
        <w:t>n</w:t>
      </w:r>
      <w:r w:rsidRPr="00E72326">
        <w:t xml:space="preserve">versée » par rapport à « notre » terre. Par ailleurs, sur la question complexe de la conscience d’image et l’image comme objet intentionnel etc., voir entre autres Edmund Husserl, </w:t>
      </w:r>
      <w:r w:rsidRPr="00E72326">
        <w:rPr>
          <w:i/>
        </w:rPr>
        <w:t>Phantasia, conscience d’image, so</w:t>
      </w:r>
      <w:r w:rsidRPr="00E72326">
        <w:rPr>
          <w:i/>
        </w:rPr>
        <w:t>u</w:t>
      </w:r>
      <w:r w:rsidRPr="00E72326">
        <w:rPr>
          <w:i/>
        </w:rPr>
        <w:t>venir</w:t>
      </w:r>
      <w:r w:rsidRPr="00E72326">
        <w:t>,</w:t>
      </w:r>
      <w:r w:rsidRPr="00E72326">
        <w:rPr>
          <w:i/>
        </w:rPr>
        <w:t xml:space="preserve"> </w:t>
      </w:r>
      <w:r w:rsidRPr="00E72326">
        <w:t xml:space="preserve">trad., Grenoble, Million, 2002 </w:t>
      </w:r>
    </w:p>
  </w:footnote>
  <w:footnote w:id="331">
    <w:p w:rsidR="0012741D" w:rsidRPr="00E72326" w:rsidRDefault="0012741D" w:rsidP="0012741D">
      <w:pPr>
        <w:pStyle w:val="Notedebasdepage"/>
      </w:pPr>
      <w:r w:rsidRPr="00E72326">
        <w:rPr>
          <w:rStyle w:val="Appelnotedebasdep"/>
        </w:rPr>
        <w:footnoteRef/>
      </w:r>
      <w:r>
        <w:tab/>
      </w:r>
      <w:r w:rsidRPr="00E72326">
        <w:t>Edmund Husserl, De la synthèse passive. Logique transcendantale et constit</w:t>
      </w:r>
      <w:r w:rsidRPr="00E72326">
        <w:t>u</w:t>
      </w:r>
      <w:r w:rsidRPr="00E72326">
        <w:t xml:space="preserve">tions, trad., Grenoble, Millon, 1998. </w:t>
      </w:r>
    </w:p>
  </w:footnote>
  <w:footnote w:id="332">
    <w:p w:rsidR="0012741D" w:rsidRPr="00E72326" w:rsidRDefault="0012741D" w:rsidP="0012741D">
      <w:pPr>
        <w:pStyle w:val="Notedebasdepage"/>
      </w:pPr>
      <w:r w:rsidRPr="00E72326">
        <w:rPr>
          <w:rStyle w:val="Appelnotedebasdep"/>
        </w:rPr>
        <w:footnoteRef/>
      </w:r>
      <w:r>
        <w:tab/>
      </w:r>
      <w:r w:rsidRPr="00E72326">
        <w:t>Les doutes sur son entreprise entretenus par la philosophie critique de la société de tradition hégéliano-marxiste, la tradition hégélienne française in</w:t>
      </w:r>
      <w:r w:rsidRPr="00E72326">
        <w:t>s</w:t>
      </w:r>
      <w:r w:rsidRPr="00E72326">
        <w:t>piré entre autres par Kojève ainsi que, par automatisme, dans les « retours » à Marx ou à Hegel tout à fait contemporain, ne peuvent plus être exprimés à travers des réserves doctrinales sur le mouvement phénoménol</w:t>
      </w:r>
      <w:r w:rsidRPr="00E72326">
        <w:t>o</w:t>
      </w:r>
      <w:r w:rsidRPr="00E72326">
        <w:t>gique. Par ailleurs, les Sartre, Merleau-Ponty, Henry, etc. qui ont proposé une reprise réputée plus profonde et correctrice de la phénoménologie co</w:t>
      </w:r>
      <w:r w:rsidRPr="00E72326">
        <w:t>m</w:t>
      </w:r>
      <w:r w:rsidRPr="00E72326">
        <w:t>me projet de philosophie fondamentale, dans le cadre d’une articulation de la théorie critique et de la phénoménologie,  m’apparaissent présenter un i</w:t>
      </w:r>
      <w:r w:rsidRPr="00E72326">
        <w:t>n</w:t>
      </w:r>
      <w:r w:rsidRPr="00E72326">
        <w:t>térêt « à la pièce », si je puis dire, c’est-à-dire selon les thèmes d’analyses phénomén</w:t>
      </w:r>
      <w:r w:rsidRPr="00E72326">
        <w:t>o</w:t>
      </w:r>
      <w:r w:rsidRPr="00E72326">
        <w:t>logiques qui sont pertinents pour le projet qui nous occupe. La réappropriation de ses analyses d</w:t>
      </w:r>
      <w:r w:rsidRPr="00E72326">
        <w:t>e</w:t>
      </w:r>
      <w:r w:rsidRPr="00E72326">
        <w:t>mande d’autant plus de finesse qu’elles sont souvent entrelacées avec les préoccupations fondationelles de leurs a</w:t>
      </w:r>
      <w:r w:rsidRPr="00E72326">
        <w:t>u</w:t>
      </w:r>
      <w:r w:rsidRPr="00E72326">
        <w:t xml:space="preserve">teurs (cf. à propos de Michel Henry : Michel Ratté, « La signification et l’enjeu du </w:t>
      </w:r>
      <w:r w:rsidRPr="00E72326">
        <w:rPr>
          <w:i/>
        </w:rPr>
        <w:t>Marx</w:t>
      </w:r>
      <w:r w:rsidRPr="00E72326">
        <w:t xml:space="preserve"> dans l’œuvre de Michel Henry », chap. dans Olivier Clain (dir.) </w:t>
      </w:r>
      <w:r w:rsidRPr="00E72326">
        <w:rPr>
          <w:i/>
        </w:rPr>
        <w:t>Marx, philosophe</w:t>
      </w:r>
      <w:r w:rsidRPr="00E72326">
        <w:t>, Qu</w:t>
      </w:r>
      <w:r w:rsidRPr="00E72326">
        <w:t>é</w:t>
      </w:r>
      <w:r w:rsidRPr="00E72326">
        <w:t>bec, Nota Bene, 2009, pp. 339-413).</w:t>
      </w:r>
    </w:p>
  </w:footnote>
  <w:footnote w:id="333">
    <w:p w:rsidR="0012741D" w:rsidRPr="00E72326" w:rsidRDefault="0012741D" w:rsidP="0012741D">
      <w:pPr>
        <w:pStyle w:val="Notedebasdepage"/>
      </w:pPr>
      <w:r w:rsidRPr="00E72326">
        <w:rPr>
          <w:rStyle w:val="Appelnotedebasdep"/>
        </w:rPr>
        <w:sym w:font="Symbol" w:char="F02A"/>
      </w:r>
      <w:r w:rsidRPr="00E72326">
        <w:t xml:space="preserve"> </w:t>
      </w:r>
      <w:r w:rsidRPr="00E72326">
        <w:rPr>
          <w:lang w:bidi="fr-FR"/>
        </w:rPr>
        <w:t>Cet article est tiré d'un rapport de recherche - « Le néopopulisme de CHOI-FM : de l'expansion de la logique consumériste - profil socioéconomique et s</w:t>
      </w:r>
      <w:r w:rsidRPr="00E72326">
        <w:rPr>
          <w:lang w:bidi="fr-FR"/>
        </w:rPr>
        <w:t>o</w:t>
      </w:r>
      <w:r w:rsidRPr="00E72326">
        <w:rPr>
          <w:lang w:bidi="fr-FR"/>
        </w:rPr>
        <w:t>ciopolitique des auditeurs mobilisés », effectué pour le Ce</w:t>
      </w:r>
      <w:r w:rsidRPr="00E72326">
        <w:rPr>
          <w:lang w:bidi="fr-FR"/>
        </w:rPr>
        <w:t>n</w:t>
      </w:r>
      <w:r w:rsidRPr="00E72326">
        <w:rPr>
          <w:lang w:bidi="fr-FR"/>
        </w:rPr>
        <w:t>tre d'Études sur les Médias, Université Laval, dépôt octobre 2005.</w:t>
      </w:r>
    </w:p>
  </w:footnote>
  <w:footnote w:id="334">
    <w:p w:rsidR="0012741D" w:rsidRPr="00E72326" w:rsidRDefault="0012741D" w:rsidP="0012741D">
      <w:pPr>
        <w:pStyle w:val="Notedebasdepage"/>
      </w:pPr>
      <w:r w:rsidRPr="00E72326">
        <w:rPr>
          <w:rStyle w:val="Appelnotedebasdep"/>
        </w:rPr>
        <w:footnoteRef/>
      </w:r>
      <w:r>
        <w:tab/>
      </w:r>
      <w:r w:rsidRPr="00E72326">
        <w:t>Il s’agit d’un modèle déjà présent dans la grande ville de Québec où André Arthur y exerce le métier depuis fort longtemps.</w:t>
      </w:r>
    </w:p>
  </w:footnote>
  <w:footnote w:id="335">
    <w:p w:rsidR="0012741D" w:rsidRPr="00E72326" w:rsidRDefault="0012741D" w:rsidP="0012741D">
      <w:pPr>
        <w:pStyle w:val="Notedebasdepage"/>
      </w:pPr>
      <w:r w:rsidRPr="00E72326">
        <w:rPr>
          <w:rStyle w:val="Appelnotedebasdep"/>
        </w:rPr>
        <w:footnoteRef/>
      </w:r>
      <w:r>
        <w:tab/>
      </w:r>
      <w:r w:rsidRPr="00E72326">
        <w:t xml:space="preserve">Florian Sauvageau, Pierre Trudel et Marie-Hélène Lavoie, </w:t>
      </w:r>
      <w:r w:rsidRPr="00E72326">
        <w:rPr>
          <w:i/>
        </w:rPr>
        <w:t xml:space="preserve">Les tribuns de la radio – Échos de la crise d’Oka, </w:t>
      </w:r>
      <w:r w:rsidRPr="00E72326">
        <w:t>Québec</w:t>
      </w:r>
      <w:r w:rsidRPr="00E72326">
        <w:rPr>
          <w:i/>
        </w:rPr>
        <w:t xml:space="preserve">, </w:t>
      </w:r>
      <w:r w:rsidRPr="00E72326">
        <w:t>Institut québécois de recherche sur la culture, 1995, p. 14.</w:t>
      </w:r>
    </w:p>
  </w:footnote>
  <w:footnote w:id="336">
    <w:p w:rsidR="0012741D" w:rsidRPr="00E72326" w:rsidRDefault="0012741D" w:rsidP="0012741D">
      <w:pPr>
        <w:pStyle w:val="Notedebasdepage"/>
      </w:pPr>
      <w:r w:rsidRPr="00E72326">
        <w:rPr>
          <w:rStyle w:val="Appelnotedebasdep"/>
        </w:rPr>
        <w:footnoteRef/>
      </w:r>
      <w:r>
        <w:tab/>
      </w:r>
      <w:r w:rsidRPr="00E72326">
        <w:t>Voir la décision</w:t>
      </w:r>
      <w:r w:rsidRPr="00E72326">
        <w:rPr>
          <w:i/>
        </w:rPr>
        <w:t xml:space="preserve"> 2002-189</w:t>
      </w:r>
      <w:r w:rsidRPr="00E72326">
        <w:t xml:space="preserve"> du CRTC.</w:t>
      </w:r>
    </w:p>
  </w:footnote>
  <w:footnote w:id="337">
    <w:p w:rsidR="0012741D" w:rsidRPr="00E72326" w:rsidRDefault="0012741D" w:rsidP="0012741D">
      <w:pPr>
        <w:pStyle w:val="Notedebasdepage"/>
      </w:pPr>
      <w:r w:rsidRPr="00E72326">
        <w:rPr>
          <w:rStyle w:val="Appelnotedebasdep"/>
        </w:rPr>
        <w:footnoteRef/>
      </w:r>
      <w:r>
        <w:tab/>
      </w:r>
      <w:r w:rsidRPr="00E72326">
        <w:t>Voir la décision</w:t>
      </w:r>
      <w:r w:rsidRPr="00E72326">
        <w:rPr>
          <w:i/>
        </w:rPr>
        <w:t xml:space="preserve"> 2004-271</w:t>
      </w:r>
      <w:r w:rsidRPr="00E72326">
        <w:t xml:space="preserve"> du CRTC.</w:t>
      </w:r>
    </w:p>
  </w:footnote>
  <w:footnote w:id="338">
    <w:p w:rsidR="0012741D" w:rsidRPr="00E72326" w:rsidRDefault="0012741D" w:rsidP="0012741D">
      <w:pPr>
        <w:pStyle w:val="Notedebasdepage"/>
      </w:pPr>
      <w:r w:rsidRPr="00E72326">
        <w:rPr>
          <w:rStyle w:val="Appelnotedebasdep"/>
        </w:rPr>
        <w:footnoteRef/>
      </w:r>
      <w:r>
        <w:tab/>
      </w:r>
      <w:r w:rsidRPr="00E72326">
        <w:t>Ibidem</w:t>
      </w:r>
      <w:r>
        <w:t>.</w:t>
      </w:r>
    </w:p>
  </w:footnote>
  <w:footnote w:id="339">
    <w:p w:rsidR="0012741D" w:rsidRPr="00E72326" w:rsidRDefault="0012741D" w:rsidP="0012741D">
      <w:pPr>
        <w:pStyle w:val="Notedebasdepage"/>
      </w:pPr>
      <w:r w:rsidRPr="00E72326">
        <w:rPr>
          <w:rStyle w:val="Appelnotedebasdep"/>
        </w:rPr>
        <w:footnoteRef/>
      </w:r>
      <w:r>
        <w:tab/>
      </w:r>
      <w:r w:rsidRPr="00E72326">
        <w:t>C'est à cette occasion qu'est énoncé ce qui deviendra le slogan de la camp</w:t>
      </w:r>
      <w:r w:rsidRPr="00E72326">
        <w:t>a</w:t>
      </w:r>
      <w:r w:rsidRPr="00E72326">
        <w:t>gne : « Liberté, je crie ton nom partout ! » - mot d’ordre de la rési</w:t>
      </w:r>
      <w:r w:rsidRPr="00E72326">
        <w:t>s</w:t>
      </w:r>
      <w:r w:rsidRPr="00E72326">
        <w:t>tance française lancé par Paul Eluard repris ici par le politologue Jacques Zilbe</w:t>
      </w:r>
      <w:r w:rsidRPr="00E72326">
        <w:t>l</w:t>
      </w:r>
      <w:r w:rsidRPr="00E72326">
        <w:t>berg.</w:t>
      </w:r>
    </w:p>
  </w:footnote>
  <w:footnote w:id="340">
    <w:p w:rsidR="0012741D" w:rsidRPr="00E72326" w:rsidRDefault="0012741D" w:rsidP="0012741D">
      <w:pPr>
        <w:pStyle w:val="Notedebasdepage"/>
      </w:pPr>
      <w:r w:rsidRPr="00E72326">
        <w:rPr>
          <w:rStyle w:val="Appelnotedebasdep"/>
        </w:rPr>
        <w:footnoteRef/>
      </w:r>
      <w:r>
        <w:tab/>
      </w:r>
      <w:r w:rsidRPr="00E72326">
        <w:t>Ibidem</w:t>
      </w:r>
      <w:r>
        <w:t>.</w:t>
      </w:r>
    </w:p>
  </w:footnote>
  <w:footnote w:id="341">
    <w:p w:rsidR="0012741D" w:rsidRPr="00E72326" w:rsidRDefault="0012741D" w:rsidP="0012741D">
      <w:pPr>
        <w:pStyle w:val="Notedebasdepage"/>
      </w:pPr>
      <w:r w:rsidRPr="00E72326">
        <w:rPr>
          <w:rStyle w:val="Appelnotedebasdep"/>
        </w:rPr>
        <w:footnoteRef/>
      </w:r>
      <w:r>
        <w:tab/>
      </w:r>
      <w:r w:rsidRPr="00E72326">
        <w:t>« Dans l’exercice de son mandat, le Conseil doit veiller à l’intégrité du r</w:t>
      </w:r>
      <w:r w:rsidRPr="00E72326">
        <w:t>é</w:t>
      </w:r>
      <w:r w:rsidRPr="00E72326">
        <w:t>gime d’attribution de licences et au droit du public de recevoir une pr</w:t>
      </w:r>
      <w:r w:rsidRPr="00E72326">
        <w:t>o</w:t>
      </w:r>
      <w:r w:rsidRPr="00E72326">
        <w:t>gramm</w:t>
      </w:r>
      <w:r w:rsidRPr="00E72326">
        <w:t>a</w:t>
      </w:r>
      <w:r w:rsidRPr="00E72326">
        <w:t>tion conforme à la Loi et à la réglementation. Il ne peut permettre la diff</w:t>
      </w:r>
      <w:r w:rsidRPr="00E72326">
        <w:t>u</w:t>
      </w:r>
      <w:r w:rsidRPr="00E72326">
        <w:t>sion de propos offensants qui vont à l’encontre du Règlement ou d’une pr</w:t>
      </w:r>
      <w:r w:rsidRPr="00E72326">
        <w:t>o</w:t>
      </w:r>
      <w:r w:rsidRPr="00E72326">
        <w:t>grammation qui ne reflète pas la politique de radiodiffusion énoncée à l’article 3 de la Loi. Le Conseil ne peut non plus permettre à quiconque d’utiliser les ondes publiques pour poursuivre ses propres obje</w:t>
      </w:r>
      <w:r w:rsidRPr="00E72326">
        <w:t>c</w:t>
      </w:r>
      <w:r w:rsidRPr="00E72326">
        <w:t>tifs sans égard aux droits des autres. » (</w:t>
      </w:r>
      <w:r w:rsidRPr="00E72326">
        <w:rPr>
          <w:i/>
        </w:rPr>
        <w:t>Ibid</w:t>
      </w:r>
      <w:r w:rsidRPr="00E72326">
        <w:t>, page 34) Quant à l’actualité du dossier (automne 2005), le CRTC a accordé un délai à CHOI-FM durant les proc</w:t>
      </w:r>
      <w:r w:rsidRPr="00E72326">
        <w:t>é</w:t>
      </w:r>
      <w:r w:rsidRPr="00E72326">
        <w:t>dures d’appel du groupe Genex. La Cours d’appel fédérale a à ce jour donné raison au CRTC (jugement rendu le 1</w:t>
      </w:r>
      <w:r w:rsidRPr="00E72326">
        <w:rPr>
          <w:vertAlign w:val="superscript"/>
        </w:rPr>
        <w:t>er</w:t>
      </w:r>
      <w:r w:rsidRPr="00E72326">
        <w:t xml:space="preserve"> septembre 2005) et Genex demande maintenant l’autorisation de pr</w:t>
      </w:r>
      <w:r w:rsidRPr="00E72326">
        <w:t>é</w:t>
      </w:r>
      <w:r w:rsidRPr="00E72326">
        <w:t>senter sa cause devant la Cours suprême du Canada.</w:t>
      </w:r>
    </w:p>
  </w:footnote>
  <w:footnote w:id="342">
    <w:p w:rsidR="0012741D" w:rsidRPr="00E72326" w:rsidRDefault="0012741D" w:rsidP="0012741D">
      <w:pPr>
        <w:pStyle w:val="Notedebasdepage"/>
      </w:pPr>
      <w:r w:rsidRPr="00E72326">
        <w:rPr>
          <w:rStyle w:val="Appelnotedebasdep"/>
        </w:rPr>
        <w:footnoteRef/>
      </w:r>
      <w:r>
        <w:tab/>
      </w:r>
      <w:r w:rsidRPr="00E72326">
        <w:t>L’un des principaux défenseurs de la station, Frédéric Têtu, a d’ailleurs pa</w:t>
      </w:r>
      <w:r w:rsidRPr="00E72326">
        <w:t>r</w:t>
      </w:r>
      <w:r w:rsidRPr="00E72326">
        <w:t>ticipé activement à l’organisation de la campagne et à la promotion du ca</w:t>
      </w:r>
      <w:r w:rsidRPr="00E72326">
        <w:t>n</w:t>
      </w:r>
      <w:r w:rsidRPr="00E72326">
        <w:t>didat adéquiste durant la période électorale.</w:t>
      </w:r>
    </w:p>
  </w:footnote>
  <w:footnote w:id="343">
    <w:p w:rsidR="0012741D" w:rsidRPr="00E72326" w:rsidRDefault="0012741D" w:rsidP="0012741D">
      <w:pPr>
        <w:pStyle w:val="Notedebasdepage"/>
      </w:pPr>
      <w:r w:rsidRPr="00E72326">
        <w:rPr>
          <w:rStyle w:val="Appelnotedebasdep"/>
        </w:rPr>
        <w:footnoteRef/>
      </w:r>
      <w:r>
        <w:tab/>
      </w:r>
      <w:r w:rsidRPr="00E72326">
        <w:t>Cette recherche a été nourrie de près de 150 entrevues effectuées auprès d’auditeurs mobilisés durant les mois d'août et septembre 2004, c'est-à-dire au point culminant de la mobilisation. Elle s'appuie aussi sur une analyse des données des sondages BBM, des lettres d’opinions publiées dans les journaux et des propos entendus sur les ondes de la station CHOI-FM radio X. Vous pouvez consulter l'intégralité de cette recherche à la bibli</w:t>
      </w:r>
      <w:r w:rsidRPr="00E72326">
        <w:t>o</w:t>
      </w:r>
      <w:r w:rsidRPr="00E72326">
        <w:t>thèque du Centre d'étude sur les médias de l'Université Laval, lequel a commandé ces travaux.</w:t>
      </w:r>
    </w:p>
  </w:footnote>
  <w:footnote w:id="344">
    <w:p w:rsidR="0012741D" w:rsidRPr="00E72326" w:rsidRDefault="0012741D" w:rsidP="0012741D">
      <w:pPr>
        <w:pStyle w:val="Notedebasdepage"/>
      </w:pPr>
      <w:r w:rsidRPr="00E72326">
        <w:rPr>
          <w:rStyle w:val="Appelnotedebasdep"/>
        </w:rPr>
        <w:footnoteRef/>
      </w:r>
      <w:r>
        <w:tab/>
      </w:r>
      <w:r w:rsidRPr="00E72326">
        <w:t xml:space="preserve">Notre recherche prolonge les réflexions déjà entreprises sur ce sujet par le sociologue Simon Langlois. Dans un article paru dans le journal </w:t>
      </w:r>
      <w:r w:rsidRPr="00E72326">
        <w:rPr>
          <w:i/>
        </w:rPr>
        <w:t>Le Soleil</w:t>
      </w:r>
      <w:r w:rsidRPr="00E72326">
        <w:t xml:space="preserve"> (24 juillet 2004), celui-ci identifiait déjà, à partir des sondages BBM, les conditions objectives sur lesquelles s’est appuyée cette mobilisation. Nous le remercions ici pour son soutien et l'intelligence de ses réflexions. Nous tenons aussi à remercier MM. Gilles Gagné et Jean-Jacques Simard pour leur aide et l'attention qu'ils ont bien voulu porter à cette recherche. Leurs judicieux conseils nous ont été indispensables.</w:t>
      </w:r>
    </w:p>
  </w:footnote>
  <w:footnote w:id="345">
    <w:p w:rsidR="0012741D" w:rsidRPr="00E72326" w:rsidRDefault="0012741D" w:rsidP="0012741D">
      <w:pPr>
        <w:pStyle w:val="Notedebasdepage"/>
      </w:pPr>
      <w:r w:rsidRPr="00E72326">
        <w:rPr>
          <w:rStyle w:val="Appelnotedebasdep"/>
        </w:rPr>
        <w:footnoteRef/>
      </w:r>
      <w:r>
        <w:tab/>
      </w:r>
      <w:r w:rsidRPr="00E72326">
        <w:t xml:space="preserve">Simon Langlois, </w:t>
      </w:r>
      <w:r w:rsidRPr="00E72326">
        <w:rPr>
          <w:i/>
        </w:rPr>
        <w:t>Le Soleil,</w:t>
      </w:r>
      <w:r w:rsidRPr="00E72326">
        <w:t xml:space="preserve"> 24 juillet 2004.</w:t>
      </w:r>
    </w:p>
  </w:footnote>
  <w:footnote w:id="346">
    <w:p w:rsidR="0012741D" w:rsidRPr="00E72326" w:rsidRDefault="0012741D" w:rsidP="0012741D">
      <w:pPr>
        <w:pStyle w:val="Notedebasdepage"/>
      </w:pPr>
      <w:r w:rsidRPr="00E72326">
        <w:rPr>
          <w:rStyle w:val="Appelnotedebasdep"/>
        </w:rPr>
        <w:footnoteRef/>
      </w:r>
      <w:r>
        <w:tab/>
      </w:r>
      <w:r w:rsidRPr="00E72326">
        <w:t xml:space="preserve">Les données BBM que nous utilisons portent sur les cotes d’écoute durant l’émission de </w:t>
      </w:r>
      <w:r w:rsidRPr="00E72326">
        <w:rPr>
          <w:i/>
        </w:rPr>
        <w:t>talk radio</w:t>
      </w:r>
      <w:r w:rsidRPr="00E72326">
        <w:t xml:space="preserve"> de Jean-François Fillion, laquelle est au centre de la campagne engagée par la station. Nous insisterons sur la proximité de nos données avec celles de BBM puisque cela permet d’illustrer des tendances très significatives qui se sont répétées dans deux cadres de recherche diff</w:t>
      </w:r>
      <w:r w:rsidRPr="00E72326">
        <w:t>é</w:t>
      </w:r>
      <w:r w:rsidRPr="00E72326">
        <w:t>rents.</w:t>
      </w:r>
    </w:p>
  </w:footnote>
  <w:footnote w:id="347">
    <w:p w:rsidR="0012741D" w:rsidRPr="00E72326" w:rsidRDefault="0012741D" w:rsidP="0012741D">
      <w:pPr>
        <w:pStyle w:val="Notedebasdepage"/>
      </w:pPr>
      <w:r w:rsidRPr="00E72326">
        <w:rPr>
          <w:rStyle w:val="Appelnotedebasdep"/>
        </w:rPr>
        <w:footnoteRef/>
      </w:r>
      <w:r>
        <w:tab/>
      </w:r>
      <w:r w:rsidRPr="00E72326">
        <w:t>Si nous nous rapportons aux femmes spécifiquement, les entrevues effe</w:t>
      </w:r>
      <w:r w:rsidRPr="00E72326">
        <w:t>c</w:t>
      </w:r>
      <w:r w:rsidRPr="00E72326">
        <w:t>tuées avec des auditrices mobilisées révèlent que 21 femmes sur 35 (60%) éco</w:t>
      </w:r>
      <w:r w:rsidRPr="00E72326">
        <w:t>u</w:t>
      </w:r>
      <w:r w:rsidRPr="00E72326">
        <w:t>tent cette station dix heures ou moins par semaine, alors que cela est vrai pour seulement 24% des répondants masculins, ce qui d</w:t>
      </w:r>
      <w:r w:rsidRPr="00E72326">
        <w:t>é</w:t>
      </w:r>
      <w:r w:rsidRPr="00E72326">
        <w:t>montre que les hommes tendent à consommer en plus grande quantité la station. On const</w:t>
      </w:r>
      <w:r w:rsidRPr="00E72326">
        <w:t>a</w:t>
      </w:r>
      <w:r w:rsidRPr="00E72326">
        <w:t>te également que le taux de participation de la clientèle féminine aux activ</w:t>
      </w:r>
      <w:r w:rsidRPr="00E72326">
        <w:t>i</w:t>
      </w:r>
      <w:r w:rsidRPr="00E72326">
        <w:t>tés de la station (soirées, spectacles, festivals, etc.) demeure ne</w:t>
      </w:r>
      <w:r w:rsidRPr="00E72326">
        <w:t>t</w:t>
      </w:r>
      <w:r w:rsidRPr="00E72326">
        <w:t>tement en dessous de celui de leurs vis-à-vis masculins. Cette faible participation se manifeste aussi dans la lutte pour la sauvegarde de la station. À titre indic</w:t>
      </w:r>
      <w:r w:rsidRPr="00E72326">
        <w:t>a</w:t>
      </w:r>
      <w:r w:rsidRPr="00E72326">
        <w:t>tif, durant les deux mois qui ont suivi le tumulte de la fermeture, une rece</w:t>
      </w:r>
      <w:r w:rsidRPr="00E72326">
        <w:t>n</w:t>
      </w:r>
      <w:r w:rsidRPr="00E72326">
        <w:t xml:space="preserve">sion exhaustive des trente-neuf lettres ouvertes défendant la station (lettres parues dans </w:t>
      </w:r>
      <w:r w:rsidRPr="00E72326">
        <w:rPr>
          <w:i/>
        </w:rPr>
        <w:t>Le Soleil</w:t>
      </w:r>
      <w:r w:rsidRPr="00E72326">
        <w:t xml:space="preserve"> du 15 juillet au 15 septembre 2004) a permis de con</w:t>
      </w:r>
      <w:r w:rsidRPr="00E72326">
        <w:t>s</w:t>
      </w:r>
      <w:r w:rsidRPr="00E72326">
        <w:t>tater que seulement trois des trente-neuf lettres ont été r</w:t>
      </w:r>
      <w:r w:rsidRPr="00E72326">
        <w:t>é</w:t>
      </w:r>
      <w:r w:rsidRPr="00E72326">
        <w:t>digées par une femme. Le caractère masculin de l’auditoire de la station se confirme aussi en regard du fait que la plupart des femmes interrogées ont dit écouter la st</w:t>
      </w:r>
      <w:r w:rsidRPr="00E72326">
        <w:t>a</w:t>
      </w:r>
      <w:r w:rsidRPr="00E72326">
        <w:t>tion d’après l’initiative de leur conjoint. Somme toute, les résultats obtenus auprès des femmes mobilisées permettent de renforcer cette idée que le do</w:t>
      </w:r>
      <w:r w:rsidRPr="00E72326">
        <w:t>s</w:t>
      </w:r>
      <w:r w:rsidRPr="00E72326">
        <w:t>sier de la fermeture de CHOI-FM mobilise principalement des ho</w:t>
      </w:r>
      <w:r w:rsidRPr="00E72326">
        <w:t>m</w:t>
      </w:r>
      <w:r w:rsidRPr="00E72326">
        <w:t>mes.</w:t>
      </w:r>
    </w:p>
  </w:footnote>
  <w:footnote w:id="348">
    <w:p w:rsidR="0012741D" w:rsidRPr="00E72326" w:rsidRDefault="0012741D" w:rsidP="0012741D">
      <w:pPr>
        <w:pStyle w:val="Notedebasdepage"/>
      </w:pPr>
      <w:r w:rsidRPr="00E72326">
        <w:rPr>
          <w:rStyle w:val="Appelnotedebasdep"/>
        </w:rPr>
        <w:footnoteRef/>
      </w:r>
      <w:r>
        <w:tab/>
      </w:r>
      <w:r w:rsidRPr="00E72326">
        <w:t>Puisque les étudiants occupent une large part de l'auditoire, il importe d'en dire un mot. Les données BBM révèlent qu’à eux seuls, les étudiants repr</w:t>
      </w:r>
      <w:r w:rsidRPr="00E72326">
        <w:t>é</w:t>
      </w:r>
      <w:r w:rsidRPr="00E72326">
        <w:t>sentent 10% de l’auditoire du matin et, plus important encore, plus de quatre étudiants sur dix de la grande région de Québec syntonisent rég</w:t>
      </w:r>
      <w:r w:rsidRPr="00E72326">
        <w:t>u</w:t>
      </w:r>
      <w:r w:rsidRPr="00E72326">
        <w:t>lièrement la station CHOI-FM. Les étudiants représentent donc une ma</w:t>
      </w:r>
      <w:r w:rsidRPr="00E72326">
        <w:t>s</w:t>
      </w:r>
      <w:r w:rsidRPr="00E72326">
        <w:t>se importante d’auditeurs pour la station. Par ailleurs, si les données BBM ne donnent pas beaucoup d’information sur la situation sociale des ét</w:t>
      </w:r>
      <w:r w:rsidRPr="00E72326">
        <w:t>u</w:t>
      </w:r>
      <w:r w:rsidRPr="00E72326">
        <w:t>diants, les entrevues effectuées auprès de ces derniers permettent de les i</w:t>
      </w:r>
      <w:r w:rsidRPr="00E72326">
        <w:t>n</w:t>
      </w:r>
      <w:r w:rsidRPr="00E72326">
        <w:t xml:space="preserve">clure pour la plupart dans le giron de la </w:t>
      </w:r>
      <w:r w:rsidRPr="00E72326">
        <w:rPr>
          <w:i/>
        </w:rPr>
        <w:t>lower middle class</w:t>
      </w:r>
      <w:r w:rsidRPr="00E72326">
        <w:t>. En effet, les données recueillies ind</w:t>
      </w:r>
      <w:r w:rsidRPr="00E72326">
        <w:t>i</w:t>
      </w:r>
      <w:r w:rsidRPr="00E72326">
        <w:t>quent que les étudiants se dirigent vers des secteurs d’emploi qui sont en tout point similaires aux répondants déjà salariés. Une autre donnée intére</w:t>
      </w:r>
      <w:r w:rsidRPr="00E72326">
        <w:t>s</w:t>
      </w:r>
      <w:r w:rsidRPr="00E72326">
        <w:t>sante à ce sujet concerne l’occupation de leurs parents, lesquels participent largement de cette strate sociale : les parents des ét</w:t>
      </w:r>
      <w:r w:rsidRPr="00E72326">
        <w:t>u</w:t>
      </w:r>
      <w:r w:rsidRPr="00E72326">
        <w:t>diants travaillent dans les secteurs de la transformation, des ventes et des services dans une propo</w:t>
      </w:r>
      <w:r w:rsidRPr="00E72326">
        <w:t>r</w:t>
      </w:r>
      <w:r w:rsidRPr="00E72326">
        <w:t>tion d’environ 75%. En somme, malgré l’importance des étudiants dans l’économie d’ensemble de l’auditoire de CHOI-FM, les données de l'enqu</w:t>
      </w:r>
      <w:r w:rsidRPr="00E72326">
        <w:t>ê</w:t>
      </w:r>
      <w:r w:rsidRPr="00E72326">
        <w:t>te nous révèlent que ce ne sont pas les étudiants en général qui se mobilisent pour la station, mais certains ét</w:t>
      </w:r>
      <w:r w:rsidRPr="00E72326">
        <w:t>u</w:t>
      </w:r>
      <w:r w:rsidRPr="00E72326">
        <w:t xml:space="preserve">diants, lesquels peuvent être rattachés aux jeunes hommes de la </w:t>
      </w:r>
      <w:r w:rsidRPr="00E72326">
        <w:rPr>
          <w:i/>
        </w:rPr>
        <w:t>lower middle class</w:t>
      </w:r>
      <w:r w:rsidRPr="00E72326">
        <w:t xml:space="preserve">. </w:t>
      </w:r>
    </w:p>
  </w:footnote>
  <w:footnote w:id="349">
    <w:p w:rsidR="0012741D" w:rsidRPr="00E72326" w:rsidRDefault="0012741D" w:rsidP="0012741D">
      <w:pPr>
        <w:pStyle w:val="Notedebasdepage"/>
      </w:pPr>
      <w:r w:rsidRPr="00E72326">
        <w:rPr>
          <w:rStyle w:val="Appelnotedebasdep"/>
        </w:rPr>
        <w:footnoteRef/>
      </w:r>
      <w:r>
        <w:tab/>
      </w:r>
      <w:r w:rsidRPr="00E72326">
        <w:t>Voici la division des secteurs d’emplois que nous avons utilisée dans la r</w:t>
      </w:r>
      <w:r w:rsidRPr="00E72326">
        <w:t>e</w:t>
      </w:r>
      <w:r w:rsidRPr="00E72326">
        <w:t>cherche : A) Secteur public (Services publics, Services d'enseignement, Soins de santé et assistance sociale, Administrations publiques) ; B.1) Se</w:t>
      </w:r>
      <w:r w:rsidRPr="00E72326">
        <w:t>c</w:t>
      </w:r>
      <w:r w:rsidRPr="00E72326">
        <w:t xml:space="preserve">teur privé </w:t>
      </w:r>
      <w:r w:rsidRPr="00E72326">
        <w:rPr>
          <w:i/>
        </w:rPr>
        <w:t>inférieur (</w:t>
      </w:r>
      <w:r w:rsidRPr="00E72326">
        <w:t>Agriculture, Fabrication, Commerce de gros, Comme</w:t>
      </w:r>
      <w:r w:rsidRPr="00E72326">
        <w:t>r</w:t>
      </w:r>
      <w:r w:rsidRPr="00E72326">
        <w:t>ce de détail, Transport et entreposage, Services techniques, Services adm</w:t>
      </w:r>
      <w:r w:rsidRPr="00E72326">
        <w:t>i</w:t>
      </w:r>
      <w:r w:rsidRPr="00E72326">
        <w:t>nistratifs, services de soutien, Hébergement et services de restaur</w:t>
      </w:r>
      <w:r w:rsidRPr="00E72326">
        <w:t>a</w:t>
      </w:r>
      <w:r w:rsidRPr="00E72326">
        <w:t xml:space="preserve">tion) ; B.2) Secteur privé </w:t>
      </w:r>
      <w:r w:rsidRPr="00E72326">
        <w:rPr>
          <w:i/>
        </w:rPr>
        <w:t xml:space="preserve">supérieur </w:t>
      </w:r>
      <w:r w:rsidRPr="00E72326">
        <w:t>(Industrie de l'information et industrie culture</w:t>
      </w:r>
      <w:r w:rsidRPr="00E72326">
        <w:t>l</w:t>
      </w:r>
      <w:r w:rsidRPr="00E72326">
        <w:t>le, Finance et assurances, Services immobiliers et services de loc</w:t>
      </w:r>
      <w:r w:rsidRPr="00E72326">
        <w:t>a</w:t>
      </w:r>
      <w:r w:rsidRPr="00E72326">
        <w:t>tion et de location à bail, Services professionnels et scientif</w:t>
      </w:r>
      <w:r w:rsidRPr="00E72326">
        <w:t>i</w:t>
      </w:r>
      <w:r w:rsidRPr="00E72326">
        <w:t xml:space="preserve">ques, Gestion de sociétés et d'entreprises, Arts, spectacles et loisirs). (Grille inspirée des compilations du </w:t>
      </w:r>
      <w:r w:rsidRPr="00E72326">
        <w:rPr>
          <w:i/>
        </w:rPr>
        <w:t>Recensement du Canada 2001</w:t>
      </w:r>
      <w:r w:rsidRPr="00E72326">
        <w:t>).</w:t>
      </w:r>
    </w:p>
  </w:footnote>
  <w:footnote w:id="350">
    <w:p w:rsidR="0012741D" w:rsidRPr="00E72326" w:rsidRDefault="0012741D" w:rsidP="0012741D">
      <w:pPr>
        <w:pStyle w:val="Notedebasdepage"/>
      </w:pPr>
      <w:r w:rsidRPr="00E72326">
        <w:rPr>
          <w:rStyle w:val="Appelnotedebasdep"/>
        </w:rPr>
        <w:footnoteRef/>
      </w:r>
      <w:r>
        <w:tab/>
      </w:r>
      <w:r w:rsidRPr="00E72326">
        <w:t>Site Internet de Genex communi</w:t>
      </w:r>
      <w:r w:rsidRPr="00E72326">
        <w:t>c</w:t>
      </w:r>
      <w:r w:rsidRPr="00E72326">
        <w:t>tion</w:t>
      </w:r>
      <w:r>
        <w:t xml:space="preserve"> </w:t>
      </w:r>
      <w:r w:rsidRPr="00E72326">
        <w:t>inc.</w:t>
      </w:r>
      <w:r>
        <w:br/>
      </w:r>
      <w:r w:rsidRPr="00E72326">
        <w:t>http://www.genexcommunication.com.</w:t>
      </w:r>
    </w:p>
  </w:footnote>
  <w:footnote w:id="351">
    <w:p w:rsidR="0012741D" w:rsidRPr="00E72326" w:rsidRDefault="0012741D" w:rsidP="0012741D">
      <w:pPr>
        <w:pStyle w:val="Notedebasdepage"/>
      </w:pPr>
      <w:r w:rsidRPr="00E72326">
        <w:rPr>
          <w:rStyle w:val="Appelnotedebasdep"/>
        </w:rPr>
        <w:footnoteRef/>
      </w:r>
      <w:r>
        <w:tab/>
      </w:r>
      <w:r w:rsidRPr="00E72326">
        <w:t>Site Internet de CHOI-FM radio X. http ://www.liberteclub.com.</w:t>
      </w:r>
    </w:p>
  </w:footnote>
  <w:footnote w:id="352">
    <w:p w:rsidR="0012741D" w:rsidRPr="00E72326" w:rsidRDefault="0012741D" w:rsidP="0012741D">
      <w:pPr>
        <w:pStyle w:val="Notedebasdepage"/>
      </w:pPr>
      <w:r w:rsidRPr="00E72326">
        <w:rPr>
          <w:rStyle w:val="Appelnotedebasdep"/>
        </w:rPr>
        <w:footnoteRef/>
      </w:r>
      <w:r>
        <w:tab/>
      </w:r>
      <w:r w:rsidRPr="00E72326">
        <w:t>Nos entrevues ont révélé que les auditeurs mobilisés sont très impliqués a</w:t>
      </w:r>
      <w:r w:rsidRPr="00E72326">
        <w:t>u</w:t>
      </w:r>
      <w:r w:rsidRPr="00E72326">
        <w:t>près de la station, et cela autant pour ce qui est de la mobilisation que pour l'ensemble des activités quotidiennes de la station. Quant à la conso</w:t>
      </w:r>
      <w:r w:rsidRPr="00E72326">
        <w:t>m</w:t>
      </w:r>
      <w:r w:rsidRPr="00E72326">
        <w:t>mation de CHOI-FM, 70% des auditeurs écoutent fidèlement la station d</w:t>
      </w:r>
      <w:r w:rsidRPr="00E72326">
        <w:t>e</w:t>
      </w:r>
      <w:r w:rsidRPr="00E72326">
        <w:t>puis au moins trois ans  ; 67% disent écoutés plus de dix heures par sema</w:t>
      </w:r>
      <w:r w:rsidRPr="00E72326">
        <w:t>i</w:t>
      </w:r>
      <w:r w:rsidRPr="00E72326">
        <w:t>ne ; 30% plus de trente heures et un peu plus de 52% des auditeurs écoutent exclusivement CHOI-FM. Quant aux activités quotidie</w:t>
      </w:r>
      <w:r w:rsidRPr="00E72326">
        <w:t>n</w:t>
      </w:r>
      <w:r w:rsidRPr="00E72326">
        <w:t>nes de la station, c'est 40% des auditeurs qui ont dit participer sur une base régulière à ces a</w:t>
      </w:r>
      <w:r w:rsidRPr="00E72326">
        <w:t>c</w:t>
      </w:r>
      <w:r w:rsidRPr="00E72326">
        <w:t>tivités (spectacles, activités sportives, promotions, etc.). E</w:t>
      </w:r>
      <w:r w:rsidRPr="00E72326">
        <w:t>n</w:t>
      </w:r>
      <w:r w:rsidRPr="00E72326">
        <w:t>fin, en ce qui a trait à la présente campagne pour la sauvegarde de la station, c'est la totalité des répondants qui affiche publiquement leur so</w:t>
      </w:r>
      <w:r w:rsidRPr="00E72326">
        <w:t>u</w:t>
      </w:r>
      <w:r w:rsidRPr="00E72326">
        <w:t>tien à CHOI-FM. Là-dessus, près de 80% ont dit avoir manifesté par écrit leur appui à la st</w:t>
      </w:r>
      <w:r w:rsidRPr="00E72326">
        <w:t>a</w:t>
      </w:r>
      <w:r w:rsidRPr="00E72326">
        <w:t>tion et 50% disent avoir participé à la grande marche d'août 2004 dans la vi</w:t>
      </w:r>
      <w:r w:rsidRPr="00E72326">
        <w:t>l</w:t>
      </w:r>
      <w:r w:rsidRPr="00E72326">
        <w:t>le de Québec.</w:t>
      </w:r>
    </w:p>
  </w:footnote>
  <w:footnote w:id="353">
    <w:p w:rsidR="0012741D" w:rsidRPr="00E72326" w:rsidRDefault="0012741D" w:rsidP="0012741D">
      <w:pPr>
        <w:pStyle w:val="Notedebasdepage"/>
      </w:pPr>
      <w:r w:rsidRPr="00E72326">
        <w:rPr>
          <w:rStyle w:val="Appelnotedebasdep"/>
        </w:rPr>
        <w:footnoteRef/>
      </w:r>
      <w:r>
        <w:tab/>
      </w:r>
      <w:r w:rsidRPr="00E72326">
        <w:t>Institut des statistiques du Québec (ISQ), Effectif de la fonction publique du Québec en nombre de personnes, Capitale-Nationale et ensemble du Qu</w:t>
      </w:r>
      <w:r w:rsidRPr="00E72326">
        <w:t>é</w:t>
      </w:r>
      <w:r w:rsidRPr="00E72326">
        <w:t>bec, 1998-2002, http://www.stat.gouv.qc.ca/regions/profils/profil03.</w:t>
      </w:r>
    </w:p>
  </w:footnote>
  <w:footnote w:id="354">
    <w:p w:rsidR="0012741D" w:rsidRPr="00E72326" w:rsidRDefault="0012741D" w:rsidP="0012741D">
      <w:pPr>
        <w:pStyle w:val="Notedebasdepage"/>
      </w:pPr>
      <w:r w:rsidRPr="00E72326">
        <w:rPr>
          <w:rStyle w:val="Appelnotedebasdep"/>
        </w:rPr>
        <w:footnoteRef/>
      </w:r>
      <w:r>
        <w:tab/>
      </w:r>
      <w:r w:rsidRPr="00E72326">
        <w:t xml:space="preserve">Ministère du travail, </w:t>
      </w:r>
      <w:r w:rsidRPr="00E72326">
        <w:rPr>
          <w:i/>
        </w:rPr>
        <w:t xml:space="preserve">Bilan des relations de travail au Québec en </w:t>
      </w:r>
      <w:r w:rsidRPr="00E72326">
        <w:t>2002, http://www.travail.gouv.qc.ca/publications/.</w:t>
      </w:r>
    </w:p>
  </w:footnote>
  <w:footnote w:id="355">
    <w:p w:rsidR="0012741D" w:rsidRPr="00E72326" w:rsidRDefault="0012741D" w:rsidP="0012741D">
      <w:pPr>
        <w:pStyle w:val="Notedebasdepage"/>
      </w:pPr>
      <w:r w:rsidRPr="00E72326">
        <w:rPr>
          <w:rStyle w:val="Appelnotedebasdep"/>
        </w:rPr>
        <w:footnoteRef/>
      </w:r>
      <w:r>
        <w:tab/>
      </w:r>
      <w:r w:rsidRPr="00E72326">
        <w:t>« De 1997 à 2002, partout au Canada et aux États-Unis, les taux de pr</w:t>
      </w:r>
      <w:r w:rsidRPr="00E72326">
        <w:t>é</w:t>
      </w:r>
      <w:r w:rsidRPr="00E72326">
        <w:t xml:space="preserve">sence syndicale, autant du secteur public que du secteur privé, ont fléchi, sauf pour le secteur public dans le reste du Canada. Toutefois, la diminution des taux a été plus forte dans le secteur privé. » </w:t>
      </w:r>
      <w:r w:rsidRPr="00E72326">
        <w:rPr>
          <w:i/>
        </w:rPr>
        <w:t>Bilan des relations de travail au Qu</w:t>
      </w:r>
      <w:r w:rsidRPr="00E72326">
        <w:rPr>
          <w:i/>
        </w:rPr>
        <w:t>é</w:t>
      </w:r>
      <w:r w:rsidRPr="00E72326">
        <w:rPr>
          <w:i/>
        </w:rPr>
        <w:t>bec en 2002</w:t>
      </w:r>
      <w:r w:rsidRPr="00E72326">
        <w:t>, Ministère du Travail du Québec.</w:t>
      </w:r>
    </w:p>
  </w:footnote>
  <w:footnote w:id="356">
    <w:p w:rsidR="0012741D" w:rsidRPr="00E72326" w:rsidRDefault="0012741D" w:rsidP="0012741D">
      <w:pPr>
        <w:pStyle w:val="Notedebasdepage"/>
      </w:pPr>
      <w:r w:rsidRPr="00E72326">
        <w:rPr>
          <w:rStyle w:val="Appelnotedebasdep"/>
        </w:rPr>
        <w:footnoteRef/>
      </w:r>
      <w:r>
        <w:tab/>
      </w:r>
      <w:r w:rsidRPr="00E72326">
        <w:t>Quelques auditeurs ont même affirmé appuyer à la fois le Nouveau Parti démocratique et le Parti conservateur canadien, deux partis politiques aux pr</w:t>
      </w:r>
      <w:r w:rsidRPr="00E72326">
        <w:t>o</w:t>
      </w:r>
      <w:r w:rsidRPr="00E72326">
        <w:t>grammes pourtant diamétralement opposés. Ces réponses pour le moins su</w:t>
      </w:r>
      <w:r w:rsidRPr="00E72326">
        <w:t>r</w:t>
      </w:r>
      <w:r w:rsidRPr="00E72326">
        <w:t>prenantes sont survenues la semaine durant laquelle Jack Layton (NPD) et Stephen Harper (PCC) ont fait, tous deux, des sorties publiques en appui à la station. Là-dessus, il est important de noter que la plupart des auditeurs interrogés se sont vus incapables d'attribuer que</w:t>
      </w:r>
      <w:r w:rsidRPr="00E72326">
        <w:t>l</w:t>
      </w:r>
      <w:r w:rsidRPr="00E72326">
        <w:t>ques propriétés que ce soit - ou bien quelques différences - entre les principaux pa</w:t>
      </w:r>
      <w:r w:rsidRPr="00E72326">
        <w:t>r</w:t>
      </w:r>
      <w:r w:rsidRPr="00E72326">
        <w:t xml:space="preserve">tis politiques et leur pallier de gouvernement respectif. </w:t>
      </w:r>
    </w:p>
  </w:footnote>
  <w:footnote w:id="357">
    <w:p w:rsidR="0012741D" w:rsidRPr="00E72326" w:rsidRDefault="0012741D" w:rsidP="0012741D">
      <w:pPr>
        <w:pStyle w:val="Notedebasdepage"/>
      </w:pPr>
      <w:r w:rsidRPr="00E72326">
        <w:rPr>
          <w:rStyle w:val="Appelnotedebasdep"/>
        </w:rPr>
        <w:footnoteRef/>
      </w:r>
      <w:r>
        <w:tab/>
      </w:r>
      <w:r w:rsidRPr="00E72326">
        <w:t>Le sens des propos émis se résume bien dans ceux de l’animateur Jean-François Fillion : « Je suis allé aux États-Unis parce qu’il y avait quelque chose de différent là-bas, la liberté des ondes. Ici, on est arriéré. Pourquoi on ne peut pas aller chercher ce qu’il y a de bon un peu partout et en faire son propre mélange. Pour les pseudo-intellectuels et les tenants de la pe</w:t>
      </w:r>
      <w:r w:rsidRPr="00E72326">
        <w:t>n</w:t>
      </w:r>
      <w:r w:rsidRPr="00E72326">
        <w:t>sée unique, tout ce qui vient d’ailleurs, ce n’est pas bon, surtout des États-Unis. Par exemple, faire de l’argent, c’est dont mal ça, faire de l’argent. Maudit pays arriéré et socialiste ici […] Aussi, là-bas, on ne ferme pas des entrepr</w:t>
      </w:r>
      <w:r w:rsidRPr="00E72326">
        <w:t>i</w:t>
      </w:r>
      <w:r w:rsidRPr="00E72326">
        <w:t>ses rentables […] Quand Patrice Demers a pris la station en main, elle faisait un million de pertes et maintenant, elle fait du profit » (Le monde parallèle de Jeff, août 2004).</w:t>
      </w:r>
    </w:p>
  </w:footnote>
  <w:footnote w:id="358">
    <w:p w:rsidR="0012741D" w:rsidRPr="00E72326" w:rsidRDefault="0012741D" w:rsidP="0012741D">
      <w:pPr>
        <w:pStyle w:val="Notedebasdepage"/>
      </w:pPr>
      <w:r w:rsidRPr="00E72326">
        <w:rPr>
          <w:rStyle w:val="Appelnotedebasdep"/>
        </w:rPr>
        <w:footnoteRef/>
      </w:r>
      <w:r>
        <w:tab/>
      </w:r>
      <w:r w:rsidRPr="00E72326">
        <w:t>Pour plus de développements sur le manque d’ancrage du discours et sur le phénomène de corrélation, nous renvoyons ici au chapitre 3.2 et à l’annexe 4 de la recherche. Nous y analysons notamment la manière dont s’est articulé dans le temps le discours de la station et des auditeurs autour du cas de l’euthanasie des malades mentaux (ce cas concerne des propos émis par Jean-François Fillion en faveur de l’euthanasie active des mal</w:t>
      </w:r>
      <w:r w:rsidRPr="00E72326">
        <w:t>a</w:t>
      </w:r>
      <w:r w:rsidRPr="00E72326">
        <w:t>des mentaux ; il fut l’objet de l’une des plaintes majeures adressées au CRTC).</w:t>
      </w:r>
    </w:p>
  </w:footnote>
  <w:footnote w:id="359">
    <w:p w:rsidR="0012741D" w:rsidRPr="00E72326" w:rsidRDefault="0012741D" w:rsidP="0012741D">
      <w:pPr>
        <w:pStyle w:val="Notedebasdepage"/>
      </w:pPr>
      <w:r w:rsidRPr="00E72326">
        <w:rPr>
          <w:rStyle w:val="Appelnotedebasdep"/>
        </w:rPr>
        <w:footnoteRef/>
      </w:r>
      <w:r>
        <w:tab/>
      </w:r>
      <w:r w:rsidRPr="00E72326">
        <w:t>Concernant le « phénomène de dépolitisation », l'enquête a révélé qu'il n’existe aucun lieu de discussion politique et/ou d'éducation populaire sur les grands enjeux de la « lutte pour la liberté ». Mis à part la tenue de ce</w:t>
      </w:r>
      <w:r w:rsidRPr="00E72326">
        <w:t>r</w:t>
      </w:r>
      <w:r w:rsidRPr="00E72326">
        <w:t>tains événements plutôt ponctuels (émissions de télé, débats), aucune volo</w:t>
      </w:r>
      <w:r w:rsidRPr="00E72326">
        <w:t>n</w:t>
      </w:r>
      <w:r w:rsidRPr="00E72326">
        <w:t>té de discussion sur les grands thèmes mobilisateurs de la lutte n'a été obse</w:t>
      </w:r>
      <w:r w:rsidRPr="00E72326">
        <w:t>r</w:t>
      </w:r>
      <w:r w:rsidRPr="00E72326">
        <w:t xml:space="preserve">vée. </w:t>
      </w:r>
    </w:p>
  </w:footnote>
  <w:footnote w:id="360">
    <w:p w:rsidR="0012741D" w:rsidRPr="00E72326" w:rsidRDefault="0012741D" w:rsidP="0012741D">
      <w:pPr>
        <w:pStyle w:val="Notedebasdepage"/>
      </w:pPr>
      <w:r w:rsidRPr="00E72326">
        <w:rPr>
          <w:rStyle w:val="Appelnotedebasdep"/>
        </w:rPr>
        <w:footnoteRef/>
      </w:r>
      <w:r>
        <w:tab/>
      </w:r>
      <w:r w:rsidRPr="00E72326">
        <w:t>Et il semble que c’est là-dessus qu’a misé l’ADQ lors de la dernière camp</w:t>
      </w:r>
      <w:r w:rsidRPr="00E72326">
        <w:t>a</w:t>
      </w:r>
      <w:r w:rsidRPr="00E72326">
        <w:t>gne électorale dans la circonscription de Vanier en voulant donner une consi</w:t>
      </w:r>
      <w:r w:rsidRPr="00E72326">
        <w:t>s</w:t>
      </w:r>
      <w:r w:rsidRPr="00E72326">
        <w:t xml:space="preserve">tance politique à ce phénomène discursif qui semble, </w:t>
      </w:r>
      <w:r w:rsidRPr="00E72326">
        <w:rPr>
          <w:i/>
        </w:rPr>
        <w:t>a priori</w:t>
      </w:r>
      <w:r w:rsidRPr="00E72326">
        <w:t>, en avoir a</w:t>
      </w:r>
      <w:r w:rsidRPr="00E72326">
        <w:t>u</w:t>
      </w:r>
      <w:r w:rsidRPr="00E72326">
        <w:t>cune.</w:t>
      </w:r>
    </w:p>
  </w:footnote>
  <w:footnote w:id="361">
    <w:p w:rsidR="0012741D" w:rsidRPr="00E72326" w:rsidRDefault="0012741D" w:rsidP="0012741D">
      <w:pPr>
        <w:pStyle w:val="Notedebasdepage"/>
      </w:pPr>
      <w:r w:rsidRPr="00E72326">
        <w:rPr>
          <w:rStyle w:val="Appelnotedebasdep"/>
        </w:rPr>
        <w:footnoteRef/>
      </w:r>
      <w:r>
        <w:tab/>
      </w:r>
      <w:r w:rsidRPr="00E72326">
        <w:t>Jean-François Fillion est sans doute le champion toute catégorie (au Qu</w:t>
      </w:r>
      <w:r w:rsidRPr="00E72326">
        <w:t>é</w:t>
      </w:r>
      <w:r w:rsidRPr="00E72326">
        <w:t>bec du moins) de ce mode de production du discours. Il a acquis une fo</w:t>
      </w:r>
      <w:r w:rsidRPr="00E72326">
        <w:t>r</w:t>
      </w:r>
      <w:r w:rsidRPr="00E72326">
        <w:t>midable capacité à discuter - voir même à régler - plusieurs sujets dans une même phrase. Passant d’un sujet à l’autre, disant une chose et son contra</w:t>
      </w:r>
      <w:r w:rsidRPr="00E72326">
        <w:t>i</w:t>
      </w:r>
      <w:r w:rsidRPr="00E72326">
        <w:t>re sans même y discerner de contradiction, il parvient à construire du « sens insta</w:t>
      </w:r>
      <w:r w:rsidRPr="00E72326">
        <w:t>n</w:t>
      </w:r>
      <w:r w:rsidRPr="00E72326">
        <w:t>tané » par l’effet aggloméré d’une multitude d’opinions énoncées et tra</w:t>
      </w:r>
      <w:r w:rsidRPr="00E72326">
        <w:t>n</w:t>
      </w:r>
      <w:r w:rsidRPr="00E72326">
        <w:t>chées. Son passage à l’émission télévisée de Paul Arcand démontre de m</w:t>
      </w:r>
      <w:r w:rsidRPr="00E72326">
        <w:t>a</w:t>
      </w:r>
      <w:r w:rsidRPr="00E72326">
        <w:t>nière éloquente ce système de production du discours. Lors de cette émi</w:t>
      </w:r>
      <w:r w:rsidRPr="00E72326">
        <w:t>s</w:t>
      </w:r>
      <w:r w:rsidRPr="00E72326">
        <w:t>sion, il a en effet démontré qu’il avait développé une extraordinaire c</w:t>
      </w:r>
      <w:r w:rsidRPr="00E72326">
        <w:t>a</w:t>
      </w:r>
      <w:r w:rsidRPr="00E72326">
        <w:t>pacité à oublier le contexte de chaque propos émis en ondes. Hors du temps et sans contexte, les propos (ou plus précisément les opinions des anim</w:t>
      </w:r>
      <w:r w:rsidRPr="00E72326">
        <w:t>a</w:t>
      </w:r>
      <w:r w:rsidRPr="00E72326">
        <w:t>teurs) émis en ondes sont en quelque sorte immédi</w:t>
      </w:r>
      <w:r w:rsidRPr="00E72326">
        <w:t>a</w:t>
      </w:r>
      <w:r w:rsidRPr="00E72326">
        <w:t>tement sortis de la réalité et tout peut être dit et discuté sans égard à la portée significative de ces pr</w:t>
      </w:r>
      <w:r w:rsidRPr="00E72326">
        <w:t>o</w:t>
      </w:r>
      <w:r w:rsidRPr="00E72326">
        <w:t>pos émis. Les propos n’ont alors de sens que le temps de leur énonciation. Bref, une fois émancipés de tout caractère éthique et normatif, la production du discours et le sens des mots qui lui est rattaché demeurent pour ainsi dire une pure « construction ». C’est ce qui permet à ces animateurs de passer systématiquement du coq à l’âne tout en ne ménageant ni le chou, ni la ch</w:t>
      </w:r>
      <w:r w:rsidRPr="00E72326">
        <w:t>è</w:t>
      </w:r>
      <w:r w:rsidRPr="00E72326">
        <w:t>vre.</w:t>
      </w:r>
    </w:p>
  </w:footnote>
  <w:footnote w:id="362">
    <w:p w:rsidR="0012741D" w:rsidRPr="00E72326" w:rsidRDefault="0012741D" w:rsidP="0012741D">
      <w:pPr>
        <w:pStyle w:val="Notedebasdepage"/>
      </w:pPr>
      <w:r w:rsidRPr="00E72326">
        <w:rPr>
          <w:rStyle w:val="Appelnotedebasdep"/>
        </w:rPr>
        <w:footnoteRef/>
      </w:r>
      <w:r>
        <w:tab/>
      </w:r>
      <w:r w:rsidRPr="00E72326">
        <w:t>Voici un seul exemple qui illustre bien cette absence de cadre primaire d'an</w:t>
      </w:r>
      <w:r w:rsidRPr="00E72326">
        <w:t>a</w:t>
      </w:r>
      <w:r w:rsidRPr="00E72326">
        <w:t xml:space="preserve">lyse. Dans son « émission du retour » (septembre 2004), l'animateur Gilles Parent disait ceci : </w:t>
      </w:r>
      <w:r w:rsidRPr="00E72326">
        <w:rPr>
          <w:i/>
        </w:rPr>
        <w:t>« On n’a pas toujours à toujours se justifier. Je suis ta</w:t>
      </w:r>
      <w:r w:rsidRPr="00E72326">
        <w:rPr>
          <w:i/>
        </w:rPr>
        <w:t>n</w:t>
      </w:r>
      <w:r w:rsidRPr="00E72326">
        <w:rPr>
          <w:i/>
        </w:rPr>
        <w:t>né de toujours expliquer pourquoi on ne doit pas fermer la station [...]. Ça, c'est comme de la glace, quand tu prends de la glace, oui c’est bon, oui ça fait du bien, pis j'aime ça, point. La station CHOI c'est pareil, c’est bon parce que c’est bon, pis j'aime ça. Mais on n’est pas obligé de to</w:t>
      </w:r>
      <w:r w:rsidRPr="00E72326">
        <w:rPr>
          <w:i/>
        </w:rPr>
        <w:t>u</w:t>
      </w:r>
      <w:r w:rsidRPr="00E72326">
        <w:rPr>
          <w:i/>
        </w:rPr>
        <w:t>jours e</w:t>
      </w:r>
      <w:r w:rsidRPr="00E72326">
        <w:rPr>
          <w:i/>
        </w:rPr>
        <w:t>x</w:t>
      </w:r>
      <w:r w:rsidRPr="00E72326">
        <w:rPr>
          <w:i/>
        </w:rPr>
        <w:t>pliquer pourquoi c’est bon. On est des milliers à trouver ça bon. On ne doit pas, on ne devrait pas passer notre temps à expliquer pourquoi on aime ça, pourquoi c’est bon. C’est bon et j'aime ça, point. Je suis tanné de toujours expl</w:t>
      </w:r>
      <w:r w:rsidRPr="00E72326">
        <w:rPr>
          <w:i/>
        </w:rPr>
        <w:t>i</w:t>
      </w:r>
      <w:r w:rsidRPr="00E72326">
        <w:rPr>
          <w:i/>
        </w:rPr>
        <w:t>quer ça à tout le monde. On ne devrait pas s'expliquer là-dessus. »</w:t>
      </w:r>
      <w:r w:rsidRPr="00E72326">
        <w:t xml:space="preserve"> Ceci revient à dire que si une chose existe c'est qu'elle est ém</w:t>
      </w:r>
      <w:r w:rsidRPr="00E72326">
        <w:t>i</w:t>
      </w:r>
      <w:r w:rsidRPr="00E72326">
        <w:t>nemment bonne en soi. Un cadre an</w:t>
      </w:r>
      <w:r w:rsidRPr="00E72326">
        <w:t>a</w:t>
      </w:r>
      <w:r w:rsidRPr="00E72326">
        <w:t>lytique minimal aurait pourtant permis à l'animateur concerné de percevoir la forme purement tautologique de l'o</w:t>
      </w:r>
      <w:r w:rsidRPr="00E72326">
        <w:t>r</w:t>
      </w:r>
      <w:r w:rsidRPr="00E72326">
        <w:t>ganisation de sa propos</w:t>
      </w:r>
      <w:r w:rsidRPr="00E72326">
        <w:t>i</w:t>
      </w:r>
      <w:r w:rsidRPr="00E72326">
        <w:t>tion. « Nous sommes plusieurs, donc nous y avons droit ; et nous y avons droit parce que nous sommes plusieurs », dirait-on. Faire appel à de telles formulations logiques évoque une surpuissance de l'état de fait qui devient en quelque sorte indiscutable, voir même inalién</w:t>
      </w:r>
      <w:r w:rsidRPr="00E72326">
        <w:t>a</w:t>
      </w:r>
      <w:r w:rsidRPr="00E72326">
        <w:t>ble. Ce surplomb donné à l'action sur la pensée ou, nous pourrions dire, cette réquisition de la pensée par la réalité laisse libre court à une forme ou une autre de démag</w:t>
      </w:r>
      <w:r w:rsidRPr="00E72326">
        <w:t>o</w:t>
      </w:r>
      <w:r w:rsidRPr="00E72326">
        <w:t>gie de type populiste.</w:t>
      </w:r>
    </w:p>
  </w:footnote>
  <w:footnote w:id="363">
    <w:p w:rsidR="0012741D" w:rsidRPr="00E72326" w:rsidRDefault="0012741D" w:rsidP="0012741D">
      <w:pPr>
        <w:pStyle w:val="Notedebasdepage"/>
        <w:rPr>
          <w:i/>
        </w:rPr>
      </w:pPr>
      <w:r w:rsidRPr="00E72326">
        <w:rPr>
          <w:rStyle w:val="Appelnotedebasdep"/>
        </w:rPr>
        <w:footnoteRef/>
      </w:r>
      <w:r>
        <w:tab/>
      </w:r>
      <w:r w:rsidRPr="00E72326">
        <w:t>Ici, se rapporter à l’étude dirigée par Vincent et Turbide (</w:t>
      </w:r>
      <w:r w:rsidRPr="00E72326">
        <w:rPr>
          <w:i/>
        </w:rPr>
        <w:t>Fréquences lim</w:t>
      </w:r>
      <w:r w:rsidRPr="00E72326">
        <w:rPr>
          <w:i/>
        </w:rPr>
        <w:t>i</w:t>
      </w:r>
      <w:r w:rsidRPr="00E72326">
        <w:rPr>
          <w:i/>
        </w:rPr>
        <w:t>tes</w:t>
      </w:r>
      <w:r w:rsidRPr="00E72326">
        <w:t xml:space="preserve">) qui explique les méthodes rhétoriques mises à profit par les animateurs de </w:t>
      </w:r>
      <w:r w:rsidRPr="00E72326">
        <w:rPr>
          <w:i/>
        </w:rPr>
        <w:t>talk radio</w:t>
      </w:r>
      <w:r w:rsidRPr="00E72326">
        <w:t xml:space="preserve">. Diane Vincent et Olivier Turbide (dir.), </w:t>
      </w:r>
      <w:r w:rsidRPr="00E72326">
        <w:rPr>
          <w:i/>
        </w:rPr>
        <w:t xml:space="preserve">Fréquences limites - La radio de confrontation au Québec, </w:t>
      </w:r>
      <w:r w:rsidRPr="00E72326">
        <w:t>Québec, Nota bene, 2004.</w:t>
      </w:r>
    </w:p>
  </w:footnote>
  <w:footnote w:id="364">
    <w:p w:rsidR="0012741D" w:rsidRPr="00E72326" w:rsidRDefault="0012741D" w:rsidP="0012741D">
      <w:pPr>
        <w:pStyle w:val="Notedebasdepage"/>
      </w:pPr>
      <w:r w:rsidRPr="00E72326">
        <w:rPr>
          <w:rStyle w:val="Appelnotedebasdep"/>
        </w:rPr>
        <w:footnoteRef/>
      </w:r>
      <w:r>
        <w:tab/>
      </w:r>
      <w:r w:rsidRPr="00E72326">
        <w:t>Là-dessus, voici un exemple qui illustre bien cette absence de réflexion quant aux propos émis en ondes. La totalité des auditeurs interrogés ont dit changer de poste lorsqu’ils sont en désaccord avec les propos émis en o</w:t>
      </w:r>
      <w:r w:rsidRPr="00E72326">
        <w:t>n</w:t>
      </w:r>
      <w:r w:rsidRPr="00E72326">
        <w:t>des :</w:t>
      </w:r>
      <w:r w:rsidRPr="00E72326">
        <w:rPr>
          <w:i/>
        </w:rPr>
        <w:t xml:space="preserve"> « Quand n’on est pas content, on a juste à changer de poste. Moi, c’est ça que je fais […]. Tu changes de poste, tu y reviens un peu plus tard et c’est tout. »</w:t>
      </w:r>
      <w:r w:rsidRPr="00E72326">
        <w:t xml:space="preserve"> Le fait de s</w:t>
      </w:r>
      <w:r w:rsidRPr="00E72326">
        <w:t>i</w:t>
      </w:r>
      <w:r w:rsidRPr="00E72326">
        <w:t>gnaler son désaccord par une nouvelle syntonisation de poste plutôt que par un appel direct à la station est significatif de la nature du rapport d’appartenance des auditeurs envers leur station préférée. Il s’agit d’une forme d’attachement plutôt ponctuelle, c’est-à-dire qui varie selon les h</w:t>
      </w:r>
      <w:r w:rsidRPr="00E72326">
        <w:t>u</w:t>
      </w:r>
      <w:r w:rsidRPr="00E72326">
        <w:t>meurs des uns et des autres. Les auditeurs ne se prononcent pas sur le contenu du discours et encore moins sur l’orientation générale de la st</w:t>
      </w:r>
      <w:r w:rsidRPr="00E72326">
        <w:t>a</w:t>
      </w:r>
      <w:r w:rsidRPr="00E72326">
        <w:t>tion : soit ils y consentent, soit ils changent de poste, mais dans un cas comme dans l’autre l’auditeur adopte une attitude passive par rapport au discours de la 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41D" w:rsidRDefault="0012741D" w:rsidP="0012741D">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Sous la direction de Benoît Coutu, Actualité de la théorie critique.</w:t>
    </w:r>
    <w:r w:rsidRPr="00C90835">
      <w:rPr>
        <w:rFonts w:ascii="Times New Roman" w:hAnsi="Times New Roman"/>
      </w:rPr>
      <w:t xml:space="preserve"> </w:t>
    </w:r>
    <w:r>
      <w:rPr>
        <w:rFonts w:ascii="Times New Roman" w:hAnsi="Times New Roman"/>
      </w:rPr>
      <w:t>(2010)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6F0307">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15</w:t>
    </w:r>
    <w:r>
      <w:rPr>
        <w:rStyle w:val="Numrodepage"/>
        <w:rFonts w:ascii="Times New Roman" w:hAnsi="Times New Roman"/>
      </w:rPr>
      <w:fldChar w:fldCharType="end"/>
    </w:r>
  </w:p>
  <w:p w:rsidR="0012741D" w:rsidRDefault="0012741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670"/>
    <w:multiLevelType w:val="multilevel"/>
    <w:tmpl w:val="2BFA976A"/>
    <w:lvl w:ilvl="0">
      <w:start w:val="1"/>
      <w:numFmt w:val="upperRoman"/>
      <w:lvlText w:val="Chapitre %1"/>
      <w:lvlJc w:val="left"/>
      <w:pPr>
        <w:tabs>
          <w:tab w:val="num" w:pos="1800"/>
        </w:tabs>
        <w:ind w:left="432" w:hanging="432"/>
      </w:pPr>
      <w:rPr>
        <w:rFonts w:hint="default"/>
      </w:rPr>
    </w:lvl>
    <w:lvl w:ilvl="1">
      <w:start w:val="1"/>
      <w:numFmt w:val="decimal"/>
      <w:suff w:val="space"/>
      <w:lvlText w:val="%2."/>
      <w:lvlJc w:val="left"/>
      <w:pPr>
        <w:ind w:left="576" w:hanging="576"/>
      </w:pPr>
      <w:rPr>
        <w:rFonts w:hint="default"/>
      </w:rPr>
    </w:lvl>
    <w:lvl w:ilvl="2">
      <w:start w:val="1"/>
      <w:numFmt w:val="decimal"/>
      <w:suff w:val="space"/>
      <w:lvlText w:val="%2.%3."/>
      <w:lvlJc w:val="left"/>
      <w:pPr>
        <w:ind w:left="720" w:hanging="720"/>
      </w:pPr>
      <w:rPr>
        <w:rFonts w:hint="default"/>
      </w:rPr>
    </w:lvl>
    <w:lvl w:ilvl="3">
      <w:start w:val="1"/>
      <w:numFmt w:val="none"/>
      <w:lvlText w:val="%1"/>
      <w:lvlJc w:val="left"/>
      <w:pPr>
        <w:tabs>
          <w:tab w:val="num" w:pos="864"/>
        </w:tabs>
        <w:ind w:left="864" w:hanging="864"/>
      </w:pPr>
      <w:rPr>
        <w:rFonts w:hint="default"/>
      </w:rPr>
    </w:lvl>
    <w:lvl w:ilvl="4">
      <w:start w:val="1"/>
      <w:numFmt w:val="none"/>
      <w:lvlText w:val="%1"/>
      <w:lvlJc w:val="left"/>
      <w:pPr>
        <w:tabs>
          <w:tab w:val="num" w:pos="1008"/>
        </w:tabs>
        <w:ind w:left="1008" w:hanging="1008"/>
      </w:pPr>
      <w:rPr>
        <w:rFonts w:hint="default"/>
      </w:rPr>
    </w:lvl>
    <w:lvl w:ilvl="5">
      <w:start w:val="1"/>
      <w:numFmt w:val="none"/>
      <w:lvlText w:val="%1"/>
      <w:lvlJc w:val="left"/>
      <w:pPr>
        <w:tabs>
          <w:tab w:val="num" w:pos="1152"/>
        </w:tabs>
        <w:ind w:left="1152" w:hanging="1152"/>
      </w:pPr>
      <w:rPr>
        <w:rFonts w:hint="default"/>
      </w:rPr>
    </w:lvl>
    <w:lvl w:ilvl="6">
      <w:start w:val="1"/>
      <w:numFmt w:val="none"/>
      <w:lvlText w:val="%1"/>
      <w:lvlJc w:val="left"/>
      <w:pPr>
        <w:tabs>
          <w:tab w:val="num" w:pos="1296"/>
        </w:tabs>
        <w:ind w:left="1296" w:hanging="1296"/>
      </w:pPr>
      <w:rPr>
        <w:rFonts w:hint="default"/>
      </w:rPr>
    </w:lvl>
    <w:lvl w:ilvl="7">
      <w:start w:val="1"/>
      <w:numFmt w:val="none"/>
      <w:lvlText w:val="%1"/>
      <w:lvlJc w:val="left"/>
      <w:pPr>
        <w:tabs>
          <w:tab w:val="num" w:pos="1440"/>
        </w:tabs>
        <w:ind w:left="1440" w:hanging="1440"/>
      </w:pPr>
      <w:rPr>
        <w:rFonts w:hint="default"/>
      </w:rPr>
    </w:lvl>
    <w:lvl w:ilvl="8">
      <w:start w:val="1"/>
      <w:numFmt w:val="none"/>
      <w:lvlText w:val="%1"/>
      <w:lvlJc w:val="left"/>
      <w:pPr>
        <w:tabs>
          <w:tab w:val="num" w:pos="1584"/>
        </w:tabs>
        <w:ind w:left="1584" w:hanging="1584"/>
      </w:pPr>
      <w:rPr>
        <w:rFonts w:hint="default"/>
      </w:rPr>
    </w:lvl>
  </w:abstractNum>
  <w:abstractNum w:abstractNumId="1" w15:restartNumberingAfterBreak="0">
    <w:nsid w:val="1F5365D1"/>
    <w:multiLevelType w:val="multilevel"/>
    <w:tmpl w:val="2BFA976A"/>
    <w:lvl w:ilvl="0">
      <w:start w:val="1"/>
      <w:numFmt w:val="upperRoman"/>
      <w:lvlText w:val="Chapitre %1"/>
      <w:lvlJc w:val="left"/>
      <w:pPr>
        <w:tabs>
          <w:tab w:val="num" w:pos="1800"/>
        </w:tabs>
        <w:ind w:left="432" w:hanging="432"/>
      </w:pPr>
      <w:rPr>
        <w:rFonts w:hint="default"/>
      </w:rPr>
    </w:lvl>
    <w:lvl w:ilvl="1">
      <w:start w:val="1"/>
      <w:numFmt w:val="decimal"/>
      <w:suff w:val="space"/>
      <w:lvlText w:val="%2."/>
      <w:lvlJc w:val="left"/>
      <w:pPr>
        <w:ind w:left="576" w:hanging="576"/>
      </w:pPr>
      <w:rPr>
        <w:rFonts w:hint="default"/>
      </w:rPr>
    </w:lvl>
    <w:lvl w:ilvl="2">
      <w:start w:val="1"/>
      <w:numFmt w:val="decimal"/>
      <w:suff w:val="space"/>
      <w:lvlText w:val="%2.%3."/>
      <w:lvlJc w:val="left"/>
      <w:pPr>
        <w:ind w:left="720" w:hanging="720"/>
      </w:pPr>
      <w:rPr>
        <w:rFonts w:hint="default"/>
      </w:rPr>
    </w:lvl>
    <w:lvl w:ilvl="3">
      <w:start w:val="1"/>
      <w:numFmt w:val="none"/>
      <w:lvlText w:val="%1"/>
      <w:lvlJc w:val="left"/>
      <w:pPr>
        <w:tabs>
          <w:tab w:val="num" w:pos="864"/>
        </w:tabs>
        <w:ind w:left="864" w:hanging="864"/>
      </w:pPr>
      <w:rPr>
        <w:rFonts w:hint="default"/>
      </w:rPr>
    </w:lvl>
    <w:lvl w:ilvl="4">
      <w:start w:val="1"/>
      <w:numFmt w:val="none"/>
      <w:lvlText w:val="%1"/>
      <w:lvlJc w:val="left"/>
      <w:pPr>
        <w:tabs>
          <w:tab w:val="num" w:pos="1008"/>
        </w:tabs>
        <w:ind w:left="1008" w:hanging="1008"/>
      </w:pPr>
      <w:rPr>
        <w:rFonts w:hint="default"/>
      </w:rPr>
    </w:lvl>
    <w:lvl w:ilvl="5">
      <w:start w:val="1"/>
      <w:numFmt w:val="none"/>
      <w:lvlText w:val="%1"/>
      <w:lvlJc w:val="left"/>
      <w:pPr>
        <w:tabs>
          <w:tab w:val="num" w:pos="1152"/>
        </w:tabs>
        <w:ind w:left="1152" w:hanging="1152"/>
      </w:pPr>
      <w:rPr>
        <w:rFonts w:hint="default"/>
      </w:rPr>
    </w:lvl>
    <w:lvl w:ilvl="6">
      <w:start w:val="1"/>
      <w:numFmt w:val="none"/>
      <w:lvlText w:val="%1"/>
      <w:lvlJc w:val="left"/>
      <w:pPr>
        <w:tabs>
          <w:tab w:val="num" w:pos="1296"/>
        </w:tabs>
        <w:ind w:left="1296" w:hanging="1296"/>
      </w:pPr>
      <w:rPr>
        <w:rFonts w:hint="default"/>
      </w:rPr>
    </w:lvl>
    <w:lvl w:ilvl="7">
      <w:start w:val="1"/>
      <w:numFmt w:val="none"/>
      <w:lvlText w:val="%1"/>
      <w:lvlJc w:val="left"/>
      <w:pPr>
        <w:tabs>
          <w:tab w:val="num" w:pos="1440"/>
        </w:tabs>
        <w:ind w:left="1440" w:hanging="1440"/>
      </w:pPr>
      <w:rPr>
        <w:rFonts w:hint="default"/>
      </w:rPr>
    </w:lvl>
    <w:lvl w:ilvl="8">
      <w:start w:val="1"/>
      <w:numFmt w:val="none"/>
      <w:lvlText w:val="%1"/>
      <w:lvlJc w:val="left"/>
      <w:pPr>
        <w:tabs>
          <w:tab w:val="num" w:pos="1584"/>
        </w:tabs>
        <w:ind w:left="1584" w:hanging="1584"/>
      </w:pPr>
      <w:rPr>
        <w:rFonts w:hint="default"/>
      </w:rPr>
    </w:lvl>
  </w:abstractNum>
  <w:abstractNum w:abstractNumId="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BB2E94"/>
    <w:multiLevelType w:val="multilevel"/>
    <w:tmpl w:val="2BFA976A"/>
    <w:lvl w:ilvl="0">
      <w:start w:val="1"/>
      <w:numFmt w:val="upperRoman"/>
      <w:lvlText w:val="Chapitre %1"/>
      <w:lvlJc w:val="left"/>
      <w:pPr>
        <w:tabs>
          <w:tab w:val="num" w:pos="1800"/>
        </w:tabs>
        <w:ind w:left="432" w:hanging="432"/>
      </w:pPr>
      <w:rPr>
        <w:rFonts w:hint="default"/>
      </w:rPr>
    </w:lvl>
    <w:lvl w:ilvl="1">
      <w:start w:val="1"/>
      <w:numFmt w:val="decimal"/>
      <w:suff w:val="space"/>
      <w:lvlText w:val="%2."/>
      <w:lvlJc w:val="left"/>
      <w:pPr>
        <w:ind w:left="576" w:hanging="576"/>
      </w:pPr>
      <w:rPr>
        <w:rFonts w:hint="default"/>
      </w:rPr>
    </w:lvl>
    <w:lvl w:ilvl="2">
      <w:start w:val="1"/>
      <w:numFmt w:val="decimal"/>
      <w:suff w:val="space"/>
      <w:lvlText w:val="%2.%3."/>
      <w:lvlJc w:val="left"/>
      <w:pPr>
        <w:ind w:left="720" w:hanging="720"/>
      </w:pPr>
      <w:rPr>
        <w:rFonts w:hint="default"/>
      </w:rPr>
    </w:lvl>
    <w:lvl w:ilvl="3">
      <w:start w:val="1"/>
      <w:numFmt w:val="none"/>
      <w:lvlText w:val="%1"/>
      <w:lvlJc w:val="left"/>
      <w:pPr>
        <w:tabs>
          <w:tab w:val="num" w:pos="864"/>
        </w:tabs>
        <w:ind w:left="864" w:hanging="864"/>
      </w:pPr>
      <w:rPr>
        <w:rFonts w:hint="default"/>
      </w:rPr>
    </w:lvl>
    <w:lvl w:ilvl="4">
      <w:start w:val="1"/>
      <w:numFmt w:val="none"/>
      <w:lvlText w:val="%1"/>
      <w:lvlJc w:val="left"/>
      <w:pPr>
        <w:tabs>
          <w:tab w:val="num" w:pos="1008"/>
        </w:tabs>
        <w:ind w:left="1008" w:hanging="1008"/>
      </w:pPr>
      <w:rPr>
        <w:rFonts w:hint="default"/>
      </w:rPr>
    </w:lvl>
    <w:lvl w:ilvl="5">
      <w:start w:val="1"/>
      <w:numFmt w:val="none"/>
      <w:lvlText w:val="%1"/>
      <w:lvlJc w:val="left"/>
      <w:pPr>
        <w:tabs>
          <w:tab w:val="num" w:pos="1152"/>
        </w:tabs>
        <w:ind w:left="1152" w:hanging="1152"/>
      </w:pPr>
      <w:rPr>
        <w:rFonts w:hint="default"/>
      </w:rPr>
    </w:lvl>
    <w:lvl w:ilvl="6">
      <w:start w:val="1"/>
      <w:numFmt w:val="none"/>
      <w:lvlText w:val="%1"/>
      <w:lvlJc w:val="left"/>
      <w:pPr>
        <w:tabs>
          <w:tab w:val="num" w:pos="1296"/>
        </w:tabs>
        <w:ind w:left="1296" w:hanging="1296"/>
      </w:pPr>
      <w:rPr>
        <w:rFonts w:hint="default"/>
      </w:rPr>
    </w:lvl>
    <w:lvl w:ilvl="7">
      <w:start w:val="1"/>
      <w:numFmt w:val="none"/>
      <w:lvlText w:val="%1"/>
      <w:lvlJc w:val="left"/>
      <w:pPr>
        <w:tabs>
          <w:tab w:val="num" w:pos="1440"/>
        </w:tabs>
        <w:ind w:left="1440" w:hanging="1440"/>
      </w:pPr>
      <w:rPr>
        <w:rFonts w:hint="default"/>
      </w:rPr>
    </w:lvl>
    <w:lvl w:ilvl="8">
      <w:start w:val="1"/>
      <w:numFmt w:val="none"/>
      <w:lvlText w:val="%1"/>
      <w:lvlJc w:val="left"/>
      <w:pPr>
        <w:tabs>
          <w:tab w:val="num" w:pos="1584"/>
        </w:tabs>
        <w:ind w:left="1584" w:hanging="1584"/>
      </w:pPr>
      <w:rPr>
        <w:rFonts w:hint="default"/>
      </w:rPr>
    </w:lvl>
  </w:abstractNum>
  <w:abstractNum w:abstractNumId="4" w15:restartNumberingAfterBreak="0">
    <w:nsid w:val="5FE2218B"/>
    <w:multiLevelType w:val="multilevel"/>
    <w:tmpl w:val="2BFA976A"/>
    <w:lvl w:ilvl="0">
      <w:start w:val="1"/>
      <w:numFmt w:val="upperRoman"/>
      <w:lvlText w:val="Chapitre %1"/>
      <w:lvlJc w:val="left"/>
      <w:pPr>
        <w:tabs>
          <w:tab w:val="num" w:pos="1800"/>
        </w:tabs>
        <w:ind w:left="432" w:hanging="432"/>
      </w:pPr>
      <w:rPr>
        <w:rFonts w:hint="default"/>
      </w:rPr>
    </w:lvl>
    <w:lvl w:ilvl="1">
      <w:start w:val="1"/>
      <w:numFmt w:val="decimal"/>
      <w:suff w:val="space"/>
      <w:lvlText w:val="%2."/>
      <w:lvlJc w:val="left"/>
      <w:pPr>
        <w:ind w:left="576" w:hanging="576"/>
      </w:pPr>
      <w:rPr>
        <w:rFonts w:hint="default"/>
      </w:rPr>
    </w:lvl>
    <w:lvl w:ilvl="2">
      <w:start w:val="1"/>
      <w:numFmt w:val="decimal"/>
      <w:suff w:val="space"/>
      <w:lvlText w:val="%2.%3."/>
      <w:lvlJc w:val="left"/>
      <w:pPr>
        <w:ind w:left="720" w:hanging="720"/>
      </w:pPr>
      <w:rPr>
        <w:rFonts w:hint="default"/>
      </w:rPr>
    </w:lvl>
    <w:lvl w:ilvl="3">
      <w:start w:val="1"/>
      <w:numFmt w:val="none"/>
      <w:lvlText w:val="%1"/>
      <w:lvlJc w:val="left"/>
      <w:pPr>
        <w:tabs>
          <w:tab w:val="num" w:pos="864"/>
        </w:tabs>
        <w:ind w:left="864" w:hanging="864"/>
      </w:pPr>
      <w:rPr>
        <w:rFonts w:hint="default"/>
      </w:rPr>
    </w:lvl>
    <w:lvl w:ilvl="4">
      <w:start w:val="1"/>
      <w:numFmt w:val="none"/>
      <w:lvlText w:val="%1"/>
      <w:lvlJc w:val="left"/>
      <w:pPr>
        <w:tabs>
          <w:tab w:val="num" w:pos="1008"/>
        </w:tabs>
        <w:ind w:left="1008" w:hanging="1008"/>
      </w:pPr>
      <w:rPr>
        <w:rFonts w:hint="default"/>
      </w:rPr>
    </w:lvl>
    <w:lvl w:ilvl="5">
      <w:start w:val="1"/>
      <w:numFmt w:val="none"/>
      <w:lvlText w:val="%1"/>
      <w:lvlJc w:val="left"/>
      <w:pPr>
        <w:tabs>
          <w:tab w:val="num" w:pos="1152"/>
        </w:tabs>
        <w:ind w:left="1152" w:hanging="1152"/>
      </w:pPr>
      <w:rPr>
        <w:rFonts w:hint="default"/>
      </w:rPr>
    </w:lvl>
    <w:lvl w:ilvl="6">
      <w:start w:val="1"/>
      <w:numFmt w:val="none"/>
      <w:lvlText w:val="%1"/>
      <w:lvlJc w:val="left"/>
      <w:pPr>
        <w:tabs>
          <w:tab w:val="num" w:pos="1296"/>
        </w:tabs>
        <w:ind w:left="1296" w:hanging="1296"/>
      </w:pPr>
      <w:rPr>
        <w:rFonts w:hint="default"/>
      </w:rPr>
    </w:lvl>
    <w:lvl w:ilvl="7">
      <w:start w:val="1"/>
      <w:numFmt w:val="none"/>
      <w:lvlText w:val="%1"/>
      <w:lvlJc w:val="left"/>
      <w:pPr>
        <w:tabs>
          <w:tab w:val="num" w:pos="1440"/>
        </w:tabs>
        <w:ind w:left="1440" w:hanging="1440"/>
      </w:pPr>
      <w:rPr>
        <w:rFonts w:hint="default"/>
      </w:rPr>
    </w:lvl>
    <w:lvl w:ilvl="8">
      <w:start w:val="1"/>
      <w:numFmt w:val="none"/>
      <w:lvlText w:val="%1"/>
      <w:lvlJc w:val="left"/>
      <w:pPr>
        <w:tabs>
          <w:tab w:val="num" w:pos="1584"/>
        </w:tabs>
        <w:ind w:left="1584" w:hanging="1584"/>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111F6"/>
    <w:rsid w:val="0012741D"/>
    <w:rsid w:val="006F0307"/>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1490A5E-B7D3-F244-BFC3-C4642DE4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746775"/>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EB23B6"/>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C535A4"/>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Titlest20">
    <w:name w:val="Title_st 2"/>
    <w:basedOn w:val="Titlest"/>
    <w:rsid w:val="009629B1"/>
  </w:style>
  <w:style w:type="paragraph" w:customStyle="1" w:styleId="Citationlongue">
    <w:name w:val="Citation longue"/>
    <w:basedOn w:val="Normal"/>
    <w:next w:val="Normal"/>
    <w:rsid w:val="003964E1"/>
    <w:pPr>
      <w:keepLines/>
      <w:spacing w:before="60"/>
      <w:ind w:left="567"/>
    </w:pPr>
    <w:rPr>
      <w:szCs w:val="22"/>
    </w:rPr>
  </w:style>
  <w:style w:type="paragraph" w:customStyle="1" w:styleId="Exergue">
    <w:name w:val="Exergue"/>
    <w:basedOn w:val="Normal"/>
    <w:rsid w:val="003964E1"/>
    <w:pPr>
      <w:keepLines/>
      <w:ind w:right="62"/>
      <w:jc w:val="both"/>
    </w:pPr>
    <w:rPr>
      <w:rFonts w:eastAsia="Times"/>
      <w:i/>
      <w:sz w:val="20"/>
    </w:rPr>
  </w:style>
  <w:style w:type="character" w:customStyle="1" w:styleId="Titre1Car">
    <w:name w:val="Titre 1 Car"/>
    <w:link w:val="Titre1"/>
    <w:rsid w:val="003964E1"/>
    <w:rPr>
      <w:rFonts w:eastAsia="Times New Roman"/>
      <w:noProof/>
      <w:lang w:val="fr-CA" w:eastAsia="en-US" w:bidi="ar-SA"/>
    </w:rPr>
  </w:style>
  <w:style w:type="character" w:customStyle="1" w:styleId="Titre2Car">
    <w:name w:val="Titre 2 Car"/>
    <w:link w:val="Titre2"/>
    <w:rsid w:val="003964E1"/>
    <w:rPr>
      <w:rFonts w:eastAsia="Times New Roman"/>
      <w:noProof/>
      <w:lang w:val="fr-CA" w:eastAsia="en-US" w:bidi="ar-SA"/>
    </w:rPr>
  </w:style>
  <w:style w:type="character" w:customStyle="1" w:styleId="Titre3Car">
    <w:name w:val="Titre 3 Car"/>
    <w:link w:val="Titre3"/>
    <w:rsid w:val="003964E1"/>
    <w:rPr>
      <w:rFonts w:eastAsia="Times New Roman"/>
      <w:noProof/>
      <w:lang w:val="fr-CA" w:eastAsia="en-US" w:bidi="ar-SA"/>
    </w:rPr>
  </w:style>
  <w:style w:type="character" w:customStyle="1" w:styleId="Titre4Car">
    <w:name w:val="Titre 4 Car"/>
    <w:link w:val="Titre4"/>
    <w:rsid w:val="003964E1"/>
    <w:rPr>
      <w:rFonts w:eastAsia="Times New Roman"/>
      <w:noProof/>
      <w:lang w:val="fr-CA" w:eastAsia="en-US" w:bidi="ar-SA"/>
    </w:rPr>
  </w:style>
  <w:style w:type="character" w:customStyle="1" w:styleId="Titre5Car">
    <w:name w:val="Titre 5 Car"/>
    <w:link w:val="Titre5"/>
    <w:rsid w:val="003964E1"/>
    <w:rPr>
      <w:rFonts w:eastAsia="Times New Roman"/>
      <w:noProof/>
      <w:lang w:val="fr-CA" w:eastAsia="en-US" w:bidi="ar-SA"/>
    </w:rPr>
  </w:style>
  <w:style w:type="paragraph" w:customStyle="1" w:styleId="Textedenotedebasdepage">
    <w:name w:val="Texte de note de bas de page"/>
    <w:rsid w:val="003964E1"/>
    <w:pPr>
      <w:spacing w:after="200"/>
    </w:pPr>
    <w:rPr>
      <w:rFonts w:ascii="Helvetica" w:eastAsia="Helvetica" w:hAnsi="Helvetica"/>
      <w:color w:val="000000"/>
      <w:u w:color="000000"/>
      <w:lang w:val="fr-FR" w:eastAsia="en-US"/>
    </w:rPr>
  </w:style>
  <w:style w:type="paragraph" w:customStyle="1" w:styleId="En-ttebasdepage">
    <w:name w:val="En-tête &amp; bas de page"/>
    <w:rsid w:val="003964E1"/>
    <w:pPr>
      <w:tabs>
        <w:tab w:val="right" w:pos="9360"/>
      </w:tabs>
    </w:pPr>
    <w:rPr>
      <w:rFonts w:ascii="Helvetica" w:eastAsia="Helvetica" w:hAnsi="Helvetica"/>
      <w:color w:val="000000"/>
      <w:u w:color="000000"/>
      <w:lang w:val="fr-FR" w:eastAsia="en-US"/>
    </w:rPr>
  </w:style>
  <w:style w:type="character" w:customStyle="1" w:styleId="NotedebasdepageCar1">
    <w:name w:val="Note de bas de page Car1"/>
    <w:rsid w:val="003964E1"/>
    <w:rPr>
      <w:rFonts w:ascii="Baskerville" w:hAnsi="Baskerville"/>
      <w:color w:val="000000"/>
      <w:sz w:val="18"/>
      <w:u w:color="000000"/>
      <w:lang w:val="fr-FR" w:eastAsia="en-US" w:bidi="ar-SA"/>
    </w:rPr>
  </w:style>
  <w:style w:type="character" w:customStyle="1" w:styleId="CorpsdetexteCar">
    <w:name w:val="Corps de texte Car"/>
    <w:link w:val="Corpsdetexte"/>
    <w:rsid w:val="003964E1"/>
    <w:rPr>
      <w:rFonts w:ascii="Times New Roman" w:eastAsia="Times New Roman" w:hAnsi="Times New Roman"/>
      <w:sz w:val="72"/>
      <w:lang w:val="fr-CA" w:eastAsia="en-US"/>
    </w:rPr>
  </w:style>
  <w:style w:type="character" w:customStyle="1" w:styleId="RetraitcorpsdetexteCar">
    <w:name w:val="Retrait corps de texte Car"/>
    <w:link w:val="Retraitcorpsdetexte"/>
    <w:rsid w:val="003964E1"/>
    <w:rPr>
      <w:rFonts w:ascii="Arial" w:eastAsia="Times New Roman" w:hAnsi="Arial"/>
      <w:sz w:val="28"/>
      <w:lang w:val="fr-CA" w:eastAsia="en-US"/>
    </w:rPr>
  </w:style>
  <w:style w:type="character" w:customStyle="1" w:styleId="Retraitcorpsdetexte2Car">
    <w:name w:val="Retrait corps de texte 2 Car"/>
    <w:link w:val="Retraitcorpsdetexte2"/>
    <w:rsid w:val="003964E1"/>
    <w:rPr>
      <w:rFonts w:ascii="Arial" w:eastAsia="Times New Roman" w:hAnsi="Arial"/>
      <w:sz w:val="28"/>
      <w:lang w:val="fr-CA" w:eastAsia="en-US"/>
    </w:rPr>
  </w:style>
  <w:style w:type="character" w:customStyle="1" w:styleId="En-tteCar">
    <w:name w:val="En-tête Car"/>
    <w:link w:val="En-tte"/>
    <w:uiPriority w:val="99"/>
    <w:rsid w:val="003964E1"/>
    <w:rPr>
      <w:rFonts w:ascii="GillSans" w:eastAsia="Times New Roman" w:hAnsi="GillSans"/>
      <w:lang w:val="fr-CA" w:eastAsia="en-US"/>
    </w:rPr>
  </w:style>
  <w:style w:type="paragraph" w:customStyle="1" w:styleId="StyleJustifiGauche2cmDroite2cmInterligneAumoi">
    <w:name w:val="Style Justifié Gauche :  2 cm Droite :  2 cm Interligne : Au moi..."/>
    <w:basedOn w:val="Normal"/>
    <w:rsid w:val="003964E1"/>
    <w:pPr>
      <w:spacing w:line="32" w:lineRule="atLeast"/>
      <w:ind w:left="1134" w:right="1134"/>
      <w:jc w:val="both"/>
    </w:pPr>
    <w:rPr>
      <w:b/>
      <w:bCs/>
    </w:rPr>
  </w:style>
  <w:style w:type="paragraph" w:customStyle="1" w:styleId="StyleStyleJustifiGauche2cmDroite2cmInterligneAu">
    <w:name w:val="Style Style Justifié Gauche :  2 cm Droite :  2 cm Interligne : Au ..."/>
    <w:basedOn w:val="StyleJustifiGauche2cmDroite2cmInterligneAumoi"/>
    <w:rsid w:val="003964E1"/>
    <w:pPr>
      <w:spacing w:line="240" w:lineRule="auto"/>
    </w:pPr>
  </w:style>
  <w:style w:type="paragraph" w:customStyle="1" w:styleId="Style1">
    <w:name w:val="Style1"/>
    <w:basedOn w:val="Titre1"/>
    <w:rsid w:val="003964E1"/>
    <w:pPr>
      <w:keepNext/>
      <w:jc w:val="both"/>
    </w:pPr>
    <w:rPr>
      <w:rFonts w:ascii="Times New Roman" w:hAnsi="Times New Roman"/>
      <w:bCs/>
      <w:i/>
      <w:sz w:val="22"/>
      <w:lang w:val="fr-FR"/>
    </w:rPr>
  </w:style>
  <w:style w:type="paragraph" w:customStyle="1" w:styleId="StyleTitre1TimesNewRoman12ptJustifiAvant0ptApr">
    <w:name w:val="Style Titre 1 + Times New Roman 12 pt Justifié Avant : 0 pt Apr..."/>
    <w:basedOn w:val="Titre1"/>
    <w:rsid w:val="003964E1"/>
    <w:pPr>
      <w:keepNext/>
      <w:jc w:val="both"/>
    </w:pPr>
    <w:rPr>
      <w:rFonts w:ascii="Times New Roman" w:hAnsi="Times New Roman"/>
      <w:sz w:val="22"/>
      <w:lang w:val="fr-FR"/>
    </w:rPr>
  </w:style>
  <w:style w:type="paragraph" w:customStyle="1" w:styleId="Style2">
    <w:name w:val="Style2"/>
    <w:basedOn w:val="Normal"/>
    <w:rsid w:val="003964E1"/>
    <w:pPr>
      <w:jc w:val="both"/>
    </w:pPr>
    <w:rPr>
      <w:b/>
      <w:bCs/>
    </w:rPr>
  </w:style>
  <w:style w:type="character" w:customStyle="1" w:styleId="Document8">
    <w:name w:val="Document 8"/>
    <w:basedOn w:val="Policepardfaut"/>
    <w:rsid w:val="003964E1"/>
  </w:style>
  <w:style w:type="character" w:customStyle="1" w:styleId="Document5">
    <w:name w:val="Document 5"/>
    <w:basedOn w:val="Policepardfaut"/>
    <w:rsid w:val="003964E1"/>
  </w:style>
  <w:style w:type="character" w:customStyle="1" w:styleId="Document6">
    <w:name w:val="Document 6"/>
    <w:basedOn w:val="Policepardfaut"/>
    <w:rsid w:val="003964E1"/>
  </w:style>
  <w:style w:type="character" w:customStyle="1" w:styleId="Document2">
    <w:name w:val="Document 2"/>
    <w:rsid w:val="003964E1"/>
    <w:rPr>
      <w:rFonts w:ascii="Courier New" w:hAnsi="Courier New" w:cs="Courier New"/>
      <w:sz w:val="24"/>
      <w:szCs w:val="24"/>
      <w:lang w:val="en-US"/>
    </w:rPr>
  </w:style>
  <w:style w:type="character" w:customStyle="1" w:styleId="Document7">
    <w:name w:val="Document 7"/>
    <w:basedOn w:val="Policepardfaut"/>
    <w:rsid w:val="003964E1"/>
  </w:style>
  <w:style w:type="character" w:customStyle="1" w:styleId="Bibliographie1">
    <w:name w:val="Bibliographie1"/>
    <w:basedOn w:val="Policepardfaut"/>
    <w:rsid w:val="003964E1"/>
  </w:style>
  <w:style w:type="character" w:customStyle="1" w:styleId="Paradroit1">
    <w:name w:val="Para. droit 1"/>
    <w:basedOn w:val="Policepardfaut"/>
    <w:rsid w:val="003964E1"/>
  </w:style>
  <w:style w:type="character" w:customStyle="1" w:styleId="Paradroit2">
    <w:name w:val="Para. droit 2"/>
    <w:basedOn w:val="Policepardfaut"/>
    <w:rsid w:val="003964E1"/>
  </w:style>
  <w:style w:type="character" w:customStyle="1" w:styleId="Document3">
    <w:name w:val="Document 3"/>
    <w:rsid w:val="003964E1"/>
    <w:rPr>
      <w:rFonts w:ascii="Courier New" w:hAnsi="Courier New" w:cs="Courier New"/>
      <w:sz w:val="24"/>
      <w:szCs w:val="24"/>
      <w:lang w:val="en-US"/>
    </w:rPr>
  </w:style>
  <w:style w:type="character" w:customStyle="1" w:styleId="Paradroit3">
    <w:name w:val="Para. droit 3"/>
    <w:basedOn w:val="Policepardfaut"/>
    <w:rsid w:val="003964E1"/>
  </w:style>
  <w:style w:type="character" w:customStyle="1" w:styleId="Paradroit4">
    <w:name w:val="Para. droit 4"/>
    <w:basedOn w:val="Policepardfaut"/>
    <w:rsid w:val="003964E1"/>
  </w:style>
  <w:style w:type="character" w:customStyle="1" w:styleId="Paradroit5">
    <w:name w:val="Para. droit 5"/>
    <w:basedOn w:val="Policepardfaut"/>
    <w:rsid w:val="003964E1"/>
  </w:style>
  <w:style w:type="character" w:customStyle="1" w:styleId="Paradroit6">
    <w:name w:val="Para. droit 6"/>
    <w:basedOn w:val="Policepardfaut"/>
    <w:rsid w:val="003964E1"/>
  </w:style>
  <w:style w:type="character" w:customStyle="1" w:styleId="Paradroit7">
    <w:name w:val="Para. droit 7"/>
    <w:basedOn w:val="Policepardfaut"/>
    <w:rsid w:val="003964E1"/>
  </w:style>
  <w:style w:type="character" w:customStyle="1" w:styleId="Paradroit8">
    <w:name w:val="Para. droit 8"/>
    <w:basedOn w:val="Policepardfaut"/>
    <w:rsid w:val="003964E1"/>
  </w:style>
  <w:style w:type="paragraph" w:customStyle="1" w:styleId="Document1">
    <w:name w:val="Document 1"/>
    <w:rsid w:val="003964E1"/>
    <w:pPr>
      <w:keepNext/>
      <w:keepLines/>
      <w:widowControl w:val="0"/>
      <w:tabs>
        <w:tab w:val="left" w:pos="-720"/>
      </w:tabs>
      <w:suppressAutoHyphens/>
      <w:autoSpaceDE w:val="0"/>
      <w:autoSpaceDN w:val="0"/>
      <w:adjustRightInd w:val="0"/>
      <w:spacing w:line="240" w:lineRule="atLeast"/>
    </w:pPr>
    <w:rPr>
      <w:rFonts w:ascii="Courier New" w:eastAsia="Times New Roman" w:hAnsi="Courier New" w:cs="Courier New"/>
      <w:sz w:val="24"/>
      <w:szCs w:val="24"/>
      <w:lang w:val="en-US" w:eastAsia="en-CA"/>
    </w:rPr>
  </w:style>
  <w:style w:type="character" w:customStyle="1" w:styleId="Techniqueactif">
    <w:name w:val="Technique actif"/>
    <w:rsid w:val="003964E1"/>
    <w:rPr>
      <w:rFonts w:ascii="Courier New" w:hAnsi="Courier New" w:cs="Courier New"/>
      <w:sz w:val="24"/>
      <w:szCs w:val="24"/>
      <w:lang w:val="en-US"/>
    </w:rPr>
  </w:style>
  <w:style w:type="character" w:customStyle="1" w:styleId="Technique2">
    <w:name w:val="Technique 2"/>
    <w:rsid w:val="003964E1"/>
    <w:rPr>
      <w:rFonts w:ascii="Courier New" w:hAnsi="Courier New" w:cs="Courier New"/>
      <w:sz w:val="24"/>
      <w:szCs w:val="24"/>
      <w:lang w:val="en-US"/>
    </w:rPr>
  </w:style>
  <w:style w:type="character" w:customStyle="1" w:styleId="Technique3">
    <w:name w:val="Technique 3"/>
    <w:rsid w:val="003964E1"/>
    <w:rPr>
      <w:rFonts w:ascii="Courier New" w:hAnsi="Courier New" w:cs="Courier New"/>
      <w:sz w:val="24"/>
      <w:szCs w:val="24"/>
      <w:lang w:val="en-US"/>
    </w:rPr>
  </w:style>
  <w:style w:type="character" w:customStyle="1" w:styleId="Technique4">
    <w:name w:val="Technique 4"/>
    <w:basedOn w:val="Policepardfaut"/>
    <w:rsid w:val="003964E1"/>
  </w:style>
  <w:style w:type="character" w:customStyle="1" w:styleId="Technique1">
    <w:name w:val="Technique 1"/>
    <w:rsid w:val="003964E1"/>
    <w:rPr>
      <w:rFonts w:ascii="Courier New" w:hAnsi="Courier New" w:cs="Courier New"/>
      <w:sz w:val="24"/>
      <w:szCs w:val="24"/>
      <w:lang w:val="en-US"/>
    </w:rPr>
  </w:style>
  <w:style w:type="character" w:customStyle="1" w:styleId="Docactif">
    <w:name w:val="Doc actif"/>
    <w:basedOn w:val="Policepardfaut"/>
    <w:rsid w:val="003964E1"/>
  </w:style>
  <w:style w:type="character" w:customStyle="1" w:styleId="Document4">
    <w:name w:val="Document 4"/>
    <w:rsid w:val="003964E1"/>
    <w:rPr>
      <w:b/>
      <w:bCs/>
      <w:i/>
      <w:iCs/>
      <w:sz w:val="24"/>
      <w:szCs w:val="24"/>
    </w:rPr>
  </w:style>
  <w:style w:type="character" w:customStyle="1" w:styleId="Technique5">
    <w:name w:val="Technique 5"/>
    <w:basedOn w:val="Policepardfaut"/>
    <w:rsid w:val="003964E1"/>
  </w:style>
  <w:style w:type="character" w:customStyle="1" w:styleId="Technique6">
    <w:name w:val="Technique 6"/>
    <w:basedOn w:val="Policepardfaut"/>
    <w:rsid w:val="003964E1"/>
  </w:style>
  <w:style w:type="character" w:customStyle="1" w:styleId="Technique7">
    <w:name w:val="Technique 7"/>
    <w:basedOn w:val="Policepardfaut"/>
    <w:rsid w:val="003964E1"/>
  </w:style>
  <w:style w:type="character" w:customStyle="1" w:styleId="Technique8">
    <w:name w:val="Technique 8"/>
    <w:basedOn w:val="Policepardfaut"/>
    <w:rsid w:val="003964E1"/>
  </w:style>
  <w:style w:type="character" w:customStyle="1" w:styleId="EquationCaption">
    <w:name w:val="_Equation Caption"/>
    <w:rsid w:val="003964E1"/>
  </w:style>
  <w:style w:type="character" w:customStyle="1" w:styleId="Caractredenotedebasdepage">
    <w:name w:val="Caractère de note de bas de page"/>
    <w:rsid w:val="003964E1"/>
    <w:rPr>
      <w:vertAlign w:val="superscript"/>
    </w:rPr>
  </w:style>
  <w:style w:type="character" w:customStyle="1" w:styleId="Policepardfaut2">
    <w:name w:val="Police par défaut2"/>
    <w:rsid w:val="003964E1"/>
  </w:style>
  <w:style w:type="character" w:customStyle="1" w:styleId="Caractredenotedefin">
    <w:name w:val="Caractère de note de fin"/>
    <w:rsid w:val="003964E1"/>
    <w:rPr>
      <w:vertAlign w:val="superscript"/>
    </w:rPr>
  </w:style>
  <w:style w:type="character" w:customStyle="1" w:styleId="WW-Caractredenotedebasdepage">
    <w:name w:val="WW-Caractère de note de bas de page"/>
    <w:rsid w:val="003964E1"/>
    <w:rPr>
      <w:vertAlign w:val="superscript"/>
    </w:rPr>
  </w:style>
  <w:style w:type="character" w:customStyle="1" w:styleId="Marquedecommentaire1">
    <w:name w:val="Marque de commentaire1"/>
    <w:rsid w:val="003964E1"/>
    <w:rPr>
      <w:sz w:val="18"/>
    </w:rPr>
  </w:style>
  <w:style w:type="character" w:customStyle="1" w:styleId="TitreCar">
    <w:name w:val="Titre Car"/>
    <w:link w:val="Titre"/>
    <w:rsid w:val="003964E1"/>
    <w:rPr>
      <w:rFonts w:ascii="Times New Roman" w:eastAsia="Times New Roman" w:hAnsi="Times New Roman"/>
      <w:b/>
      <w:sz w:val="48"/>
      <w:lang w:val="fr-CA" w:eastAsia="en-US"/>
    </w:rPr>
  </w:style>
  <w:style w:type="paragraph" w:styleId="Liste">
    <w:name w:val="List"/>
    <w:basedOn w:val="Corpsdetexte"/>
    <w:rsid w:val="003964E1"/>
    <w:pPr>
      <w:widowControl w:val="0"/>
      <w:suppressAutoHyphens/>
      <w:spacing w:after="120"/>
      <w:ind w:firstLine="360"/>
      <w:jc w:val="left"/>
    </w:pPr>
    <w:rPr>
      <w:rFonts w:cs="Tahoma"/>
      <w:szCs w:val="24"/>
    </w:rPr>
  </w:style>
  <w:style w:type="paragraph" w:customStyle="1" w:styleId="Rpertoire">
    <w:name w:val="Répertoire"/>
    <w:basedOn w:val="Normal"/>
    <w:rsid w:val="003964E1"/>
    <w:pPr>
      <w:widowControl w:val="0"/>
      <w:suppressLineNumbers/>
      <w:suppressAutoHyphens/>
    </w:pPr>
    <w:rPr>
      <w:rFonts w:cs="Tahoma"/>
      <w:b/>
      <w:bCs/>
    </w:rPr>
  </w:style>
  <w:style w:type="paragraph" w:customStyle="1" w:styleId="Contenuducadre">
    <w:name w:val="Contenu du cadre"/>
    <w:basedOn w:val="Corpsdetexte"/>
    <w:rsid w:val="003964E1"/>
    <w:pPr>
      <w:ind w:firstLine="360"/>
    </w:pPr>
  </w:style>
  <w:style w:type="paragraph" w:styleId="Adressedestinataire">
    <w:name w:val="envelope address"/>
    <w:basedOn w:val="Normal"/>
    <w:rsid w:val="003964E1"/>
    <w:pPr>
      <w:framePr w:w="7938" w:h="1985" w:hRule="exact" w:hSpace="141" w:wrap="auto" w:hAnchor="page" w:xAlign="center" w:yAlign="bottom"/>
      <w:ind w:left="2835"/>
    </w:pPr>
    <w:rPr>
      <w:rFonts w:ascii="Arial" w:hAnsi="Arial"/>
      <w:b/>
      <w:bCs/>
      <w:kern w:val="28"/>
      <w:sz w:val="36"/>
    </w:rPr>
  </w:style>
  <w:style w:type="paragraph" w:styleId="Corpsdetexte2">
    <w:name w:val="Body Text 2"/>
    <w:basedOn w:val="Normal"/>
    <w:link w:val="Corpsdetexte2Car"/>
    <w:rsid w:val="003964E1"/>
    <w:pPr>
      <w:jc w:val="both"/>
    </w:pPr>
    <w:rPr>
      <w:rFonts w:ascii="Arial" w:hAnsi="Arial"/>
    </w:rPr>
  </w:style>
  <w:style w:type="character" w:customStyle="1" w:styleId="Corpsdetexte2Car">
    <w:name w:val="Corps de texte 2 Car"/>
    <w:basedOn w:val="Policepardfaut"/>
    <w:link w:val="Corpsdetexte2"/>
    <w:rsid w:val="003964E1"/>
    <w:rPr>
      <w:rFonts w:ascii="Arial" w:eastAsia="Times New Roman" w:hAnsi="Arial"/>
      <w:sz w:val="28"/>
      <w:lang w:val="fr-CA" w:eastAsia="en-US"/>
    </w:rPr>
  </w:style>
  <w:style w:type="character" w:customStyle="1" w:styleId="PieddepageCar">
    <w:name w:val="Pied de page Car"/>
    <w:link w:val="Pieddepage"/>
    <w:uiPriority w:val="99"/>
    <w:rsid w:val="003964E1"/>
    <w:rPr>
      <w:rFonts w:ascii="GillSans" w:eastAsia="Times New Roman" w:hAnsi="GillSans"/>
      <w:lang w:val="fr-CA" w:eastAsia="en-US"/>
    </w:rPr>
  </w:style>
  <w:style w:type="character" w:customStyle="1" w:styleId="NotedebasdepageCar">
    <w:name w:val="Note de bas de page Car"/>
    <w:link w:val="Notedebasdepage"/>
    <w:rsid w:val="00EB23B6"/>
    <w:rPr>
      <w:rFonts w:ascii="Times New Roman" w:eastAsia="Times New Roman" w:hAnsi="Times New Roman"/>
      <w:color w:val="000000"/>
      <w:sz w:val="24"/>
      <w:lang w:val="fr-CA" w:eastAsia="en-US"/>
    </w:rPr>
  </w:style>
  <w:style w:type="paragraph" w:styleId="Paragraphedeliste">
    <w:name w:val="List Paragraph"/>
    <w:basedOn w:val="Normal"/>
    <w:qFormat/>
    <w:rsid w:val="003964E1"/>
    <w:pPr>
      <w:ind w:left="720"/>
      <w:contextualSpacing/>
    </w:pPr>
    <w:rPr>
      <w:rFonts w:eastAsia="Cambria"/>
      <w:lang w:val="fr-FR"/>
    </w:rPr>
  </w:style>
  <w:style w:type="character" w:styleId="Marquedecommentaire">
    <w:name w:val="annotation reference"/>
    <w:unhideWhenUsed/>
    <w:rsid w:val="003964E1"/>
    <w:rPr>
      <w:sz w:val="18"/>
      <w:szCs w:val="18"/>
    </w:rPr>
  </w:style>
  <w:style w:type="paragraph" w:customStyle="1" w:styleId="Marquedenote">
    <w:name w:val="Marque de note"/>
    <w:basedOn w:val="Paragraphedeliste"/>
    <w:rsid w:val="003964E1"/>
    <w:pPr>
      <w:widowControl w:val="0"/>
      <w:autoSpaceDE w:val="0"/>
      <w:autoSpaceDN w:val="0"/>
      <w:adjustRightInd w:val="0"/>
      <w:spacing w:before="120" w:after="120" w:line="360" w:lineRule="auto"/>
      <w:ind w:left="0" w:firstLine="284"/>
      <w:jc w:val="both"/>
    </w:pPr>
  </w:style>
  <w:style w:type="character" w:customStyle="1" w:styleId="tlfcdefinition">
    <w:name w:val="tlf_cdefinition"/>
    <w:basedOn w:val="Policepardfaut"/>
    <w:rsid w:val="003964E1"/>
  </w:style>
  <w:style w:type="character" w:customStyle="1" w:styleId="lang-grc">
    <w:name w:val="lang-grc"/>
    <w:basedOn w:val="Policepardfaut"/>
    <w:rsid w:val="003964E1"/>
  </w:style>
  <w:style w:type="character" w:customStyle="1" w:styleId="FootnoteCharacters">
    <w:name w:val="Footnote Characters"/>
    <w:rsid w:val="003964E1"/>
  </w:style>
  <w:style w:type="character" w:customStyle="1" w:styleId="Absatz-Standardschriftart">
    <w:name w:val="Absatz-Standardschriftart"/>
    <w:rsid w:val="003964E1"/>
  </w:style>
  <w:style w:type="character" w:customStyle="1" w:styleId="WW-Absatz-Standardschriftart">
    <w:name w:val="WW-Absatz-Standardschriftart"/>
    <w:rsid w:val="003964E1"/>
  </w:style>
  <w:style w:type="character" w:customStyle="1" w:styleId="Caractresdenotedebasdepage">
    <w:name w:val="Caractères de note de bas de page"/>
    <w:rsid w:val="003964E1"/>
    <w:rPr>
      <w:vertAlign w:val="superscript"/>
    </w:rPr>
  </w:style>
  <w:style w:type="character" w:customStyle="1" w:styleId="andbpChar">
    <w:name w:val="andbp Char"/>
    <w:rsid w:val="003964E1"/>
    <w:rPr>
      <w:rFonts w:ascii="Times" w:eastAsia="Times" w:hAnsi="Times"/>
      <w:color w:val="000000"/>
      <w:sz w:val="24"/>
      <w:u w:color="000000"/>
      <w:lang w:val="fr-FR" w:eastAsia="en-US" w:bidi="ar-SA"/>
    </w:rPr>
  </w:style>
  <w:style w:type="character" w:customStyle="1" w:styleId="Caractresdenotedefin">
    <w:name w:val="Caractères de note de fin"/>
    <w:rsid w:val="003964E1"/>
    <w:rPr>
      <w:vertAlign w:val="superscript"/>
    </w:rPr>
  </w:style>
  <w:style w:type="character" w:customStyle="1" w:styleId="WW-Caractresdenotedefin">
    <w:name w:val="WW-Caractères de note de fin"/>
    <w:rsid w:val="003964E1"/>
  </w:style>
  <w:style w:type="character" w:customStyle="1" w:styleId="CitationHTML1">
    <w:name w:val="Citation HTML1"/>
    <w:rsid w:val="003964E1"/>
    <w:rPr>
      <w:i/>
      <w:iCs/>
    </w:rPr>
  </w:style>
  <w:style w:type="paragraph" w:customStyle="1" w:styleId="Index">
    <w:name w:val="Index"/>
    <w:basedOn w:val="Normal"/>
    <w:rsid w:val="003964E1"/>
    <w:pPr>
      <w:widowControl w:val="0"/>
      <w:suppressLineNumbers/>
      <w:suppressAutoHyphens/>
    </w:pPr>
    <w:rPr>
      <w:rFonts w:ascii="Times" w:eastAsia="Times" w:hAnsi="Times" w:cs="Tahoma"/>
      <w:lang w:eastAsia="ar-SA"/>
    </w:rPr>
  </w:style>
  <w:style w:type="paragraph" w:customStyle="1" w:styleId="Texte">
    <w:name w:val="Texte"/>
    <w:rsid w:val="003964E1"/>
    <w:pPr>
      <w:widowControl w:val="0"/>
      <w:suppressAutoHyphens/>
      <w:spacing w:after="240"/>
    </w:pPr>
    <w:rPr>
      <w:rFonts w:ascii="Helvetica" w:eastAsia="Helvetica" w:hAnsi="Helvetica" w:cs="Times"/>
      <w:color w:val="000000"/>
      <w:sz w:val="24"/>
      <w:lang w:val="fr-FR" w:eastAsia="ar-SA"/>
    </w:rPr>
  </w:style>
  <w:style w:type="paragraph" w:customStyle="1" w:styleId="adele">
    <w:name w:val="adele"/>
    <w:basedOn w:val="Corpsdetexte"/>
    <w:rsid w:val="003964E1"/>
    <w:pPr>
      <w:widowControl w:val="0"/>
      <w:suppressAutoHyphens/>
      <w:spacing w:before="120" w:after="120"/>
      <w:ind w:firstLine="360"/>
    </w:pPr>
    <w:rPr>
      <w:rFonts w:cs="Times"/>
      <w:color w:val="000000"/>
      <w:lang w:val="fr-FR" w:eastAsia="ar-SA"/>
    </w:rPr>
  </w:style>
  <w:style w:type="paragraph" w:customStyle="1" w:styleId="acitation">
    <w:name w:val="acitation"/>
    <w:basedOn w:val="Corpsdetexte"/>
    <w:rsid w:val="003964E1"/>
    <w:pPr>
      <w:keepLines/>
      <w:widowControl w:val="0"/>
      <w:suppressAutoHyphens/>
      <w:spacing w:line="100" w:lineRule="atLeast"/>
      <w:ind w:left="567" w:firstLine="360"/>
    </w:pPr>
    <w:rPr>
      <w:rFonts w:cs="Times"/>
      <w:sz w:val="20"/>
      <w:lang w:eastAsia="ar-SA"/>
    </w:rPr>
  </w:style>
  <w:style w:type="paragraph" w:customStyle="1" w:styleId="andbp">
    <w:name w:val="andbp"/>
    <w:basedOn w:val="Notedebasdepage"/>
    <w:rsid w:val="003964E1"/>
    <w:pPr>
      <w:widowControl w:val="0"/>
      <w:suppressAutoHyphens/>
      <w:ind w:left="284" w:hanging="284"/>
    </w:pPr>
    <w:rPr>
      <w:rFonts w:eastAsia="Times" w:cs="Times"/>
      <w:color w:val="auto"/>
      <w:sz w:val="20"/>
      <w:lang w:eastAsia="ar-SA"/>
    </w:rPr>
  </w:style>
  <w:style w:type="paragraph" w:customStyle="1" w:styleId="NBPbiou">
    <w:name w:val="NBPbiou"/>
    <w:basedOn w:val="andbp"/>
    <w:rsid w:val="003964E1"/>
    <w:pPr>
      <w:keepLines/>
      <w:widowControl/>
      <w:suppressAutoHyphens w:val="0"/>
      <w:ind w:right="284" w:firstLine="0"/>
    </w:pPr>
    <w:rPr>
      <w:sz w:val="18"/>
    </w:rPr>
  </w:style>
  <w:style w:type="paragraph" w:customStyle="1" w:styleId="BIoubnp">
    <w:name w:val="BIoubnp!"/>
    <w:basedOn w:val="NBPbiou"/>
    <w:rsid w:val="003964E1"/>
    <w:pPr>
      <w:spacing w:before="60" w:after="60"/>
      <w:ind w:right="0"/>
    </w:pPr>
  </w:style>
  <w:style w:type="paragraph" w:styleId="TM1">
    <w:name w:val="toc 1"/>
    <w:basedOn w:val="Normal"/>
    <w:next w:val="Normal"/>
    <w:uiPriority w:val="39"/>
    <w:rsid w:val="003964E1"/>
    <w:pPr>
      <w:tabs>
        <w:tab w:val="left" w:pos="2417"/>
        <w:tab w:val="left" w:pos="2943"/>
        <w:tab w:val="right" w:pos="5302"/>
        <w:tab w:val="left" w:pos="5450"/>
      </w:tabs>
      <w:spacing w:before="180"/>
    </w:pPr>
    <w:rPr>
      <w:noProof/>
      <w:sz w:val="24"/>
      <w:szCs w:val="22"/>
    </w:rPr>
  </w:style>
  <w:style w:type="paragraph" w:styleId="TM2">
    <w:name w:val="toc 2"/>
    <w:basedOn w:val="Normal"/>
    <w:next w:val="Normal"/>
    <w:uiPriority w:val="39"/>
    <w:rsid w:val="003964E1"/>
    <w:pPr>
      <w:tabs>
        <w:tab w:val="right" w:pos="5302"/>
      </w:tabs>
      <w:spacing w:before="60"/>
      <w:ind w:left="221"/>
    </w:pPr>
    <w:rPr>
      <w:i/>
      <w:noProof/>
      <w:szCs w:val="22"/>
    </w:rPr>
  </w:style>
  <w:style w:type="paragraph" w:styleId="TM3">
    <w:name w:val="toc 3"/>
    <w:basedOn w:val="Normal"/>
    <w:next w:val="Normal"/>
    <w:uiPriority w:val="39"/>
    <w:rsid w:val="003964E1"/>
    <w:pPr>
      <w:ind w:left="440"/>
    </w:pPr>
    <w:rPr>
      <w:rFonts w:ascii="Cambria" w:hAnsi="Cambria"/>
      <w:i/>
      <w:szCs w:val="22"/>
    </w:rPr>
  </w:style>
  <w:style w:type="paragraph" w:styleId="TM4">
    <w:name w:val="toc 4"/>
    <w:basedOn w:val="Normal"/>
    <w:next w:val="Normal"/>
    <w:uiPriority w:val="39"/>
    <w:rsid w:val="003964E1"/>
    <w:pPr>
      <w:ind w:left="660"/>
    </w:pPr>
    <w:rPr>
      <w:rFonts w:ascii="Cambria" w:hAnsi="Cambria"/>
      <w:sz w:val="18"/>
      <w:szCs w:val="18"/>
    </w:rPr>
  </w:style>
  <w:style w:type="paragraph" w:styleId="TM5">
    <w:name w:val="toc 5"/>
    <w:basedOn w:val="Normal"/>
    <w:next w:val="Normal"/>
    <w:uiPriority w:val="39"/>
    <w:rsid w:val="003964E1"/>
    <w:pPr>
      <w:ind w:left="880"/>
    </w:pPr>
    <w:rPr>
      <w:rFonts w:ascii="Cambria" w:hAnsi="Cambria"/>
      <w:sz w:val="18"/>
      <w:szCs w:val="18"/>
    </w:rPr>
  </w:style>
  <w:style w:type="paragraph" w:styleId="TM6">
    <w:name w:val="toc 6"/>
    <w:basedOn w:val="Normal"/>
    <w:next w:val="Normal"/>
    <w:uiPriority w:val="39"/>
    <w:rsid w:val="003964E1"/>
    <w:pPr>
      <w:ind w:left="1100"/>
    </w:pPr>
    <w:rPr>
      <w:rFonts w:ascii="Cambria" w:hAnsi="Cambria"/>
      <w:sz w:val="18"/>
      <w:szCs w:val="18"/>
    </w:rPr>
  </w:style>
  <w:style w:type="paragraph" w:styleId="TM7">
    <w:name w:val="toc 7"/>
    <w:basedOn w:val="Normal"/>
    <w:next w:val="Normal"/>
    <w:uiPriority w:val="39"/>
    <w:rsid w:val="003964E1"/>
    <w:pPr>
      <w:ind w:left="1320"/>
    </w:pPr>
    <w:rPr>
      <w:rFonts w:ascii="Cambria" w:hAnsi="Cambria"/>
      <w:sz w:val="18"/>
      <w:szCs w:val="18"/>
    </w:rPr>
  </w:style>
  <w:style w:type="paragraph" w:styleId="TM8">
    <w:name w:val="toc 8"/>
    <w:basedOn w:val="Normal"/>
    <w:next w:val="Normal"/>
    <w:uiPriority w:val="39"/>
    <w:rsid w:val="003964E1"/>
    <w:pPr>
      <w:ind w:left="1540"/>
    </w:pPr>
    <w:rPr>
      <w:rFonts w:ascii="Cambria" w:hAnsi="Cambria"/>
      <w:sz w:val="18"/>
      <w:szCs w:val="18"/>
    </w:rPr>
  </w:style>
  <w:style w:type="paragraph" w:styleId="TM9">
    <w:name w:val="toc 9"/>
    <w:basedOn w:val="Normal"/>
    <w:next w:val="Normal"/>
    <w:uiPriority w:val="39"/>
    <w:rsid w:val="003964E1"/>
    <w:pPr>
      <w:ind w:left="1760"/>
    </w:pPr>
    <w:rPr>
      <w:rFonts w:ascii="Cambria" w:hAnsi="Cambria"/>
      <w:sz w:val="18"/>
      <w:szCs w:val="18"/>
    </w:rPr>
  </w:style>
  <w:style w:type="paragraph" w:customStyle="1" w:styleId="Tabledesmatiresniveau10">
    <w:name w:val="Table des matières niveau 10"/>
    <w:basedOn w:val="Index"/>
    <w:rsid w:val="003964E1"/>
    <w:pPr>
      <w:tabs>
        <w:tab w:val="right" w:leader="dot" w:pos="15066"/>
      </w:tabs>
      <w:ind w:left="2547"/>
    </w:pPr>
  </w:style>
  <w:style w:type="paragraph" w:customStyle="1" w:styleId="Textearticle">
    <w:name w:val="Texte article"/>
    <w:basedOn w:val="Normal"/>
    <w:qFormat/>
    <w:rsid w:val="003964E1"/>
    <w:pPr>
      <w:spacing w:before="120" w:after="120" w:line="216" w:lineRule="auto"/>
      <w:ind w:firstLine="720"/>
      <w:jc w:val="both"/>
    </w:pPr>
  </w:style>
  <w:style w:type="paragraph" w:styleId="Explorateurdedocuments">
    <w:name w:val="Document Map"/>
    <w:basedOn w:val="Normal"/>
    <w:link w:val="ExplorateurdedocumentsCar"/>
    <w:rsid w:val="003964E1"/>
    <w:rPr>
      <w:rFonts w:ascii="Lucida Grande" w:hAnsi="Lucida Grande"/>
      <w:sz w:val="20"/>
      <w:lang w:eastAsia="fr-FR"/>
    </w:rPr>
  </w:style>
  <w:style w:type="character" w:customStyle="1" w:styleId="ExplorateurdedocumentsCar">
    <w:name w:val="Explorateur de documents Car"/>
    <w:basedOn w:val="Policepardfaut"/>
    <w:link w:val="Explorateurdedocuments"/>
    <w:rsid w:val="003964E1"/>
    <w:rPr>
      <w:rFonts w:ascii="Lucida Grande" w:eastAsia="Times New Roman" w:hAnsi="Lucida Grande"/>
      <w:lang w:val="fr-CA"/>
    </w:rPr>
  </w:style>
  <w:style w:type="paragraph" w:customStyle="1" w:styleId="CR-Notesdebasdepages">
    <w:name w:val="CR-Notes de bas de pages"/>
    <w:basedOn w:val="Normal"/>
    <w:qFormat/>
    <w:rsid w:val="003964E1"/>
    <w:pPr>
      <w:spacing w:before="60"/>
      <w:ind w:left="230" w:hanging="230"/>
      <w:jc w:val="both"/>
    </w:pPr>
    <w:rPr>
      <w:sz w:val="18"/>
    </w:rPr>
  </w:style>
  <w:style w:type="paragraph" w:customStyle="1" w:styleId="Titres">
    <w:name w:val="Titres"/>
    <w:basedOn w:val="Textearticle"/>
    <w:qFormat/>
    <w:rsid w:val="003964E1"/>
    <w:pPr>
      <w:spacing w:before="0" w:after="0"/>
      <w:jc w:val="center"/>
    </w:pPr>
    <w:rPr>
      <w:sz w:val="48"/>
    </w:rPr>
  </w:style>
  <w:style w:type="paragraph" w:customStyle="1" w:styleId="CR-Listes">
    <w:name w:val="CR-Listes"/>
    <w:basedOn w:val="Textearticle"/>
    <w:qFormat/>
    <w:rsid w:val="003964E1"/>
    <w:pPr>
      <w:spacing w:before="0" w:after="0"/>
    </w:pPr>
    <w:rPr>
      <w:sz w:val="16"/>
    </w:rPr>
  </w:style>
  <w:style w:type="paragraph" w:customStyle="1" w:styleId="CR-Sous-titres">
    <w:name w:val="CR- Sous-titres"/>
    <w:basedOn w:val="Textearticle"/>
    <w:qFormat/>
    <w:rsid w:val="003964E1"/>
    <w:pPr>
      <w:keepNext/>
      <w:keepLines/>
      <w:spacing w:before="360"/>
      <w:ind w:firstLine="0"/>
    </w:pPr>
    <w:rPr>
      <w:sz w:val="24"/>
    </w:rPr>
  </w:style>
  <w:style w:type="paragraph" w:customStyle="1" w:styleId="CR-citationlongue">
    <w:name w:val="CR-citation longue"/>
    <w:basedOn w:val="Textearticle"/>
    <w:qFormat/>
    <w:rsid w:val="003964E1"/>
    <w:pPr>
      <w:ind w:left="720" w:firstLine="0"/>
    </w:pPr>
    <w:rPr>
      <w:sz w:val="20"/>
    </w:rPr>
  </w:style>
  <w:style w:type="paragraph" w:customStyle="1" w:styleId="cr-table">
    <w:name w:val="cr-table"/>
    <w:basedOn w:val="Textearticle"/>
    <w:qFormat/>
    <w:rsid w:val="003964E1"/>
    <w:pPr>
      <w:spacing w:before="60"/>
      <w:ind w:firstLine="0"/>
    </w:pPr>
    <w:rPr>
      <w:i/>
    </w:rPr>
  </w:style>
  <w:style w:type="paragraph" w:customStyle="1" w:styleId="b">
    <w:name w:val="b"/>
    <w:basedOn w:val="Normal"/>
    <w:autoRedefine/>
    <w:rsid w:val="003964E1"/>
    <w:pPr>
      <w:spacing w:before="120" w:after="120"/>
      <w:ind w:left="720"/>
    </w:pPr>
    <w:rPr>
      <w:i/>
      <w:color w:val="0000FF"/>
      <w:lang w:bidi="fr-FR"/>
    </w:rPr>
  </w:style>
  <w:style w:type="character" w:customStyle="1" w:styleId="Grillecouleur-Accent1Car">
    <w:name w:val="Grille couleur - Accent 1 Car"/>
    <w:basedOn w:val="Policepardfaut"/>
    <w:link w:val="Grillecouleur-Accent1"/>
    <w:rsid w:val="00746775"/>
    <w:rPr>
      <w:rFonts w:ascii="Times New Roman" w:eastAsia="Times New Roman" w:hAnsi="Times New Roman"/>
      <w:color w:val="000080"/>
      <w:sz w:val="24"/>
      <w:lang w:val="fr-CA" w:eastAsia="en-US"/>
    </w:rPr>
  </w:style>
  <w:style w:type="paragraph" w:styleId="Corpsdetexte3">
    <w:name w:val="Body Text 3"/>
    <w:basedOn w:val="Normal"/>
    <w:link w:val="Corpsdetexte3Car"/>
    <w:rsid w:val="003964E1"/>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3964E1"/>
    <w:rPr>
      <w:rFonts w:ascii="Arial" w:eastAsia="Times New Roman" w:hAnsi="Arial"/>
      <w:lang w:val="fr-CA" w:eastAsia="en-US"/>
    </w:rPr>
  </w:style>
  <w:style w:type="character" w:customStyle="1" w:styleId="NotedefinCar">
    <w:name w:val="Note de fin Car"/>
    <w:basedOn w:val="Policepardfaut"/>
    <w:link w:val="Notedefin"/>
    <w:rsid w:val="003964E1"/>
    <w:rPr>
      <w:rFonts w:ascii="Times New Roman" w:eastAsia="Times New Roman" w:hAnsi="Times New Roman"/>
      <w:lang w:eastAsia="en-US"/>
    </w:rPr>
  </w:style>
  <w:style w:type="character" w:customStyle="1" w:styleId="Retraitcorpsdetexte3Car">
    <w:name w:val="Retrait corps de texte 3 Car"/>
    <w:basedOn w:val="Policepardfaut"/>
    <w:link w:val="Retraitcorpsdetexte3"/>
    <w:rsid w:val="003964E1"/>
    <w:rPr>
      <w:rFonts w:ascii="Arial" w:eastAsia="Times New Roman" w:hAnsi="Arial"/>
      <w:sz w:val="28"/>
      <w:lang w:val="fr-CA" w:eastAsia="en-US"/>
    </w:rPr>
  </w:style>
  <w:style w:type="character" w:customStyle="1" w:styleId="Titre6Car">
    <w:name w:val="Titre 6 Car"/>
    <w:basedOn w:val="Policepardfaut"/>
    <w:link w:val="Titre6"/>
    <w:rsid w:val="003964E1"/>
    <w:rPr>
      <w:rFonts w:eastAsia="Times New Roman"/>
      <w:noProof/>
      <w:lang w:val="fr-CA" w:eastAsia="en-US" w:bidi="ar-SA"/>
    </w:rPr>
  </w:style>
  <w:style w:type="character" w:customStyle="1" w:styleId="Titre7Car">
    <w:name w:val="Titre 7 Car"/>
    <w:basedOn w:val="Policepardfaut"/>
    <w:link w:val="Titre7"/>
    <w:rsid w:val="003964E1"/>
    <w:rPr>
      <w:rFonts w:eastAsia="Times New Roman"/>
      <w:noProof/>
      <w:lang w:val="fr-CA" w:eastAsia="en-US" w:bidi="ar-SA"/>
    </w:rPr>
  </w:style>
  <w:style w:type="character" w:customStyle="1" w:styleId="Titre8Car">
    <w:name w:val="Titre 8 Car"/>
    <w:basedOn w:val="Policepardfaut"/>
    <w:link w:val="Titre8"/>
    <w:rsid w:val="003964E1"/>
    <w:rPr>
      <w:rFonts w:eastAsia="Times New Roman"/>
      <w:noProof/>
      <w:lang w:val="fr-CA" w:eastAsia="en-US" w:bidi="ar-SA"/>
    </w:rPr>
  </w:style>
  <w:style w:type="character" w:customStyle="1" w:styleId="Titre9Car">
    <w:name w:val="Titre 9 Car"/>
    <w:basedOn w:val="Policepardfaut"/>
    <w:link w:val="Titre9"/>
    <w:rsid w:val="003964E1"/>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dx.doi.org/doi:10.1522/cla.due.for2"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lassiques.uqac.ca/contemporains/Coutu_Benoit/Pensee_enracinee_socio_Freitag/Pensee_enracine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utu.benoit@uqam.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dx.doi.org/doi:10.1522/cla.due.del1" TargetMode="External"/><Relationship Id="rId13" Type="http://schemas.openxmlformats.org/officeDocument/2006/relationships/hyperlink" Target="http://dx.doi.org/doi:10.1522/cla.due.deq" TargetMode="External"/><Relationship Id="rId3" Type="http://schemas.openxmlformats.org/officeDocument/2006/relationships/hyperlink" Target="http://classiques.uqac.ca/contemporains/dumont_fernand/oeuvres_completes/dialectique_objet_economique/dialectique_objet_economique.html" TargetMode="External"/><Relationship Id="rId7" Type="http://schemas.openxmlformats.org/officeDocument/2006/relationships/hyperlink" Target="http://classiques.uqac.ca/contemporains/Vandenberghe_Frederic/Histoire_socio_allemande_t1/Histoire_socio_allemande_t1.html" TargetMode="External"/><Relationship Id="rId12" Type="http://schemas.openxmlformats.org/officeDocument/2006/relationships/hyperlink" Target="http://classiques.uqac.ca/classiques/mauss_marcel/mauss_marcel.html" TargetMode="External"/><Relationship Id="rId2" Type="http://schemas.openxmlformats.org/officeDocument/2006/relationships/hyperlink" Target="http://dx.doi.org/doi:10.1522/cla.mam.cat" TargetMode="External"/><Relationship Id="rId1" Type="http://schemas.openxmlformats.org/officeDocument/2006/relationships/hyperlink" Target="http://dx.doi.org/doi:10.1522/cla.mak.cap2" TargetMode="External"/><Relationship Id="rId6" Type="http://schemas.openxmlformats.org/officeDocument/2006/relationships/hyperlink" Target="http://dx.doi.org/doi:10.1522/cla.due.pra" TargetMode="External"/><Relationship Id="rId11" Type="http://schemas.openxmlformats.org/officeDocument/2006/relationships/hyperlink" Target="http://dx.doi.org/doi:10.1522/cla.mam.cat" TargetMode="External"/><Relationship Id="rId5" Type="http://schemas.openxmlformats.org/officeDocument/2006/relationships/hyperlink" Target="http://www.la-bas.org/article.php3?id_article=1039&amp;var_recherche=castoriadis" TargetMode="External"/><Relationship Id="rId10" Type="http://schemas.openxmlformats.org/officeDocument/2006/relationships/hyperlink" Target="http://dx.doi.org/doi:10.1522/cla.due.edu2" TargetMode="External"/><Relationship Id="rId4" Type="http://schemas.openxmlformats.org/officeDocument/2006/relationships/hyperlink" Target="http://classiques.uqac.ca/telechargement_optionnel/telechargement_freitag.html" TargetMode="External"/><Relationship Id="rId9" Type="http://schemas.openxmlformats.org/officeDocument/2006/relationships/hyperlink" Target="http://dx.doi.org/doi:10.1522/cla.due.del2" TargetMode="External"/><Relationship Id="rId14" Type="http://schemas.openxmlformats.org/officeDocument/2006/relationships/hyperlink" Target="http://classiques.uqac.ca/classiques/Durkheim_emile/durkhei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87233</Words>
  <Characters>479782</Characters>
  <Application>Microsoft Office Word</Application>
  <DocSecurity>0</DocSecurity>
  <Lines>3998</Lines>
  <Paragraphs>1131</Paragraphs>
  <ScaleCrop>false</ScaleCrop>
  <HeadingPairs>
    <vt:vector size="2" baseType="variant">
      <vt:variant>
        <vt:lpstr>Title</vt:lpstr>
      </vt:variant>
      <vt:variant>
        <vt:i4>1</vt:i4>
      </vt:variant>
    </vt:vector>
  </HeadingPairs>
  <TitlesOfParts>
    <vt:vector size="1" baseType="lpstr">
      <vt:lpstr>Actualité de la théorie critique.</vt:lpstr>
    </vt:vector>
  </TitlesOfParts>
  <Manager>Jean marie Tremblay, sociologue, bénévole, 2020</Manager>
  <Company>Les Classiques des sciences sociales</Company>
  <LinksUpToDate>false</LinksUpToDate>
  <CharactersWithSpaces>565884</CharactersWithSpaces>
  <SharedDoc>false</SharedDoc>
  <HyperlinkBase/>
  <HLinks>
    <vt:vector size="408" baseType="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7340150</vt:i4>
      </vt:variant>
      <vt:variant>
        <vt:i4>120</vt:i4>
      </vt:variant>
      <vt:variant>
        <vt:i4>0</vt:i4>
      </vt:variant>
      <vt:variant>
        <vt:i4>5</vt:i4>
      </vt:variant>
      <vt:variant>
        <vt:lpwstr>http://dx.doi.org/doi:10.1522/cla.due.for2</vt:lpwstr>
      </vt:variant>
      <vt:variant>
        <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8060980</vt:i4>
      </vt:variant>
      <vt:variant>
        <vt:i4>78</vt:i4>
      </vt:variant>
      <vt:variant>
        <vt:i4>0</vt:i4>
      </vt:variant>
      <vt:variant>
        <vt:i4>5</vt:i4>
      </vt:variant>
      <vt:variant>
        <vt:lpwstr/>
      </vt:variant>
      <vt:variant>
        <vt:lpwstr>Theorie_critique_texte_15</vt:lpwstr>
      </vt:variant>
      <vt:variant>
        <vt:i4>5505057</vt:i4>
      </vt:variant>
      <vt:variant>
        <vt:i4>75</vt:i4>
      </vt:variant>
      <vt:variant>
        <vt:i4>0</vt:i4>
      </vt:variant>
      <vt:variant>
        <vt:i4>5</vt:i4>
      </vt:variant>
      <vt:variant>
        <vt:lpwstr/>
      </vt:variant>
      <vt:variant>
        <vt:lpwstr>Theorie_critique_annexe</vt:lpwstr>
      </vt:variant>
      <vt:variant>
        <vt:i4>8060981</vt:i4>
      </vt:variant>
      <vt:variant>
        <vt:i4>72</vt:i4>
      </vt:variant>
      <vt:variant>
        <vt:i4>0</vt:i4>
      </vt:variant>
      <vt:variant>
        <vt:i4>5</vt:i4>
      </vt:variant>
      <vt:variant>
        <vt:lpwstr/>
      </vt:variant>
      <vt:variant>
        <vt:lpwstr>Theorie_critique_texte_14</vt:lpwstr>
      </vt:variant>
      <vt:variant>
        <vt:i4>8060978</vt:i4>
      </vt:variant>
      <vt:variant>
        <vt:i4>69</vt:i4>
      </vt:variant>
      <vt:variant>
        <vt:i4>0</vt:i4>
      </vt:variant>
      <vt:variant>
        <vt:i4>5</vt:i4>
      </vt:variant>
      <vt:variant>
        <vt:lpwstr/>
      </vt:variant>
      <vt:variant>
        <vt:lpwstr>Theorie_critique_texte_13</vt:lpwstr>
      </vt:variant>
      <vt:variant>
        <vt:i4>8060979</vt:i4>
      </vt:variant>
      <vt:variant>
        <vt:i4>66</vt:i4>
      </vt:variant>
      <vt:variant>
        <vt:i4>0</vt:i4>
      </vt:variant>
      <vt:variant>
        <vt:i4>5</vt:i4>
      </vt:variant>
      <vt:variant>
        <vt:lpwstr/>
      </vt:variant>
      <vt:variant>
        <vt:lpwstr>Theorie_critique_texte_12</vt:lpwstr>
      </vt:variant>
      <vt:variant>
        <vt:i4>8060976</vt:i4>
      </vt:variant>
      <vt:variant>
        <vt:i4>63</vt:i4>
      </vt:variant>
      <vt:variant>
        <vt:i4>0</vt:i4>
      </vt:variant>
      <vt:variant>
        <vt:i4>5</vt:i4>
      </vt:variant>
      <vt:variant>
        <vt:lpwstr/>
      </vt:variant>
      <vt:variant>
        <vt:lpwstr>Theorie_critique_texte_11</vt:lpwstr>
      </vt:variant>
      <vt:variant>
        <vt:i4>8060977</vt:i4>
      </vt:variant>
      <vt:variant>
        <vt:i4>60</vt:i4>
      </vt:variant>
      <vt:variant>
        <vt:i4>0</vt:i4>
      </vt:variant>
      <vt:variant>
        <vt:i4>5</vt:i4>
      </vt:variant>
      <vt:variant>
        <vt:lpwstr/>
      </vt:variant>
      <vt:variant>
        <vt:lpwstr>Theorie_critique_texte_10</vt:lpwstr>
      </vt:variant>
      <vt:variant>
        <vt:i4>7995448</vt:i4>
      </vt:variant>
      <vt:variant>
        <vt:i4>57</vt:i4>
      </vt:variant>
      <vt:variant>
        <vt:i4>0</vt:i4>
      </vt:variant>
      <vt:variant>
        <vt:i4>5</vt:i4>
      </vt:variant>
      <vt:variant>
        <vt:lpwstr/>
      </vt:variant>
      <vt:variant>
        <vt:lpwstr>Theorie_critique_texte_09</vt:lpwstr>
      </vt:variant>
      <vt:variant>
        <vt:i4>7995449</vt:i4>
      </vt:variant>
      <vt:variant>
        <vt:i4>54</vt:i4>
      </vt:variant>
      <vt:variant>
        <vt:i4>0</vt:i4>
      </vt:variant>
      <vt:variant>
        <vt:i4>5</vt:i4>
      </vt:variant>
      <vt:variant>
        <vt:lpwstr/>
      </vt:variant>
      <vt:variant>
        <vt:lpwstr>Theorie_critique_texte_08</vt:lpwstr>
      </vt:variant>
      <vt:variant>
        <vt:i4>1572918</vt:i4>
      </vt:variant>
      <vt:variant>
        <vt:i4>51</vt:i4>
      </vt:variant>
      <vt:variant>
        <vt:i4>0</vt:i4>
      </vt:variant>
      <vt:variant>
        <vt:i4>5</vt:i4>
      </vt:variant>
      <vt:variant>
        <vt:lpwstr/>
      </vt:variant>
      <vt:variant>
        <vt:lpwstr>Theorie_critique_texte_07B</vt:lpwstr>
      </vt:variant>
      <vt:variant>
        <vt:i4>1769526</vt:i4>
      </vt:variant>
      <vt:variant>
        <vt:i4>48</vt:i4>
      </vt:variant>
      <vt:variant>
        <vt:i4>0</vt:i4>
      </vt:variant>
      <vt:variant>
        <vt:i4>5</vt:i4>
      </vt:variant>
      <vt:variant>
        <vt:lpwstr/>
      </vt:variant>
      <vt:variant>
        <vt:lpwstr>Theorie_critique_texte_07A</vt:lpwstr>
      </vt:variant>
      <vt:variant>
        <vt:i4>7995447</vt:i4>
      </vt:variant>
      <vt:variant>
        <vt:i4>45</vt:i4>
      </vt:variant>
      <vt:variant>
        <vt:i4>0</vt:i4>
      </vt:variant>
      <vt:variant>
        <vt:i4>5</vt:i4>
      </vt:variant>
      <vt:variant>
        <vt:lpwstr/>
      </vt:variant>
      <vt:variant>
        <vt:lpwstr>Theorie_critique_texte_06</vt:lpwstr>
      </vt:variant>
      <vt:variant>
        <vt:i4>7995444</vt:i4>
      </vt:variant>
      <vt:variant>
        <vt:i4>42</vt:i4>
      </vt:variant>
      <vt:variant>
        <vt:i4>0</vt:i4>
      </vt:variant>
      <vt:variant>
        <vt:i4>5</vt:i4>
      </vt:variant>
      <vt:variant>
        <vt:lpwstr/>
      </vt:variant>
      <vt:variant>
        <vt:lpwstr>Theorie_critique_texte_05</vt:lpwstr>
      </vt:variant>
      <vt:variant>
        <vt:i4>7995445</vt:i4>
      </vt:variant>
      <vt:variant>
        <vt:i4>39</vt:i4>
      </vt:variant>
      <vt:variant>
        <vt:i4>0</vt:i4>
      </vt:variant>
      <vt:variant>
        <vt:i4>5</vt:i4>
      </vt:variant>
      <vt:variant>
        <vt:lpwstr/>
      </vt:variant>
      <vt:variant>
        <vt:lpwstr>Theorie_critique_texte_04</vt:lpwstr>
      </vt:variant>
      <vt:variant>
        <vt:i4>7995442</vt:i4>
      </vt:variant>
      <vt:variant>
        <vt:i4>36</vt:i4>
      </vt:variant>
      <vt:variant>
        <vt:i4>0</vt:i4>
      </vt:variant>
      <vt:variant>
        <vt:i4>5</vt:i4>
      </vt:variant>
      <vt:variant>
        <vt:lpwstr/>
      </vt:variant>
      <vt:variant>
        <vt:lpwstr>Theorie_critique_texte_03</vt:lpwstr>
      </vt:variant>
      <vt:variant>
        <vt:i4>7995443</vt:i4>
      </vt:variant>
      <vt:variant>
        <vt:i4>33</vt:i4>
      </vt:variant>
      <vt:variant>
        <vt:i4>0</vt:i4>
      </vt:variant>
      <vt:variant>
        <vt:i4>5</vt:i4>
      </vt:variant>
      <vt:variant>
        <vt:lpwstr/>
      </vt:variant>
      <vt:variant>
        <vt:lpwstr>Theorie_critique_texte_02</vt:lpwstr>
      </vt:variant>
      <vt:variant>
        <vt:i4>7995440</vt:i4>
      </vt:variant>
      <vt:variant>
        <vt:i4>30</vt:i4>
      </vt:variant>
      <vt:variant>
        <vt:i4>0</vt:i4>
      </vt:variant>
      <vt:variant>
        <vt:i4>5</vt:i4>
      </vt:variant>
      <vt:variant>
        <vt:lpwstr/>
      </vt:variant>
      <vt:variant>
        <vt:lpwstr>Theorie_critique_texte_01</vt:lpwstr>
      </vt:variant>
      <vt:variant>
        <vt:i4>3276856</vt:i4>
      </vt:variant>
      <vt:variant>
        <vt:i4>27</vt:i4>
      </vt:variant>
      <vt:variant>
        <vt:i4>0</vt:i4>
      </vt:variant>
      <vt:variant>
        <vt:i4>5</vt:i4>
      </vt:variant>
      <vt:variant>
        <vt:lpwstr/>
      </vt:variant>
      <vt:variant>
        <vt:lpwstr>Theorie_critique_preface</vt:lpwstr>
      </vt:variant>
      <vt:variant>
        <vt:i4>5636148</vt:i4>
      </vt:variant>
      <vt:variant>
        <vt:i4>24</vt:i4>
      </vt:variant>
      <vt:variant>
        <vt:i4>0</vt:i4>
      </vt:variant>
      <vt:variant>
        <vt:i4>5</vt:i4>
      </vt:variant>
      <vt:variant>
        <vt:lpwstr/>
      </vt:variant>
      <vt:variant>
        <vt:lpwstr>Theorie_critique_couverture</vt:lpwstr>
      </vt:variant>
      <vt:variant>
        <vt:i4>4194313</vt:i4>
      </vt:variant>
      <vt:variant>
        <vt:i4>21</vt:i4>
      </vt:variant>
      <vt:variant>
        <vt:i4>0</vt:i4>
      </vt:variant>
      <vt:variant>
        <vt:i4>5</vt:i4>
      </vt:variant>
      <vt:variant>
        <vt:lpwstr>http://classiques.uqac.ca/contemporains/Coutu_Benoit/Pensee_enracinee_socio_Freitag/Pensee_enracinee.html</vt:lpwstr>
      </vt:variant>
      <vt:variant>
        <vt:lpwstr/>
      </vt:variant>
      <vt:variant>
        <vt:i4>6553625</vt:i4>
      </vt:variant>
      <vt:variant>
        <vt:i4>18</vt:i4>
      </vt:variant>
      <vt:variant>
        <vt:i4>0</vt:i4>
      </vt:variant>
      <vt:variant>
        <vt:i4>5</vt:i4>
      </vt:variant>
      <vt:variant>
        <vt:lpwstr/>
      </vt:variant>
      <vt:variant>
        <vt:lpwstr>tdm</vt:lpwstr>
      </vt:variant>
      <vt:variant>
        <vt:i4>5963866</vt:i4>
      </vt:variant>
      <vt:variant>
        <vt:i4>15</vt:i4>
      </vt:variant>
      <vt:variant>
        <vt:i4>0</vt:i4>
      </vt:variant>
      <vt:variant>
        <vt:i4>5</vt:i4>
      </vt:variant>
      <vt:variant>
        <vt:lpwstr>mailto:coutu.benoit@uqam.ca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3866678</vt:i4>
      </vt:variant>
      <vt:variant>
        <vt:i4>39</vt:i4>
      </vt:variant>
      <vt:variant>
        <vt:i4>0</vt:i4>
      </vt:variant>
      <vt:variant>
        <vt:i4>5</vt:i4>
      </vt:variant>
      <vt:variant>
        <vt:lpwstr>http://classiques.uqac.ca/classiques/Durkheim_emile/durkheim.html</vt:lpwstr>
      </vt:variant>
      <vt:variant>
        <vt:lpwstr/>
      </vt:variant>
      <vt:variant>
        <vt:i4>4718711</vt:i4>
      </vt:variant>
      <vt:variant>
        <vt:i4>36</vt:i4>
      </vt:variant>
      <vt:variant>
        <vt:i4>0</vt:i4>
      </vt:variant>
      <vt:variant>
        <vt:i4>5</vt:i4>
      </vt:variant>
      <vt:variant>
        <vt:lpwstr>http://dx.doi.org/doi:10.1522/cla.due.deq</vt:lpwstr>
      </vt:variant>
      <vt:variant>
        <vt:lpwstr/>
      </vt:variant>
      <vt:variant>
        <vt:i4>5636204</vt:i4>
      </vt:variant>
      <vt:variant>
        <vt:i4>33</vt:i4>
      </vt:variant>
      <vt:variant>
        <vt:i4>0</vt:i4>
      </vt:variant>
      <vt:variant>
        <vt:i4>5</vt:i4>
      </vt:variant>
      <vt:variant>
        <vt:lpwstr>http://classiques.uqac.ca/classiques/mauss_marcel/mauss_marcel.html</vt:lpwstr>
      </vt:variant>
      <vt:variant>
        <vt:lpwstr/>
      </vt:variant>
      <vt:variant>
        <vt:i4>5767284</vt:i4>
      </vt:variant>
      <vt:variant>
        <vt:i4>30</vt:i4>
      </vt:variant>
      <vt:variant>
        <vt:i4>0</vt:i4>
      </vt:variant>
      <vt:variant>
        <vt:i4>5</vt:i4>
      </vt:variant>
      <vt:variant>
        <vt:lpwstr>http://dx.doi.org/doi:10.1522/cla.mam.cat</vt:lpwstr>
      </vt:variant>
      <vt:variant>
        <vt:lpwstr/>
      </vt:variant>
      <vt:variant>
        <vt:i4>8061042</vt:i4>
      </vt:variant>
      <vt:variant>
        <vt:i4>27</vt:i4>
      </vt:variant>
      <vt:variant>
        <vt:i4>0</vt:i4>
      </vt:variant>
      <vt:variant>
        <vt:i4>5</vt:i4>
      </vt:variant>
      <vt:variant>
        <vt:lpwstr>http://dx.doi.org/doi:10.1522/cla.due.edu2</vt:lpwstr>
      </vt:variant>
      <vt:variant>
        <vt:lpwstr/>
      </vt:variant>
      <vt:variant>
        <vt:i4>7995498</vt:i4>
      </vt:variant>
      <vt:variant>
        <vt:i4>24</vt:i4>
      </vt:variant>
      <vt:variant>
        <vt:i4>0</vt:i4>
      </vt:variant>
      <vt:variant>
        <vt:i4>5</vt:i4>
      </vt:variant>
      <vt:variant>
        <vt:lpwstr>http://dx.doi.org/doi:10.1522/cla.due.del2</vt:lpwstr>
      </vt:variant>
      <vt:variant>
        <vt:lpwstr/>
      </vt:variant>
      <vt:variant>
        <vt:i4>7929962</vt:i4>
      </vt:variant>
      <vt:variant>
        <vt:i4>21</vt:i4>
      </vt:variant>
      <vt:variant>
        <vt:i4>0</vt:i4>
      </vt:variant>
      <vt:variant>
        <vt:i4>5</vt:i4>
      </vt:variant>
      <vt:variant>
        <vt:lpwstr>http://dx.doi.org/doi:10.1522/cla.due.del1</vt:lpwstr>
      </vt:variant>
      <vt:variant>
        <vt:lpwstr/>
      </vt:variant>
      <vt:variant>
        <vt:i4>3276810</vt:i4>
      </vt:variant>
      <vt:variant>
        <vt:i4>18</vt:i4>
      </vt:variant>
      <vt:variant>
        <vt:i4>0</vt:i4>
      </vt:variant>
      <vt:variant>
        <vt:i4>5</vt:i4>
      </vt:variant>
      <vt:variant>
        <vt:lpwstr>http://classiques.uqac.ca/contemporains/Vandenberghe_Frederic/Histoire_socio_allemande_t1/Histoire_socio_allemande_t1.html</vt:lpwstr>
      </vt:variant>
      <vt:variant>
        <vt:lpwstr/>
      </vt:variant>
      <vt:variant>
        <vt:i4>6226035</vt:i4>
      </vt:variant>
      <vt:variant>
        <vt:i4>15</vt:i4>
      </vt:variant>
      <vt:variant>
        <vt:i4>0</vt:i4>
      </vt:variant>
      <vt:variant>
        <vt:i4>5</vt:i4>
      </vt:variant>
      <vt:variant>
        <vt:lpwstr>http://dx.doi.org/doi:10.1522/cla.due.pra</vt:lpwstr>
      </vt:variant>
      <vt:variant>
        <vt:lpwstr/>
      </vt:variant>
      <vt:variant>
        <vt:i4>7864364</vt:i4>
      </vt:variant>
      <vt:variant>
        <vt:i4>12</vt:i4>
      </vt:variant>
      <vt:variant>
        <vt:i4>0</vt:i4>
      </vt:variant>
      <vt:variant>
        <vt:i4>5</vt:i4>
      </vt:variant>
      <vt:variant>
        <vt:lpwstr>http://www.la-bas.org/article.php3?id_article=1039&amp;var_recherche=castoriadis</vt:lpwstr>
      </vt:variant>
      <vt:variant>
        <vt:lpwstr/>
      </vt:variant>
      <vt:variant>
        <vt:i4>4915269</vt:i4>
      </vt:variant>
      <vt:variant>
        <vt:i4>9</vt:i4>
      </vt:variant>
      <vt:variant>
        <vt:i4>0</vt:i4>
      </vt:variant>
      <vt:variant>
        <vt:i4>5</vt:i4>
      </vt:variant>
      <vt:variant>
        <vt:lpwstr>http://classiques.uqac.ca/telechargement_optionnel/telechargement_freitag.html</vt:lpwstr>
      </vt:variant>
      <vt:variant>
        <vt:lpwstr/>
      </vt:variant>
      <vt:variant>
        <vt:i4>2949134</vt:i4>
      </vt:variant>
      <vt:variant>
        <vt:i4>6</vt:i4>
      </vt:variant>
      <vt:variant>
        <vt:i4>0</vt:i4>
      </vt:variant>
      <vt:variant>
        <vt:i4>5</vt:i4>
      </vt:variant>
      <vt:variant>
        <vt:lpwstr>http://classiques.uqac.ca/contemporains/dumont_fernand/oeuvres_completes/dialectique_objet_economique/dialectique_objet_economique.html</vt:lpwstr>
      </vt:variant>
      <vt:variant>
        <vt:lpwstr/>
      </vt:variant>
      <vt:variant>
        <vt:i4>5767284</vt:i4>
      </vt:variant>
      <vt:variant>
        <vt:i4>3</vt:i4>
      </vt:variant>
      <vt:variant>
        <vt:i4>0</vt:i4>
      </vt:variant>
      <vt:variant>
        <vt:i4>5</vt:i4>
      </vt:variant>
      <vt:variant>
        <vt:lpwstr>http://dx.doi.org/doi:10.1522/cla.mam.cat</vt:lpwstr>
      </vt:variant>
      <vt:variant>
        <vt:lpwstr/>
      </vt:variant>
      <vt:variant>
        <vt:i4>6946934</vt:i4>
      </vt:variant>
      <vt:variant>
        <vt:i4>0</vt:i4>
      </vt:variant>
      <vt:variant>
        <vt:i4>0</vt:i4>
      </vt:variant>
      <vt:variant>
        <vt:i4>5</vt:i4>
      </vt:variant>
      <vt:variant>
        <vt:lpwstr>http://dx.doi.org/doi:10.1522/cla.mak.cap2</vt:lpwstr>
      </vt:variant>
      <vt:variant>
        <vt:lpwstr/>
      </vt:variant>
      <vt:variant>
        <vt:i4>2228293</vt:i4>
      </vt:variant>
      <vt:variant>
        <vt:i4>2368</vt:i4>
      </vt:variant>
      <vt:variant>
        <vt:i4>1025</vt:i4>
      </vt:variant>
      <vt:variant>
        <vt:i4>1</vt:i4>
      </vt:variant>
      <vt:variant>
        <vt:lpwstr>css_logo_gris</vt:lpwstr>
      </vt:variant>
      <vt:variant>
        <vt:lpwstr/>
      </vt:variant>
      <vt:variant>
        <vt:i4>5111880</vt:i4>
      </vt:variant>
      <vt:variant>
        <vt:i4>2657</vt:i4>
      </vt:variant>
      <vt:variant>
        <vt:i4>1026</vt:i4>
      </vt:variant>
      <vt:variant>
        <vt:i4>1</vt:i4>
      </vt:variant>
      <vt:variant>
        <vt:lpwstr>UQAC_logo_2018</vt:lpwstr>
      </vt:variant>
      <vt:variant>
        <vt:lpwstr/>
      </vt:variant>
      <vt:variant>
        <vt:i4>4194334</vt:i4>
      </vt:variant>
      <vt:variant>
        <vt:i4>4820</vt:i4>
      </vt:variant>
      <vt:variant>
        <vt:i4>1028</vt:i4>
      </vt:variant>
      <vt:variant>
        <vt:i4>1</vt:i4>
      </vt:variant>
      <vt:variant>
        <vt:lpwstr>Boite_aux_lettres_clair</vt:lpwstr>
      </vt:variant>
      <vt:variant>
        <vt:lpwstr/>
      </vt:variant>
      <vt:variant>
        <vt:i4>1703963</vt:i4>
      </vt:variant>
      <vt:variant>
        <vt:i4>5274</vt:i4>
      </vt:variant>
      <vt:variant>
        <vt:i4>1027</vt:i4>
      </vt:variant>
      <vt:variant>
        <vt:i4>1</vt:i4>
      </vt:variant>
      <vt:variant>
        <vt:lpwstr>fait_sur_mac</vt:lpwstr>
      </vt:variant>
      <vt:variant>
        <vt:lpwstr/>
      </vt:variant>
      <vt:variant>
        <vt:i4>3014658</vt:i4>
      </vt:variant>
      <vt:variant>
        <vt:i4>5438</vt:i4>
      </vt:variant>
      <vt:variant>
        <vt:i4>1029</vt:i4>
      </vt:variant>
      <vt:variant>
        <vt:i4>1</vt:i4>
      </vt:variant>
      <vt:variant>
        <vt:lpwstr>Actualite_theorie_critique_L50</vt:lpwstr>
      </vt:variant>
      <vt:variant>
        <vt:lpwstr/>
      </vt:variant>
      <vt:variant>
        <vt:i4>7274548</vt:i4>
      </vt:variant>
      <vt:variant>
        <vt:i4>8087</vt:i4>
      </vt:variant>
      <vt:variant>
        <vt:i4>1030</vt:i4>
      </vt:variant>
      <vt:variant>
        <vt:i4>1</vt:i4>
      </vt:variant>
      <vt:variant>
        <vt:lpwstr>Editions_Carre_rouge_couverture</vt:lpwstr>
      </vt:variant>
      <vt:variant>
        <vt:lpwstr/>
      </vt:variant>
      <vt:variant>
        <vt:i4>1638483</vt:i4>
      </vt:variant>
      <vt:variant>
        <vt:i4>8418</vt:i4>
      </vt:variant>
      <vt:variant>
        <vt:i4>1031</vt:i4>
      </vt:variant>
      <vt:variant>
        <vt:i4>1</vt:i4>
      </vt:variant>
      <vt:variant>
        <vt:lpwstr>Editions_du_Carre_rouge_logo_50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Actualité de la théorie critique.</dc:title>
  <dc:subject/>
  <dc:creator>Sous la direction de Benoît Coutu, 2010</dc:creator>
  <cp:keywords>classiques.sc.soc@gmail.com</cp:keywords>
  <dc:description>http://classiques.uqac.ca/</dc:description>
  <cp:lastModifiedBy>Microsoft Office User</cp:lastModifiedBy>
  <cp:revision>2</cp:revision>
  <cp:lastPrinted>2001-08-26T19:33:00Z</cp:lastPrinted>
  <dcterms:created xsi:type="dcterms:W3CDTF">2020-06-05T23:22:00Z</dcterms:created>
  <dcterms:modified xsi:type="dcterms:W3CDTF">2020-06-05T23:22:00Z</dcterms:modified>
  <cp:category>jean-marie tremblay, sociologue, fondateur, 1993.</cp:category>
</cp:coreProperties>
</file>