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123BD" w:rsidRPr="00E07116">
        <w:tblPrEx>
          <w:tblCellMar>
            <w:top w:w="0" w:type="dxa"/>
            <w:bottom w:w="0" w:type="dxa"/>
          </w:tblCellMar>
        </w:tblPrEx>
        <w:tc>
          <w:tcPr>
            <w:tcW w:w="9160" w:type="dxa"/>
            <w:shd w:val="clear" w:color="auto" w:fill="ECE9D0"/>
          </w:tcPr>
          <w:p w:rsidR="007123BD" w:rsidRPr="00E07116" w:rsidRDefault="007123BD" w:rsidP="007123BD">
            <w:pPr>
              <w:pStyle w:val="En-tte"/>
              <w:tabs>
                <w:tab w:val="clear" w:pos="4320"/>
                <w:tab w:val="clear" w:pos="8640"/>
              </w:tabs>
              <w:rPr>
                <w:rFonts w:ascii="Times New Roman" w:hAnsi="Times New Roman"/>
                <w:sz w:val="28"/>
                <w:lang w:val="en-CA" w:bidi="ar-SA"/>
              </w:rPr>
            </w:pPr>
            <w:bookmarkStart w:id="0" w:name="_GoBack"/>
            <w:bookmarkEnd w:id="0"/>
          </w:p>
          <w:p w:rsidR="007123BD" w:rsidRPr="00E07116" w:rsidRDefault="007123BD">
            <w:pPr>
              <w:ind w:firstLine="0"/>
              <w:jc w:val="center"/>
              <w:rPr>
                <w:b/>
                <w:lang w:bidi="ar-SA"/>
              </w:rPr>
            </w:pPr>
          </w:p>
          <w:p w:rsidR="007123BD" w:rsidRDefault="007123BD" w:rsidP="007123BD">
            <w:pPr>
              <w:ind w:firstLine="0"/>
              <w:jc w:val="center"/>
              <w:rPr>
                <w:b/>
                <w:sz w:val="20"/>
                <w:lang w:bidi="ar-SA"/>
              </w:rPr>
            </w:pPr>
          </w:p>
          <w:p w:rsidR="007123BD" w:rsidRDefault="007123BD" w:rsidP="007123BD">
            <w:pPr>
              <w:ind w:firstLine="0"/>
              <w:jc w:val="center"/>
              <w:rPr>
                <w:b/>
                <w:sz w:val="20"/>
                <w:lang w:bidi="ar-SA"/>
              </w:rPr>
            </w:pPr>
          </w:p>
          <w:p w:rsidR="007123BD" w:rsidRDefault="007123BD" w:rsidP="007123BD">
            <w:pPr>
              <w:ind w:firstLine="0"/>
              <w:jc w:val="center"/>
              <w:rPr>
                <w:b/>
                <w:sz w:val="20"/>
                <w:lang w:bidi="ar-SA"/>
              </w:rPr>
            </w:pPr>
          </w:p>
          <w:p w:rsidR="007123BD" w:rsidRPr="0068637D" w:rsidRDefault="007123BD" w:rsidP="007123BD">
            <w:pPr>
              <w:ind w:firstLine="0"/>
              <w:jc w:val="center"/>
              <w:rPr>
                <w:sz w:val="24"/>
                <w:lang w:bidi="ar-SA"/>
              </w:rPr>
            </w:pPr>
            <w:r>
              <w:rPr>
                <w:sz w:val="36"/>
                <w:lang w:bidi="ar-SA"/>
              </w:rPr>
              <w:t>Vincenzo CICCHELLI</w:t>
            </w:r>
            <w:r>
              <w:rPr>
                <w:sz w:val="36"/>
                <w:lang w:bidi="ar-SA"/>
              </w:rPr>
              <w:br/>
            </w:r>
            <w:r w:rsidRPr="0068637D">
              <w:rPr>
                <w:sz w:val="24"/>
                <w:lang w:bidi="ar-SA"/>
              </w:rPr>
              <w:t xml:space="preserve">Sociologue, Maître de conférence, </w:t>
            </w:r>
            <w:r>
              <w:rPr>
                <w:sz w:val="24"/>
                <w:lang w:bidi="ar-SA"/>
              </w:rPr>
              <w:t xml:space="preserve">CEPED, </w:t>
            </w:r>
            <w:r w:rsidRPr="0068637D">
              <w:rPr>
                <w:sz w:val="24"/>
                <w:lang w:bidi="ar-SA"/>
              </w:rPr>
              <w:t>Université Paris Descartes, HDR</w:t>
            </w:r>
          </w:p>
          <w:p w:rsidR="007123BD" w:rsidRPr="001E7979" w:rsidRDefault="007123BD" w:rsidP="007123BD">
            <w:pPr>
              <w:ind w:firstLine="0"/>
              <w:jc w:val="center"/>
              <w:rPr>
                <w:sz w:val="20"/>
                <w:lang w:bidi="ar-SA"/>
              </w:rPr>
            </w:pPr>
          </w:p>
          <w:p w:rsidR="007123BD" w:rsidRPr="00AA0F60" w:rsidRDefault="007123BD" w:rsidP="007123BD">
            <w:pPr>
              <w:pStyle w:val="Corpsdetexte"/>
              <w:widowControl w:val="0"/>
              <w:spacing w:before="0" w:after="0"/>
              <w:rPr>
                <w:sz w:val="44"/>
                <w:lang w:bidi="ar-SA"/>
              </w:rPr>
            </w:pPr>
            <w:r w:rsidRPr="00AA0F60">
              <w:rPr>
                <w:sz w:val="44"/>
                <w:lang w:bidi="ar-SA"/>
              </w:rPr>
              <w:t>(</w:t>
            </w:r>
            <w:r>
              <w:rPr>
                <w:sz w:val="44"/>
                <w:lang w:bidi="ar-SA"/>
              </w:rPr>
              <w:t>2006</w:t>
            </w:r>
            <w:r w:rsidRPr="00AA0F60">
              <w:rPr>
                <w:sz w:val="44"/>
                <w:lang w:bidi="ar-SA"/>
              </w:rPr>
              <w:t>)</w:t>
            </w:r>
          </w:p>
          <w:p w:rsidR="007123BD" w:rsidRDefault="007123BD" w:rsidP="007123BD">
            <w:pPr>
              <w:pStyle w:val="Corpsdetexte"/>
              <w:widowControl w:val="0"/>
              <w:spacing w:before="0" w:after="0"/>
              <w:rPr>
                <w:color w:val="FF0000"/>
                <w:sz w:val="24"/>
                <w:lang w:bidi="ar-SA"/>
              </w:rPr>
            </w:pPr>
          </w:p>
          <w:p w:rsidR="007123BD" w:rsidRDefault="007123BD" w:rsidP="007123BD">
            <w:pPr>
              <w:pStyle w:val="Corpsdetexte"/>
              <w:widowControl w:val="0"/>
              <w:spacing w:before="0" w:after="0"/>
              <w:rPr>
                <w:color w:val="FF0000"/>
                <w:sz w:val="24"/>
                <w:lang w:bidi="ar-SA"/>
              </w:rPr>
            </w:pPr>
          </w:p>
          <w:p w:rsidR="007123BD" w:rsidRDefault="007123BD" w:rsidP="007123BD">
            <w:pPr>
              <w:pStyle w:val="Corpsdetexte"/>
              <w:widowControl w:val="0"/>
              <w:spacing w:before="0" w:after="0"/>
              <w:rPr>
                <w:color w:val="FF0000"/>
                <w:sz w:val="24"/>
                <w:lang w:bidi="ar-SA"/>
              </w:rPr>
            </w:pPr>
          </w:p>
          <w:p w:rsidR="007123BD" w:rsidRPr="006B05B2" w:rsidRDefault="007123BD" w:rsidP="007123BD">
            <w:pPr>
              <w:pStyle w:val="Titlest"/>
              <w:rPr>
                <w:lang w:bidi="ar-SA"/>
              </w:rPr>
            </w:pPr>
            <w:r>
              <w:rPr>
                <w:lang w:bidi="ar-SA"/>
              </w:rPr>
              <w:t>“</w:t>
            </w:r>
            <w:r w:rsidRPr="006B05B2">
              <w:rPr>
                <w:lang w:bidi="ar-SA"/>
              </w:rPr>
              <w:t>Comment exercer le métier de sociologue</w:t>
            </w:r>
            <w:r>
              <w:rPr>
                <w:lang w:bidi="ar-SA"/>
              </w:rPr>
              <w:br/>
            </w:r>
            <w:r w:rsidRPr="006B05B2">
              <w:rPr>
                <w:lang w:bidi="ar-SA"/>
              </w:rPr>
              <w:t xml:space="preserve">dans une société caractérisée par une </w:t>
            </w:r>
            <w:r>
              <w:rPr>
                <w:lang w:bidi="ar-SA"/>
              </w:rPr>
              <w:t>forte</w:t>
            </w:r>
            <w:r>
              <w:rPr>
                <w:lang w:bidi="ar-SA"/>
              </w:rPr>
              <w:br/>
            </w:r>
            <w:r w:rsidRPr="006B05B2">
              <w:rPr>
                <w:lang w:bidi="ar-SA"/>
              </w:rPr>
              <w:t>circ</w:t>
            </w:r>
            <w:r w:rsidRPr="006B05B2">
              <w:rPr>
                <w:lang w:bidi="ar-SA"/>
              </w:rPr>
              <w:t>u</w:t>
            </w:r>
            <w:r w:rsidRPr="006B05B2">
              <w:rPr>
                <w:lang w:bidi="ar-SA"/>
              </w:rPr>
              <w:t>lation des savoirs ?</w:t>
            </w:r>
          </w:p>
          <w:p w:rsidR="007123BD" w:rsidRPr="006B05B2" w:rsidRDefault="007123BD" w:rsidP="007123BD">
            <w:pPr>
              <w:pStyle w:val="Titlesti"/>
              <w:rPr>
                <w:sz w:val="36"/>
                <w:lang w:bidi="ar-SA"/>
              </w:rPr>
            </w:pPr>
            <w:r w:rsidRPr="006B05B2">
              <w:rPr>
                <w:sz w:val="36"/>
                <w:lang w:bidi="ar-SA"/>
              </w:rPr>
              <w:t>Le cas des dispositifs ministériels français</w:t>
            </w:r>
            <w:r>
              <w:rPr>
                <w:sz w:val="36"/>
                <w:lang w:bidi="ar-SA"/>
              </w:rPr>
              <w:br/>
              <w:t>d’incitation à l’engagement.”</w:t>
            </w:r>
          </w:p>
          <w:p w:rsidR="007123BD" w:rsidRDefault="007123BD" w:rsidP="007123BD">
            <w:pPr>
              <w:widowControl w:val="0"/>
              <w:ind w:firstLine="0"/>
              <w:jc w:val="center"/>
              <w:rPr>
                <w:lang w:bidi="ar-SA"/>
              </w:rPr>
            </w:pPr>
          </w:p>
          <w:p w:rsidR="007123BD" w:rsidRDefault="007123BD" w:rsidP="007123BD">
            <w:pPr>
              <w:widowControl w:val="0"/>
              <w:ind w:firstLine="0"/>
              <w:jc w:val="center"/>
              <w:rPr>
                <w:lang w:bidi="ar-SA"/>
              </w:rPr>
            </w:pPr>
          </w:p>
          <w:p w:rsidR="007123BD" w:rsidRDefault="007123BD" w:rsidP="007123BD">
            <w:pPr>
              <w:widowControl w:val="0"/>
              <w:ind w:firstLine="0"/>
              <w:jc w:val="center"/>
              <w:rPr>
                <w:lang w:bidi="ar-SA"/>
              </w:rPr>
            </w:pPr>
          </w:p>
          <w:p w:rsidR="007123BD" w:rsidRDefault="007123BD" w:rsidP="007123BD">
            <w:pPr>
              <w:widowControl w:val="0"/>
              <w:ind w:firstLine="0"/>
              <w:jc w:val="center"/>
              <w:rPr>
                <w:lang w:bidi="ar-SA"/>
              </w:rPr>
            </w:pPr>
          </w:p>
          <w:p w:rsidR="007123BD" w:rsidRDefault="007123BD" w:rsidP="007123BD">
            <w:pPr>
              <w:widowControl w:val="0"/>
              <w:ind w:firstLine="0"/>
              <w:jc w:val="center"/>
              <w:rPr>
                <w:sz w:val="20"/>
                <w:lang w:bidi="ar-SA"/>
              </w:rPr>
            </w:pPr>
          </w:p>
          <w:p w:rsidR="007123BD" w:rsidRPr="00384B20" w:rsidRDefault="007123BD">
            <w:pPr>
              <w:widowControl w:val="0"/>
              <w:ind w:firstLine="0"/>
              <w:jc w:val="center"/>
              <w:rPr>
                <w:sz w:val="20"/>
                <w:lang w:bidi="ar-SA"/>
              </w:rPr>
            </w:pPr>
          </w:p>
          <w:p w:rsidR="007123BD" w:rsidRPr="00384B20" w:rsidRDefault="007123B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123BD" w:rsidRPr="00E07116" w:rsidRDefault="007123BD">
            <w:pPr>
              <w:widowControl w:val="0"/>
              <w:ind w:firstLine="0"/>
              <w:jc w:val="both"/>
              <w:rPr>
                <w:lang w:bidi="ar-SA"/>
              </w:rPr>
            </w:pPr>
          </w:p>
          <w:p w:rsidR="007123BD" w:rsidRPr="00E07116" w:rsidRDefault="007123BD">
            <w:pPr>
              <w:widowControl w:val="0"/>
              <w:ind w:firstLine="0"/>
              <w:jc w:val="both"/>
              <w:rPr>
                <w:lang w:bidi="ar-SA"/>
              </w:rPr>
            </w:pPr>
          </w:p>
          <w:p w:rsidR="007123BD" w:rsidRDefault="007123BD">
            <w:pPr>
              <w:widowControl w:val="0"/>
              <w:ind w:firstLine="0"/>
              <w:jc w:val="both"/>
              <w:rPr>
                <w:lang w:bidi="ar-SA"/>
              </w:rPr>
            </w:pPr>
          </w:p>
          <w:p w:rsidR="007123BD" w:rsidRPr="00E07116" w:rsidRDefault="007123BD">
            <w:pPr>
              <w:widowControl w:val="0"/>
              <w:ind w:firstLine="0"/>
              <w:jc w:val="both"/>
              <w:rPr>
                <w:lang w:bidi="ar-SA"/>
              </w:rPr>
            </w:pPr>
          </w:p>
          <w:p w:rsidR="007123BD" w:rsidRPr="00E07116" w:rsidRDefault="007123BD">
            <w:pPr>
              <w:widowControl w:val="0"/>
              <w:ind w:firstLine="0"/>
              <w:jc w:val="both"/>
              <w:rPr>
                <w:lang w:bidi="ar-SA"/>
              </w:rPr>
            </w:pPr>
          </w:p>
          <w:p w:rsidR="007123BD" w:rsidRDefault="007123BD">
            <w:pPr>
              <w:widowControl w:val="0"/>
              <w:ind w:firstLine="0"/>
              <w:jc w:val="both"/>
              <w:rPr>
                <w:lang w:bidi="ar-SA"/>
              </w:rPr>
            </w:pPr>
          </w:p>
          <w:p w:rsidR="007123BD" w:rsidRPr="00E07116" w:rsidRDefault="007123BD">
            <w:pPr>
              <w:widowControl w:val="0"/>
              <w:ind w:firstLine="0"/>
              <w:jc w:val="both"/>
              <w:rPr>
                <w:lang w:bidi="ar-SA"/>
              </w:rPr>
            </w:pPr>
          </w:p>
          <w:p w:rsidR="007123BD" w:rsidRPr="00E07116" w:rsidRDefault="007123BD">
            <w:pPr>
              <w:ind w:firstLine="0"/>
              <w:jc w:val="both"/>
              <w:rPr>
                <w:lang w:bidi="ar-SA"/>
              </w:rPr>
            </w:pPr>
          </w:p>
        </w:tc>
      </w:tr>
    </w:tbl>
    <w:p w:rsidR="007123BD" w:rsidRDefault="007123BD" w:rsidP="007123BD">
      <w:pPr>
        <w:ind w:firstLine="0"/>
        <w:jc w:val="both"/>
      </w:pPr>
      <w:r w:rsidRPr="00E07116">
        <w:br w:type="page"/>
      </w:r>
    </w:p>
    <w:p w:rsidR="007123BD" w:rsidRDefault="007123BD" w:rsidP="007123BD">
      <w:pPr>
        <w:ind w:firstLine="0"/>
        <w:jc w:val="both"/>
      </w:pPr>
    </w:p>
    <w:p w:rsidR="007123BD" w:rsidRDefault="007123BD" w:rsidP="007123BD">
      <w:pPr>
        <w:ind w:firstLine="0"/>
        <w:jc w:val="both"/>
      </w:pPr>
    </w:p>
    <w:p w:rsidR="007123BD" w:rsidRDefault="007123BD" w:rsidP="007123BD">
      <w:pPr>
        <w:ind w:firstLine="0"/>
        <w:jc w:val="both"/>
      </w:pPr>
    </w:p>
    <w:p w:rsidR="007123BD" w:rsidRDefault="006B6599" w:rsidP="007123B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123BD" w:rsidRDefault="007123BD" w:rsidP="007123BD">
      <w:pPr>
        <w:ind w:firstLine="0"/>
        <w:jc w:val="right"/>
      </w:pPr>
      <w:hyperlink r:id="rId9" w:history="1">
        <w:r w:rsidRPr="00302466">
          <w:rPr>
            <w:rStyle w:val="Lienhypertexte"/>
          </w:rPr>
          <w:t>http://classiques.uqac.ca/</w:t>
        </w:r>
      </w:hyperlink>
      <w:r>
        <w:t xml:space="preserve"> </w:t>
      </w:r>
    </w:p>
    <w:p w:rsidR="007123BD" w:rsidRDefault="007123BD" w:rsidP="007123BD">
      <w:pPr>
        <w:ind w:firstLine="0"/>
        <w:jc w:val="both"/>
      </w:pPr>
    </w:p>
    <w:p w:rsidR="007123BD" w:rsidRDefault="007123BD" w:rsidP="007123B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123BD" w:rsidRDefault="007123BD" w:rsidP="007123BD">
      <w:pPr>
        <w:ind w:firstLine="0"/>
        <w:jc w:val="both"/>
      </w:pPr>
    </w:p>
    <w:p w:rsidR="007123BD" w:rsidRDefault="007123BD" w:rsidP="007123BD">
      <w:pPr>
        <w:ind w:firstLine="0"/>
        <w:jc w:val="both"/>
      </w:pPr>
    </w:p>
    <w:p w:rsidR="007123BD" w:rsidRDefault="006B6599" w:rsidP="007123B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123BD" w:rsidRDefault="007123BD" w:rsidP="007123BD">
      <w:pPr>
        <w:ind w:firstLine="0"/>
        <w:jc w:val="both"/>
      </w:pPr>
      <w:hyperlink r:id="rId11" w:history="1">
        <w:r w:rsidRPr="00302466">
          <w:rPr>
            <w:rStyle w:val="Lienhypertexte"/>
          </w:rPr>
          <w:t>http://bibliotheque.uqac.ca/</w:t>
        </w:r>
      </w:hyperlink>
      <w:r>
        <w:t xml:space="preserve"> </w:t>
      </w:r>
    </w:p>
    <w:p w:rsidR="007123BD" w:rsidRDefault="007123BD" w:rsidP="007123BD">
      <w:pPr>
        <w:ind w:firstLine="0"/>
        <w:jc w:val="both"/>
      </w:pPr>
    </w:p>
    <w:p w:rsidR="007123BD" w:rsidRDefault="007123BD" w:rsidP="007123BD">
      <w:pPr>
        <w:ind w:firstLine="0"/>
        <w:jc w:val="both"/>
      </w:pPr>
    </w:p>
    <w:p w:rsidR="007123BD" w:rsidRDefault="007123BD" w:rsidP="007123B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123BD" w:rsidRPr="00E07116" w:rsidRDefault="007123BD" w:rsidP="007123BD">
      <w:pPr>
        <w:widowControl w:val="0"/>
        <w:autoSpaceDE w:val="0"/>
        <w:autoSpaceDN w:val="0"/>
        <w:adjustRightInd w:val="0"/>
        <w:rPr>
          <w:szCs w:val="32"/>
        </w:rPr>
      </w:pPr>
      <w:r w:rsidRPr="00E07116">
        <w:br w:type="page"/>
      </w:r>
    </w:p>
    <w:p w:rsidR="007123BD" w:rsidRPr="005B6592" w:rsidRDefault="007123BD">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7123BD" w:rsidRPr="00E07116" w:rsidRDefault="007123BD">
      <w:pPr>
        <w:widowControl w:val="0"/>
        <w:autoSpaceDE w:val="0"/>
        <w:autoSpaceDN w:val="0"/>
        <w:adjustRightInd w:val="0"/>
        <w:rPr>
          <w:szCs w:val="32"/>
        </w:rPr>
      </w:pPr>
    </w:p>
    <w:p w:rsidR="007123BD" w:rsidRPr="00E07116" w:rsidRDefault="007123BD">
      <w:pPr>
        <w:widowControl w:val="0"/>
        <w:autoSpaceDE w:val="0"/>
        <w:autoSpaceDN w:val="0"/>
        <w:adjustRightInd w:val="0"/>
        <w:jc w:val="both"/>
        <w:rPr>
          <w:color w:val="1C1C1C"/>
          <w:szCs w:val="26"/>
        </w:rPr>
      </w:pPr>
    </w:p>
    <w:p w:rsidR="007123BD" w:rsidRPr="00E07116" w:rsidRDefault="007123BD">
      <w:pPr>
        <w:widowControl w:val="0"/>
        <w:autoSpaceDE w:val="0"/>
        <w:autoSpaceDN w:val="0"/>
        <w:adjustRightInd w:val="0"/>
        <w:jc w:val="both"/>
        <w:rPr>
          <w:color w:val="1C1C1C"/>
          <w:szCs w:val="26"/>
        </w:rPr>
      </w:pPr>
    </w:p>
    <w:p w:rsidR="007123BD" w:rsidRPr="00E07116" w:rsidRDefault="007123B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7123BD" w:rsidRPr="00E07116" w:rsidRDefault="007123BD">
      <w:pPr>
        <w:widowControl w:val="0"/>
        <w:autoSpaceDE w:val="0"/>
        <w:autoSpaceDN w:val="0"/>
        <w:adjustRightInd w:val="0"/>
        <w:jc w:val="both"/>
        <w:rPr>
          <w:color w:val="1C1C1C"/>
          <w:szCs w:val="26"/>
        </w:rPr>
      </w:pPr>
    </w:p>
    <w:p w:rsidR="007123BD" w:rsidRPr="00E07116" w:rsidRDefault="007123BD" w:rsidP="007123B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7123BD" w:rsidRPr="00E07116" w:rsidRDefault="007123BD" w:rsidP="007123BD">
      <w:pPr>
        <w:widowControl w:val="0"/>
        <w:autoSpaceDE w:val="0"/>
        <w:autoSpaceDN w:val="0"/>
        <w:adjustRightInd w:val="0"/>
        <w:jc w:val="both"/>
        <w:rPr>
          <w:color w:val="1C1C1C"/>
          <w:szCs w:val="26"/>
        </w:rPr>
      </w:pPr>
    </w:p>
    <w:p w:rsidR="007123BD" w:rsidRPr="00E07116" w:rsidRDefault="007123BD" w:rsidP="007123B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7123BD" w:rsidRPr="00E07116" w:rsidRDefault="007123BD" w:rsidP="007123B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7123BD" w:rsidRPr="00E07116" w:rsidRDefault="007123BD" w:rsidP="007123BD">
      <w:pPr>
        <w:widowControl w:val="0"/>
        <w:autoSpaceDE w:val="0"/>
        <w:autoSpaceDN w:val="0"/>
        <w:adjustRightInd w:val="0"/>
        <w:jc w:val="both"/>
        <w:rPr>
          <w:color w:val="1C1C1C"/>
          <w:szCs w:val="26"/>
        </w:rPr>
      </w:pPr>
    </w:p>
    <w:p w:rsidR="007123BD" w:rsidRPr="00E07116" w:rsidRDefault="007123BD">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7123BD" w:rsidRPr="00E07116" w:rsidRDefault="007123BD">
      <w:pPr>
        <w:widowControl w:val="0"/>
        <w:autoSpaceDE w:val="0"/>
        <w:autoSpaceDN w:val="0"/>
        <w:adjustRightInd w:val="0"/>
        <w:jc w:val="both"/>
        <w:rPr>
          <w:color w:val="1C1C1C"/>
          <w:szCs w:val="26"/>
        </w:rPr>
      </w:pPr>
    </w:p>
    <w:p w:rsidR="007123BD" w:rsidRPr="00E07116" w:rsidRDefault="007123B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7123BD" w:rsidRPr="00E07116" w:rsidRDefault="007123BD">
      <w:pPr>
        <w:rPr>
          <w:b/>
          <w:color w:val="1C1C1C"/>
          <w:szCs w:val="26"/>
        </w:rPr>
      </w:pPr>
    </w:p>
    <w:p w:rsidR="007123BD" w:rsidRPr="00E07116" w:rsidRDefault="007123B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7123BD" w:rsidRPr="00E07116" w:rsidRDefault="007123BD">
      <w:pPr>
        <w:rPr>
          <w:b/>
          <w:color w:val="1C1C1C"/>
          <w:szCs w:val="26"/>
        </w:rPr>
      </w:pPr>
    </w:p>
    <w:p w:rsidR="007123BD" w:rsidRPr="00E07116" w:rsidRDefault="007123BD">
      <w:pPr>
        <w:rPr>
          <w:color w:val="1C1C1C"/>
          <w:szCs w:val="26"/>
        </w:rPr>
      </w:pPr>
      <w:r w:rsidRPr="00E07116">
        <w:rPr>
          <w:color w:val="1C1C1C"/>
          <w:szCs w:val="26"/>
        </w:rPr>
        <w:t>Jean-Marie Tremblay, sociologue</w:t>
      </w:r>
    </w:p>
    <w:p w:rsidR="007123BD" w:rsidRPr="00E07116" w:rsidRDefault="007123BD">
      <w:pPr>
        <w:rPr>
          <w:color w:val="1C1C1C"/>
          <w:szCs w:val="26"/>
        </w:rPr>
      </w:pPr>
      <w:r w:rsidRPr="00E07116">
        <w:rPr>
          <w:color w:val="1C1C1C"/>
          <w:szCs w:val="26"/>
        </w:rPr>
        <w:t>Fondateur et Président-directeur général,</w:t>
      </w:r>
    </w:p>
    <w:p w:rsidR="007123BD" w:rsidRPr="00E07116" w:rsidRDefault="007123BD">
      <w:pPr>
        <w:rPr>
          <w:color w:val="000080"/>
        </w:rPr>
      </w:pPr>
      <w:r w:rsidRPr="00E07116">
        <w:rPr>
          <w:color w:val="000080"/>
          <w:szCs w:val="26"/>
        </w:rPr>
        <w:t>LES CLASSIQUES DES SCIENCES SOCIALES.</w:t>
      </w:r>
    </w:p>
    <w:p w:rsidR="007123BD" w:rsidRPr="00CF4C8E" w:rsidRDefault="007123BD" w:rsidP="007123BD">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123BD" w:rsidRPr="00CF4C8E" w:rsidRDefault="007123BD" w:rsidP="007123BD">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123BD" w:rsidRPr="00CF4C8E" w:rsidRDefault="007123BD" w:rsidP="007123BD">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123BD" w:rsidRPr="00CF4C8E" w:rsidRDefault="007123BD" w:rsidP="007123BD">
      <w:pPr>
        <w:ind w:left="20" w:hanging="20"/>
        <w:jc w:val="both"/>
        <w:rPr>
          <w:sz w:val="24"/>
        </w:rPr>
      </w:pPr>
      <w:r w:rsidRPr="00CF4C8E">
        <w:rPr>
          <w:sz w:val="24"/>
        </w:rPr>
        <w:t>à partir du texte de :</w:t>
      </w:r>
    </w:p>
    <w:p w:rsidR="007123BD" w:rsidRPr="00384B20" w:rsidRDefault="006B6599" w:rsidP="007123BD">
      <w:pPr>
        <w:ind w:firstLine="0"/>
        <w:jc w:val="both"/>
        <w:rPr>
          <w:sz w:val="24"/>
        </w:rPr>
      </w:pPr>
      <w:r>
        <w:rPr>
          <w:noProof/>
        </w:rPr>
        <w:drawing>
          <wp:anchor distT="0" distB="0" distL="114300" distR="114300" simplePos="0" relativeHeight="251657728" behindDoc="0" locked="0" layoutInCell="1" allowOverlap="1">
            <wp:simplePos x="0" y="0"/>
            <wp:positionH relativeFrom="column">
              <wp:posOffset>4051935</wp:posOffset>
            </wp:positionH>
            <wp:positionV relativeFrom="paragraph">
              <wp:posOffset>154940</wp:posOffset>
            </wp:positionV>
            <wp:extent cx="1016000" cy="1549400"/>
            <wp:effectExtent l="12700" t="12700" r="0" b="0"/>
            <wp:wrapSquare wrapText="bothSides"/>
            <wp:docPr id="9" name="Image 9" descr="NPS_18-2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NPS_18-2_L"/>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0" cy="1549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123BD" w:rsidRPr="0068637D" w:rsidRDefault="007123BD" w:rsidP="007123BD">
      <w:pPr>
        <w:ind w:left="20" w:firstLine="340"/>
        <w:jc w:val="both"/>
      </w:pPr>
      <w:r w:rsidRPr="0068637D">
        <w:t>Vincenzo Cicchelli</w:t>
      </w:r>
    </w:p>
    <w:p w:rsidR="007123BD" w:rsidRPr="0068637D" w:rsidRDefault="007123BD" w:rsidP="007123BD">
      <w:pPr>
        <w:ind w:left="20" w:firstLine="340"/>
        <w:jc w:val="both"/>
      </w:pPr>
    </w:p>
    <w:p w:rsidR="007123BD" w:rsidRPr="0068637D" w:rsidRDefault="007123BD" w:rsidP="007123BD">
      <w:pPr>
        <w:jc w:val="both"/>
      </w:pPr>
      <w:r w:rsidRPr="008F263C">
        <w:rPr>
          <w:b/>
          <w:color w:val="000080"/>
        </w:rPr>
        <w:t>“Comment exercer le métier de sociologue dans une société c</w:t>
      </w:r>
      <w:r w:rsidRPr="008F263C">
        <w:rPr>
          <w:b/>
          <w:color w:val="000080"/>
        </w:rPr>
        <w:t>a</w:t>
      </w:r>
      <w:r w:rsidRPr="008F263C">
        <w:rPr>
          <w:b/>
          <w:color w:val="000080"/>
        </w:rPr>
        <w:t xml:space="preserve">ractérisée par une forte circulation des savoirs ? </w:t>
      </w:r>
      <w:r w:rsidRPr="008F263C">
        <w:rPr>
          <w:i/>
          <w:color w:val="000080"/>
        </w:rPr>
        <w:t>Le cas des dispositifs ministériels fra</w:t>
      </w:r>
      <w:r w:rsidRPr="008F263C">
        <w:rPr>
          <w:i/>
          <w:color w:val="000080"/>
        </w:rPr>
        <w:t>n</w:t>
      </w:r>
      <w:r w:rsidRPr="008F263C">
        <w:rPr>
          <w:i/>
          <w:color w:val="000080"/>
        </w:rPr>
        <w:t>çais d’incitation à l’engagement</w:t>
      </w:r>
      <w:r w:rsidRPr="008F263C">
        <w:rPr>
          <w:b/>
          <w:color w:val="000080"/>
        </w:rPr>
        <w:t>.”</w:t>
      </w:r>
    </w:p>
    <w:p w:rsidR="007123BD" w:rsidRPr="0068637D" w:rsidRDefault="007123BD" w:rsidP="007123BD">
      <w:pPr>
        <w:jc w:val="both"/>
      </w:pPr>
    </w:p>
    <w:p w:rsidR="007123BD" w:rsidRPr="0068637D" w:rsidRDefault="007123BD" w:rsidP="007123BD">
      <w:pPr>
        <w:ind w:left="20" w:firstLine="340"/>
        <w:jc w:val="both"/>
      </w:pPr>
      <w:r w:rsidRPr="008F263C">
        <w:t xml:space="preserve">Un article publié dans la revue </w:t>
      </w:r>
      <w:hyperlink r:id="rId15" w:history="1">
        <w:r w:rsidRPr="008F263C">
          <w:rPr>
            <w:i/>
            <w:color w:val="FF0000"/>
          </w:rPr>
          <w:t>Nouvelles pratiques sociales</w:t>
        </w:r>
      </w:hyperlink>
      <w:r>
        <w:t xml:space="preserve">, </w:t>
      </w:r>
      <w:r w:rsidRPr="009C0053">
        <w:t>V</w:t>
      </w:r>
      <w:r w:rsidRPr="009C0053">
        <w:t>o</w:t>
      </w:r>
      <w:r w:rsidRPr="009C0053">
        <w:t xml:space="preserve">lume 18, </w:t>
      </w:r>
      <w:r>
        <w:t>no </w:t>
      </w:r>
      <w:r w:rsidRPr="009C0053">
        <w:t>2, Printemps 2006, p</w:t>
      </w:r>
      <w:r>
        <w:t>p</w:t>
      </w:r>
      <w:r w:rsidRPr="009C0053">
        <w:t>. 73–87</w:t>
      </w:r>
      <w:r>
        <w:t>.</w:t>
      </w:r>
    </w:p>
    <w:p w:rsidR="007123BD" w:rsidRPr="00384B20" w:rsidRDefault="007123BD" w:rsidP="007123BD">
      <w:pPr>
        <w:jc w:val="both"/>
        <w:rPr>
          <w:sz w:val="24"/>
        </w:rPr>
      </w:pPr>
    </w:p>
    <w:p w:rsidR="007123BD" w:rsidRPr="00384B20" w:rsidRDefault="007123BD" w:rsidP="007123BD">
      <w:pPr>
        <w:jc w:val="both"/>
        <w:rPr>
          <w:sz w:val="24"/>
        </w:rPr>
      </w:pPr>
    </w:p>
    <w:p w:rsidR="007123BD" w:rsidRPr="00384B20" w:rsidRDefault="007123BD" w:rsidP="007123BD">
      <w:pPr>
        <w:ind w:left="20"/>
        <w:jc w:val="both"/>
        <w:rPr>
          <w:sz w:val="24"/>
        </w:rPr>
      </w:pPr>
      <w:r w:rsidRPr="00384B20">
        <w:rPr>
          <w:sz w:val="24"/>
        </w:rPr>
        <w:t xml:space="preserve">L’auteur nous a accordé </w:t>
      </w:r>
      <w:r>
        <w:rPr>
          <w:sz w:val="24"/>
        </w:rPr>
        <w:t xml:space="preserve">le 22 septembre 2017 son </w:t>
      </w:r>
      <w:r w:rsidRPr="00384B20">
        <w:rPr>
          <w:sz w:val="24"/>
        </w:rPr>
        <w:t>autoris</w:t>
      </w:r>
      <w:r w:rsidRPr="00384B20">
        <w:rPr>
          <w:sz w:val="24"/>
        </w:rPr>
        <w:t>a</w:t>
      </w:r>
      <w:r w:rsidRPr="00384B20">
        <w:rPr>
          <w:sz w:val="24"/>
        </w:rPr>
        <w:t xml:space="preserve">tion de diffuser en libre accès à tous </w:t>
      </w:r>
      <w:r>
        <w:rPr>
          <w:sz w:val="24"/>
        </w:rPr>
        <w:t>cet article</w:t>
      </w:r>
      <w:r w:rsidRPr="00384B20">
        <w:rPr>
          <w:sz w:val="24"/>
        </w:rPr>
        <w:t xml:space="preserve"> dans Les Classiques des scie</w:t>
      </w:r>
      <w:r w:rsidRPr="00384B20">
        <w:rPr>
          <w:sz w:val="24"/>
        </w:rPr>
        <w:t>n</w:t>
      </w:r>
      <w:r w:rsidRPr="00384B20">
        <w:rPr>
          <w:sz w:val="24"/>
        </w:rPr>
        <w:t>ces sociales.</w:t>
      </w:r>
    </w:p>
    <w:p w:rsidR="007123BD" w:rsidRDefault="007123BD" w:rsidP="007123BD">
      <w:pPr>
        <w:jc w:val="both"/>
        <w:rPr>
          <w:sz w:val="24"/>
        </w:rPr>
      </w:pPr>
    </w:p>
    <w:p w:rsidR="007123BD" w:rsidRPr="00384B20" w:rsidRDefault="007123BD" w:rsidP="007123BD">
      <w:pPr>
        <w:jc w:val="both"/>
        <w:rPr>
          <w:sz w:val="24"/>
        </w:rPr>
      </w:pPr>
    </w:p>
    <w:p w:rsidR="007123BD" w:rsidRPr="00384B20" w:rsidRDefault="006B6599" w:rsidP="007123BD">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123BD" w:rsidRPr="00384B20">
        <w:rPr>
          <w:sz w:val="24"/>
        </w:rPr>
        <w:t xml:space="preserve"> Courriels :</w:t>
      </w:r>
      <w:r w:rsidR="007123BD">
        <w:rPr>
          <w:sz w:val="24"/>
        </w:rPr>
        <w:t xml:space="preserve"> Vincenzo Cicchelli :</w:t>
      </w:r>
      <w:r w:rsidR="007123BD" w:rsidRPr="00384B20">
        <w:rPr>
          <w:sz w:val="24"/>
        </w:rPr>
        <w:t xml:space="preserve"> </w:t>
      </w:r>
      <w:hyperlink r:id="rId17" w:history="1">
        <w:r w:rsidR="007123BD" w:rsidRPr="00F56BB4">
          <w:rPr>
            <w:rStyle w:val="Lienhypertexte"/>
            <w:sz w:val="24"/>
          </w:rPr>
          <w:t>vincenzo.cicchelli@ceped.org</w:t>
        </w:r>
      </w:hyperlink>
      <w:r w:rsidR="007123BD">
        <w:rPr>
          <w:sz w:val="24"/>
        </w:rPr>
        <w:t xml:space="preserve"> </w:t>
      </w:r>
    </w:p>
    <w:p w:rsidR="007123BD" w:rsidRPr="00384B20" w:rsidRDefault="007123BD" w:rsidP="007123BD">
      <w:pPr>
        <w:tabs>
          <w:tab w:val="left" w:pos="450"/>
          <w:tab w:val="left" w:pos="3150"/>
        </w:tabs>
        <w:ind w:left="20" w:hanging="20"/>
        <w:jc w:val="both"/>
        <w:rPr>
          <w:sz w:val="24"/>
        </w:rPr>
      </w:pPr>
      <w:r>
        <w:rPr>
          <w:sz w:val="24"/>
        </w:rPr>
        <w:t xml:space="preserve">ou : </w:t>
      </w:r>
      <w:hyperlink r:id="rId18" w:history="1">
        <w:r w:rsidRPr="00E90DDF">
          <w:rPr>
            <w:rStyle w:val="Lienhypertexte"/>
            <w:sz w:val="24"/>
          </w:rPr>
          <w:t>vcicchelli@msh-paris.fr</w:t>
        </w:r>
      </w:hyperlink>
      <w:r>
        <w:rPr>
          <w:sz w:val="24"/>
        </w:rPr>
        <w:t xml:space="preserve"> </w:t>
      </w:r>
    </w:p>
    <w:p w:rsidR="007123BD" w:rsidRDefault="007123BD" w:rsidP="007123BD">
      <w:pPr>
        <w:ind w:left="20"/>
        <w:jc w:val="both"/>
        <w:rPr>
          <w:sz w:val="24"/>
        </w:rPr>
      </w:pPr>
    </w:p>
    <w:p w:rsidR="007123BD" w:rsidRPr="00384B20" w:rsidRDefault="007123BD" w:rsidP="007123BD">
      <w:pPr>
        <w:ind w:left="20"/>
        <w:jc w:val="both"/>
        <w:rPr>
          <w:sz w:val="24"/>
        </w:rPr>
      </w:pPr>
    </w:p>
    <w:p w:rsidR="007123BD" w:rsidRPr="00384B20" w:rsidRDefault="007123BD">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7123BD" w:rsidRPr="00384B20" w:rsidRDefault="007123BD">
      <w:pPr>
        <w:ind w:right="1800" w:firstLine="0"/>
        <w:jc w:val="both"/>
        <w:rPr>
          <w:sz w:val="24"/>
        </w:rPr>
      </w:pPr>
    </w:p>
    <w:p w:rsidR="007123BD" w:rsidRPr="00384B20" w:rsidRDefault="007123BD" w:rsidP="007123BD">
      <w:pPr>
        <w:ind w:left="360" w:right="360" w:firstLine="0"/>
        <w:jc w:val="both"/>
        <w:rPr>
          <w:sz w:val="24"/>
        </w:rPr>
      </w:pPr>
      <w:r w:rsidRPr="00384B20">
        <w:rPr>
          <w:sz w:val="24"/>
        </w:rPr>
        <w:t>Pour le texte: Times New Roman, 14 points.</w:t>
      </w:r>
    </w:p>
    <w:p w:rsidR="007123BD" w:rsidRPr="00384B20" w:rsidRDefault="007123BD" w:rsidP="007123BD">
      <w:pPr>
        <w:ind w:left="360" w:right="360" w:firstLine="0"/>
        <w:jc w:val="both"/>
        <w:rPr>
          <w:sz w:val="24"/>
        </w:rPr>
      </w:pPr>
      <w:r w:rsidRPr="00384B20">
        <w:rPr>
          <w:sz w:val="24"/>
        </w:rPr>
        <w:t>Pour les notes de bas de page : Times New Roman, 12 points.</w:t>
      </w:r>
    </w:p>
    <w:p w:rsidR="007123BD" w:rsidRPr="00384B20" w:rsidRDefault="007123BD">
      <w:pPr>
        <w:ind w:left="360" w:right="1800" w:firstLine="0"/>
        <w:jc w:val="both"/>
        <w:rPr>
          <w:sz w:val="24"/>
        </w:rPr>
      </w:pPr>
    </w:p>
    <w:p w:rsidR="007123BD" w:rsidRPr="00384B20" w:rsidRDefault="007123BD">
      <w:pPr>
        <w:ind w:right="360" w:firstLine="0"/>
        <w:jc w:val="both"/>
        <w:rPr>
          <w:sz w:val="24"/>
        </w:rPr>
      </w:pPr>
      <w:r w:rsidRPr="00384B20">
        <w:rPr>
          <w:sz w:val="24"/>
        </w:rPr>
        <w:t>Édition électronique réalisée avec le traitement de textes Microsoft Word 2008 pour Macintosh.</w:t>
      </w:r>
    </w:p>
    <w:p w:rsidR="007123BD" w:rsidRPr="00384B20" w:rsidRDefault="007123BD">
      <w:pPr>
        <w:ind w:right="1800" w:firstLine="0"/>
        <w:jc w:val="both"/>
        <w:rPr>
          <w:sz w:val="24"/>
        </w:rPr>
      </w:pPr>
    </w:p>
    <w:p w:rsidR="007123BD" w:rsidRPr="00384B20" w:rsidRDefault="007123BD" w:rsidP="007123BD">
      <w:pPr>
        <w:ind w:right="540" w:firstLine="0"/>
        <w:jc w:val="both"/>
        <w:rPr>
          <w:sz w:val="24"/>
        </w:rPr>
      </w:pPr>
      <w:r w:rsidRPr="00384B20">
        <w:rPr>
          <w:sz w:val="24"/>
        </w:rPr>
        <w:t>Mise en page sur papier format : LETTRE US, 8.5’’ x 11’’.</w:t>
      </w:r>
    </w:p>
    <w:p w:rsidR="007123BD" w:rsidRPr="00384B20" w:rsidRDefault="007123BD">
      <w:pPr>
        <w:ind w:right="1800" w:firstLine="0"/>
        <w:jc w:val="both"/>
        <w:rPr>
          <w:sz w:val="24"/>
        </w:rPr>
      </w:pPr>
    </w:p>
    <w:p w:rsidR="007123BD" w:rsidRPr="00384B20" w:rsidRDefault="007123BD" w:rsidP="007123BD">
      <w:pPr>
        <w:ind w:firstLine="0"/>
        <w:jc w:val="both"/>
        <w:rPr>
          <w:sz w:val="24"/>
        </w:rPr>
      </w:pPr>
      <w:r w:rsidRPr="00384B20">
        <w:rPr>
          <w:sz w:val="24"/>
        </w:rPr>
        <w:t xml:space="preserve">Édition numérique réalisée le </w:t>
      </w:r>
      <w:r>
        <w:rPr>
          <w:sz w:val="24"/>
        </w:rPr>
        <w:t>16 septembre 2020 à Chicoutimi</w:t>
      </w:r>
      <w:r w:rsidRPr="00384B20">
        <w:rPr>
          <w:sz w:val="24"/>
        </w:rPr>
        <w:t>, Qu</w:t>
      </w:r>
      <w:r w:rsidRPr="00384B20">
        <w:rPr>
          <w:sz w:val="24"/>
        </w:rPr>
        <w:t>é</w:t>
      </w:r>
      <w:r w:rsidRPr="00384B20">
        <w:rPr>
          <w:sz w:val="24"/>
        </w:rPr>
        <w:t>bec.</w:t>
      </w:r>
    </w:p>
    <w:p w:rsidR="007123BD" w:rsidRPr="00384B20" w:rsidRDefault="007123BD">
      <w:pPr>
        <w:ind w:right="1800" w:firstLine="0"/>
        <w:jc w:val="both"/>
        <w:rPr>
          <w:sz w:val="24"/>
        </w:rPr>
      </w:pPr>
    </w:p>
    <w:p w:rsidR="007123BD" w:rsidRPr="00E07116" w:rsidRDefault="006B6599">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123BD" w:rsidRDefault="007123BD" w:rsidP="007123BD">
      <w:pPr>
        <w:ind w:left="20"/>
        <w:jc w:val="both"/>
      </w:pPr>
      <w:r w:rsidRPr="00E07116">
        <w:br w:type="page"/>
      </w:r>
    </w:p>
    <w:p w:rsidR="007123BD" w:rsidRPr="00E07116" w:rsidRDefault="007123BD" w:rsidP="007123BD">
      <w:pPr>
        <w:ind w:left="20"/>
        <w:jc w:val="both"/>
      </w:pPr>
    </w:p>
    <w:p w:rsidR="007123BD" w:rsidRDefault="007123BD" w:rsidP="007123BD">
      <w:pPr>
        <w:ind w:firstLine="0"/>
        <w:jc w:val="center"/>
        <w:rPr>
          <w:sz w:val="24"/>
        </w:rPr>
      </w:pPr>
      <w:r>
        <w:rPr>
          <w:sz w:val="36"/>
        </w:rPr>
        <w:t>Vincenzo CICCHELLI</w:t>
      </w:r>
      <w:r>
        <w:rPr>
          <w:sz w:val="36"/>
        </w:rPr>
        <w:br/>
      </w:r>
      <w:r w:rsidRPr="0068637D">
        <w:rPr>
          <w:sz w:val="24"/>
        </w:rPr>
        <w:t xml:space="preserve">Sociologue, Maître de conférence, </w:t>
      </w:r>
      <w:r>
        <w:rPr>
          <w:sz w:val="24"/>
        </w:rPr>
        <w:t xml:space="preserve">CEPED, </w:t>
      </w:r>
      <w:r w:rsidRPr="0068637D">
        <w:rPr>
          <w:sz w:val="24"/>
        </w:rPr>
        <w:t>Université Paris Descartes, HDR</w:t>
      </w:r>
    </w:p>
    <w:p w:rsidR="007123BD" w:rsidRPr="00E07116" w:rsidRDefault="007123BD" w:rsidP="007123BD">
      <w:pPr>
        <w:ind w:firstLine="0"/>
        <w:jc w:val="center"/>
      </w:pPr>
    </w:p>
    <w:p w:rsidR="007123BD" w:rsidRPr="00E07116" w:rsidRDefault="007123BD" w:rsidP="007123BD">
      <w:pPr>
        <w:ind w:firstLine="0"/>
        <w:jc w:val="center"/>
        <w:rPr>
          <w:color w:val="000080"/>
        </w:rPr>
      </w:pPr>
      <w:r w:rsidRPr="00704C71">
        <w:rPr>
          <w:color w:val="000080"/>
          <w:sz w:val="36"/>
        </w:rPr>
        <w:t>“Comment exercer le métier de sociologue</w:t>
      </w:r>
      <w:r w:rsidRPr="00704C71">
        <w:rPr>
          <w:color w:val="000080"/>
          <w:sz w:val="36"/>
        </w:rPr>
        <w:br/>
        <w:t>dans une société caractérisée par une forte</w:t>
      </w:r>
      <w:r>
        <w:rPr>
          <w:color w:val="000080"/>
          <w:sz w:val="36"/>
        </w:rPr>
        <w:br/>
      </w:r>
      <w:r w:rsidRPr="00704C71">
        <w:rPr>
          <w:color w:val="000080"/>
          <w:sz w:val="36"/>
        </w:rPr>
        <w:t>circulation des s</w:t>
      </w:r>
      <w:r w:rsidRPr="00704C71">
        <w:rPr>
          <w:color w:val="000080"/>
          <w:sz w:val="36"/>
        </w:rPr>
        <w:t>a</w:t>
      </w:r>
      <w:r w:rsidRPr="00704C71">
        <w:rPr>
          <w:color w:val="000080"/>
          <w:sz w:val="36"/>
        </w:rPr>
        <w:t>voirs ?</w:t>
      </w:r>
      <w:r w:rsidRPr="00704C71">
        <w:rPr>
          <w:color w:val="000080"/>
          <w:sz w:val="36"/>
        </w:rPr>
        <w:br/>
      </w:r>
      <w:r w:rsidRPr="008F263C">
        <w:rPr>
          <w:i/>
          <w:color w:val="000080"/>
        </w:rPr>
        <w:t>Le cas des disp</w:t>
      </w:r>
      <w:r w:rsidRPr="008F263C">
        <w:rPr>
          <w:i/>
          <w:color w:val="000080"/>
        </w:rPr>
        <w:t>o</w:t>
      </w:r>
      <w:r w:rsidRPr="008F263C">
        <w:rPr>
          <w:i/>
          <w:color w:val="000080"/>
        </w:rPr>
        <w:t>sitifs ministériels français</w:t>
      </w:r>
      <w:r>
        <w:rPr>
          <w:i/>
          <w:color w:val="000080"/>
        </w:rPr>
        <w:br/>
      </w:r>
      <w:r w:rsidRPr="008F263C">
        <w:rPr>
          <w:i/>
          <w:color w:val="000080"/>
        </w:rPr>
        <w:t>d’incitation à l’engagement</w:t>
      </w:r>
      <w:r w:rsidRPr="008F263C">
        <w:rPr>
          <w:b/>
          <w:color w:val="000080"/>
        </w:rPr>
        <w:t>.”</w:t>
      </w:r>
    </w:p>
    <w:p w:rsidR="007123BD" w:rsidRPr="00E07116" w:rsidRDefault="007123BD" w:rsidP="007123BD">
      <w:pPr>
        <w:ind w:firstLine="0"/>
        <w:jc w:val="center"/>
      </w:pPr>
    </w:p>
    <w:p w:rsidR="007123BD" w:rsidRPr="00E07116" w:rsidRDefault="006B6599" w:rsidP="007123BD">
      <w:pPr>
        <w:ind w:firstLine="0"/>
        <w:jc w:val="center"/>
      </w:pPr>
      <w:r>
        <w:rPr>
          <w:noProof/>
        </w:rPr>
        <w:drawing>
          <wp:inline distT="0" distB="0" distL="0" distR="0">
            <wp:extent cx="2590800" cy="3175000"/>
            <wp:effectExtent l="0" t="0" r="0" b="0"/>
            <wp:docPr id="5" name="Image 5" descr="Comment_exercer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mment_exercer_L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7123BD" w:rsidRPr="00E07116" w:rsidRDefault="007123BD" w:rsidP="007123BD">
      <w:pPr>
        <w:jc w:val="both"/>
      </w:pPr>
    </w:p>
    <w:p w:rsidR="007123BD" w:rsidRPr="00384B20" w:rsidRDefault="007123BD" w:rsidP="007123BD">
      <w:pPr>
        <w:jc w:val="both"/>
        <w:rPr>
          <w:sz w:val="24"/>
        </w:rPr>
      </w:pPr>
      <w:r w:rsidRPr="008F263C">
        <w:t xml:space="preserve">Un article publié dans la revue </w:t>
      </w:r>
      <w:hyperlink r:id="rId21" w:history="1">
        <w:r w:rsidRPr="008F263C">
          <w:rPr>
            <w:i/>
            <w:color w:val="FF0000"/>
          </w:rPr>
          <w:t>Nouvelles pratiques sociales</w:t>
        </w:r>
      </w:hyperlink>
      <w:r>
        <w:t xml:space="preserve">, </w:t>
      </w:r>
      <w:r w:rsidRPr="009C0053">
        <w:t>V</w:t>
      </w:r>
      <w:r w:rsidRPr="009C0053">
        <w:t>o</w:t>
      </w:r>
      <w:r w:rsidRPr="009C0053">
        <w:t xml:space="preserve">lume 18, </w:t>
      </w:r>
      <w:r>
        <w:t>no </w:t>
      </w:r>
      <w:r w:rsidRPr="009C0053">
        <w:t>2, Printemps 2006, p</w:t>
      </w:r>
      <w:r>
        <w:t>p</w:t>
      </w:r>
      <w:r w:rsidRPr="009C0053">
        <w:t>. 73–87</w:t>
      </w:r>
      <w:r>
        <w:t>.</w:t>
      </w:r>
    </w:p>
    <w:p w:rsidR="007123BD" w:rsidRDefault="007123BD" w:rsidP="007123BD">
      <w:pPr>
        <w:spacing w:before="120" w:after="120"/>
        <w:jc w:val="both"/>
      </w:pPr>
      <w:r>
        <w:br w:type="page"/>
      </w:r>
    </w:p>
    <w:p w:rsidR="007123BD" w:rsidRDefault="007123BD" w:rsidP="007123BD">
      <w:pPr>
        <w:spacing w:before="120" w:after="120"/>
        <w:jc w:val="both"/>
      </w:pPr>
    </w:p>
    <w:p w:rsidR="007123BD" w:rsidRPr="00E07116" w:rsidRDefault="007123BD" w:rsidP="007123BD">
      <w:pPr>
        <w:jc w:val="both"/>
      </w:pPr>
    </w:p>
    <w:p w:rsidR="007123BD" w:rsidRPr="00E07116" w:rsidRDefault="007123BD" w:rsidP="007123BD">
      <w:pPr>
        <w:jc w:val="both"/>
      </w:pPr>
    </w:p>
    <w:p w:rsidR="007123BD" w:rsidRPr="00E07116" w:rsidRDefault="007123BD" w:rsidP="007123B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123BD" w:rsidRPr="00E07116" w:rsidRDefault="007123BD" w:rsidP="007123BD">
      <w:pPr>
        <w:pStyle w:val="NormalWeb"/>
        <w:spacing w:before="2" w:after="2"/>
        <w:jc w:val="both"/>
        <w:rPr>
          <w:rFonts w:ascii="Times New Roman" w:hAnsi="Times New Roman"/>
          <w:sz w:val="28"/>
        </w:rPr>
      </w:pPr>
    </w:p>
    <w:p w:rsidR="007123BD" w:rsidRPr="00E07116" w:rsidRDefault="007123BD" w:rsidP="007123B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123BD" w:rsidRPr="00E07116" w:rsidRDefault="007123BD" w:rsidP="007123BD">
      <w:pPr>
        <w:jc w:val="both"/>
        <w:rPr>
          <w:szCs w:val="19"/>
        </w:rPr>
      </w:pPr>
    </w:p>
    <w:p w:rsidR="007123BD" w:rsidRPr="00E07116" w:rsidRDefault="007123BD" w:rsidP="007123BD">
      <w:pPr>
        <w:jc w:val="both"/>
        <w:rPr>
          <w:szCs w:val="19"/>
        </w:rPr>
      </w:pPr>
    </w:p>
    <w:p w:rsidR="007123BD" w:rsidRDefault="007123BD" w:rsidP="007123BD">
      <w:pPr>
        <w:spacing w:before="120" w:after="120"/>
        <w:jc w:val="both"/>
      </w:pPr>
    </w:p>
    <w:p w:rsidR="007123BD" w:rsidRPr="00D977AD" w:rsidRDefault="007123BD" w:rsidP="007123BD">
      <w:pPr>
        <w:spacing w:before="120" w:after="120"/>
        <w:jc w:val="both"/>
      </w:pPr>
      <w:r>
        <w:br w:type="page"/>
      </w:r>
    </w:p>
    <w:p w:rsidR="007123BD" w:rsidRDefault="007123BD">
      <w:pPr>
        <w:jc w:val="both"/>
      </w:pPr>
    </w:p>
    <w:p w:rsidR="007123BD" w:rsidRPr="00E07116" w:rsidRDefault="007123BD">
      <w:pPr>
        <w:jc w:val="both"/>
      </w:pPr>
    </w:p>
    <w:p w:rsidR="007123BD" w:rsidRPr="0068637D" w:rsidRDefault="007123BD" w:rsidP="007123BD">
      <w:pPr>
        <w:ind w:firstLine="0"/>
        <w:jc w:val="center"/>
        <w:rPr>
          <w:b/>
          <w:i/>
        </w:rPr>
      </w:pPr>
      <w:bookmarkStart w:id="1" w:name="tdm"/>
      <w:r w:rsidRPr="008F263C">
        <w:rPr>
          <w:b/>
          <w:color w:val="000080"/>
        </w:rPr>
        <w:t xml:space="preserve">“Comment </w:t>
      </w:r>
      <w:r>
        <w:rPr>
          <w:b/>
          <w:color w:val="000080"/>
        </w:rPr>
        <w:t>exercer le métier de sociologue</w:t>
      </w:r>
      <w:r>
        <w:rPr>
          <w:b/>
          <w:color w:val="000080"/>
        </w:rPr>
        <w:br/>
      </w:r>
      <w:r w:rsidRPr="008F263C">
        <w:rPr>
          <w:b/>
          <w:color w:val="000080"/>
        </w:rPr>
        <w:t>dans une société cara</w:t>
      </w:r>
      <w:r w:rsidRPr="008F263C">
        <w:rPr>
          <w:b/>
          <w:color w:val="000080"/>
        </w:rPr>
        <w:t>c</w:t>
      </w:r>
      <w:r w:rsidRPr="008F263C">
        <w:rPr>
          <w:b/>
          <w:color w:val="000080"/>
        </w:rPr>
        <w:t>térisée par une forte</w:t>
      </w:r>
      <w:r>
        <w:rPr>
          <w:b/>
          <w:color w:val="000080"/>
        </w:rPr>
        <w:br/>
      </w:r>
      <w:r w:rsidRPr="008F263C">
        <w:rPr>
          <w:b/>
          <w:color w:val="000080"/>
        </w:rPr>
        <w:t>circulation des s</w:t>
      </w:r>
      <w:r w:rsidRPr="008F263C">
        <w:rPr>
          <w:b/>
          <w:color w:val="000080"/>
        </w:rPr>
        <w:t>a</w:t>
      </w:r>
      <w:r w:rsidRPr="008F263C">
        <w:rPr>
          <w:b/>
          <w:color w:val="000080"/>
        </w:rPr>
        <w:t>voirs ?</w:t>
      </w:r>
      <w:r>
        <w:rPr>
          <w:b/>
          <w:color w:val="000080"/>
        </w:rPr>
        <w:br/>
      </w:r>
      <w:r w:rsidRPr="008F263C">
        <w:rPr>
          <w:i/>
          <w:color w:val="000080"/>
        </w:rPr>
        <w:t>Le cas des dispositifs ministériels fra</w:t>
      </w:r>
      <w:r w:rsidRPr="008F263C">
        <w:rPr>
          <w:i/>
          <w:color w:val="000080"/>
        </w:rPr>
        <w:t>n</w:t>
      </w:r>
      <w:r w:rsidRPr="008F263C">
        <w:rPr>
          <w:i/>
          <w:color w:val="000080"/>
        </w:rPr>
        <w:t>çais d’incitation à l’engagement</w:t>
      </w:r>
      <w:r w:rsidRPr="008F263C">
        <w:rPr>
          <w:b/>
          <w:color w:val="000080"/>
        </w:rPr>
        <w:t>.”</w:t>
      </w:r>
    </w:p>
    <w:p w:rsidR="007123BD" w:rsidRPr="00384B20" w:rsidRDefault="007123BD" w:rsidP="007123BD">
      <w:pPr>
        <w:pStyle w:val="planchest"/>
      </w:pPr>
      <w:r>
        <w:t>Table des matières</w:t>
      </w:r>
    </w:p>
    <w:bookmarkEnd w:id="1"/>
    <w:p w:rsidR="007123BD" w:rsidRDefault="007123BD" w:rsidP="007123BD">
      <w:pPr>
        <w:ind w:left="540" w:hanging="540"/>
      </w:pPr>
    </w:p>
    <w:p w:rsidR="007123BD" w:rsidRPr="00E07116" w:rsidRDefault="007123BD" w:rsidP="007123BD">
      <w:pPr>
        <w:ind w:left="540" w:hanging="540"/>
      </w:pPr>
    </w:p>
    <w:p w:rsidR="007123BD" w:rsidRDefault="007123BD" w:rsidP="007123BD">
      <w:pPr>
        <w:spacing w:after="120"/>
        <w:ind w:left="547" w:hanging="547"/>
      </w:pPr>
      <w:hyperlink w:anchor="Comment_exercer_resume" w:history="1">
        <w:r w:rsidRPr="00EB74C1">
          <w:rPr>
            <w:rStyle w:val="Lienhypertexte"/>
          </w:rPr>
          <w:t>Résumé</w:t>
        </w:r>
      </w:hyperlink>
      <w:r>
        <w:t xml:space="preserve"> / </w:t>
      </w:r>
      <w:hyperlink w:anchor="Comment_exercer_abstract" w:history="1">
        <w:r w:rsidRPr="00EB74C1">
          <w:rPr>
            <w:rStyle w:val="Lienhypertexte"/>
          </w:rPr>
          <w:t>Abstract</w:t>
        </w:r>
      </w:hyperlink>
      <w:r>
        <w:t xml:space="preserve"> [73-74]</w:t>
      </w:r>
    </w:p>
    <w:p w:rsidR="007123BD" w:rsidRDefault="007123BD" w:rsidP="007123BD">
      <w:pPr>
        <w:ind w:left="540" w:hanging="540"/>
      </w:pPr>
      <w:hyperlink w:anchor="Comment_exercer_intro" w:history="1">
        <w:r w:rsidRPr="00EB74C1">
          <w:rPr>
            <w:rStyle w:val="Lienhypertexte"/>
          </w:rPr>
          <w:t>Introduction</w:t>
        </w:r>
      </w:hyperlink>
      <w:r>
        <w:t xml:space="preserve"> [74]</w:t>
      </w:r>
    </w:p>
    <w:p w:rsidR="007123BD" w:rsidRDefault="007123BD" w:rsidP="007123BD">
      <w:pPr>
        <w:ind w:left="540" w:hanging="540"/>
      </w:pPr>
    </w:p>
    <w:p w:rsidR="007123BD" w:rsidRDefault="007123BD" w:rsidP="007123BD">
      <w:pPr>
        <w:spacing w:after="120"/>
        <w:ind w:left="547" w:hanging="547"/>
      </w:pPr>
      <w:hyperlink w:anchor="Comment_exercer_1" w:history="1">
        <w:r w:rsidRPr="00EB74C1">
          <w:rPr>
            <w:rStyle w:val="Lienhypertexte"/>
          </w:rPr>
          <w:t>Les contextes pertinents pour une analyse des entretiens sur l’engagement juvénile</w:t>
        </w:r>
      </w:hyperlink>
      <w:r>
        <w:t xml:space="preserve"> [75]</w:t>
      </w:r>
    </w:p>
    <w:p w:rsidR="007123BD" w:rsidRDefault="007123BD" w:rsidP="007123BD">
      <w:pPr>
        <w:ind w:left="540" w:hanging="540"/>
      </w:pPr>
      <w:hyperlink w:anchor="Comment_exercer_2" w:history="1">
        <w:r>
          <w:rPr>
            <w:rStyle w:val="Lienhypertexte"/>
          </w:rPr>
          <w:t>Gén</w:t>
        </w:r>
        <w:r w:rsidRPr="00EB74C1">
          <w:rPr>
            <w:rStyle w:val="Lienhypertexte"/>
          </w:rPr>
          <w:t>éalogie des conditions d’avènement d’une nouvelle image de la jeunesse</w:t>
        </w:r>
      </w:hyperlink>
      <w:r>
        <w:t xml:space="preserve"> [77]</w:t>
      </w:r>
    </w:p>
    <w:p w:rsidR="007123BD" w:rsidRDefault="007123BD" w:rsidP="007123BD">
      <w:pPr>
        <w:ind w:left="540" w:hanging="540"/>
      </w:pPr>
    </w:p>
    <w:p w:rsidR="007123BD" w:rsidRPr="000B00CB" w:rsidRDefault="007123BD" w:rsidP="007123BD">
      <w:pPr>
        <w:ind w:left="1080" w:hanging="540"/>
      </w:pPr>
      <w:hyperlink w:anchor="Comment_exercer_2a" w:history="1">
        <w:r w:rsidRPr="00EB74C1">
          <w:rPr>
            <w:rStyle w:val="Lienhypertexte"/>
            <w:i/>
          </w:rPr>
          <w:t>Individualisation des trajectoires biographiques dans les ra</w:t>
        </w:r>
        <w:r w:rsidRPr="00EB74C1">
          <w:rPr>
            <w:rStyle w:val="Lienhypertexte"/>
            <w:i/>
          </w:rPr>
          <w:t>p</w:t>
        </w:r>
        <w:r w:rsidRPr="00EB74C1">
          <w:rPr>
            <w:rStyle w:val="Lienhypertexte"/>
            <w:i/>
          </w:rPr>
          <w:t>ports d’État sur la jeunesse</w:t>
        </w:r>
      </w:hyperlink>
      <w:r>
        <w:t xml:space="preserve"> [77]</w:t>
      </w:r>
    </w:p>
    <w:p w:rsidR="007123BD" w:rsidRPr="000B00CB" w:rsidRDefault="007123BD" w:rsidP="007123BD">
      <w:pPr>
        <w:ind w:left="1080" w:hanging="540"/>
      </w:pPr>
      <w:hyperlink w:anchor="Comment_exercer_2b" w:history="1">
        <w:r w:rsidRPr="00EB74C1">
          <w:rPr>
            <w:rStyle w:val="Lienhypertexte"/>
            <w:i/>
          </w:rPr>
          <w:t>Citoyenneté participative et nouvelle place de la société civile</w:t>
        </w:r>
      </w:hyperlink>
      <w:r>
        <w:t xml:space="preserve"> [78]</w:t>
      </w:r>
    </w:p>
    <w:p w:rsidR="007123BD" w:rsidRDefault="007123BD" w:rsidP="007123BD">
      <w:pPr>
        <w:ind w:left="540" w:hanging="540"/>
      </w:pPr>
    </w:p>
    <w:p w:rsidR="007123BD" w:rsidRDefault="007123BD" w:rsidP="007123BD">
      <w:pPr>
        <w:ind w:left="540" w:hanging="540"/>
      </w:pPr>
      <w:hyperlink w:anchor="Comment_exercer_3" w:history="1">
        <w:r w:rsidRPr="00EB74C1">
          <w:rPr>
            <w:rStyle w:val="Lienhypertexte"/>
          </w:rPr>
          <w:t>Les jeunes comme ressource pour l’avenir dans les dispositifs minist</w:t>
        </w:r>
        <w:r w:rsidRPr="00EB74C1">
          <w:rPr>
            <w:rStyle w:val="Lienhypertexte"/>
          </w:rPr>
          <w:t>é</w:t>
        </w:r>
        <w:r w:rsidRPr="00EB74C1">
          <w:rPr>
            <w:rStyle w:val="Lienhypertexte"/>
          </w:rPr>
          <w:t>riels</w:t>
        </w:r>
      </w:hyperlink>
      <w:r>
        <w:t xml:space="preserve"> [80]</w:t>
      </w:r>
    </w:p>
    <w:p w:rsidR="007123BD" w:rsidRDefault="007123BD" w:rsidP="007123BD">
      <w:pPr>
        <w:ind w:left="540" w:hanging="540"/>
      </w:pPr>
    </w:p>
    <w:p w:rsidR="007123BD" w:rsidRPr="000B00CB" w:rsidRDefault="007123BD" w:rsidP="007123BD">
      <w:pPr>
        <w:ind w:left="1080" w:hanging="540"/>
      </w:pPr>
      <w:hyperlink w:anchor="Comment_exercer_3a" w:history="1">
        <w:r w:rsidRPr="00EB74C1">
          <w:rPr>
            <w:rStyle w:val="Lienhypertexte"/>
            <w:i/>
          </w:rPr>
          <w:t>Deux dispositifs</w:t>
        </w:r>
      </w:hyperlink>
      <w:r>
        <w:t xml:space="preserve"> [81]</w:t>
      </w:r>
    </w:p>
    <w:p w:rsidR="007123BD" w:rsidRPr="000B00CB" w:rsidRDefault="007123BD" w:rsidP="007123BD">
      <w:pPr>
        <w:ind w:left="1080" w:hanging="540"/>
      </w:pPr>
      <w:hyperlink w:anchor="Comment_exercer_3b" w:history="1">
        <w:r w:rsidRPr="00EB74C1">
          <w:rPr>
            <w:rStyle w:val="Lienhypertexte"/>
            <w:i/>
          </w:rPr>
          <w:t>Recréer le lien social</w:t>
        </w:r>
      </w:hyperlink>
      <w:r>
        <w:t xml:space="preserve"> [82]</w:t>
      </w:r>
    </w:p>
    <w:p w:rsidR="007123BD" w:rsidRPr="000B00CB" w:rsidRDefault="007123BD" w:rsidP="007123BD">
      <w:pPr>
        <w:ind w:left="1080" w:hanging="540"/>
      </w:pPr>
      <w:hyperlink w:anchor="Comment_exercer_3c" w:history="1">
        <w:r w:rsidRPr="00EB74C1">
          <w:rPr>
            <w:rStyle w:val="Lienhypertexte"/>
            <w:i/>
          </w:rPr>
          <w:t>Du contexte au texte : faire corps avec son projet</w:t>
        </w:r>
      </w:hyperlink>
      <w:r>
        <w:t xml:space="preserve"> [83]</w:t>
      </w:r>
    </w:p>
    <w:p w:rsidR="007123BD" w:rsidRDefault="007123BD" w:rsidP="007123BD">
      <w:pPr>
        <w:ind w:left="540" w:hanging="540"/>
      </w:pPr>
    </w:p>
    <w:p w:rsidR="007123BD" w:rsidRDefault="007123BD" w:rsidP="007123BD">
      <w:pPr>
        <w:spacing w:after="120"/>
        <w:ind w:left="547" w:hanging="547"/>
      </w:pPr>
      <w:hyperlink w:anchor="Comment_exercer_conclusion" w:history="1">
        <w:r w:rsidRPr="00EB74C1">
          <w:rPr>
            <w:rStyle w:val="Lienhypertexte"/>
          </w:rPr>
          <w:t>Conclusion</w:t>
        </w:r>
      </w:hyperlink>
      <w:r>
        <w:t xml:space="preserve"> [85]</w:t>
      </w:r>
    </w:p>
    <w:p w:rsidR="007123BD" w:rsidRPr="000B00CB" w:rsidRDefault="007123BD" w:rsidP="007123BD">
      <w:pPr>
        <w:ind w:left="540" w:hanging="540"/>
      </w:pPr>
      <w:hyperlink w:anchor="Comment_exercer_biblio" w:history="1">
        <w:r w:rsidRPr="00EB74C1">
          <w:rPr>
            <w:rStyle w:val="Lienhypertexte"/>
          </w:rPr>
          <w:t>Bibliographie</w:t>
        </w:r>
      </w:hyperlink>
      <w:r>
        <w:t xml:space="preserve"> [86]</w:t>
      </w:r>
    </w:p>
    <w:p w:rsidR="007123BD" w:rsidRDefault="007123BD" w:rsidP="007123BD">
      <w:pPr>
        <w:pStyle w:val="p"/>
      </w:pPr>
      <w:hyperlink w:anchor="Comment_exercer_notice_bio" w:history="1">
        <w:r w:rsidRPr="00EB74C1">
          <w:rPr>
            <w:rStyle w:val="Lienhypertexte"/>
          </w:rPr>
          <w:t>Notice biographique</w:t>
        </w:r>
      </w:hyperlink>
    </w:p>
    <w:p w:rsidR="007123BD" w:rsidRPr="00E07116" w:rsidRDefault="007123BD" w:rsidP="007123BD">
      <w:pPr>
        <w:pStyle w:val="p"/>
      </w:pPr>
      <w:r w:rsidRPr="00E07116">
        <w:br w:type="page"/>
      </w:r>
      <w:r w:rsidRPr="00E07116">
        <w:lastRenderedPageBreak/>
        <w:t>[</w:t>
      </w:r>
      <w:r>
        <w:t>73</w:t>
      </w:r>
      <w:r w:rsidRPr="00E07116">
        <w:t>]</w:t>
      </w:r>
    </w:p>
    <w:p w:rsidR="007123BD" w:rsidRPr="00E07116" w:rsidRDefault="007123BD" w:rsidP="007123BD">
      <w:pPr>
        <w:jc w:val="both"/>
      </w:pPr>
    </w:p>
    <w:p w:rsidR="007123BD" w:rsidRPr="00E07116" w:rsidRDefault="007123BD" w:rsidP="007123BD">
      <w:pPr>
        <w:ind w:left="20"/>
        <w:jc w:val="both"/>
      </w:pPr>
    </w:p>
    <w:p w:rsidR="007123BD" w:rsidRDefault="007123BD" w:rsidP="007123BD">
      <w:pPr>
        <w:ind w:firstLine="0"/>
        <w:jc w:val="center"/>
        <w:rPr>
          <w:sz w:val="24"/>
        </w:rPr>
      </w:pPr>
      <w:r>
        <w:rPr>
          <w:sz w:val="36"/>
        </w:rPr>
        <w:t>Vincenzo CICCHELLI</w:t>
      </w:r>
      <w:r>
        <w:rPr>
          <w:sz w:val="36"/>
        </w:rPr>
        <w:br/>
      </w:r>
      <w:r w:rsidRPr="0068637D">
        <w:rPr>
          <w:sz w:val="24"/>
        </w:rPr>
        <w:t xml:space="preserve">Sociologue, Maître de conférence, </w:t>
      </w:r>
      <w:r>
        <w:rPr>
          <w:sz w:val="24"/>
        </w:rPr>
        <w:t xml:space="preserve">CEPED, </w:t>
      </w:r>
      <w:r w:rsidRPr="0068637D">
        <w:rPr>
          <w:sz w:val="24"/>
        </w:rPr>
        <w:t>Université Paris Descartes, HDR</w:t>
      </w:r>
    </w:p>
    <w:p w:rsidR="007123BD" w:rsidRPr="00E07116" w:rsidRDefault="007123BD" w:rsidP="007123BD">
      <w:pPr>
        <w:ind w:firstLine="0"/>
        <w:jc w:val="center"/>
      </w:pPr>
    </w:p>
    <w:p w:rsidR="007123BD" w:rsidRPr="00E07116" w:rsidRDefault="007123BD" w:rsidP="007123BD">
      <w:pPr>
        <w:ind w:firstLine="0"/>
        <w:jc w:val="center"/>
        <w:rPr>
          <w:color w:val="000080"/>
        </w:rPr>
      </w:pPr>
      <w:r w:rsidRPr="00704C71">
        <w:rPr>
          <w:color w:val="000080"/>
          <w:sz w:val="36"/>
        </w:rPr>
        <w:t>“Comment exercer le métier de sociologue</w:t>
      </w:r>
      <w:r w:rsidRPr="00704C71">
        <w:rPr>
          <w:color w:val="000080"/>
          <w:sz w:val="36"/>
        </w:rPr>
        <w:br/>
        <w:t>dans une société caractérisée par une forte</w:t>
      </w:r>
      <w:r>
        <w:rPr>
          <w:color w:val="000080"/>
          <w:sz w:val="36"/>
        </w:rPr>
        <w:br/>
      </w:r>
      <w:r w:rsidRPr="00704C71">
        <w:rPr>
          <w:color w:val="000080"/>
          <w:sz w:val="36"/>
        </w:rPr>
        <w:t>circulation des s</w:t>
      </w:r>
      <w:r w:rsidRPr="00704C71">
        <w:rPr>
          <w:color w:val="000080"/>
          <w:sz w:val="36"/>
        </w:rPr>
        <w:t>a</w:t>
      </w:r>
      <w:r w:rsidRPr="00704C71">
        <w:rPr>
          <w:color w:val="000080"/>
          <w:sz w:val="36"/>
        </w:rPr>
        <w:t>voirs ?</w:t>
      </w:r>
      <w:r w:rsidRPr="00704C71">
        <w:rPr>
          <w:color w:val="000080"/>
          <w:sz w:val="36"/>
        </w:rPr>
        <w:br/>
      </w:r>
      <w:r w:rsidRPr="008F263C">
        <w:rPr>
          <w:i/>
          <w:color w:val="000080"/>
        </w:rPr>
        <w:t>Le cas des disp</w:t>
      </w:r>
      <w:r w:rsidRPr="008F263C">
        <w:rPr>
          <w:i/>
          <w:color w:val="000080"/>
        </w:rPr>
        <w:t>o</w:t>
      </w:r>
      <w:r w:rsidRPr="008F263C">
        <w:rPr>
          <w:i/>
          <w:color w:val="000080"/>
        </w:rPr>
        <w:t>sitifs ministériels français</w:t>
      </w:r>
      <w:r>
        <w:rPr>
          <w:i/>
          <w:color w:val="000080"/>
        </w:rPr>
        <w:br/>
      </w:r>
      <w:r w:rsidRPr="008F263C">
        <w:rPr>
          <w:i/>
          <w:color w:val="000080"/>
        </w:rPr>
        <w:t>d’incitation à l’engagement</w:t>
      </w:r>
      <w:r w:rsidRPr="008F263C">
        <w:rPr>
          <w:b/>
          <w:color w:val="000080"/>
        </w:rPr>
        <w:t>.”</w:t>
      </w:r>
      <w:r>
        <w:rPr>
          <w:b/>
          <w:color w:val="000080"/>
        </w:rPr>
        <w:t> </w:t>
      </w:r>
      <w:r>
        <w:rPr>
          <w:rStyle w:val="Appelnotedebasdep"/>
          <w:b/>
        </w:rPr>
        <w:footnoteReference w:id="1"/>
      </w:r>
    </w:p>
    <w:p w:rsidR="007123BD" w:rsidRPr="00E07116" w:rsidRDefault="007123BD" w:rsidP="007123BD">
      <w:pPr>
        <w:ind w:firstLine="0"/>
        <w:jc w:val="center"/>
      </w:pPr>
    </w:p>
    <w:p w:rsidR="007123BD" w:rsidRPr="00E07116" w:rsidRDefault="007123BD" w:rsidP="007123BD">
      <w:pPr>
        <w:jc w:val="both"/>
      </w:pPr>
    </w:p>
    <w:p w:rsidR="007123BD" w:rsidRPr="00384B20" w:rsidRDefault="007123BD" w:rsidP="007123BD">
      <w:pPr>
        <w:jc w:val="both"/>
        <w:rPr>
          <w:sz w:val="24"/>
        </w:rPr>
      </w:pPr>
      <w:r w:rsidRPr="008F263C">
        <w:t xml:space="preserve">Un article publié dans la revue </w:t>
      </w:r>
      <w:hyperlink r:id="rId22" w:history="1">
        <w:r w:rsidRPr="008F263C">
          <w:rPr>
            <w:i/>
            <w:color w:val="FF0000"/>
          </w:rPr>
          <w:t>Nouvelles pratiques sociales</w:t>
        </w:r>
      </w:hyperlink>
      <w:r>
        <w:t xml:space="preserve">, </w:t>
      </w:r>
      <w:r w:rsidRPr="009C0053">
        <w:t>V</w:t>
      </w:r>
      <w:r w:rsidRPr="009C0053">
        <w:t>o</w:t>
      </w:r>
      <w:r w:rsidRPr="009C0053">
        <w:t xml:space="preserve">lume 18, </w:t>
      </w:r>
      <w:r>
        <w:t>no </w:t>
      </w:r>
      <w:r w:rsidRPr="009C0053">
        <w:t>2, Printemps 2006, p</w:t>
      </w:r>
      <w:r>
        <w:t>p</w:t>
      </w:r>
      <w:r w:rsidRPr="009C0053">
        <w:t>. 73–87</w:t>
      </w:r>
      <w:r>
        <w:t>.</w:t>
      </w:r>
    </w:p>
    <w:p w:rsidR="007123BD" w:rsidRDefault="007123BD" w:rsidP="007123BD">
      <w:pPr>
        <w:jc w:val="both"/>
      </w:pPr>
    </w:p>
    <w:p w:rsidR="007123BD" w:rsidRPr="00E07116" w:rsidRDefault="007123BD" w:rsidP="007123BD">
      <w:pPr>
        <w:jc w:val="both"/>
      </w:pPr>
    </w:p>
    <w:p w:rsidR="007123BD" w:rsidRPr="009C0053" w:rsidRDefault="007123BD" w:rsidP="007123BD">
      <w:pPr>
        <w:pStyle w:val="a"/>
      </w:pPr>
      <w:bookmarkStart w:id="2" w:name="Comment_exercer_resume"/>
      <w:r w:rsidRPr="009C0053">
        <w:t>Résumé</w:t>
      </w:r>
    </w:p>
    <w:bookmarkEnd w:id="2"/>
    <w:p w:rsidR="007123BD" w:rsidRPr="00E07116" w:rsidRDefault="007123BD" w:rsidP="007123BD">
      <w:pPr>
        <w:jc w:val="both"/>
      </w:pPr>
    </w:p>
    <w:p w:rsidR="007123BD" w:rsidRPr="00E07116" w:rsidRDefault="007123BD" w:rsidP="007123BD">
      <w:pPr>
        <w:jc w:val="both"/>
      </w:pPr>
    </w:p>
    <w:p w:rsidR="007123BD" w:rsidRPr="00E10C02" w:rsidRDefault="007123BD" w:rsidP="007123BD">
      <w:pPr>
        <w:ind w:right="90" w:firstLine="0"/>
        <w:jc w:val="both"/>
        <w:rPr>
          <w:sz w:val="24"/>
        </w:rPr>
      </w:pPr>
      <w:hyperlink w:anchor="tdm" w:history="1">
        <w:r w:rsidRPr="00E10C02">
          <w:rPr>
            <w:rStyle w:val="Lienhypertexte"/>
            <w:sz w:val="24"/>
          </w:rPr>
          <w:t>Retour à la table de</w:t>
        </w:r>
        <w:r w:rsidRPr="00E10C02">
          <w:rPr>
            <w:rStyle w:val="Lienhypertexte"/>
            <w:sz w:val="24"/>
          </w:rPr>
          <w:t>s</w:t>
        </w:r>
        <w:r w:rsidRPr="00E10C02">
          <w:rPr>
            <w:rStyle w:val="Lienhypertexte"/>
            <w:sz w:val="24"/>
          </w:rPr>
          <w:t xml:space="preserve"> matières</w:t>
        </w:r>
      </w:hyperlink>
    </w:p>
    <w:p w:rsidR="007123BD" w:rsidRPr="009C0053" w:rsidRDefault="007123BD" w:rsidP="007123BD">
      <w:pPr>
        <w:spacing w:before="120" w:after="120"/>
        <w:jc w:val="both"/>
        <w:rPr>
          <w:lang w:eastAsia="fr-FR"/>
        </w:rPr>
      </w:pPr>
      <w:r w:rsidRPr="009C0053">
        <w:rPr>
          <w:lang w:eastAsia="fr-FR"/>
        </w:rPr>
        <w:t>En raison de la grande circulation des savoirs qui caractérise les soci</w:t>
      </w:r>
      <w:r w:rsidRPr="009C0053">
        <w:rPr>
          <w:lang w:eastAsia="fr-FR"/>
        </w:rPr>
        <w:t>é</w:t>
      </w:r>
      <w:r w:rsidRPr="009C0053">
        <w:rPr>
          <w:lang w:eastAsia="fr-FR"/>
        </w:rPr>
        <w:t>tés contemporaines, l’exercice du métier de sociologue demande à celles et ceux qui le pratiquent une grande</w:t>
      </w:r>
      <w:r>
        <w:rPr>
          <w:lang w:eastAsia="fr-FR"/>
        </w:rPr>
        <w:t xml:space="preserve"> [74]</w:t>
      </w:r>
      <w:r w:rsidRPr="009C0053">
        <w:rPr>
          <w:lang w:eastAsia="fr-FR"/>
        </w:rPr>
        <w:t xml:space="preserve"> vigilance sur le sens et la portée de leurs affirmations, d’une part, et sur la mise au point de procédures g</w:t>
      </w:r>
      <w:r w:rsidRPr="009C0053">
        <w:rPr>
          <w:lang w:eastAsia="fr-FR"/>
        </w:rPr>
        <w:t>a</w:t>
      </w:r>
      <w:r w:rsidRPr="009C0053">
        <w:rPr>
          <w:lang w:eastAsia="fr-FR"/>
        </w:rPr>
        <w:t>rantissant le maintien de leur posture critique d’autre part. L’analyse des participations juvéniles en France révèle toutes les difficultés relat</w:t>
      </w:r>
      <w:r w:rsidRPr="009C0053">
        <w:rPr>
          <w:lang w:eastAsia="fr-FR"/>
        </w:rPr>
        <w:t>i</w:t>
      </w:r>
      <w:r w:rsidRPr="009C0053">
        <w:rPr>
          <w:lang w:eastAsia="fr-FR"/>
        </w:rPr>
        <w:t>ves à cet enchevêtrement des discours tenus par le personnel politique, l’administration et les acteurs sociaux si bien que l’on retrouve les m</w:t>
      </w:r>
      <w:r w:rsidRPr="009C0053">
        <w:rPr>
          <w:lang w:eastAsia="fr-FR"/>
        </w:rPr>
        <w:t>ê</w:t>
      </w:r>
      <w:r w:rsidRPr="009C0053">
        <w:rPr>
          <w:lang w:eastAsia="fr-FR"/>
        </w:rPr>
        <w:t>mes notions d’autonomie, projet, engagement et responsabilité dans tous les ordres discursifs considérés. À partir d’une enquête en cours d’exploitation, cet article proposera une a</w:t>
      </w:r>
      <w:r w:rsidRPr="009C0053">
        <w:rPr>
          <w:lang w:eastAsia="fr-FR"/>
        </w:rPr>
        <w:t>p</w:t>
      </w:r>
      <w:r w:rsidRPr="009C0053">
        <w:rPr>
          <w:lang w:eastAsia="fr-FR"/>
        </w:rPr>
        <w:t>proche obviant à ces coïnc</w:t>
      </w:r>
      <w:r w:rsidRPr="009C0053">
        <w:rPr>
          <w:lang w:eastAsia="fr-FR"/>
        </w:rPr>
        <w:t>i</w:t>
      </w:r>
      <w:r w:rsidRPr="009C0053">
        <w:rPr>
          <w:lang w:eastAsia="fr-FR"/>
        </w:rPr>
        <w:t>dences lexicales.</w:t>
      </w:r>
    </w:p>
    <w:p w:rsidR="007123BD" w:rsidRPr="009C0053" w:rsidRDefault="007123BD" w:rsidP="007123BD">
      <w:pPr>
        <w:spacing w:before="120" w:after="120"/>
        <w:jc w:val="both"/>
      </w:pPr>
    </w:p>
    <w:p w:rsidR="007123BD" w:rsidRPr="009C0053" w:rsidRDefault="007123BD" w:rsidP="007123BD">
      <w:pPr>
        <w:pStyle w:val="a"/>
      </w:pPr>
      <w:bookmarkStart w:id="3" w:name="Comment_exercer_abstract"/>
      <w:r w:rsidRPr="009C0053">
        <w:t>Abstract</w:t>
      </w:r>
    </w:p>
    <w:bookmarkEnd w:id="3"/>
    <w:p w:rsidR="007123BD" w:rsidRPr="009C0053" w:rsidRDefault="007123BD" w:rsidP="007123BD">
      <w:pPr>
        <w:spacing w:before="120" w:after="120"/>
        <w:jc w:val="both"/>
      </w:pPr>
    </w:p>
    <w:p w:rsidR="007123BD" w:rsidRPr="009C0053" w:rsidRDefault="007123BD" w:rsidP="007123BD">
      <w:pPr>
        <w:spacing w:before="120" w:after="120"/>
        <w:jc w:val="both"/>
        <w:rPr>
          <w:lang w:eastAsia="fr-FR"/>
        </w:rPr>
      </w:pPr>
      <w:r w:rsidRPr="009C0053">
        <w:rPr>
          <w:lang w:eastAsia="fr-FR"/>
        </w:rPr>
        <w:t>Contemporary societies are characterized by a huge circulation of all kind of knowledges. This core issue includes two major effects on the craft of sociology : on the one hand, sociologists need a great aw</w:t>
      </w:r>
      <w:r w:rsidRPr="009C0053">
        <w:rPr>
          <w:lang w:eastAsia="fr-FR"/>
        </w:rPr>
        <w:t>a</w:t>
      </w:r>
      <w:r w:rsidRPr="009C0053">
        <w:rPr>
          <w:lang w:eastAsia="fr-FR"/>
        </w:rPr>
        <w:t>reness about the meanings and the social impacts of their assessments, on the other hand they must plan proceedings that may authorize the maintenance of their critical posture. The analysis of youth social pa</w:t>
      </w:r>
      <w:r w:rsidRPr="009C0053">
        <w:rPr>
          <w:lang w:eastAsia="fr-FR"/>
        </w:rPr>
        <w:t>r</w:t>
      </w:r>
      <w:r w:rsidRPr="009C0053">
        <w:rPr>
          <w:lang w:eastAsia="fr-FR"/>
        </w:rPr>
        <w:t>ticipation in France exemplifies the difficulties with embedded di</w:t>
      </w:r>
      <w:r w:rsidRPr="009C0053">
        <w:rPr>
          <w:lang w:eastAsia="fr-FR"/>
        </w:rPr>
        <w:t>s</w:t>
      </w:r>
      <w:r w:rsidRPr="009C0053">
        <w:rPr>
          <w:lang w:eastAsia="fr-FR"/>
        </w:rPr>
        <w:t>courses shaped by policy makers, Public Administration and social actors : we find out the same notions of autonomy, project, commi</w:t>
      </w:r>
      <w:r w:rsidRPr="009C0053">
        <w:rPr>
          <w:lang w:eastAsia="fr-FR"/>
        </w:rPr>
        <w:t>t</w:t>
      </w:r>
      <w:r w:rsidRPr="009C0053">
        <w:rPr>
          <w:lang w:eastAsia="fr-FR"/>
        </w:rPr>
        <w:t>ment and responsibility in the three considered instances. Based on an in progress research, this paper will propose an approach that would obviate these lexical coincidences.</w:t>
      </w:r>
    </w:p>
    <w:p w:rsidR="007123BD" w:rsidRDefault="007123BD" w:rsidP="007123BD">
      <w:pPr>
        <w:spacing w:before="120" w:after="120"/>
        <w:jc w:val="both"/>
      </w:pPr>
    </w:p>
    <w:p w:rsidR="007123BD" w:rsidRPr="009C0053" w:rsidRDefault="007123BD" w:rsidP="007123BD">
      <w:pPr>
        <w:pStyle w:val="planche"/>
      </w:pPr>
      <w:bookmarkStart w:id="4" w:name="Comment_exercer_intro"/>
      <w:r w:rsidRPr="009C0053">
        <w:t>Introduction</w:t>
      </w:r>
    </w:p>
    <w:bookmarkEnd w:id="4"/>
    <w:p w:rsidR="007123BD" w:rsidRPr="009C0053" w:rsidRDefault="007123BD" w:rsidP="007123BD">
      <w:pPr>
        <w:spacing w:before="120" w:after="120"/>
        <w:jc w:val="both"/>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L’une des principales difficultés auxquelles se heurtent les soci</w:t>
      </w:r>
      <w:r w:rsidRPr="009C0053">
        <w:rPr>
          <w:lang w:eastAsia="fr-FR"/>
        </w:rPr>
        <w:t>o</w:t>
      </w:r>
      <w:r w:rsidRPr="009C0053">
        <w:rPr>
          <w:lang w:eastAsia="fr-FR"/>
        </w:rPr>
        <w:t>logues qui s’inscrivent dans une approche compréhensive consiste à tro</w:t>
      </w:r>
      <w:r w:rsidRPr="009C0053">
        <w:rPr>
          <w:lang w:eastAsia="fr-FR"/>
        </w:rPr>
        <w:t>u</w:t>
      </w:r>
      <w:r w:rsidRPr="009C0053">
        <w:rPr>
          <w:lang w:eastAsia="fr-FR"/>
        </w:rPr>
        <w:t>ver une bonne distance entre le soupçon systématique à l’égard des décl</w:t>
      </w:r>
      <w:r w:rsidRPr="009C0053">
        <w:rPr>
          <w:lang w:eastAsia="fr-FR"/>
        </w:rPr>
        <w:t>a</w:t>
      </w:r>
      <w:r w:rsidRPr="009C0053">
        <w:rPr>
          <w:lang w:eastAsia="fr-FR"/>
        </w:rPr>
        <w:t xml:space="preserve">rations des acteurs sociaux et l’idée que la proximité entre l’observateur et l’observé engendre </w:t>
      </w:r>
      <w:r w:rsidRPr="009C0053">
        <w:rPr>
          <w:i/>
          <w:lang w:eastAsia="fr-FR"/>
        </w:rPr>
        <w:t>ipso facto</w:t>
      </w:r>
      <w:r w:rsidRPr="009C0053">
        <w:rPr>
          <w:lang w:eastAsia="fr-FR"/>
        </w:rPr>
        <w:t xml:space="preserve"> un sens immédiat. Les sociologues rompus à l’analyse des entretiens ne remettent pas en ca</w:t>
      </w:r>
      <w:r w:rsidRPr="009C0053">
        <w:rPr>
          <w:lang w:eastAsia="fr-FR"/>
        </w:rPr>
        <w:t>u</w:t>
      </w:r>
      <w:r w:rsidRPr="009C0053">
        <w:rPr>
          <w:lang w:eastAsia="fr-FR"/>
        </w:rPr>
        <w:t>se le rôle joué par les institutions dans la mise en forme des discours tenus par les personnes interviewées ; pourtant, ce rôle est souvent supposé en raison du fait qu’il serait sans doute fastidieux, voire inut</w:t>
      </w:r>
      <w:r w:rsidRPr="009C0053">
        <w:rPr>
          <w:lang w:eastAsia="fr-FR"/>
        </w:rPr>
        <w:t>i</w:t>
      </w:r>
      <w:r w:rsidRPr="009C0053">
        <w:rPr>
          <w:lang w:eastAsia="fr-FR"/>
        </w:rPr>
        <w:t>le, de faire l’inventaire des traces des influences sociales sur la parole des hommes et femmes interviewés. L’intérêt de la sociologie co</w:t>
      </w:r>
      <w:r w:rsidRPr="009C0053">
        <w:rPr>
          <w:lang w:eastAsia="fr-FR"/>
        </w:rPr>
        <w:t>m</w:t>
      </w:r>
      <w:r w:rsidRPr="009C0053">
        <w:rPr>
          <w:lang w:eastAsia="fr-FR"/>
        </w:rPr>
        <w:t>préhensive réside plutôt dans le fait d’étudier la façon dont les indiv</w:t>
      </w:r>
      <w:r w:rsidRPr="009C0053">
        <w:rPr>
          <w:lang w:eastAsia="fr-FR"/>
        </w:rPr>
        <w:t>i</w:t>
      </w:r>
      <w:r w:rsidRPr="009C0053">
        <w:rPr>
          <w:lang w:eastAsia="fr-FR"/>
        </w:rPr>
        <w:t>dus traduisent et agencent les discours sociaux. Cette position a fait ses preuves, elle semble aujourd’hui obtenir un certain consensus chez les chercheurs et chercheuses qui travaillent avec les outils forgés par les approches compréhensives.</w:t>
      </w:r>
    </w:p>
    <w:p w:rsidR="007123BD" w:rsidRDefault="007123BD" w:rsidP="007123BD">
      <w:pPr>
        <w:spacing w:before="120" w:after="120"/>
        <w:jc w:val="both"/>
        <w:rPr>
          <w:lang w:eastAsia="fr-FR"/>
        </w:rPr>
      </w:pPr>
      <w:r>
        <w:rPr>
          <w:lang w:eastAsia="fr-FR"/>
        </w:rPr>
        <w:lastRenderedPageBreak/>
        <w:t>[75]</w:t>
      </w:r>
    </w:p>
    <w:p w:rsidR="007123BD" w:rsidRPr="009C0053" w:rsidRDefault="007123BD" w:rsidP="007123BD">
      <w:pPr>
        <w:spacing w:before="120" w:after="120"/>
        <w:jc w:val="both"/>
        <w:rPr>
          <w:lang w:eastAsia="fr-FR"/>
        </w:rPr>
      </w:pPr>
      <w:r w:rsidRPr="009C0053">
        <w:rPr>
          <w:lang w:eastAsia="fr-FR"/>
        </w:rPr>
        <w:t>Dans le cadre de cet article, nous nous garderons de la remettre en cause. Pourtant, nous plaiderons pour une prise en compte plus impo</w:t>
      </w:r>
      <w:r w:rsidRPr="009C0053">
        <w:rPr>
          <w:lang w:eastAsia="fr-FR"/>
        </w:rPr>
        <w:t>r</w:t>
      </w:r>
      <w:r w:rsidRPr="009C0053">
        <w:rPr>
          <w:lang w:eastAsia="fr-FR"/>
        </w:rPr>
        <w:t>ta</w:t>
      </w:r>
      <w:r w:rsidRPr="009C0053">
        <w:rPr>
          <w:lang w:eastAsia="fr-FR"/>
        </w:rPr>
        <w:t>n</w:t>
      </w:r>
      <w:r w:rsidRPr="009C0053">
        <w:rPr>
          <w:lang w:eastAsia="fr-FR"/>
        </w:rPr>
        <w:t>te de la part de la sociologie compréhensive des contextes sociaux de production et de mise en forme des discours. Au lieu de reconstru</w:t>
      </w:r>
      <w:r w:rsidRPr="009C0053">
        <w:rPr>
          <w:lang w:eastAsia="fr-FR"/>
        </w:rPr>
        <w:t>i</w:t>
      </w:r>
      <w:r w:rsidRPr="009C0053">
        <w:rPr>
          <w:lang w:eastAsia="fr-FR"/>
        </w:rPr>
        <w:t>re la parole sociale en cherchant ses empreintes au plan individuel, nous proposons d’en faire un préalable nécessaire à l’analyse des e</w:t>
      </w:r>
      <w:r w:rsidRPr="009C0053">
        <w:rPr>
          <w:lang w:eastAsia="fr-FR"/>
        </w:rPr>
        <w:t>n</w:t>
      </w:r>
      <w:r w:rsidRPr="009C0053">
        <w:rPr>
          <w:lang w:eastAsia="fr-FR"/>
        </w:rPr>
        <w:t>tretiens dans une enquête qualitative. Cette proposition pourrait par</w:t>
      </w:r>
      <w:r w:rsidRPr="009C0053">
        <w:rPr>
          <w:lang w:eastAsia="fr-FR"/>
        </w:rPr>
        <w:t>a</w:t>
      </w:r>
      <w:r w:rsidRPr="009C0053">
        <w:rPr>
          <w:lang w:eastAsia="fr-FR"/>
        </w:rPr>
        <w:t>ître triviale. Elle naît pourtant du constat que les sociétés contemp</w:t>
      </w:r>
      <w:r w:rsidRPr="009C0053">
        <w:rPr>
          <w:lang w:eastAsia="fr-FR"/>
        </w:rPr>
        <w:t>o</w:t>
      </w:r>
      <w:r w:rsidRPr="009C0053">
        <w:rPr>
          <w:lang w:eastAsia="fr-FR"/>
        </w:rPr>
        <w:t>raines se caractérisent par une circulation rapide des savoirs produits par les sciences humaines entre des sphères sociales autrefois élo</w:t>
      </w:r>
      <w:r w:rsidRPr="009C0053">
        <w:rPr>
          <w:lang w:eastAsia="fr-FR"/>
        </w:rPr>
        <w:t>i</w:t>
      </w:r>
      <w:r w:rsidRPr="009C0053">
        <w:rPr>
          <w:lang w:eastAsia="fr-FR"/>
        </w:rPr>
        <w:t>gnées, circulation qui prend appui sur une forte pénétration des concepts forgés par ces mêmes disciplines dans le corps social. Pour ne prendre que le cas de la sociologie en Fra</w:t>
      </w:r>
      <w:r w:rsidRPr="009C0053">
        <w:rPr>
          <w:lang w:eastAsia="fr-FR"/>
        </w:rPr>
        <w:t>n</w:t>
      </w:r>
      <w:r w:rsidRPr="009C0053">
        <w:rPr>
          <w:lang w:eastAsia="fr-FR"/>
        </w:rPr>
        <w:t>ce, mais on pourrait se référer à d’autres disciplines dont notamment la psychologie (de Si</w:t>
      </w:r>
      <w:r w:rsidRPr="009C0053">
        <w:rPr>
          <w:lang w:eastAsia="fr-FR"/>
        </w:rPr>
        <w:t>n</w:t>
      </w:r>
      <w:r w:rsidRPr="009C0053">
        <w:rPr>
          <w:lang w:eastAsia="fr-FR"/>
        </w:rPr>
        <w:t>gly, 1996 ; Rose, 1999), on observe depuis une vin</w:t>
      </w:r>
      <w:r w:rsidRPr="009C0053">
        <w:rPr>
          <w:lang w:eastAsia="fr-FR"/>
        </w:rPr>
        <w:t>g</w:t>
      </w:r>
      <w:r w:rsidRPr="009C0053">
        <w:rPr>
          <w:lang w:eastAsia="fr-FR"/>
        </w:rPr>
        <w:t>taine d’années une demande croissante de ce savoir de la part d’organismes de recherche, de l’administration publique, des médias, des fondations, des entrepr</w:t>
      </w:r>
      <w:r w:rsidRPr="009C0053">
        <w:rPr>
          <w:lang w:eastAsia="fr-FR"/>
        </w:rPr>
        <w:t>i</w:t>
      </w:r>
      <w:r w:rsidRPr="009C0053">
        <w:rPr>
          <w:lang w:eastAsia="fr-FR"/>
        </w:rPr>
        <w:t>ses, de différents acteurs de la société civile. P</w:t>
      </w:r>
      <w:r w:rsidRPr="009C0053">
        <w:rPr>
          <w:lang w:eastAsia="fr-FR"/>
        </w:rPr>
        <w:t>a</w:t>
      </w:r>
      <w:r w:rsidRPr="009C0053">
        <w:rPr>
          <w:lang w:eastAsia="fr-FR"/>
        </w:rPr>
        <w:t>radoxalement, une plus grande spécialisation et autonomisation du champ scientifique ne se sont pas traduites par un isolement de la discipline, mais plutôt par une plus grande interaction entre celle-ci et les médias, l’administration, le monde de l’édition. Cette interaction soulève deux questions quant aux formes concrètes de l’exercice du métier de s</w:t>
      </w:r>
      <w:r w:rsidRPr="009C0053">
        <w:rPr>
          <w:lang w:eastAsia="fr-FR"/>
        </w:rPr>
        <w:t>o</w:t>
      </w:r>
      <w:r w:rsidRPr="009C0053">
        <w:rPr>
          <w:lang w:eastAsia="fr-FR"/>
        </w:rPr>
        <w:t>ciol</w:t>
      </w:r>
      <w:r w:rsidRPr="009C0053">
        <w:rPr>
          <w:lang w:eastAsia="fr-FR"/>
        </w:rPr>
        <w:t>o</w:t>
      </w:r>
      <w:r w:rsidRPr="009C0053">
        <w:rPr>
          <w:lang w:eastAsia="fr-FR"/>
        </w:rPr>
        <w:t>gue : quelle attitude adopter quand on constate que les médias et l’administration publique, les acteurs sociaux et, finalement, les ra</w:t>
      </w:r>
      <w:r w:rsidRPr="009C0053">
        <w:rPr>
          <w:lang w:eastAsia="fr-FR"/>
        </w:rPr>
        <w:t>p</w:t>
      </w:r>
      <w:r w:rsidRPr="009C0053">
        <w:rPr>
          <w:lang w:eastAsia="fr-FR"/>
        </w:rPr>
        <w:t>ports et les ouvrages scientifiques emploient un lexique commun ? Comment interpréter autrement qu’en termes de conditionnement e</w:t>
      </w:r>
      <w:r w:rsidRPr="009C0053">
        <w:rPr>
          <w:lang w:eastAsia="fr-FR"/>
        </w:rPr>
        <w:t>x</w:t>
      </w:r>
      <w:r w:rsidRPr="009C0053">
        <w:rPr>
          <w:lang w:eastAsia="fr-FR"/>
        </w:rPr>
        <w:t>terne ou d’interprétation personnelle ces extraits d’entretiens où la présence du lexique des sciences sociales est particulièrement signif</w:t>
      </w:r>
      <w:r w:rsidRPr="009C0053">
        <w:rPr>
          <w:lang w:eastAsia="fr-FR"/>
        </w:rPr>
        <w:t>i</w:t>
      </w:r>
      <w:r w:rsidRPr="009C0053">
        <w:rPr>
          <w:lang w:eastAsia="fr-FR"/>
        </w:rPr>
        <w:t>cative ?</w:t>
      </w:r>
    </w:p>
    <w:p w:rsidR="007123BD" w:rsidRDefault="007123BD" w:rsidP="007123BD">
      <w:pPr>
        <w:spacing w:before="120" w:after="120"/>
        <w:jc w:val="both"/>
      </w:pPr>
      <w:r>
        <w:br w:type="page"/>
      </w:r>
    </w:p>
    <w:p w:rsidR="007123BD" w:rsidRPr="009C0053" w:rsidRDefault="007123BD" w:rsidP="007123BD">
      <w:pPr>
        <w:pStyle w:val="planche"/>
      </w:pPr>
      <w:bookmarkStart w:id="5" w:name="Comment_exercer_1"/>
      <w:r w:rsidRPr="009C0053">
        <w:t>Les contex</w:t>
      </w:r>
      <w:r>
        <w:t>tes pertinents pour une analyse</w:t>
      </w:r>
      <w:r>
        <w:br/>
      </w:r>
      <w:r w:rsidRPr="009C0053">
        <w:t>des entr</w:t>
      </w:r>
      <w:r w:rsidRPr="009C0053">
        <w:t>e</w:t>
      </w:r>
      <w:r w:rsidRPr="009C0053">
        <w:t>tiens sur l’engagement juvénile</w:t>
      </w:r>
    </w:p>
    <w:bookmarkEnd w:id="5"/>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Nous nous sommes posé ces deux questions à l’occasion d’une étude menée sur les participations des jeunes à des dispositifs minist</w:t>
      </w:r>
      <w:r w:rsidRPr="009C0053">
        <w:rPr>
          <w:lang w:eastAsia="fr-FR"/>
        </w:rPr>
        <w:t>é</w:t>
      </w:r>
      <w:r w:rsidRPr="009C0053">
        <w:rPr>
          <w:lang w:eastAsia="fr-FR"/>
        </w:rPr>
        <w:t>riels fra</w:t>
      </w:r>
      <w:r w:rsidRPr="009C0053">
        <w:rPr>
          <w:lang w:eastAsia="fr-FR"/>
        </w:rPr>
        <w:t>n</w:t>
      </w:r>
      <w:r w:rsidRPr="009C0053">
        <w:rPr>
          <w:lang w:eastAsia="fr-FR"/>
        </w:rPr>
        <w:t>çais de promotion de l’engagement dans la société civile. En effet, une forte convergence de sens a été constatée entre les discours politiques sur l’engagement, les dispositifs administratifs qui les pr</w:t>
      </w:r>
      <w:r w:rsidRPr="009C0053">
        <w:rPr>
          <w:lang w:eastAsia="fr-FR"/>
        </w:rPr>
        <w:t>o</w:t>
      </w:r>
      <w:r w:rsidRPr="009C0053">
        <w:rPr>
          <w:lang w:eastAsia="fr-FR"/>
        </w:rPr>
        <w:t>meuvent, les ra</w:t>
      </w:r>
      <w:r w:rsidRPr="009C0053">
        <w:rPr>
          <w:lang w:eastAsia="fr-FR"/>
        </w:rPr>
        <w:t>p</w:t>
      </w:r>
      <w:r w:rsidRPr="009C0053">
        <w:rPr>
          <w:lang w:eastAsia="fr-FR"/>
        </w:rPr>
        <w:t>ports d’expertise rédigés par les savants et plusieurs affirmations puisées dans des entretiens recueillis auprès de jeunes ayant participé à un disp</w:t>
      </w:r>
      <w:r w:rsidRPr="009C0053">
        <w:rPr>
          <w:lang w:eastAsia="fr-FR"/>
        </w:rPr>
        <w:t>o</w:t>
      </w:r>
      <w:r w:rsidRPr="009C0053">
        <w:rPr>
          <w:lang w:eastAsia="fr-FR"/>
        </w:rPr>
        <w:t>sitif</w:t>
      </w:r>
      <w:r>
        <w:rPr>
          <w:lang w:eastAsia="fr-FR"/>
        </w:rPr>
        <w:t> </w:t>
      </w:r>
      <w:r>
        <w:rPr>
          <w:rStyle w:val="Appelnotedebasdep"/>
          <w:lang w:eastAsia="fr-FR"/>
        </w:rPr>
        <w:footnoteReference w:id="2"/>
      </w:r>
      <w:r w:rsidRPr="009C0053">
        <w:rPr>
          <w:lang w:eastAsia="fr-FR"/>
        </w:rPr>
        <w:t>. Aussi observe-t-on, de façon inédite,</w:t>
      </w:r>
      <w:r>
        <w:rPr>
          <w:lang w:eastAsia="fr-FR"/>
        </w:rPr>
        <w:t xml:space="preserve"> [76]</w:t>
      </w:r>
      <w:r w:rsidRPr="009C0053">
        <w:rPr>
          <w:lang w:eastAsia="fr-FR"/>
        </w:rPr>
        <w:t xml:space="preserve"> les adultes inciter les plus jeunes, par l’intermédiaire d’initiatives politiques et administratives ad</w:t>
      </w:r>
      <w:r w:rsidRPr="009C0053">
        <w:rPr>
          <w:lang w:eastAsia="fr-FR"/>
        </w:rPr>
        <w:t>é</w:t>
      </w:r>
      <w:r w:rsidRPr="009C0053">
        <w:rPr>
          <w:lang w:eastAsia="fr-FR"/>
        </w:rPr>
        <w:t>quates, à proposer des projets, à s’engager en bons citoyens et bonnes citoyennes, à s’intéresser au sort de la vie politique et à participer act</w:t>
      </w:r>
      <w:r w:rsidRPr="009C0053">
        <w:rPr>
          <w:lang w:eastAsia="fr-FR"/>
        </w:rPr>
        <w:t>i</w:t>
      </w:r>
      <w:r w:rsidRPr="009C0053">
        <w:rPr>
          <w:lang w:eastAsia="fr-FR"/>
        </w:rPr>
        <w:t>vement et pleinement à la société civile (Cicchelli, 2004a). Une nouvelle vision de la jeunesse est en train d’émerger, centrée sur ses capacités ; elle s’ajoute à ces images plus classiques qui considèrent les jeunes comme des figures de la violence ou de la vulnérabilité (Cicchelli, 2004b). Sur cette vision de la jeunesse reposent les plus récents dispos</w:t>
      </w:r>
      <w:r w:rsidRPr="009C0053">
        <w:rPr>
          <w:lang w:eastAsia="fr-FR"/>
        </w:rPr>
        <w:t>i</w:t>
      </w:r>
      <w:r w:rsidRPr="009C0053">
        <w:rPr>
          <w:lang w:eastAsia="fr-FR"/>
        </w:rPr>
        <w:t>tifs politico-administratifs encourageant l’engagement civique des je</w:t>
      </w:r>
      <w:r w:rsidRPr="009C0053">
        <w:rPr>
          <w:lang w:eastAsia="fr-FR"/>
        </w:rPr>
        <w:t>u</w:t>
      </w:r>
      <w:r w:rsidRPr="009C0053">
        <w:rPr>
          <w:lang w:eastAsia="fr-FR"/>
        </w:rPr>
        <w:t>nes : ils sont centrés sur l’appel à la responsabilité des jeunes, sur l’évaluation de leurs capac</w:t>
      </w:r>
      <w:r w:rsidRPr="009C0053">
        <w:rPr>
          <w:lang w:eastAsia="fr-FR"/>
        </w:rPr>
        <w:t>i</w:t>
      </w:r>
      <w:r w:rsidRPr="009C0053">
        <w:rPr>
          <w:lang w:eastAsia="fr-FR"/>
        </w:rPr>
        <w:t>tés supposées de promouvoir des initiatives. Les jeunes sont exhortés à prendre part à la vie politique locale par l’engagement dans des conseils de jeunesse, par la réalisation de projets d’intérêt public, f</w:t>
      </w:r>
      <w:r w:rsidRPr="009C0053">
        <w:rPr>
          <w:lang w:eastAsia="fr-FR"/>
        </w:rPr>
        <w:t>i</w:t>
      </w:r>
      <w:r w:rsidRPr="009C0053">
        <w:rPr>
          <w:lang w:eastAsia="fr-FR"/>
        </w:rPr>
        <w:t xml:space="preserve">nancés </w:t>
      </w:r>
      <w:r w:rsidRPr="009C0053">
        <w:rPr>
          <w:lang w:eastAsia="fr-FR"/>
        </w:rPr>
        <w:lastRenderedPageBreak/>
        <w:t>après évaluation de la part d’une commission. Cette incitation à faire des jeunes le capital social de l’Europe future se retrouve en outre dans des rapports commandés par la Commission eur</w:t>
      </w:r>
      <w:r w:rsidRPr="009C0053">
        <w:rPr>
          <w:lang w:eastAsia="fr-FR"/>
        </w:rPr>
        <w:t>o</w:t>
      </w:r>
      <w:r w:rsidRPr="009C0053">
        <w:rPr>
          <w:lang w:eastAsia="fr-FR"/>
        </w:rPr>
        <w:t>péenne et rédigés par des sociologues : Lynne Chisholm et Syka Kovacheva a</w:t>
      </w:r>
      <w:r w:rsidRPr="009C0053">
        <w:rPr>
          <w:lang w:eastAsia="fr-FR"/>
        </w:rPr>
        <w:t>p</w:t>
      </w:r>
      <w:r w:rsidRPr="009C0053">
        <w:rPr>
          <w:lang w:eastAsia="fr-FR"/>
        </w:rPr>
        <w:t>pelaient récemment les politiques publiques nationales à faire des je</w:t>
      </w:r>
      <w:r w:rsidRPr="009C0053">
        <w:rPr>
          <w:lang w:eastAsia="fr-FR"/>
        </w:rPr>
        <w:t>u</w:t>
      </w:r>
      <w:r w:rsidRPr="009C0053">
        <w:rPr>
          <w:lang w:eastAsia="fr-FR"/>
        </w:rPr>
        <w:t>nes des citoyens et des citoyennes à part entière, puisque c’est sur eux que « repose l’avenir de l’Europe » (2002 : 14). Finalement, au plan individuel, les jeunes qui postulent pour obtenir des financements ut</w:t>
      </w:r>
      <w:r w:rsidRPr="009C0053">
        <w:rPr>
          <w:lang w:eastAsia="fr-FR"/>
        </w:rPr>
        <w:t>i</w:t>
      </w:r>
      <w:r w:rsidRPr="009C0053">
        <w:rPr>
          <w:lang w:eastAsia="fr-FR"/>
        </w:rPr>
        <w:t>lisent formellement ces notions d’autonomie, projet, engagement et re</w:t>
      </w:r>
      <w:r w:rsidRPr="009C0053">
        <w:rPr>
          <w:lang w:eastAsia="fr-FR"/>
        </w:rPr>
        <w:t>s</w:t>
      </w:r>
      <w:r w:rsidRPr="009C0053">
        <w:rPr>
          <w:lang w:eastAsia="fr-FR"/>
        </w:rPr>
        <w:t>ponsabilité qui constituent en quelque sorte le fondement de ces concours.</w:t>
      </w:r>
    </w:p>
    <w:p w:rsidR="007123BD" w:rsidRPr="009C0053" w:rsidRDefault="007123BD" w:rsidP="007123BD">
      <w:pPr>
        <w:spacing w:before="120" w:after="120"/>
        <w:jc w:val="both"/>
        <w:rPr>
          <w:lang w:eastAsia="fr-FR"/>
        </w:rPr>
      </w:pPr>
      <w:r w:rsidRPr="009C0053">
        <w:rPr>
          <w:lang w:eastAsia="fr-FR"/>
        </w:rPr>
        <w:t>Cet emboîtement exemplaire des éléments qui configurent a</w:t>
      </w:r>
      <w:r w:rsidRPr="009C0053">
        <w:rPr>
          <w:lang w:eastAsia="fr-FR"/>
        </w:rPr>
        <w:t>u</w:t>
      </w:r>
      <w:r w:rsidRPr="009C0053">
        <w:rPr>
          <w:lang w:eastAsia="fr-FR"/>
        </w:rPr>
        <w:t>jourd’hui les participations juvéniles en France rend cet objet de r</w:t>
      </w:r>
      <w:r w:rsidRPr="009C0053">
        <w:rPr>
          <w:lang w:eastAsia="fr-FR"/>
        </w:rPr>
        <w:t>e</w:t>
      </w:r>
      <w:r w:rsidRPr="009C0053">
        <w:rPr>
          <w:lang w:eastAsia="fr-FR"/>
        </w:rPr>
        <w:t>cherche d’une grande opacité ; surtout, il exige une procédure apte à opérer une rupture d’avec ce sens commun circulaire, sans que tout</w:t>
      </w:r>
      <w:r w:rsidRPr="009C0053">
        <w:rPr>
          <w:lang w:eastAsia="fr-FR"/>
        </w:rPr>
        <w:t>e</w:t>
      </w:r>
      <w:r w:rsidRPr="009C0053">
        <w:rPr>
          <w:lang w:eastAsia="fr-FR"/>
        </w:rPr>
        <w:t>fois l’affirmation de cette vigilance critique signifie pour les sociol</w:t>
      </w:r>
      <w:r w:rsidRPr="009C0053">
        <w:rPr>
          <w:lang w:eastAsia="fr-FR"/>
        </w:rPr>
        <w:t>o</w:t>
      </w:r>
      <w:r w:rsidRPr="009C0053">
        <w:rPr>
          <w:lang w:eastAsia="fr-FR"/>
        </w:rPr>
        <w:t>gues le retour à une posture se méfiant de la parole ordinaire de l’acteur social.</w:t>
      </w:r>
    </w:p>
    <w:p w:rsidR="007123BD" w:rsidRPr="009C0053" w:rsidRDefault="007123BD" w:rsidP="007123BD">
      <w:pPr>
        <w:spacing w:before="120" w:after="120"/>
        <w:jc w:val="both"/>
        <w:rPr>
          <w:lang w:eastAsia="fr-FR"/>
        </w:rPr>
      </w:pPr>
      <w:r w:rsidRPr="009C0053">
        <w:rPr>
          <w:lang w:eastAsia="fr-FR"/>
        </w:rPr>
        <w:t>Notre proposition consiste alors à faire de l’analyse des entretiens l’aboutissement d’un parcours qui distingue les contextes susceptibles de produire le lexique auquel se confrontent les personnes intervi</w:t>
      </w:r>
      <w:r w:rsidRPr="009C0053">
        <w:rPr>
          <w:lang w:eastAsia="fr-FR"/>
        </w:rPr>
        <w:t>e</w:t>
      </w:r>
      <w:r w:rsidRPr="009C0053">
        <w:rPr>
          <w:lang w:eastAsia="fr-FR"/>
        </w:rPr>
        <w:t>wées. Nous parions sur le fait que le repérage de la rhétorique polit</w:t>
      </w:r>
      <w:r w:rsidRPr="009C0053">
        <w:rPr>
          <w:lang w:eastAsia="fr-FR"/>
        </w:rPr>
        <w:t>i</w:t>
      </w:r>
      <w:r w:rsidRPr="009C0053">
        <w:rPr>
          <w:lang w:eastAsia="fr-FR"/>
        </w:rPr>
        <w:t>que et administrative, externe aux entretiens, constitue l’une des mei</w:t>
      </w:r>
      <w:r w:rsidRPr="009C0053">
        <w:rPr>
          <w:lang w:eastAsia="fr-FR"/>
        </w:rPr>
        <w:t>l</w:t>
      </w:r>
      <w:r w:rsidRPr="009C0053">
        <w:rPr>
          <w:lang w:eastAsia="fr-FR"/>
        </w:rPr>
        <w:t>leures façons pour comprendre ensuite pleinement la logique interne de ces entretiens. En effet, l’étude du vécu de l’engagement serait si</w:t>
      </w:r>
      <w:r w:rsidRPr="009C0053">
        <w:rPr>
          <w:lang w:eastAsia="fr-FR"/>
        </w:rPr>
        <w:t>n</w:t>
      </w:r>
      <w:r w:rsidRPr="009C0053">
        <w:rPr>
          <w:lang w:eastAsia="fr-FR"/>
        </w:rPr>
        <w:t>gulièrement appauvrie dans notre cas si elle revenait à le considérer comme le reflet de nouve</w:t>
      </w:r>
      <w:r w:rsidRPr="009C0053">
        <w:rPr>
          <w:lang w:eastAsia="fr-FR"/>
        </w:rPr>
        <w:t>l</w:t>
      </w:r>
      <w:r w:rsidRPr="009C0053">
        <w:rPr>
          <w:lang w:eastAsia="fr-FR"/>
        </w:rPr>
        <w:t>les injonctions sociales à l’action. Nous voulons, en revanche, étudier la façon dont les jeunes repèrent une opportunité, la réalisent en faisant corps avec un projet déposé auprès d’un organisme de financement. Mais pour construire le guide d’entretien et analyser ensuite les entretiens d’après cette problémat</w:t>
      </w:r>
      <w:r w:rsidRPr="009C0053">
        <w:rPr>
          <w:lang w:eastAsia="fr-FR"/>
        </w:rPr>
        <w:t>i</w:t>
      </w:r>
      <w:r w:rsidRPr="009C0053">
        <w:rPr>
          <w:lang w:eastAsia="fr-FR"/>
        </w:rPr>
        <w:t>que,</w:t>
      </w:r>
      <w:r>
        <w:rPr>
          <w:lang w:eastAsia="fr-FR"/>
        </w:rPr>
        <w:t xml:space="preserve"> [77]</w:t>
      </w:r>
      <w:r w:rsidRPr="009C0053">
        <w:rPr>
          <w:lang w:eastAsia="fr-FR"/>
        </w:rPr>
        <w:t xml:space="preserve"> il fallait tout d’abord comprendre les sens que les notions omniprésentes d’autonomie, de projet, d’engagement et de respons</w:t>
      </w:r>
      <w:r w:rsidRPr="009C0053">
        <w:rPr>
          <w:lang w:eastAsia="fr-FR"/>
        </w:rPr>
        <w:t>a</w:t>
      </w:r>
      <w:r w:rsidRPr="009C0053">
        <w:rPr>
          <w:lang w:eastAsia="fr-FR"/>
        </w:rPr>
        <w:t>bilité prennent dans les différents ordres discursifs. Le fait de réfléchir sur la prise en compte des contextes les plus pertinents naît de l’objectif d’assimiler les entretiens à des textes, susceptibles donc de devenir le support d’analyses inspirées des théories de Paul Ricoeur rel</w:t>
      </w:r>
      <w:r w:rsidRPr="009C0053">
        <w:rPr>
          <w:lang w:eastAsia="fr-FR"/>
        </w:rPr>
        <w:t>a</w:t>
      </w:r>
      <w:r w:rsidRPr="009C0053">
        <w:rPr>
          <w:lang w:eastAsia="fr-FR"/>
        </w:rPr>
        <w:t>tives à l’</w:t>
      </w:r>
      <w:r w:rsidRPr="009C0053">
        <w:rPr>
          <w:i/>
          <w:lang w:eastAsia="fr-FR"/>
        </w:rPr>
        <w:t>identité narrative</w:t>
      </w:r>
      <w:r w:rsidRPr="009C0053">
        <w:rPr>
          <w:lang w:eastAsia="fr-FR"/>
        </w:rPr>
        <w:t xml:space="preserve">. Cette mise en équivalence ne peut se réaliser, à nos yeux, qu’à la condition que les sociologues aient déjà </w:t>
      </w:r>
      <w:r w:rsidRPr="009C0053">
        <w:rPr>
          <w:lang w:eastAsia="fr-FR"/>
        </w:rPr>
        <w:lastRenderedPageBreak/>
        <w:t>pris en com</w:t>
      </w:r>
      <w:r w:rsidRPr="009C0053">
        <w:rPr>
          <w:lang w:eastAsia="fr-FR"/>
        </w:rPr>
        <w:t>p</w:t>
      </w:r>
      <w:r w:rsidRPr="009C0053">
        <w:rPr>
          <w:lang w:eastAsia="fr-FR"/>
        </w:rPr>
        <w:t>te les coïncidences lexicales entre les discours sociaux et individuels, expl</w:t>
      </w:r>
      <w:r w:rsidRPr="009C0053">
        <w:rPr>
          <w:lang w:eastAsia="fr-FR"/>
        </w:rPr>
        <w:t>i</w:t>
      </w:r>
      <w:r w:rsidRPr="009C0053">
        <w:rPr>
          <w:lang w:eastAsia="fr-FR"/>
        </w:rPr>
        <w:t>qué leur genèse, constaté leur prégnance dans les entretiens. Deux grands contextes ont donc été repérés.</w:t>
      </w:r>
    </w:p>
    <w:p w:rsidR="007123BD" w:rsidRDefault="007123BD" w:rsidP="007123BD">
      <w:pPr>
        <w:spacing w:before="120" w:after="120"/>
        <w:jc w:val="both"/>
      </w:pPr>
    </w:p>
    <w:p w:rsidR="007123BD" w:rsidRPr="009C0053" w:rsidRDefault="007123BD" w:rsidP="007123BD">
      <w:pPr>
        <w:pStyle w:val="planche"/>
      </w:pPr>
      <w:bookmarkStart w:id="6" w:name="Comment_exercer_2"/>
      <w:r w:rsidRPr="009C0053">
        <w:t>Généal</w:t>
      </w:r>
      <w:r>
        <w:t>ogie des conditions d’avènement</w:t>
      </w:r>
      <w:r>
        <w:br/>
      </w:r>
      <w:r w:rsidRPr="009C0053">
        <w:t>d’une nouve</w:t>
      </w:r>
      <w:r w:rsidRPr="009C0053">
        <w:t>l</w:t>
      </w:r>
      <w:r w:rsidRPr="009C0053">
        <w:t>le image de la jeunesse</w:t>
      </w:r>
    </w:p>
    <w:bookmarkEnd w:id="6"/>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Le premier contexte consiste à étudier l’émergence en France, dans les grands rapports d’État sur la jeunesse, de la notion d’individualisation des trajectoires biographiques, sans laquelle la n</w:t>
      </w:r>
      <w:r w:rsidRPr="009C0053">
        <w:rPr>
          <w:lang w:eastAsia="fr-FR"/>
        </w:rPr>
        <w:t>o</w:t>
      </w:r>
      <w:r w:rsidRPr="009C0053">
        <w:rPr>
          <w:lang w:eastAsia="fr-FR"/>
        </w:rPr>
        <w:t xml:space="preserve">tion de projet n’aurait aucun sens. On remonte alors le chemin qui a conduit certains politiques à se saisir des recommandations de la Commission européenne contenue dans un </w:t>
      </w:r>
      <w:r w:rsidRPr="009C0053">
        <w:rPr>
          <w:i/>
          <w:lang w:eastAsia="fr-FR"/>
        </w:rPr>
        <w:t>livre blanc</w:t>
      </w:r>
      <w:r>
        <w:rPr>
          <w:lang w:eastAsia="fr-FR"/>
        </w:rPr>
        <w:t> </w:t>
      </w:r>
      <w:r>
        <w:rPr>
          <w:rStyle w:val="Appelnotedebasdep"/>
          <w:lang w:eastAsia="fr-FR"/>
        </w:rPr>
        <w:footnoteReference w:id="3"/>
      </w:r>
      <w:r w:rsidRPr="009C0053">
        <w:rPr>
          <w:lang w:eastAsia="fr-FR"/>
        </w:rPr>
        <w:t xml:space="preserve"> pour mettre en place une série d’initiatives s’éloignant du socle traditionnel de la politique publique juvénile nati</w:t>
      </w:r>
      <w:r w:rsidRPr="009C0053">
        <w:rPr>
          <w:lang w:eastAsia="fr-FR"/>
        </w:rPr>
        <w:t>o</w:t>
      </w:r>
      <w:r w:rsidRPr="009C0053">
        <w:rPr>
          <w:lang w:eastAsia="fr-FR"/>
        </w:rPr>
        <w:t>nale. Le contrat entre les générations se lit désormais à la lumière de l’exhortation au projet. Mais pour que les jeunes deviennent, par leur élan participatif, des partenaires de la reconstruction du lien social, la défin</w:t>
      </w:r>
      <w:r w:rsidRPr="009C0053">
        <w:rPr>
          <w:lang w:eastAsia="fr-FR"/>
        </w:rPr>
        <w:t>i</w:t>
      </w:r>
      <w:r w:rsidRPr="009C0053">
        <w:rPr>
          <w:lang w:eastAsia="fr-FR"/>
        </w:rPr>
        <w:t>tion de la citoyenneté et la place réservée à la société civile devaient connaître, parallèlement et ind</w:t>
      </w:r>
      <w:r w:rsidRPr="009C0053">
        <w:rPr>
          <w:lang w:eastAsia="fr-FR"/>
        </w:rPr>
        <w:t>é</w:t>
      </w:r>
      <w:r w:rsidRPr="009C0053">
        <w:rPr>
          <w:lang w:eastAsia="fr-FR"/>
        </w:rPr>
        <w:t>pendamment, de profonds remaniements. C’est pour cette raison que la généalogie des modifications lentes de la rhétorique politique et administrative, en ce qu’elle préconise, incite à faire et sanctionne doit croiser la généalogie de la façon dont la société française a inclus une nouvelle définition de la citoyenneté, plus revendicative et participat</w:t>
      </w:r>
      <w:r w:rsidRPr="009C0053">
        <w:rPr>
          <w:lang w:eastAsia="fr-FR"/>
        </w:rPr>
        <w:t>i</w:t>
      </w:r>
      <w:r w:rsidRPr="009C0053">
        <w:rPr>
          <w:lang w:eastAsia="fr-FR"/>
        </w:rPr>
        <w:t>ve. Aussi, ce premier contexte vise à éclairer la re</w:t>
      </w:r>
      <w:r w:rsidRPr="009C0053">
        <w:rPr>
          <w:lang w:eastAsia="fr-FR"/>
        </w:rPr>
        <w:t>n</w:t>
      </w:r>
      <w:r w:rsidRPr="009C0053">
        <w:rPr>
          <w:lang w:eastAsia="fr-FR"/>
        </w:rPr>
        <w:t>contre entre deux logiques sociales à l’origine distinctes qui ont conflué dans la création des nouveaux dispositifs de participation des jeunes à la société civile.</w:t>
      </w:r>
    </w:p>
    <w:p w:rsidR="007123BD" w:rsidRDefault="007123BD" w:rsidP="007123BD">
      <w:pPr>
        <w:spacing w:before="120" w:after="120"/>
        <w:jc w:val="both"/>
      </w:pPr>
      <w:r>
        <w:br w:type="page"/>
      </w:r>
    </w:p>
    <w:p w:rsidR="007123BD" w:rsidRPr="00EB74C1" w:rsidRDefault="007123BD" w:rsidP="007123BD">
      <w:pPr>
        <w:pStyle w:val="a"/>
      </w:pPr>
      <w:bookmarkStart w:id="7" w:name="Comment_exercer_2a"/>
      <w:r w:rsidRPr="00EB74C1">
        <w:t>Individualisation</w:t>
      </w:r>
      <w:r>
        <w:t xml:space="preserve"> des trajectoires biographiques</w:t>
      </w:r>
      <w:r>
        <w:br/>
      </w:r>
      <w:r w:rsidRPr="00EB74C1">
        <w:t>dans les rapports d’État sur la jeunesse</w:t>
      </w:r>
    </w:p>
    <w:bookmarkEnd w:id="7"/>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Deux rapports issus des travaux de deux commissions permettent de suivre la tentative faite en France d’évaluer les politiques publiques déjà existantes, chercher de nouvelles solutions et procéder à une mise à jour des définitions opérationnelles de la jeunesse</w:t>
      </w:r>
      <w:r>
        <w:rPr>
          <w:lang w:eastAsia="fr-FR"/>
        </w:rPr>
        <w:t> </w:t>
      </w:r>
      <w:r>
        <w:rPr>
          <w:rStyle w:val="Appelnotedebasdep"/>
          <w:lang w:eastAsia="fr-FR"/>
        </w:rPr>
        <w:footnoteReference w:id="4"/>
      </w:r>
      <w:r w:rsidRPr="009C0053">
        <w:rPr>
          <w:lang w:eastAsia="fr-FR"/>
        </w:rPr>
        <w:t>. Le premier ra</w:t>
      </w:r>
      <w:r w:rsidRPr="009C0053">
        <w:rPr>
          <w:lang w:eastAsia="fr-FR"/>
        </w:rPr>
        <w:t>p</w:t>
      </w:r>
      <w:r w:rsidRPr="009C0053">
        <w:rPr>
          <w:lang w:eastAsia="fr-FR"/>
        </w:rPr>
        <w:t>port ind</w:t>
      </w:r>
      <w:r w:rsidRPr="009C0053">
        <w:rPr>
          <w:lang w:eastAsia="fr-FR"/>
        </w:rPr>
        <w:t>i</w:t>
      </w:r>
      <w:r w:rsidRPr="009C0053">
        <w:rPr>
          <w:lang w:eastAsia="fr-FR"/>
        </w:rPr>
        <w:t>quait que deux décennies de</w:t>
      </w:r>
      <w:r>
        <w:rPr>
          <w:lang w:eastAsia="fr-FR"/>
        </w:rPr>
        <w:t xml:space="preserve"> [78]</w:t>
      </w:r>
      <w:r w:rsidRPr="009C0053">
        <w:rPr>
          <w:lang w:eastAsia="fr-FR"/>
        </w:rPr>
        <w:t xml:space="preserve"> politiques publiques ont construit la je</w:t>
      </w:r>
      <w:r w:rsidRPr="009C0053">
        <w:rPr>
          <w:lang w:eastAsia="fr-FR"/>
        </w:rPr>
        <w:t>u</w:t>
      </w:r>
      <w:r w:rsidRPr="009C0053">
        <w:rPr>
          <w:lang w:eastAsia="fr-FR"/>
        </w:rPr>
        <w:t xml:space="preserve">nesse comme catégorie à part versant dans de graves difficultés, en institutionnalisant </w:t>
      </w:r>
      <w:r w:rsidRPr="009C0053">
        <w:rPr>
          <w:i/>
          <w:lang w:eastAsia="fr-FR"/>
        </w:rPr>
        <w:t>de facto</w:t>
      </w:r>
      <w:r w:rsidRPr="009C0053">
        <w:rPr>
          <w:lang w:eastAsia="fr-FR"/>
        </w:rPr>
        <w:t xml:space="preserve"> cet âge de la vie (Commiss</w:t>
      </w:r>
      <w:r w:rsidRPr="009C0053">
        <w:rPr>
          <w:lang w:eastAsia="fr-FR"/>
        </w:rPr>
        <w:t>a</w:t>
      </w:r>
      <w:r w:rsidRPr="009C0053">
        <w:rPr>
          <w:lang w:eastAsia="fr-FR"/>
        </w:rPr>
        <w:t>riat général du Plan, 2001). Cette intervention massive et diffuse de l’État n’a pas exempté les familles françaises de l’obligation de pre</w:t>
      </w:r>
      <w:r w:rsidRPr="009C0053">
        <w:rPr>
          <w:lang w:eastAsia="fr-FR"/>
        </w:rPr>
        <w:t>n</w:t>
      </w:r>
      <w:r w:rsidRPr="009C0053">
        <w:rPr>
          <w:lang w:eastAsia="fr-FR"/>
        </w:rPr>
        <w:t>dre en charge les besoins et les dépenses liés à la poursuite des études ou à un accès défic</w:t>
      </w:r>
      <w:r w:rsidRPr="009C0053">
        <w:rPr>
          <w:lang w:eastAsia="fr-FR"/>
        </w:rPr>
        <w:t>i</w:t>
      </w:r>
      <w:r w:rsidRPr="009C0053">
        <w:rPr>
          <w:lang w:eastAsia="fr-FR"/>
        </w:rPr>
        <w:t>taire au marché du travail (Grignon et Gruel, 1999). Pour cette raison, institutionnalis</w:t>
      </w:r>
      <w:r w:rsidRPr="009C0053">
        <w:rPr>
          <w:lang w:eastAsia="fr-FR"/>
        </w:rPr>
        <w:t>a</w:t>
      </w:r>
      <w:r w:rsidRPr="009C0053">
        <w:rPr>
          <w:lang w:eastAsia="fr-FR"/>
        </w:rPr>
        <w:t>tion et familialisation de la jeunesse (Labadie, 2001) sont les deux faces du même phénomène de prolongement des temps et des formes de la d</w:t>
      </w:r>
      <w:r w:rsidRPr="009C0053">
        <w:rPr>
          <w:lang w:eastAsia="fr-FR"/>
        </w:rPr>
        <w:t>é</w:t>
      </w:r>
      <w:r w:rsidRPr="009C0053">
        <w:rPr>
          <w:lang w:eastAsia="fr-FR"/>
        </w:rPr>
        <w:t xml:space="preserve">pendance des jeunes à l’égard de la collectivité. L’expression « grands enfants » a été forgée pour désigner le fait que les jeunes Français et Françaises ont comme interlocuteurs, institutions de socialisation et de tutelle, la famille </w:t>
      </w:r>
      <w:r w:rsidRPr="009C0053">
        <w:rPr>
          <w:i/>
          <w:lang w:eastAsia="fr-FR"/>
        </w:rPr>
        <w:t>et</w:t>
      </w:r>
      <w:r w:rsidRPr="009C0053">
        <w:rPr>
          <w:lang w:eastAsia="fr-FR"/>
        </w:rPr>
        <w:t xml:space="preserve"> l’administration publique. L’initiative politique issue de ce rapport a été de réfléchir aux modalités de création d’une allocation spécifique qui permettrait aux 16-25 ans de bénéficier d’une plus grande aut</w:t>
      </w:r>
      <w:r w:rsidRPr="009C0053">
        <w:rPr>
          <w:lang w:eastAsia="fr-FR"/>
        </w:rPr>
        <w:t>o</w:t>
      </w:r>
      <w:r w:rsidRPr="009C0053">
        <w:rPr>
          <w:lang w:eastAsia="fr-FR"/>
        </w:rPr>
        <w:t>nomie à l’égard des familles (Commi</w:t>
      </w:r>
      <w:r w:rsidRPr="009C0053">
        <w:rPr>
          <w:lang w:eastAsia="fr-FR"/>
        </w:rPr>
        <w:t>s</w:t>
      </w:r>
      <w:r w:rsidRPr="009C0053">
        <w:rPr>
          <w:lang w:eastAsia="fr-FR"/>
        </w:rPr>
        <w:t>sion nationale pour l’autonomie des jeunes, 2002). Il importe peu ici que les propositions avancées n’aient pas été réalisées, car elles nous éclairent sur la lente transfo</w:t>
      </w:r>
      <w:r w:rsidRPr="009C0053">
        <w:rPr>
          <w:lang w:eastAsia="fr-FR"/>
        </w:rPr>
        <w:t>r</w:t>
      </w:r>
      <w:r w:rsidRPr="009C0053">
        <w:rPr>
          <w:lang w:eastAsia="fr-FR"/>
        </w:rPr>
        <w:t>mation du regard porté par les politiques sur la je</w:t>
      </w:r>
      <w:r w:rsidRPr="009C0053">
        <w:rPr>
          <w:lang w:eastAsia="fr-FR"/>
        </w:rPr>
        <w:t>u</w:t>
      </w:r>
      <w:r w:rsidRPr="009C0053">
        <w:rPr>
          <w:lang w:eastAsia="fr-FR"/>
        </w:rPr>
        <w:t>nesse : elles contiennent les prémices de ce qu’est la politique ministérielle actue</w:t>
      </w:r>
      <w:r w:rsidRPr="009C0053">
        <w:rPr>
          <w:lang w:eastAsia="fr-FR"/>
        </w:rPr>
        <w:t>l</w:t>
      </w:r>
      <w:r w:rsidRPr="009C0053">
        <w:rPr>
          <w:lang w:eastAsia="fr-FR"/>
        </w:rPr>
        <w:t>le, orientée vers l’encouragement de projets, initiatives et pr</w:t>
      </w:r>
      <w:r w:rsidRPr="009C0053">
        <w:rPr>
          <w:lang w:eastAsia="fr-FR"/>
        </w:rPr>
        <w:t>i</w:t>
      </w:r>
      <w:r w:rsidRPr="009C0053">
        <w:rPr>
          <w:lang w:eastAsia="fr-FR"/>
        </w:rPr>
        <w:t>ses de responsabilités des jeunes. L’une des idées centrales du premier ra</w:t>
      </w:r>
      <w:r w:rsidRPr="009C0053">
        <w:rPr>
          <w:lang w:eastAsia="fr-FR"/>
        </w:rPr>
        <w:t>p</w:t>
      </w:r>
      <w:r w:rsidRPr="009C0053">
        <w:rPr>
          <w:lang w:eastAsia="fr-FR"/>
        </w:rPr>
        <w:t xml:space="preserve">port </w:t>
      </w:r>
      <w:r w:rsidRPr="009C0053">
        <w:rPr>
          <w:lang w:eastAsia="fr-FR"/>
        </w:rPr>
        <w:lastRenderedPageBreak/>
        <w:t>cons</w:t>
      </w:r>
      <w:r w:rsidRPr="009C0053">
        <w:rPr>
          <w:lang w:eastAsia="fr-FR"/>
        </w:rPr>
        <w:t>a</w:t>
      </w:r>
      <w:r w:rsidRPr="009C0053">
        <w:rPr>
          <w:lang w:eastAsia="fr-FR"/>
        </w:rPr>
        <w:t>cre en effet le droit de l’individu à se former tout au long de sa vie. Afin de permettre une plus grande égalité des chances de su</w:t>
      </w:r>
      <w:r w:rsidRPr="009C0053">
        <w:rPr>
          <w:lang w:eastAsia="fr-FR"/>
        </w:rPr>
        <w:t>c</w:t>
      </w:r>
      <w:r w:rsidRPr="009C0053">
        <w:rPr>
          <w:lang w:eastAsia="fr-FR"/>
        </w:rPr>
        <w:t>cès scolaire, il était proposé de garantir à chaque individu, à sa nai</w:t>
      </w:r>
      <w:r w:rsidRPr="009C0053">
        <w:rPr>
          <w:lang w:eastAsia="fr-FR"/>
        </w:rPr>
        <w:t>s</w:t>
      </w:r>
      <w:r w:rsidRPr="009C0053">
        <w:rPr>
          <w:lang w:eastAsia="fr-FR"/>
        </w:rPr>
        <w:t>sance, un capital de formation de la durée de vingt ans, en laissant à chacun et ch</w:t>
      </w:r>
      <w:r w:rsidRPr="009C0053">
        <w:rPr>
          <w:lang w:eastAsia="fr-FR"/>
        </w:rPr>
        <w:t>a</w:t>
      </w:r>
      <w:r w:rsidRPr="009C0053">
        <w:rPr>
          <w:lang w:eastAsia="fr-FR"/>
        </w:rPr>
        <w:t>cune, après une première formation de base, la faculté de choisir de pou</w:t>
      </w:r>
      <w:r w:rsidRPr="009C0053">
        <w:rPr>
          <w:lang w:eastAsia="fr-FR"/>
        </w:rPr>
        <w:t>r</w:t>
      </w:r>
      <w:r w:rsidRPr="009C0053">
        <w:rPr>
          <w:lang w:eastAsia="fr-FR"/>
        </w:rPr>
        <w:t>suivre des études longues, d’accéder plus rapidement au marché du travail en gardant le crédit inutilisé pour un usage ult</w:t>
      </w:r>
      <w:r w:rsidRPr="009C0053">
        <w:rPr>
          <w:lang w:eastAsia="fr-FR"/>
        </w:rPr>
        <w:t>é</w:t>
      </w:r>
      <w:r w:rsidRPr="009C0053">
        <w:rPr>
          <w:lang w:eastAsia="fr-FR"/>
        </w:rPr>
        <w:t>rieur, de cumuler l’exercice pr</w:t>
      </w:r>
      <w:r w:rsidRPr="009C0053">
        <w:rPr>
          <w:lang w:eastAsia="fr-FR"/>
        </w:rPr>
        <w:t>o</w:t>
      </w:r>
      <w:r w:rsidRPr="009C0053">
        <w:rPr>
          <w:lang w:eastAsia="fr-FR"/>
        </w:rPr>
        <w:t>fessionnel avec une formation ou alors d’alterner le premier et la seconde. Cette proposition s’inspirait d’une découverte : si le mor</w:t>
      </w:r>
      <w:r w:rsidRPr="009C0053">
        <w:rPr>
          <w:lang w:eastAsia="fr-FR"/>
        </w:rPr>
        <w:t>a</w:t>
      </w:r>
      <w:r w:rsidRPr="009C0053">
        <w:rPr>
          <w:lang w:eastAsia="fr-FR"/>
        </w:rPr>
        <w:t>toire psychosocial observé en Europe (Galland et Cavalli, 1993) a pour effet de différer la prise de responsabilités typiques de l’âge adulte, il n’a aucunement exempté les jeunes de faire des choix avertis dans les contextes scolaire et universitaire nota</w:t>
      </w:r>
      <w:r w:rsidRPr="009C0053">
        <w:rPr>
          <w:lang w:eastAsia="fr-FR"/>
        </w:rPr>
        <w:t>m</w:t>
      </w:r>
      <w:r w:rsidRPr="009C0053">
        <w:rPr>
          <w:lang w:eastAsia="fr-FR"/>
        </w:rPr>
        <w:t>ment (Cicchelli et Martin, 2004). Les jeunes contemporains doivent alors apprendre à construire leur ch</w:t>
      </w:r>
      <w:r w:rsidRPr="009C0053">
        <w:rPr>
          <w:lang w:eastAsia="fr-FR"/>
        </w:rPr>
        <w:t>e</w:t>
      </w:r>
      <w:r w:rsidRPr="009C0053">
        <w:rPr>
          <w:lang w:eastAsia="fr-FR"/>
        </w:rPr>
        <w:t>min, ce qui suppose des capacités de visualisation de l’avenir.</w:t>
      </w:r>
    </w:p>
    <w:p w:rsidR="007123BD" w:rsidRDefault="007123BD" w:rsidP="007123BD">
      <w:pPr>
        <w:spacing w:before="120" w:after="120"/>
        <w:jc w:val="both"/>
      </w:pPr>
    </w:p>
    <w:p w:rsidR="007123BD" w:rsidRPr="004A2A3B" w:rsidRDefault="007123BD" w:rsidP="007123BD">
      <w:pPr>
        <w:pStyle w:val="a"/>
      </w:pPr>
      <w:bookmarkStart w:id="8" w:name="Comment_exercer_2b"/>
      <w:r>
        <w:t>Citoyenneté participative</w:t>
      </w:r>
      <w:r>
        <w:br/>
      </w:r>
      <w:r w:rsidRPr="004A2A3B">
        <w:t>et nouvelle place de la société civile</w:t>
      </w:r>
    </w:p>
    <w:bookmarkEnd w:id="8"/>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Mais si l’on souhaite comprendre comment la rhétorique politique et administrative s’est éloignée peu à peu de la question de l’insertion soci</w:t>
      </w:r>
      <w:r w:rsidRPr="009C0053">
        <w:rPr>
          <w:lang w:eastAsia="fr-FR"/>
        </w:rPr>
        <w:t>a</w:t>
      </w:r>
      <w:r w:rsidRPr="009C0053">
        <w:rPr>
          <w:lang w:eastAsia="fr-FR"/>
        </w:rPr>
        <w:t>le et professionnelle des</w:t>
      </w:r>
      <w:r>
        <w:rPr>
          <w:lang w:eastAsia="fr-FR"/>
        </w:rPr>
        <w:t xml:space="preserve"> [79]</w:t>
      </w:r>
      <w:r w:rsidRPr="009C0053">
        <w:rPr>
          <w:lang w:eastAsia="fr-FR"/>
        </w:rPr>
        <w:t xml:space="preserve"> jeunes (Schwartz, 1981), en axant les dispositifs sur le devoir de participation à la vie sociale, il est n</w:t>
      </w:r>
      <w:r w:rsidRPr="009C0053">
        <w:rPr>
          <w:lang w:eastAsia="fr-FR"/>
        </w:rPr>
        <w:t>é</w:t>
      </w:r>
      <w:r w:rsidRPr="009C0053">
        <w:rPr>
          <w:lang w:eastAsia="fr-FR"/>
        </w:rPr>
        <w:t>cessaire de tourner le regard vers les transformations de la signific</w:t>
      </w:r>
      <w:r w:rsidRPr="009C0053">
        <w:rPr>
          <w:lang w:eastAsia="fr-FR"/>
        </w:rPr>
        <w:t>a</w:t>
      </w:r>
      <w:r w:rsidRPr="009C0053">
        <w:rPr>
          <w:lang w:eastAsia="fr-FR"/>
        </w:rPr>
        <w:t>tion de la c</w:t>
      </w:r>
      <w:r w:rsidRPr="009C0053">
        <w:rPr>
          <w:lang w:eastAsia="fr-FR"/>
        </w:rPr>
        <w:t>i</w:t>
      </w:r>
      <w:r w:rsidRPr="009C0053">
        <w:rPr>
          <w:lang w:eastAsia="fr-FR"/>
        </w:rPr>
        <w:t xml:space="preserve">toyenneté et l’émergence du rôle assigné à la société civile en </w:t>
      </w:r>
      <w:r>
        <w:rPr>
          <w:lang w:eastAsia="fr-FR"/>
        </w:rPr>
        <w:t>France </w:t>
      </w:r>
      <w:r>
        <w:rPr>
          <w:rStyle w:val="Appelnotedebasdep"/>
          <w:lang w:eastAsia="fr-FR"/>
        </w:rPr>
        <w:footnoteReference w:id="5"/>
      </w:r>
      <w:r w:rsidRPr="009C0053">
        <w:rPr>
          <w:lang w:eastAsia="fr-FR"/>
        </w:rPr>
        <w:t>.</w:t>
      </w:r>
    </w:p>
    <w:p w:rsidR="007123BD" w:rsidRPr="009C0053" w:rsidRDefault="007123BD" w:rsidP="007123BD">
      <w:pPr>
        <w:spacing w:before="120" w:after="120"/>
        <w:jc w:val="both"/>
        <w:rPr>
          <w:lang w:eastAsia="fr-FR"/>
        </w:rPr>
      </w:pPr>
      <w:r w:rsidRPr="009C0053">
        <w:rPr>
          <w:lang w:eastAsia="fr-FR"/>
        </w:rPr>
        <w:t>La distinction entre citoyenneté active et citoyenneté passive, co</w:t>
      </w:r>
      <w:r w:rsidRPr="009C0053">
        <w:rPr>
          <w:lang w:eastAsia="fr-FR"/>
        </w:rPr>
        <w:t>u</w:t>
      </w:r>
      <w:r w:rsidRPr="009C0053">
        <w:rPr>
          <w:lang w:eastAsia="fr-FR"/>
        </w:rPr>
        <w:t>rante dans la littérature anglo-saxonne, se diffuse en France. On peut entendre la première comme l’ensemble des droits / devoirs qui déf</w:t>
      </w:r>
      <w:r w:rsidRPr="009C0053">
        <w:rPr>
          <w:lang w:eastAsia="fr-FR"/>
        </w:rPr>
        <w:t>i</w:t>
      </w:r>
      <w:r w:rsidRPr="009C0053">
        <w:rPr>
          <w:lang w:eastAsia="fr-FR"/>
        </w:rPr>
        <w:t xml:space="preserve">nissent </w:t>
      </w:r>
      <w:r w:rsidRPr="009C0053">
        <w:rPr>
          <w:i/>
          <w:lang w:eastAsia="fr-FR"/>
        </w:rPr>
        <w:t>a priori</w:t>
      </w:r>
      <w:r w:rsidRPr="009C0053">
        <w:rPr>
          <w:lang w:eastAsia="fr-FR"/>
        </w:rPr>
        <w:t xml:space="preserve"> l’appartenance de l’individu à la communauté nation</w:t>
      </w:r>
      <w:r w:rsidRPr="009C0053">
        <w:rPr>
          <w:lang w:eastAsia="fr-FR"/>
        </w:rPr>
        <w:t>a</w:t>
      </w:r>
      <w:r w:rsidRPr="009C0053">
        <w:rPr>
          <w:lang w:eastAsia="fr-FR"/>
        </w:rPr>
        <w:t xml:space="preserve">le, la seconde comme la participation des citoyens et des citoyennes </w:t>
      </w:r>
      <w:r w:rsidRPr="009C0053">
        <w:rPr>
          <w:lang w:eastAsia="fr-FR"/>
        </w:rPr>
        <w:lastRenderedPageBreak/>
        <w:t xml:space="preserve">au sort de la cité, participation qui renouvelle et actualise leur </w:t>
      </w:r>
      <w:r w:rsidRPr="009C0053">
        <w:rPr>
          <w:i/>
          <w:lang w:eastAsia="fr-FR"/>
        </w:rPr>
        <w:t>me</w:t>
      </w:r>
      <w:r w:rsidRPr="009C0053">
        <w:rPr>
          <w:i/>
          <w:lang w:eastAsia="fr-FR"/>
        </w:rPr>
        <w:t>m</w:t>
      </w:r>
      <w:r w:rsidRPr="009C0053">
        <w:rPr>
          <w:i/>
          <w:lang w:eastAsia="fr-FR"/>
        </w:rPr>
        <w:t>bership</w:t>
      </w:r>
      <w:r w:rsidRPr="009C0053">
        <w:rPr>
          <w:lang w:eastAsia="fr-FR"/>
        </w:rPr>
        <w:t xml:space="preserve"> (Marinetto, 2003). Pourtant, cette distinction est invalidée lorsqu’on se souvient que la citoyenneté dite passive est le résultat de mouvements et luttes sociaux, fruit d’une conception volontaire de l’appartenance à la communauté n</w:t>
      </w:r>
      <w:r w:rsidRPr="009C0053">
        <w:rPr>
          <w:lang w:eastAsia="fr-FR"/>
        </w:rPr>
        <w:t>a</w:t>
      </w:r>
      <w:r w:rsidRPr="009C0053">
        <w:rPr>
          <w:lang w:eastAsia="fr-FR"/>
        </w:rPr>
        <w:t>tionale et que la citoyenneté dite active n’a pas pour seul fondement la bonne volonté de l’individu, la communauté proposant aux citoyens et citoyennes des moyens d’intégration dans le corps social. Aussi, nous préférons parler de trois citoyennetés, tout à la fois actives parce qu’elles ont été obtenues par une action volontaire et passive parce qu’elles sont garanties, en de</w:t>
      </w:r>
      <w:r w:rsidRPr="009C0053">
        <w:rPr>
          <w:lang w:eastAsia="fr-FR"/>
        </w:rPr>
        <w:t>r</w:t>
      </w:r>
      <w:r w:rsidRPr="009C0053">
        <w:rPr>
          <w:lang w:eastAsia="fr-FR"/>
        </w:rPr>
        <w:t xml:space="preserve">nière instance, par la collectivité. La première, de nature juridico-politique, circonscrit l’appartenance à la communauté, à la </w:t>
      </w:r>
      <w:r w:rsidRPr="009C0053">
        <w:rPr>
          <w:i/>
          <w:lang w:eastAsia="fr-FR"/>
        </w:rPr>
        <w:t>pol</w:t>
      </w:r>
      <w:r w:rsidRPr="009C0053">
        <w:rPr>
          <w:i/>
          <w:lang w:eastAsia="fr-FR"/>
        </w:rPr>
        <w:t>i</w:t>
      </w:r>
      <w:r w:rsidRPr="009C0053">
        <w:rPr>
          <w:i/>
          <w:lang w:eastAsia="fr-FR"/>
        </w:rPr>
        <w:t>teia</w:t>
      </w:r>
      <w:r w:rsidRPr="009C0053">
        <w:rPr>
          <w:lang w:eastAsia="fr-FR"/>
        </w:rPr>
        <w:t>, par le droit de vote et l’exercice de ce droit. La deuxième renvoie au contraire à l’intégration sociale, à la concrétisation de l’égalité inscrite dans la charte constitutionnelle par l’accès des citoyens des deux sexes à des conditions de vie dignes dans les domaines fondamentaux de l’école, du travail, du logement, de la sécurité sociale, de la santé. La troisième concerne des formes d’activité qui concrétisent l’aspiration à la parole et la requête d’être entendus, le soutien au d</w:t>
      </w:r>
      <w:r w:rsidRPr="009C0053">
        <w:rPr>
          <w:lang w:eastAsia="fr-FR"/>
        </w:rPr>
        <w:t>é</w:t>
      </w:r>
      <w:r w:rsidRPr="009C0053">
        <w:rPr>
          <w:lang w:eastAsia="fr-FR"/>
        </w:rPr>
        <w:t>veloppement de l’autonomie, à la réflexivité de l’individu, à l’</w:t>
      </w:r>
      <w:r w:rsidRPr="009C0053">
        <w:rPr>
          <w:i/>
          <w:lang w:eastAsia="fr-FR"/>
        </w:rPr>
        <w:t>empowerment</w:t>
      </w:r>
      <w:r w:rsidRPr="009C0053">
        <w:rPr>
          <w:lang w:eastAsia="fr-FR"/>
        </w:rPr>
        <w:t>. Si les deux premières d</w:t>
      </w:r>
      <w:r w:rsidRPr="009C0053">
        <w:rPr>
          <w:lang w:eastAsia="fr-FR"/>
        </w:rPr>
        <w:t>i</w:t>
      </w:r>
      <w:r w:rsidRPr="009C0053">
        <w:rPr>
          <w:lang w:eastAsia="fr-FR"/>
        </w:rPr>
        <w:t>mensions de la citoyenneté sont historiquement les plus significatives en France (Schnapper, 2002), la troisième est en train d’émerger. Elle se r</w:t>
      </w:r>
      <w:r w:rsidRPr="009C0053">
        <w:rPr>
          <w:lang w:eastAsia="fr-FR"/>
        </w:rPr>
        <w:t>e</w:t>
      </w:r>
      <w:r w:rsidRPr="009C0053">
        <w:rPr>
          <w:lang w:eastAsia="fr-FR"/>
        </w:rPr>
        <w:t>trouve au niveau de la revendication du droit d’exprimer sa voix au-delà et en dehors de l’exercice du vote dans une société qui se considère de plus en plus comme un espace ouvert à la manière des anciennes agoras. S’exprimer, débattre, être consulté, prendre soin de la cité, s’intéresser au sort du « village global » (Rebughini, 2004), ce sont des exigences qui transforment le sens de la citoyenneté : elle est entendue a</w:t>
      </w:r>
      <w:r w:rsidRPr="009C0053">
        <w:rPr>
          <w:lang w:eastAsia="fr-FR"/>
        </w:rPr>
        <w:t>u</w:t>
      </w:r>
      <w:r w:rsidRPr="009C0053">
        <w:rPr>
          <w:lang w:eastAsia="fr-FR"/>
        </w:rPr>
        <w:t>jourd’hui non seulement comme un art de gouverner, mais surtout d’être gouvernés. Et les gouvernés, les hommes comme les femmes, font maintenant appel à un élément traditionnellement peu présent dans la pensée politique fra</w:t>
      </w:r>
      <w:r w:rsidRPr="009C0053">
        <w:rPr>
          <w:lang w:eastAsia="fr-FR"/>
        </w:rPr>
        <w:t>n</w:t>
      </w:r>
      <w:r w:rsidRPr="009C0053">
        <w:rPr>
          <w:lang w:eastAsia="fr-FR"/>
        </w:rPr>
        <w:t>çaise : la société civile. Cette dernière a progressivement imposé un agenda politique et une définition de ce qui est pertinent pour le polit</w:t>
      </w:r>
      <w:r w:rsidRPr="009C0053">
        <w:rPr>
          <w:lang w:eastAsia="fr-FR"/>
        </w:rPr>
        <w:t>i</w:t>
      </w:r>
      <w:r w:rsidRPr="009C0053">
        <w:rPr>
          <w:lang w:eastAsia="fr-FR"/>
        </w:rPr>
        <w:t>que, en produisant en outre des formes propres de représentation, en favorisant l’apparition de nouveaux a</w:t>
      </w:r>
      <w:r w:rsidRPr="009C0053">
        <w:rPr>
          <w:lang w:eastAsia="fr-FR"/>
        </w:rPr>
        <w:t>c</w:t>
      </w:r>
      <w:r w:rsidRPr="009C0053">
        <w:rPr>
          <w:lang w:eastAsia="fr-FR"/>
        </w:rPr>
        <w:t xml:space="preserve">teurs sociaux, de nouvelles formes d’association et de communication (Sue, 2003). Même si les associations </w:t>
      </w:r>
      <w:r>
        <w:rPr>
          <w:lang w:eastAsia="fr-FR"/>
        </w:rPr>
        <w:t xml:space="preserve">[80] </w:t>
      </w:r>
      <w:r w:rsidRPr="009C0053">
        <w:rPr>
          <w:lang w:eastAsia="fr-FR"/>
        </w:rPr>
        <w:t>existent depuis longtemps – la loi les réglant remonte à 1901 –, elles sont redécouvertes, court</w:t>
      </w:r>
      <w:r w:rsidRPr="009C0053">
        <w:rPr>
          <w:lang w:eastAsia="fr-FR"/>
        </w:rPr>
        <w:t>i</w:t>
      </w:r>
      <w:r w:rsidRPr="009C0053">
        <w:rPr>
          <w:lang w:eastAsia="fr-FR"/>
        </w:rPr>
        <w:lastRenderedPageBreak/>
        <w:t>sées et encouragées par les responsables politiques locaux et nati</w:t>
      </w:r>
      <w:r w:rsidRPr="009C0053">
        <w:rPr>
          <w:lang w:eastAsia="fr-FR"/>
        </w:rPr>
        <w:t>o</w:t>
      </w:r>
      <w:r w:rsidRPr="009C0053">
        <w:rPr>
          <w:lang w:eastAsia="fr-FR"/>
        </w:rPr>
        <w:t>naux. Elles sont considérées comme aptes à faire front aux maux su</w:t>
      </w:r>
      <w:r w:rsidRPr="009C0053">
        <w:rPr>
          <w:lang w:eastAsia="fr-FR"/>
        </w:rPr>
        <w:t>p</w:t>
      </w:r>
      <w:r w:rsidRPr="009C0053">
        <w:rPr>
          <w:lang w:eastAsia="fr-FR"/>
        </w:rPr>
        <w:t>posés de la modernité, en particulier la détérioration du lien social. Les recherches sur l’associationnisme des jeunes se mult</w:t>
      </w:r>
      <w:r w:rsidRPr="009C0053">
        <w:rPr>
          <w:lang w:eastAsia="fr-FR"/>
        </w:rPr>
        <w:t>i</w:t>
      </w:r>
      <w:r w:rsidRPr="009C0053">
        <w:rPr>
          <w:lang w:eastAsia="fr-FR"/>
        </w:rPr>
        <w:t>plient, elles montrent que les jeunes continuent de s’intéresser à certaines formes d’organisation collective (Roudet, 2001). La société civile juvén</w:t>
      </w:r>
      <w:r w:rsidRPr="009C0053">
        <w:rPr>
          <w:lang w:eastAsia="fr-FR"/>
        </w:rPr>
        <w:t>i</w:t>
      </w:r>
      <w:r w:rsidRPr="009C0053">
        <w:rPr>
          <w:lang w:eastAsia="fr-FR"/>
        </w:rPr>
        <w:t>le, constituée par les jeunes et ceux qui les entourent, à savoir les anim</w:t>
      </w:r>
      <w:r w:rsidRPr="009C0053">
        <w:rPr>
          <w:lang w:eastAsia="fr-FR"/>
        </w:rPr>
        <w:t>a</w:t>
      </w:r>
      <w:r w:rsidRPr="009C0053">
        <w:rPr>
          <w:lang w:eastAsia="fr-FR"/>
        </w:rPr>
        <w:t>teurs et animatrices socioculturels et sportifs, les éducateurs et les éducatrices, les médiateurs, n’a pas attendu le livre blanc de la Co</w:t>
      </w:r>
      <w:r w:rsidRPr="009C0053">
        <w:rPr>
          <w:lang w:eastAsia="fr-FR"/>
        </w:rPr>
        <w:t>m</w:t>
      </w:r>
      <w:r w:rsidRPr="009C0053">
        <w:rPr>
          <w:lang w:eastAsia="fr-FR"/>
        </w:rPr>
        <w:t>mission européenne pour s’épanouir. Le changement doit donc être recherché ai</w:t>
      </w:r>
      <w:r w:rsidRPr="009C0053">
        <w:rPr>
          <w:lang w:eastAsia="fr-FR"/>
        </w:rPr>
        <w:t>l</w:t>
      </w:r>
      <w:r w:rsidRPr="009C0053">
        <w:rPr>
          <w:lang w:eastAsia="fr-FR"/>
        </w:rPr>
        <w:t>leurs, dans la spécificité de nouvelles formes d’agrégation plus proches du mouvement que de l’institution, nées après que le militantisme de type politique, sy</w:t>
      </w:r>
      <w:r w:rsidRPr="009C0053">
        <w:rPr>
          <w:lang w:eastAsia="fr-FR"/>
        </w:rPr>
        <w:t>n</w:t>
      </w:r>
      <w:r w:rsidRPr="009C0053">
        <w:rPr>
          <w:lang w:eastAsia="fr-FR"/>
        </w:rPr>
        <w:t>dical ou religieux a épuisé la charge symbolique qu’il avait gardée au moins jusqu’à la fin des années 1980 – sans toutefois complètement di</w:t>
      </w:r>
      <w:r w:rsidRPr="009C0053">
        <w:rPr>
          <w:lang w:eastAsia="fr-FR"/>
        </w:rPr>
        <w:t>s</w:t>
      </w:r>
      <w:r w:rsidRPr="009C0053">
        <w:rPr>
          <w:lang w:eastAsia="fr-FR"/>
        </w:rPr>
        <w:t>paraître. Il s’agit de mouvements de protestation, de rue, mais aussi de forums sur Internet, fêtes, sit-in, parades. Ce sont des mouvements spontanés, peu ou nu</w:t>
      </w:r>
      <w:r w:rsidRPr="009C0053">
        <w:rPr>
          <w:lang w:eastAsia="fr-FR"/>
        </w:rPr>
        <w:t>l</w:t>
      </w:r>
      <w:r w:rsidRPr="009C0053">
        <w:rPr>
          <w:lang w:eastAsia="fr-FR"/>
        </w:rPr>
        <w:t>lement structurés au début, fortement expressifs, protestataires et r</w:t>
      </w:r>
      <w:r w:rsidRPr="009C0053">
        <w:rPr>
          <w:lang w:eastAsia="fr-FR"/>
        </w:rPr>
        <w:t>e</w:t>
      </w:r>
      <w:r w:rsidRPr="009C0053">
        <w:rPr>
          <w:lang w:eastAsia="fr-FR"/>
        </w:rPr>
        <w:t>vendicatifs, qui requièrent une participation inte</w:t>
      </w:r>
      <w:r w:rsidRPr="009C0053">
        <w:rPr>
          <w:lang w:eastAsia="fr-FR"/>
        </w:rPr>
        <w:t>r</w:t>
      </w:r>
      <w:r w:rsidRPr="009C0053">
        <w:rPr>
          <w:lang w:eastAsia="fr-FR"/>
        </w:rPr>
        <w:t>mittente, éphémère plutôt qu’un accord inconditionnel. Les forums sociaux, les mouv</w:t>
      </w:r>
      <w:r w:rsidRPr="009C0053">
        <w:rPr>
          <w:lang w:eastAsia="fr-FR"/>
        </w:rPr>
        <w:t>e</w:t>
      </w:r>
      <w:r w:rsidRPr="009C0053">
        <w:rPr>
          <w:lang w:eastAsia="fr-FR"/>
        </w:rPr>
        <w:t>ments antimondialisation, pour le commerce équitable, les ONG pour le développement durable, sur la protection de l’environnement sont l’expression d’une société civile à laquelle la pol</w:t>
      </w:r>
      <w:r w:rsidRPr="009C0053">
        <w:rPr>
          <w:lang w:eastAsia="fr-FR"/>
        </w:rPr>
        <w:t>i</w:t>
      </w:r>
      <w:r w:rsidRPr="009C0053">
        <w:rPr>
          <w:lang w:eastAsia="fr-FR"/>
        </w:rPr>
        <w:t>tique professionnelle doit désormais se confronter.</w:t>
      </w:r>
    </w:p>
    <w:p w:rsidR="007123BD" w:rsidRDefault="007123BD" w:rsidP="007123BD">
      <w:pPr>
        <w:spacing w:before="120" w:after="120"/>
        <w:jc w:val="both"/>
      </w:pPr>
    </w:p>
    <w:p w:rsidR="007123BD" w:rsidRPr="009C0053" w:rsidRDefault="007123BD" w:rsidP="007123BD">
      <w:pPr>
        <w:pStyle w:val="planche"/>
      </w:pPr>
      <w:bookmarkStart w:id="9" w:name="Comment_exercer_3"/>
      <w:r w:rsidRPr="009C0053">
        <w:t>Les jeune</w:t>
      </w:r>
      <w:r>
        <w:t>s comme ressource pour l’avenir</w:t>
      </w:r>
      <w:r>
        <w:br/>
      </w:r>
      <w:r w:rsidRPr="009C0053">
        <w:t>dans les dispositifs minist</w:t>
      </w:r>
      <w:r w:rsidRPr="009C0053">
        <w:t>é</w:t>
      </w:r>
      <w:r w:rsidRPr="009C0053">
        <w:t>riels</w:t>
      </w:r>
    </w:p>
    <w:bookmarkEnd w:id="9"/>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Le premier contexte nous a appris qu’une vision de la jeunesse co</w:t>
      </w:r>
      <w:r w:rsidRPr="009C0053">
        <w:rPr>
          <w:lang w:eastAsia="fr-FR"/>
        </w:rPr>
        <w:t>m</w:t>
      </w:r>
      <w:r w:rsidRPr="009C0053">
        <w:rPr>
          <w:lang w:eastAsia="fr-FR"/>
        </w:rPr>
        <w:t>me ressource, ce qui est prôné par les politiques, s’accorde bien avec un appel à une citoyenneté participative et revendicative qui à son tour prend appui sur une présence forte de la société civile – ce qui est requis par les citoyens et les citoyennes. Cela ne suffit tout</w:t>
      </w:r>
      <w:r w:rsidRPr="009C0053">
        <w:rPr>
          <w:lang w:eastAsia="fr-FR"/>
        </w:rPr>
        <w:t>e</w:t>
      </w:r>
      <w:r w:rsidRPr="009C0053">
        <w:rPr>
          <w:lang w:eastAsia="fr-FR"/>
        </w:rPr>
        <w:t>fois pas à définir l’impact ou les contenus de cette nouvelle normativ</w:t>
      </w:r>
      <w:r w:rsidRPr="009C0053">
        <w:rPr>
          <w:lang w:eastAsia="fr-FR"/>
        </w:rPr>
        <w:t>i</w:t>
      </w:r>
      <w:r w:rsidRPr="009C0053">
        <w:rPr>
          <w:lang w:eastAsia="fr-FR"/>
        </w:rPr>
        <w:t xml:space="preserve">té adulte. Ces éléments seront en revanche approchés par l’étude des </w:t>
      </w:r>
      <w:r w:rsidRPr="009C0053">
        <w:rPr>
          <w:lang w:eastAsia="fr-FR"/>
        </w:rPr>
        <w:lastRenderedPageBreak/>
        <w:t>règles du jeu instituées par des dispositifs administratifs visant l’activation de la participation des jeunes. Parmi tous les dispositifs existants, nous avons sélectionné « Défis je</w:t>
      </w:r>
      <w:r w:rsidRPr="009C0053">
        <w:rPr>
          <w:lang w:eastAsia="fr-FR"/>
        </w:rPr>
        <w:t>u</w:t>
      </w:r>
      <w:r w:rsidRPr="009C0053">
        <w:rPr>
          <w:lang w:eastAsia="fr-FR"/>
        </w:rPr>
        <w:t>nes » et « Envie d’agir »</w:t>
      </w:r>
      <w:r>
        <w:rPr>
          <w:lang w:eastAsia="fr-FR"/>
        </w:rPr>
        <w:t> </w:t>
      </w:r>
      <w:r>
        <w:rPr>
          <w:rStyle w:val="Appelnotedebasdep"/>
          <w:lang w:eastAsia="fr-FR"/>
        </w:rPr>
        <w:footnoteReference w:id="6"/>
      </w:r>
      <w:r w:rsidRPr="009C0053">
        <w:rPr>
          <w:lang w:eastAsia="fr-FR"/>
        </w:rPr>
        <w:t>. Ces concours ont des règles et des systèmes d’évaluation qui orientent, tout du moins idéalement, les contenus de l’engagement, les mettent en forme, en acceptant ou en refusant les do</w:t>
      </w:r>
      <w:r w:rsidRPr="009C0053">
        <w:rPr>
          <w:lang w:eastAsia="fr-FR"/>
        </w:rPr>
        <w:t>s</w:t>
      </w:r>
      <w:r w:rsidRPr="009C0053">
        <w:rPr>
          <w:lang w:eastAsia="fr-FR"/>
        </w:rPr>
        <w:t>siers déposés pour obtenir un financement (plus généralement en dema</w:t>
      </w:r>
      <w:r w:rsidRPr="009C0053">
        <w:rPr>
          <w:lang w:eastAsia="fr-FR"/>
        </w:rPr>
        <w:t>n</w:t>
      </w:r>
      <w:r w:rsidRPr="009C0053">
        <w:rPr>
          <w:lang w:eastAsia="fr-FR"/>
        </w:rPr>
        <w:t>dant leur reformulation). Ainsi, si l’on estime que les projets financés tendent à se conformer aux critères d’évaluation retenus par les jurys, l’échantillon retenu est constitué par des jeunes ayant</w:t>
      </w:r>
      <w:r>
        <w:rPr>
          <w:lang w:eastAsia="fr-FR"/>
        </w:rPr>
        <w:t xml:space="preserve"> [81]</w:t>
      </w:r>
      <w:r w:rsidRPr="009C0053">
        <w:rPr>
          <w:lang w:eastAsia="fr-FR"/>
        </w:rPr>
        <w:t xml:space="preserve"> déjà fait preuve d’une adhésion minimale, fût-elle instrumentale, à la rhétor</w:t>
      </w:r>
      <w:r w:rsidRPr="009C0053">
        <w:rPr>
          <w:lang w:eastAsia="fr-FR"/>
        </w:rPr>
        <w:t>i</w:t>
      </w:r>
      <w:r w:rsidRPr="009C0053">
        <w:rPr>
          <w:lang w:eastAsia="fr-FR"/>
        </w:rPr>
        <w:t>que de la r</w:t>
      </w:r>
      <w:r w:rsidRPr="009C0053">
        <w:rPr>
          <w:lang w:eastAsia="fr-FR"/>
        </w:rPr>
        <w:t>é</w:t>
      </w:r>
      <w:r w:rsidRPr="009C0053">
        <w:rPr>
          <w:lang w:eastAsia="fr-FR"/>
        </w:rPr>
        <w:t>alisation de soi par l’engagement. Il est alors nécessaire d’analyser des structures rhétoriques, telles qu’elles apparaissent sur les sites, brochures et autres textes consacrés à la promotion de ces concours. D’après une première analyse de contenu de ces documents, l’autonomie apparaît à la fois comme le point de départ de toute action et un objectif à poursuivre par l’action elle-même ; le jeune garçon et la jeune fille sont considérés comme capables de dire et de témoigner leur propre engagement, de se reconnaître dans leur acte, en maint</w:t>
      </w:r>
      <w:r w:rsidRPr="009C0053">
        <w:rPr>
          <w:lang w:eastAsia="fr-FR"/>
        </w:rPr>
        <w:t>e</w:t>
      </w:r>
      <w:r w:rsidRPr="009C0053">
        <w:rPr>
          <w:lang w:eastAsia="fr-FR"/>
        </w:rPr>
        <w:t>nant une promesse par la projection vers l’avenir. Grâce à la prise en compte de ce contexte, nous sommes au coeur de la production inst</w:t>
      </w:r>
      <w:r w:rsidRPr="009C0053">
        <w:rPr>
          <w:lang w:eastAsia="fr-FR"/>
        </w:rPr>
        <w:t>i</w:t>
      </w:r>
      <w:r w:rsidRPr="009C0053">
        <w:rPr>
          <w:lang w:eastAsia="fr-FR"/>
        </w:rPr>
        <w:t>tutionnelle d’un lexique de l’engagement. Si les personnes intervi</w:t>
      </w:r>
      <w:r w:rsidRPr="009C0053">
        <w:rPr>
          <w:lang w:eastAsia="fr-FR"/>
        </w:rPr>
        <w:t>e</w:t>
      </w:r>
      <w:r w:rsidRPr="009C0053">
        <w:rPr>
          <w:lang w:eastAsia="fr-FR"/>
        </w:rPr>
        <w:t>wées et les sociologues peuvent lui attribuer un contenu différent, au cours de la conduite de l’entretien et de son analyse, ils ne sauraient l’ignorer.</w:t>
      </w:r>
    </w:p>
    <w:p w:rsidR="007123BD" w:rsidRDefault="007123BD" w:rsidP="007123BD">
      <w:pPr>
        <w:spacing w:before="120" w:after="120"/>
        <w:jc w:val="both"/>
      </w:pPr>
    </w:p>
    <w:p w:rsidR="007123BD" w:rsidRPr="002740BB" w:rsidRDefault="007123BD" w:rsidP="007123BD">
      <w:pPr>
        <w:pStyle w:val="a"/>
      </w:pPr>
      <w:bookmarkStart w:id="10" w:name="Comment_exercer_3a"/>
      <w:r w:rsidRPr="002740BB">
        <w:t>Deux dispositifs</w:t>
      </w:r>
    </w:p>
    <w:bookmarkEnd w:id="10"/>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Décrivons tout d’abord l’ampleur des dispositifs institutionnels qui permettent aux jeunes de présenter des projets pouvant être primés à la suite d’une évaluation réalisée par un jury. Ces dispositifs ont été mult</w:t>
      </w:r>
      <w:r w:rsidRPr="009C0053">
        <w:rPr>
          <w:lang w:eastAsia="fr-FR"/>
        </w:rPr>
        <w:t>i</w:t>
      </w:r>
      <w:r w:rsidRPr="009C0053">
        <w:rPr>
          <w:lang w:eastAsia="fr-FR"/>
        </w:rPr>
        <w:t>pliés aux plans local et national. S’adressant aux 15-28 ans, « Défi Je</w:t>
      </w:r>
      <w:r w:rsidRPr="009C0053">
        <w:rPr>
          <w:lang w:eastAsia="fr-FR"/>
        </w:rPr>
        <w:t>u</w:t>
      </w:r>
      <w:r w:rsidRPr="009C0053">
        <w:rPr>
          <w:lang w:eastAsia="fr-FR"/>
        </w:rPr>
        <w:t>nes » a depuis 1987, année de sa création, primé plus de dix mille projets, dont le montant oscille entre 1600 € (pour les mineurs) et 8500 € (pour les majeurs). Trois objectifs sont poursuivis : dév</w:t>
      </w:r>
      <w:r w:rsidRPr="009C0053">
        <w:rPr>
          <w:lang w:eastAsia="fr-FR"/>
        </w:rPr>
        <w:t>e</w:t>
      </w:r>
      <w:r w:rsidRPr="009C0053">
        <w:rPr>
          <w:lang w:eastAsia="fr-FR"/>
        </w:rPr>
        <w:t>lopper le sens de l’autonomie, de la responsabilité et de l’engagement ; favoriser la déco</w:t>
      </w:r>
      <w:r w:rsidRPr="009C0053">
        <w:rPr>
          <w:lang w:eastAsia="fr-FR"/>
        </w:rPr>
        <w:t>u</w:t>
      </w:r>
      <w:r w:rsidRPr="009C0053">
        <w:rPr>
          <w:lang w:eastAsia="fr-FR"/>
        </w:rPr>
        <w:t>verte de soi, de ses potentialités, de ses capacités d’action et de création ; favoriser l’insertion sociale et professionnelle. Pour satisfaire aux critères officiels d’évaluation, le projet doit être un défi pour soi, avoir une utilité sociale et un impact local, être innovant, exemplaire et durable. Mais c’est seulement d</w:t>
      </w:r>
      <w:r w:rsidRPr="009C0053">
        <w:rPr>
          <w:lang w:eastAsia="fr-FR"/>
        </w:rPr>
        <w:t>e</w:t>
      </w:r>
      <w:r w:rsidRPr="009C0053">
        <w:rPr>
          <w:lang w:eastAsia="fr-FR"/>
        </w:rPr>
        <w:t>puis la naissance du concours « Envie d’agir » en o</w:t>
      </w:r>
      <w:r w:rsidRPr="009C0053">
        <w:rPr>
          <w:lang w:eastAsia="fr-FR"/>
        </w:rPr>
        <w:t>c</w:t>
      </w:r>
      <w:r w:rsidRPr="009C0053">
        <w:rPr>
          <w:lang w:eastAsia="fr-FR"/>
        </w:rPr>
        <w:t>tobre 2002 que l’on commence à parler d’un tournant dans la politique ministérielle visant l’essor de l’engagement. Les raisons sont variées. Ce dispositif a bénéficié de campagnes publicitaires intenses, il a été dès le départ présenté, avant toute évaluation, comme le fruit d’une nouvelle pensée sur les jeunes qui aurait révolutionné les politiques juvéniles.</w:t>
      </w:r>
    </w:p>
    <w:p w:rsidR="007123BD" w:rsidRDefault="007123BD" w:rsidP="007123BD">
      <w:pPr>
        <w:spacing w:before="120" w:after="120"/>
        <w:jc w:val="both"/>
        <w:rPr>
          <w:lang w:eastAsia="fr-FR"/>
        </w:rPr>
      </w:pPr>
      <w:r w:rsidRPr="009C0053">
        <w:rPr>
          <w:lang w:eastAsia="fr-FR"/>
        </w:rPr>
        <w:t>Si « Défi jeunes » est plus sélectif et exigeant, si les financements sont plus élevés, il a surtout des finalités d’insertion sociale et profe</w:t>
      </w:r>
      <w:r w:rsidRPr="009C0053">
        <w:rPr>
          <w:lang w:eastAsia="fr-FR"/>
        </w:rPr>
        <w:t>s</w:t>
      </w:r>
      <w:r w:rsidRPr="009C0053">
        <w:rPr>
          <w:lang w:eastAsia="fr-FR"/>
        </w:rPr>
        <w:t>sionnelle. « Envie d’agir » promeut tout d’abord l’engagement. En s’adressant aux 11-30 ans, il pousse les jeunes à présenter des projets dans les domaines de la citoyenneté, de la culture, du sport, de l’environnement, de la sol</w:t>
      </w:r>
      <w:r w:rsidRPr="009C0053">
        <w:rPr>
          <w:lang w:eastAsia="fr-FR"/>
        </w:rPr>
        <w:t>i</w:t>
      </w:r>
      <w:r w:rsidRPr="009C0053">
        <w:rPr>
          <w:lang w:eastAsia="fr-FR"/>
        </w:rPr>
        <w:t>darité et de l’humanitaire. En 2003 ont été financés 600 000</w:t>
      </w:r>
      <w:r>
        <w:rPr>
          <w:lang w:eastAsia="fr-FR"/>
        </w:rPr>
        <w:t> </w:t>
      </w:r>
      <w:r w:rsidRPr="009C0053">
        <w:rPr>
          <w:lang w:eastAsia="fr-FR"/>
        </w:rPr>
        <w:t>€ pour le concours « Envie d’agir » et 2 400 000 € pour le concours « Défi je</w:t>
      </w:r>
      <w:r w:rsidRPr="009C0053">
        <w:rPr>
          <w:lang w:eastAsia="fr-FR"/>
        </w:rPr>
        <w:t>u</w:t>
      </w:r>
      <w:r w:rsidRPr="009C0053">
        <w:rPr>
          <w:lang w:eastAsia="fr-FR"/>
        </w:rPr>
        <w:t>nes ».</w:t>
      </w:r>
    </w:p>
    <w:p w:rsidR="007123BD" w:rsidRPr="009C0053" w:rsidRDefault="007123BD" w:rsidP="007123BD">
      <w:pPr>
        <w:spacing w:before="120" w:after="120"/>
        <w:jc w:val="both"/>
        <w:rPr>
          <w:lang w:eastAsia="fr-FR"/>
        </w:rPr>
      </w:pPr>
      <w:r>
        <w:rPr>
          <w:lang w:eastAsia="fr-FR"/>
        </w:rPr>
        <w:t>[82]</w:t>
      </w:r>
    </w:p>
    <w:p w:rsidR="007123BD" w:rsidRPr="009C0053" w:rsidRDefault="007123BD" w:rsidP="007123BD">
      <w:pPr>
        <w:spacing w:before="120" w:after="120"/>
        <w:jc w:val="both"/>
        <w:rPr>
          <w:lang w:eastAsia="fr-FR"/>
        </w:rPr>
      </w:pPr>
      <w:r w:rsidRPr="009C0053">
        <w:rPr>
          <w:lang w:eastAsia="fr-FR"/>
        </w:rPr>
        <w:t>L’objectif déclaré par le Ministère dans une circulaire</w:t>
      </w:r>
      <w:r>
        <w:rPr>
          <w:lang w:eastAsia="fr-FR"/>
        </w:rPr>
        <w:t> </w:t>
      </w:r>
      <w:r>
        <w:rPr>
          <w:rStyle w:val="Appelnotedebasdep"/>
          <w:lang w:eastAsia="fr-FR"/>
        </w:rPr>
        <w:footnoteReference w:id="7"/>
      </w:r>
      <w:r w:rsidRPr="009C0053">
        <w:rPr>
          <w:lang w:eastAsia="fr-FR"/>
        </w:rPr>
        <w:t xml:space="preserve"> est d’insister davantage sur le dialogue avec l’école et les associations, de faire en sorte que les projets financés soient ensuite validés à l’intérieur d’un parcours scolaire et de formation des jeunes. Enfin, le site Internet « Envie d’agir » continue d’être le pivot du dispositif. Il permet d’accéder aux renseign</w:t>
      </w:r>
      <w:r w:rsidRPr="009C0053">
        <w:rPr>
          <w:lang w:eastAsia="fr-FR"/>
        </w:rPr>
        <w:t>e</w:t>
      </w:r>
      <w:r w:rsidRPr="009C0053">
        <w:rPr>
          <w:lang w:eastAsia="fr-FR"/>
        </w:rPr>
        <w:t>ments clefs, est présenté comme le catalyseur des offres, des liens sont présents avec plus de dix mille associations et dix mille projets. La stru</w:t>
      </w:r>
      <w:r w:rsidRPr="009C0053">
        <w:rPr>
          <w:lang w:eastAsia="fr-FR"/>
        </w:rPr>
        <w:t>c</w:t>
      </w:r>
      <w:r w:rsidRPr="009C0053">
        <w:rPr>
          <w:lang w:eastAsia="fr-FR"/>
        </w:rPr>
        <w:t>ture du dispositif montre l’ampleur de l’effort réalisé par le Ministère, le type de capacités qu’il requiert et l’effet de socialisation sur lequel il p</w:t>
      </w:r>
      <w:r w:rsidRPr="009C0053">
        <w:rPr>
          <w:lang w:eastAsia="fr-FR"/>
        </w:rPr>
        <w:t>a</w:t>
      </w:r>
      <w:r w:rsidRPr="009C0053">
        <w:rPr>
          <w:lang w:eastAsia="fr-FR"/>
        </w:rPr>
        <w:t>rie. Elle fixe surtout les règles du jeu auxquelles doivent se plier les personnes participa</w:t>
      </w:r>
      <w:r w:rsidRPr="009C0053">
        <w:rPr>
          <w:lang w:eastAsia="fr-FR"/>
        </w:rPr>
        <w:t>n</w:t>
      </w:r>
      <w:r w:rsidRPr="009C0053">
        <w:rPr>
          <w:lang w:eastAsia="fr-FR"/>
        </w:rPr>
        <w:t>tes. Repérer l’information pertinente, esquisser un pr</w:t>
      </w:r>
      <w:r w:rsidRPr="009C0053">
        <w:rPr>
          <w:lang w:eastAsia="fr-FR"/>
        </w:rPr>
        <w:t>o</w:t>
      </w:r>
      <w:r w:rsidRPr="009C0053">
        <w:rPr>
          <w:lang w:eastAsia="fr-FR"/>
        </w:rPr>
        <w:t>jet, saisir des opportunités, fonder éventuellement une association, im</w:t>
      </w:r>
      <w:r w:rsidRPr="009C0053">
        <w:rPr>
          <w:lang w:eastAsia="fr-FR"/>
        </w:rPr>
        <w:t>a</w:t>
      </w:r>
      <w:r w:rsidRPr="009C0053">
        <w:rPr>
          <w:lang w:eastAsia="fr-FR"/>
        </w:rPr>
        <w:t>giner un budget, visualiser les étapes du parcours, indiquer l’investissement humain, construire un réseau, réaliser la tâche que l’on s’est attribuée et la rendre publique, ce sont des éléments pertinents pour être séle</w:t>
      </w:r>
      <w:r w:rsidRPr="009C0053">
        <w:rPr>
          <w:lang w:eastAsia="fr-FR"/>
        </w:rPr>
        <w:t>c</w:t>
      </w:r>
      <w:r w:rsidRPr="009C0053">
        <w:rPr>
          <w:lang w:eastAsia="fr-FR"/>
        </w:rPr>
        <w:t>tionnés.</w:t>
      </w:r>
    </w:p>
    <w:p w:rsidR="007123BD" w:rsidRDefault="007123BD" w:rsidP="007123BD">
      <w:pPr>
        <w:spacing w:before="120" w:after="120"/>
        <w:jc w:val="both"/>
      </w:pPr>
    </w:p>
    <w:p w:rsidR="007123BD" w:rsidRPr="002740BB" w:rsidRDefault="007123BD" w:rsidP="007123BD">
      <w:pPr>
        <w:pStyle w:val="a"/>
      </w:pPr>
      <w:bookmarkStart w:id="11" w:name="Comment_exercer_3b"/>
      <w:r w:rsidRPr="002740BB">
        <w:t>Recréer le lien social</w:t>
      </w:r>
    </w:p>
    <w:bookmarkEnd w:id="11"/>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Dans leur livre consacré à l’étude du nouvel esprit du capitalisme, Luc Boltanski et Eve Chiapello (1999) analysent les préceptes pr</w:t>
      </w:r>
      <w:r w:rsidRPr="009C0053">
        <w:rPr>
          <w:lang w:eastAsia="fr-FR"/>
        </w:rPr>
        <w:t>é</w:t>
      </w:r>
      <w:r w:rsidRPr="009C0053">
        <w:rPr>
          <w:lang w:eastAsia="fr-FR"/>
        </w:rPr>
        <w:t>sents dans des ouvrages de formations pour managers afin de co</w:t>
      </w:r>
      <w:r w:rsidRPr="009C0053">
        <w:rPr>
          <w:lang w:eastAsia="fr-FR"/>
        </w:rPr>
        <w:t>m</w:t>
      </w:r>
      <w:r w:rsidRPr="009C0053">
        <w:rPr>
          <w:lang w:eastAsia="fr-FR"/>
        </w:rPr>
        <w:t>prendre les stru</w:t>
      </w:r>
      <w:r w:rsidRPr="009C0053">
        <w:rPr>
          <w:lang w:eastAsia="fr-FR"/>
        </w:rPr>
        <w:t>c</w:t>
      </w:r>
      <w:r w:rsidRPr="009C0053">
        <w:rPr>
          <w:lang w:eastAsia="fr-FR"/>
        </w:rPr>
        <w:t>tures rhétoriques en vogue dans cette nouvelle phase de la modernité i</w:t>
      </w:r>
      <w:r w:rsidRPr="009C0053">
        <w:rPr>
          <w:lang w:eastAsia="fr-FR"/>
        </w:rPr>
        <w:t>n</w:t>
      </w:r>
      <w:r w:rsidRPr="009C0053">
        <w:rPr>
          <w:lang w:eastAsia="fr-FR"/>
        </w:rPr>
        <w:t>dustrielle, telle l’importance attribuée au travail en réseau, à l’initiative personnelle et à la flexibilité. Il est également possible de comprendre la nouvelle normativité adulte qui oriente l’action des jeunes vers l’engagement, en en repérant les traits dans des slogans, sites Internet, manuels, brochures et d’autres textes qui ont accompagné le lancement des dispositifs institutionnels par le</w:t>
      </w:r>
      <w:r w:rsidRPr="009C0053">
        <w:rPr>
          <w:lang w:eastAsia="fr-FR"/>
        </w:rPr>
        <w:t>s</w:t>
      </w:r>
      <w:r w:rsidRPr="009C0053">
        <w:rPr>
          <w:lang w:eastAsia="fr-FR"/>
        </w:rPr>
        <w:t>quels passent les personnes interviewées. Une analyse de contenu e</w:t>
      </w:r>
      <w:r w:rsidRPr="009C0053">
        <w:rPr>
          <w:lang w:eastAsia="fr-FR"/>
        </w:rPr>
        <w:t>x</w:t>
      </w:r>
      <w:r w:rsidRPr="009C0053">
        <w:rPr>
          <w:lang w:eastAsia="fr-FR"/>
        </w:rPr>
        <w:t>ploratoire de ces préceptes révèle déjà qu’au plan individuel, l’engagement entendu comme promesse, dans le but d’agir en ayant Autrui comme horizon de sa propre action, et la re</w:t>
      </w:r>
      <w:r w:rsidRPr="009C0053">
        <w:rPr>
          <w:lang w:eastAsia="fr-FR"/>
        </w:rPr>
        <w:t>s</w:t>
      </w:r>
      <w:r w:rsidRPr="009C0053">
        <w:rPr>
          <w:lang w:eastAsia="fr-FR"/>
        </w:rPr>
        <w:t>ponsabilité comme parole maintenue, seraient de nouvelles vertus à pou</w:t>
      </w:r>
      <w:r w:rsidRPr="009C0053">
        <w:rPr>
          <w:lang w:eastAsia="fr-FR"/>
        </w:rPr>
        <w:t>r</w:t>
      </w:r>
      <w:r w:rsidRPr="009C0053">
        <w:rPr>
          <w:lang w:eastAsia="fr-FR"/>
        </w:rPr>
        <w:t>suivre. Pour pouvoir agir, les jeunes bénéficient de formes d’autonomie leur pe</w:t>
      </w:r>
      <w:r w:rsidRPr="009C0053">
        <w:rPr>
          <w:lang w:eastAsia="fr-FR"/>
        </w:rPr>
        <w:t>r</w:t>
      </w:r>
      <w:r w:rsidRPr="009C0053">
        <w:rPr>
          <w:lang w:eastAsia="fr-FR"/>
        </w:rPr>
        <w:t>mettant de prendre l’initiative et d’obtenir un soutien logistique et / ou financier qui concrétise leurs projets. La réalisation de ces derniers rendra le jeune garçon et la jeune fille plus autonomes qu’ils ne le sont. L’autonomie des jeunes est donc une vertu ambivalente, elle est à la fois un statut de départ et une conquête (Ricoeur, 2001). Une i</w:t>
      </w:r>
      <w:r w:rsidRPr="009C0053">
        <w:rPr>
          <w:lang w:eastAsia="fr-FR"/>
        </w:rPr>
        <w:t>n</w:t>
      </w:r>
      <w:r w:rsidRPr="009C0053">
        <w:rPr>
          <w:lang w:eastAsia="fr-FR"/>
        </w:rPr>
        <w:t>terview a</w:t>
      </w:r>
      <w:r w:rsidRPr="009C0053">
        <w:rPr>
          <w:lang w:eastAsia="fr-FR"/>
        </w:rPr>
        <w:t>c</w:t>
      </w:r>
      <w:r w:rsidRPr="009C0053">
        <w:rPr>
          <w:lang w:eastAsia="fr-FR"/>
        </w:rPr>
        <w:t>cordée par Claude Capellier, conseiller spécial de l’ancien ministre de la Jeunesse, Luc Ferry, instigateur du concours « Envie d’agir », constitue un témoignage précieux de cette nouvelle rhétor</w:t>
      </w:r>
      <w:r w:rsidRPr="009C0053">
        <w:rPr>
          <w:lang w:eastAsia="fr-FR"/>
        </w:rPr>
        <w:t>i</w:t>
      </w:r>
      <w:r w:rsidRPr="009C0053">
        <w:rPr>
          <w:lang w:eastAsia="fr-FR"/>
        </w:rPr>
        <w:t xml:space="preserve">que adulte de l’engagement </w:t>
      </w:r>
      <w:r w:rsidRPr="009C0053">
        <w:rPr>
          <w:i/>
          <w:lang w:eastAsia="fr-FR"/>
        </w:rPr>
        <w:t>et</w:t>
      </w:r>
      <w:r w:rsidRPr="009C0053">
        <w:rPr>
          <w:lang w:eastAsia="fr-FR"/>
        </w:rPr>
        <w:t xml:space="preserve"> des finalités qu’on lui prête</w:t>
      </w:r>
      <w:r>
        <w:rPr>
          <w:lang w:eastAsia="fr-FR"/>
        </w:rPr>
        <w:t> </w:t>
      </w:r>
      <w:r>
        <w:rPr>
          <w:rStyle w:val="Appelnotedebasdep"/>
          <w:lang w:eastAsia="fr-FR"/>
        </w:rPr>
        <w:footnoteReference w:id="8"/>
      </w:r>
      <w:r w:rsidRPr="009C0053">
        <w:rPr>
          <w:lang w:eastAsia="fr-FR"/>
        </w:rPr>
        <w:t>. Les je</w:t>
      </w:r>
      <w:r w:rsidRPr="009C0053">
        <w:rPr>
          <w:lang w:eastAsia="fr-FR"/>
        </w:rPr>
        <w:t>u</w:t>
      </w:r>
      <w:r w:rsidRPr="009C0053">
        <w:rPr>
          <w:lang w:eastAsia="fr-FR"/>
        </w:rPr>
        <w:t xml:space="preserve">nes ont démontré une grande capacité d’initiative et d’intérêt pour la chose publique après </w:t>
      </w:r>
      <w:r>
        <w:rPr>
          <w:lang w:eastAsia="fr-FR"/>
        </w:rPr>
        <w:t xml:space="preserve">[83] </w:t>
      </w:r>
      <w:r w:rsidRPr="009C0053">
        <w:rPr>
          <w:lang w:eastAsia="fr-FR"/>
        </w:rPr>
        <w:t>les résultats du second tour aux élections présidentielles de 2002, affirme-t-il, quand des centaines de milliers de garçons et de filles sont de</w:t>
      </w:r>
      <w:r w:rsidRPr="009C0053">
        <w:rPr>
          <w:lang w:eastAsia="fr-FR"/>
        </w:rPr>
        <w:t>s</w:t>
      </w:r>
      <w:r w:rsidRPr="009C0053">
        <w:rPr>
          <w:lang w:eastAsia="fr-FR"/>
        </w:rPr>
        <w:t>cendus dans la rue pour conjurer le danger d’une éventuelle, quoique très improbable, victoire finale du candidat d’extrême droite Jean-Marie Le Pen. Toutefois, en l’absence de structures adéquates, ces initiatives spo</w:t>
      </w:r>
      <w:r w:rsidRPr="009C0053">
        <w:rPr>
          <w:lang w:eastAsia="fr-FR"/>
        </w:rPr>
        <w:t>n</w:t>
      </w:r>
      <w:r w:rsidRPr="009C0053">
        <w:rPr>
          <w:lang w:eastAsia="fr-FR"/>
        </w:rPr>
        <w:t>tanées sont destinées à s’essouffler. Tout en reconnaissant l’existence de projets juvéniles, Capellier déplore leur dispersion, leur absence de cohérence et de v</w:t>
      </w:r>
      <w:r w:rsidRPr="009C0053">
        <w:rPr>
          <w:lang w:eastAsia="fr-FR"/>
        </w:rPr>
        <w:t>i</w:t>
      </w:r>
      <w:r w:rsidRPr="009C0053">
        <w:rPr>
          <w:lang w:eastAsia="fr-FR"/>
        </w:rPr>
        <w:t>sibilité. Pour cette raison, il fait appel à un plus grand élan vers la s</w:t>
      </w:r>
      <w:r w:rsidRPr="009C0053">
        <w:rPr>
          <w:lang w:eastAsia="fr-FR"/>
        </w:rPr>
        <w:t>o</w:t>
      </w:r>
      <w:r w:rsidRPr="009C0053">
        <w:rPr>
          <w:lang w:eastAsia="fr-FR"/>
        </w:rPr>
        <w:t>ciété civile, en prenant appui sur les capacités des jeunes à d</w:t>
      </w:r>
      <w:r w:rsidRPr="009C0053">
        <w:rPr>
          <w:lang w:eastAsia="fr-FR"/>
        </w:rPr>
        <w:t>é</w:t>
      </w:r>
      <w:r w:rsidRPr="009C0053">
        <w:rPr>
          <w:lang w:eastAsia="fr-FR"/>
        </w:rPr>
        <w:t xml:space="preserve">velopper un espace situé entre le monde privé, </w:t>
      </w:r>
      <w:r w:rsidRPr="009C0053">
        <w:rPr>
          <w:i/>
          <w:lang w:eastAsia="fr-FR"/>
        </w:rPr>
        <w:t>id est</w:t>
      </w:r>
      <w:r w:rsidRPr="009C0053">
        <w:rPr>
          <w:lang w:eastAsia="fr-FR"/>
        </w:rPr>
        <w:t xml:space="preserve"> la vie personnelle, et le monde public contrôlé par l’État, </w:t>
      </w:r>
      <w:r w:rsidRPr="009C0053">
        <w:rPr>
          <w:i/>
          <w:lang w:eastAsia="fr-FR"/>
        </w:rPr>
        <w:t>id est</w:t>
      </w:r>
      <w:r w:rsidRPr="009C0053">
        <w:rPr>
          <w:lang w:eastAsia="fr-FR"/>
        </w:rPr>
        <w:t xml:space="preserve"> l’école et la formation. Mais il s’adresse aussi aux autorités pour que soient dévelo</w:t>
      </w:r>
      <w:r w:rsidRPr="009C0053">
        <w:rPr>
          <w:lang w:eastAsia="fr-FR"/>
        </w:rPr>
        <w:t>p</w:t>
      </w:r>
      <w:r w:rsidRPr="009C0053">
        <w:rPr>
          <w:lang w:eastAsia="fr-FR"/>
        </w:rPr>
        <w:t>pés des supports d’animation, gestion et médiation de ces initiatives. Si cette opération vise à informer, suivre, soutenir, reconnaître les projets des jeunes, elle se révèle bien plus profondément comme une tentative de panser certains maux dont ils souffrent : « C’est une façon pour recon</w:t>
      </w:r>
      <w:r w:rsidRPr="009C0053">
        <w:rPr>
          <w:lang w:eastAsia="fr-FR"/>
        </w:rPr>
        <w:t>s</w:t>
      </w:r>
      <w:r w:rsidRPr="009C0053">
        <w:rPr>
          <w:lang w:eastAsia="fr-FR"/>
        </w:rPr>
        <w:t>truire le lien social et, à terme, de reconstruire l’intérêt de la jeunesse pour la politique » (p. 149), en conjurant leur forte attraction pour la vi</w:t>
      </w:r>
      <w:r w:rsidRPr="009C0053">
        <w:rPr>
          <w:lang w:eastAsia="fr-FR"/>
        </w:rPr>
        <w:t>o</w:t>
      </w:r>
      <w:r w:rsidRPr="009C0053">
        <w:rPr>
          <w:lang w:eastAsia="fr-FR"/>
        </w:rPr>
        <w:t>lence.</w:t>
      </w:r>
    </w:p>
    <w:p w:rsidR="007123BD" w:rsidRDefault="007123BD" w:rsidP="007123BD">
      <w:pPr>
        <w:spacing w:before="120" w:after="120"/>
        <w:jc w:val="both"/>
      </w:pPr>
    </w:p>
    <w:p w:rsidR="007123BD" w:rsidRPr="002740BB" w:rsidRDefault="007123BD" w:rsidP="007123BD">
      <w:pPr>
        <w:pStyle w:val="a"/>
      </w:pPr>
      <w:bookmarkStart w:id="12" w:name="Comment_exercer_3c"/>
      <w:r w:rsidRPr="002740BB">
        <w:t>Du contexte au texte : faire corps avec son projet</w:t>
      </w:r>
    </w:p>
    <w:bookmarkEnd w:id="12"/>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Maintenant que nous avons dégagé peu à peu les traits pertinents de la rhétorique sociale de l’engagement, nous pouvons présenter l’outillage conceptuel à la base de l’analyse en cours des entretiens menés auprès des jeunes s’engageant à réaliser des projets soumis dans le cadre de di</w:t>
      </w:r>
      <w:r w:rsidRPr="009C0053">
        <w:rPr>
          <w:lang w:eastAsia="fr-FR"/>
        </w:rPr>
        <w:t>s</w:t>
      </w:r>
      <w:r w:rsidRPr="009C0053">
        <w:rPr>
          <w:lang w:eastAsia="fr-FR"/>
        </w:rPr>
        <w:t>positifs administratifs de financement. Isoler ces traits nous permet de dissocier notre problématique des débats s</w:t>
      </w:r>
      <w:r w:rsidRPr="009C0053">
        <w:rPr>
          <w:lang w:eastAsia="fr-FR"/>
        </w:rPr>
        <w:t>o</w:t>
      </w:r>
      <w:r w:rsidRPr="009C0053">
        <w:rPr>
          <w:lang w:eastAsia="fr-FR"/>
        </w:rPr>
        <w:t>ciaux. Aussi nous souhait</w:t>
      </w:r>
      <w:r w:rsidRPr="009C0053">
        <w:rPr>
          <w:lang w:eastAsia="fr-FR"/>
        </w:rPr>
        <w:t>e</w:t>
      </w:r>
      <w:r w:rsidRPr="009C0053">
        <w:rPr>
          <w:lang w:eastAsia="fr-FR"/>
        </w:rPr>
        <w:t>rons nous poser deux questions : Comment adhère-t-on à un projet ? De quelle façon ce dernier devient-il une pa</w:t>
      </w:r>
      <w:r w:rsidRPr="009C0053">
        <w:rPr>
          <w:lang w:eastAsia="fr-FR"/>
        </w:rPr>
        <w:t>r</w:t>
      </w:r>
      <w:r w:rsidRPr="009C0053">
        <w:rPr>
          <w:lang w:eastAsia="fr-FR"/>
        </w:rPr>
        <w:t>tie de soi, même à titre temp</w:t>
      </w:r>
      <w:r w:rsidRPr="009C0053">
        <w:rPr>
          <w:lang w:eastAsia="fr-FR"/>
        </w:rPr>
        <w:t>o</w:t>
      </w:r>
      <w:r w:rsidRPr="009C0053">
        <w:rPr>
          <w:lang w:eastAsia="fr-FR"/>
        </w:rPr>
        <w:t>raire ?</w:t>
      </w:r>
    </w:p>
    <w:p w:rsidR="007123BD" w:rsidRPr="009C0053" w:rsidRDefault="007123BD" w:rsidP="007123BD">
      <w:pPr>
        <w:spacing w:before="120" w:after="120"/>
        <w:jc w:val="both"/>
        <w:rPr>
          <w:lang w:eastAsia="fr-FR"/>
        </w:rPr>
      </w:pPr>
      <w:r w:rsidRPr="009C0053">
        <w:rPr>
          <w:lang w:eastAsia="fr-FR"/>
        </w:rPr>
        <w:t xml:space="preserve">Pour répondre, il est d’abord nécessaire de se débarrasser de deux éventuels malentendus. </w:t>
      </w:r>
      <w:r w:rsidRPr="009C0053">
        <w:rPr>
          <w:i/>
          <w:lang w:eastAsia="fr-FR"/>
        </w:rPr>
        <w:t>Primo</w:t>
      </w:r>
      <w:r w:rsidRPr="009C0053">
        <w:rPr>
          <w:lang w:eastAsia="fr-FR"/>
        </w:rPr>
        <w:t>, cette enquête appréhende l’engagement des jeunes dans un projet comme une partie de leurs trajectoires biographiques. Cela ne revient pas à considérer leur pa</w:t>
      </w:r>
      <w:r w:rsidRPr="009C0053">
        <w:rPr>
          <w:lang w:eastAsia="fr-FR"/>
        </w:rPr>
        <w:t>r</w:t>
      </w:r>
      <w:r w:rsidRPr="009C0053">
        <w:rPr>
          <w:lang w:eastAsia="fr-FR"/>
        </w:rPr>
        <w:t>cours de vie comme une succession de segments contigus, comme un vecteur orienté vers une fin. Une première lecture de ces interviews montre que l’engagement peut tout aussi bien succéder à des engag</w:t>
      </w:r>
      <w:r w:rsidRPr="009C0053">
        <w:rPr>
          <w:lang w:eastAsia="fr-FR"/>
        </w:rPr>
        <w:t>e</w:t>
      </w:r>
      <w:r w:rsidRPr="009C0053">
        <w:rPr>
          <w:lang w:eastAsia="fr-FR"/>
        </w:rPr>
        <w:t>ments plus anciens ou précéder des engagements ultérieurs. Dans les deux cas, il n’est pas toujours possible de considérer un engagement à un moment donné comme le couronn</w:t>
      </w:r>
      <w:r w:rsidRPr="009C0053">
        <w:rPr>
          <w:lang w:eastAsia="fr-FR"/>
        </w:rPr>
        <w:t>e</w:t>
      </w:r>
      <w:r w:rsidRPr="009C0053">
        <w:rPr>
          <w:lang w:eastAsia="fr-FR"/>
        </w:rPr>
        <w:t>ment du précédent ou comme un tremplin pour le suivant. Une conce</w:t>
      </w:r>
      <w:r w:rsidRPr="009C0053">
        <w:rPr>
          <w:lang w:eastAsia="fr-FR"/>
        </w:rPr>
        <w:t>p</w:t>
      </w:r>
      <w:r w:rsidRPr="009C0053">
        <w:rPr>
          <w:lang w:eastAsia="fr-FR"/>
        </w:rPr>
        <w:t>tion linéaire et téléologique permet de comprendre seulement certains parcours, par exemple les cas de découverte précoce d’une vocation pour le social, l’humanitaire, le bénévolat. Si parfois cette vocation peut être recon</w:t>
      </w:r>
      <w:r w:rsidRPr="009C0053">
        <w:rPr>
          <w:lang w:eastAsia="fr-FR"/>
        </w:rPr>
        <w:t>s</w:t>
      </w:r>
      <w:r w:rsidRPr="009C0053">
        <w:rPr>
          <w:lang w:eastAsia="fr-FR"/>
        </w:rPr>
        <w:t xml:space="preserve">truite </w:t>
      </w:r>
      <w:r w:rsidRPr="009C0053">
        <w:rPr>
          <w:i/>
          <w:lang w:eastAsia="fr-FR"/>
        </w:rPr>
        <w:t>ex post facto</w:t>
      </w:r>
      <w:r w:rsidRPr="009C0053">
        <w:rPr>
          <w:lang w:eastAsia="fr-FR"/>
        </w:rPr>
        <w:t xml:space="preserve"> par la personne interviewée, on ne saurait général</w:t>
      </w:r>
      <w:r w:rsidRPr="009C0053">
        <w:rPr>
          <w:lang w:eastAsia="fr-FR"/>
        </w:rPr>
        <w:t>i</w:t>
      </w:r>
      <w:r w:rsidRPr="009C0053">
        <w:rPr>
          <w:lang w:eastAsia="fr-FR"/>
        </w:rPr>
        <w:t>ser ces cas à l’ensemble de l’échantillon. Plus souvent, on a rencontré des engagements multiples, certains étant pris en dehors du concours ét</w:t>
      </w:r>
      <w:r w:rsidRPr="009C0053">
        <w:rPr>
          <w:lang w:eastAsia="fr-FR"/>
        </w:rPr>
        <w:t>u</w:t>
      </w:r>
      <w:r w:rsidRPr="009C0053">
        <w:rPr>
          <w:lang w:eastAsia="fr-FR"/>
        </w:rPr>
        <w:t xml:space="preserve">dié. Ce dernier peut même se révéler périphérique par rapport à un projet d’engagement plus vaste. </w:t>
      </w:r>
      <w:r w:rsidRPr="009C0053">
        <w:rPr>
          <w:i/>
          <w:lang w:eastAsia="fr-FR"/>
        </w:rPr>
        <w:t>Secundo</w:t>
      </w:r>
      <w:r w:rsidRPr="009C0053">
        <w:rPr>
          <w:lang w:eastAsia="fr-FR"/>
        </w:rPr>
        <w:t>, on avait</w:t>
      </w:r>
      <w:r>
        <w:rPr>
          <w:lang w:eastAsia="fr-FR"/>
        </w:rPr>
        <w:t xml:space="preserve"> [84]</w:t>
      </w:r>
      <w:r w:rsidRPr="009C0053">
        <w:rPr>
          <w:lang w:eastAsia="fr-FR"/>
        </w:rPr>
        <w:t xml:space="preserve"> donné la consigne aux personnes interviewées de raconter la façon dont elles sont parvenues à réaliser leurs projets. Aussi, en leur imposant l’exercice de reconstruire rétrospectivement leur réussite, il est pr</w:t>
      </w:r>
      <w:r w:rsidRPr="009C0053">
        <w:rPr>
          <w:lang w:eastAsia="fr-FR"/>
        </w:rPr>
        <w:t>o</w:t>
      </w:r>
      <w:r w:rsidRPr="009C0053">
        <w:rPr>
          <w:lang w:eastAsia="fr-FR"/>
        </w:rPr>
        <w:t>prement impossible d’obtenir un récit linéaire. L’objectif consistait en revanche à mieux saisir comment ces jeunes ont repéré une opportun</w:t>
      </w:r>
      <w:r w:rsidRPr="009C0053">
        <w:rPr>
          <w:lang w:eastAsia="fr-FR"/>
        </w:rPr>
        <w:t>i</w:t>
      </w:r>
      <w:r w:rsidRPr="009C0053">
        <w:rPr>
          <w:lang w:eastAsia="fr-FR"/>
        </w:rPr>
        <w:t>té, se sont reconnus dans leurs actes, se considèrent, dans le témo</w:t>
      </w:r>
      <w:r w:rsidRPr="009C0053">
        <w:rPr>
          <w:lang w:eastAsia="fr-FR"/>
        </w:rPr>
        <w:t>i</w:t>
      </w:r>
      <w:r w:rsidRPr="009C0053">
        <w:rPr>
          <w:lang w:eastAsia="fr-FR"/>
        </w:rPr>
        <w:t>gnage livré à l’intervieweur, comme cap</w:t>
      </w:r>
      <w:r w:rsidRPr="009C0053">
        <w:rPr>
          <w:lang w:eastAsia="fr-FR"/>
        </w:rPr>
        <w:t>a</w:t>
      </w:r>
      <w:r w:rsidRPr="009C0053">
        <w:rPr>
          <w:lang w:eastAsia="fr-FR"/>
        </w:rPr>
        <w:t>bles d’agir.</w:t>
      </w:r>
    </w:p>
    <w:p w:rsidR="007123BD" w:rsidRPr="009C0053" w:rsidRDefault="007123BD" w:rsidP="007123BD">
      <w:pPr>
        <w:spacing w:before="120" w:after="120"/>
        <w:jc w:val="both"/>
        <w:rPr>
          <w:lang w:eastAsia="fr-FR"/>
        </w:rPr>
      </w:pPr>
      <w:r w:rsidRPr="009C0053">
        <w:rPr>
          <w:lang w:eastAsia="fr-FR"/>
        </w:rPr>
        <w:t>Prendre en considération le laps de temps qui va de la conception à la réalisation éventuelle du projet signifie mettre à nu les hésitations, les erreurs, les apprentissages, les péripéties, les résolutions, les cha</w:t>
      </w:r>
      <w:r w:rsidRPr="009C0053">
        <w:rPr>
          <w:lang w:eastAsia="fr-FR"/>
        </w:rPr>
        <w:t>n</w:t>
      </w:r>
      <w:r w:rsidRPr="009C0053">
        <w:rPr>
          <w:lang w:eastAsia="fr-FR"/>
        </w:rPr>
        <w:t>gements de route. Pourtant, il ne s’agit pas seulement d’analyser le parcours des jeunes en critiquant ces approches qui tendent à faire de l’acteur le prot</w:t>
      </w:r>
      <w:r w:rsidRPr="009C0053">
        <w:rPr>
          <w:lang w:eastAsia="fr-FR"/>
        </w:rPr>
        <w:t>a</w:t>
      </w:r>
      <w:r w:rsidRPr="009C0053">
        <w:rPr>
          <w:lang w:eastAsia="fr-FR"/>
        </w:rPr>
        <w:t>goniste tout-puissant de ses actions (Thévenot, 1990). L’approche suivie postule que la cohérence du parcours est donnée par l’acteur social même qui essaie, dans l’intrigue de ses actions r</w:t>
      </w:r>
      <w:r w:rsidRPr="009C0053">
        <w:rPr>
          <w:lang w:eastAsia="fr-FR"/>
        </w:rPr>
        <w:t>a</w:t>
      </w:r>
      <w:r w:rsidRPr="009C0053">
        <w:rPr>
          <w:lang w:eastAsia="fr-FR"/>
        </w:rPr>
        <w:t>contées, dans le dépassement d’épreuves concrètes et dans l’enchevêtrement des péripéties, de résoudre les problèmes auxquels il est confronté, d’évaluer ses capacités, que ces dernières soient requ</w:t>
      </w:r>
      <w:r w:rsidRPr="009C0053">
        <w:rPr>
          <w:lang w:eastAsia="fr-FR"/>
        </w:rPr>
        <w:t>i</w:t>
      </w:r>
      <w:r w:rsidRPr="009C0053">
        <w:rPr>
          <w:lang w:eastAsia="fr-FR"/>
        </w:rPr>
        <w:t>ses, formellement ou non, ou découvertes peu à peu. De nombreuses personnes interviewées ont déjà connu des expérie</w:t>
      </w:r>
      <w:r w:rsidRPr="009C0053">
        <w:rPr>
          <w:lang w:eastAsia="fr-FR"/>
        </w:rPr>
        <w:t>n</w:t>
      </w:r>
      <w:r w:rsidRPr="009C0053">
        <w:rPr>
          <w:lang w:eastAsia="fr-FR"/>
        </w:rPr>
        <w:t>ces de bénévolat, la plupart sont déjà impliquées dans des activités extrascolaires, ce</w:t>
      </w:r>
      <w:r w:rsidRPr="009C0053">
        <w:rPr>
          <w:lang w:eastAsia="fr-FR"/>
        </w:rPr>
        <w:t>r</w:t>
      </w:r>
      <w:r w:rsidRPr="009C0053">
        <w:rPr>
          <w:lang w:eastAsia="fr-FR"/>
        </w:rPr>
        <w:t>taines d’entre elles ont même fait des voyages à l’étranger. Les projets représentent pour elles l’opportunité de faire le point sur des expérie</w:t>
      </w:r>
      <w:r w:rsidRPr="009C0053">
        <w:rPr>
          <w:lang w:eastAsia="fr-FR"/>
        </w:rPr>
        <w:t>n</w:t>
      </w:r>
      <w:r w:rsidRPr="009C0053">
        <w:rPr>
          <w:lang w:eastAsia="fr-FR"/>
        </w:rPr>
        <w:t>ces accumulées, de repérer un fil rouge dans leurs trajectoires, en r</w:t>
      </w:r>
      <w:r w:rsidRPr="009C0053">
        <w:rPr>
          <w:lang w:eastAsia="fr-FR"/>
        </w:rPr>
        <w:t>e</w:t>
      </w:r>
      <w:r w:rsidRPr="009C0053">
        <w:rPr>
          <w:lang w:eastAsia="fr-FR"/>
        </w:rPr>
        <w:t>construisant des continuités. Expliciter un centre d’intérêts, un eng</w:t>
      </w:r>
      <w:r w:rsidRPr="009C0053">
        <w:rPr>
          <w:lang w:eastAsia="fr-FR"/>
        </w:rPr>
        <w:t>a</w:t>
      </w:r>
      <w:r w:rsidRPr="009C0053">
        <w:rPr>
          <w:lang w:eastAsia="fr-FR"/>
        </w:rPr>
        <w:t>gement voulu permet de rendre cohérente, narrativ</w:t>
      </w:r>
      <w:r w:rsidRPr="009C0053">
        <w:rPr>
          <w:lang w:eastAsia="fr-FR"/>
        </w:rPr>
        <w:t>e</w:t>
      </w:r>
      <w:r w:rsidRPr="009C0053">
        <w:rPr>
          <w:lang w:eastAsia="fr-FR"/>
        </w:rPr>
        <w:t>ment, une partie de sa vie.</w:t>
      </w:r>
    </w:p>
    <w:p w:rsidR="007123BD" w:rsidRPr="009C0053" w:rsidRDefault="007123BD" w:rsidP="007123BD">
      <w:pPr>
        <w:spacing w:before="120" w:after="120"/>
        <w:jc w:val="both"/>
        <w:rPr>
          <w:lang w:eastAsia="fr-FR"/>
        </w:rPr>
      </w:pPr>
      <w:r w:rsidRPr="009C0053">
        <w:rPr>
          <w:lang w:eastAsia="fr-FR"/>
        </w:rPr>
        <w:t>Cette approche des trajectoires biographiques repose sur deux per</w:t>
      </w:r>
      <w:r w:rsidRPr="009C0053">
        <w:rPr>
          <w:lang w:eastAsia="fr-FR"/>
        </w:rPr>
        <w:t>s</w:t>
      </w:r>
      <w:r w:rsidRPr="009C0053">
        <w:rPr>
          <w:lang w:eastAsia="fr-FR"/>
        </w:rPr>
        <w:t>pectives. D’une part, on l’a vu, elles peuvent être considérées comme un enchevêtrement d’expériences diverses (Schapp, 1992) qui se cumulent ou se télescopent dans le discours du jeune garçon et de la jeune fille. D’autre part, elles peuvent être analysées comme le su</w:t>
      </w:r>
      <w:r w:rsidRPr="009C0053">
        <w:rPr>
          <w:lang w:eastAsia="fr-FR"/>
        </w:rPr>
        <w:t>p</w:t>
      </w:r>
      <w:r w:rsidRPr="009C0053">
        <w:rPr>
          <w:lang w:eastAsia="fr-FR"/>
        </w:rPr>
        <w:t xml:space="preserve">port d’une </w:t>
      </w:r>
      <w:r w:rsidRPr="009C0053">
        <w:rPr>
          <w:i/>
          <w:lang w:eastAsia="fr-FR"/>
        </w:rPr>
        <w:t>ident</w:t>
      </w:r>
      <w:r w:rsidRPr="009C0053">
        <w:rPr>
          <w:i/>
          <w:lang w:eastAsia="fr-FR"/>
        </w:rPr>
        <w:t>i</w:t>
      </w:r>
      <w:r w:rsidRPr="009C0053">
        <w:rPr>
          <w:i/>
          <w:lang w:eastAsia="fr-FR"/>
        </w:rPr>
        <w:t>té narrative</w:t>
      </w:r>
      <w:r w:rsidRPr="009C0053">
        <w:rPr>
          <w:lang w:eastAsia="fr-FR"/>
        </w:rPr>
        <w:t>. Dans la perspective proposée par Paul Ricoeur (2004), l’identité individuelle se construit par attribution, à la fois par soi-même et par Autrui, d’une série de capacités : dans notre enquête, par exemple, l’individu peut se mettre à l’épreuve pour se reconnaître et se voir reco</w:t>
      </w:r>
      <w:r w:rsidRPr="009C0053">
        <w:rPr>
          <w:lang w:eastAsia="fr-FR"/>
        </w:rPr>
        <w:t>n</w:t>
      </w:r>
      <w:r w:rsidRPr="009C0053">
        <w:rPr>
          <w:lang w:eastAsia="fr-FR"/>
        </w:rPr>
        <w:t>nu des capacités de réalisation d’un projet. Plus fondamentalement, l’identité narrative ancre l’analyse de la di</w:t>
      </w:r>
      <w:r w:rsidRPr="009C0053">
        <w:rPr>
          <w:lang w:eastAsia="fr-FR"/>
        </w:rPr>
        <w:t>a</w:t>
      </w:r>
      <w:r w:rsidRPr="009C0053">
        <w:rPr>
          <w:lang w:eastAsia="fr-FR"/>
        </w:rPr>
        <w:t>lectique entre engagement et responsabilité dans la temporalité. Pour Ricoeur (1990), les traits permanents de l’identité sont de deux o</w:t>
      </w:r>
      <w:r w:rsidRPr="009C0053">
        <w:rPr>
          <w:lang w:eastAsia="fr-FR"/>
        </w:rPr>
        <w:t>r</w:t>
      </w:r>
      <w:r w:rsidRPr="009C0053">
        <w:rPr>
          <w:lang w:eastAsia="fr-FR"/>
        </w:rPr>
        <w:t>dres : l’identité de l’</w:t>
      </w:r>
      <w:r w:rsidRPr="009C0053">
        <w:rPr>
          <w:i/>
          <w:lang w:eastAsia="fr-FR"/>
        </w:rPr>
        <w:t>idem</w:t>
      </w:r>
      <w:r w:rsidRPr="009C0053">
        <w:rPr>
          <w:lang w:eastAsia="fr-FR"/>
        </w:rPr>
        <w:t xml:space="preserve"> et l’identité de l’</w:t>
      </w:r>
      <w:r w:rsidRPr="009C0053">
        <w:rPr>
          <w:i/>
          <w:lang w:eastAsia="fr-FR"/>
        </w:rPr>
        <w:t>ipse</w:t>
      </w:r>
      <w:r w:rsidRPr="009C0053">
        <w:rPr>
          <w:lang w:eastAsia="fr-FR"/>
        </w:rPr>
        <w:t>. Dans le cas de l’identité idem, l’individu est considéré comme un caractère, un pe</w:t>
      </w:r>
      <w:r w:rsidRPr="009C0053">
        <w:rPr>
          <w:lang w:eastAsia="fr-FR"/>
        </w:rPr>
        <w:t>r</w:t>
      </w:r>
      <w:r w:rsidRPr="009C0053">
        <w:rPr>
          <w:lang w:eastAsia="fr-FR"/>
        </w:rPr>
        <w:t>sonnage que l’on identifie en repérant certains traits permanents (ph</w:t>
      </w:r>
      <w:r w:rsidRPr="009C0053">
        <w:rPr>
          <w:lang w:eastAsia="fr-FR"/>
        </w:rPr>
        <w:t>y</w:t>
      </w:r>
      <w:r w:rsidRPr="009C0053">
        <w:rPr>
          <w:lang w:eastAsia="fr-FR"/>
        </w:rPr>
        <w:t>siologiques, somatiques, psychologiques, idiomatiques) malgré d’éventuels changements que le temps et le vieillissement produ</w:t>
      </w:r>
      <w:r w:rsidRPr="009C0053">
        <w:rPr>
          <w:lang w:eastAsia="fr-FR"/>
        </w:rPr>
        <w:t>i</w:t>
      </w:r>
      <w:r w:rsidRPr="009C0053">
        <w:rPr>
          <w:lang w:eastAsia="fr-FR"/>
        </w:rPr>
        <w:t>sent. Le temps passe, mais l’observateur décèle les traits qui lui perme</w:t>
      </w:r>
      <w:r w:rsidRPr="009C0053">
        <w:rPr>
          <w:lang w:eastAsia="fr-FR"/>
        </w:rPr>
        <w:t>t</w:t>
      </w:r>
      <w:r w:rsidRPr="009C0053">
        <w:rPr>
          <w:lang w:eastAsia="fr-FR"/>
        </w:rPr>
        <w:t>tent de reconnaître un individu distinct des autres. Mais la continuité ma</w:t>
      </w:r>
      <w:r w:rsidRPr="009C0053">
        <w:rPr>
          <w:lang w:eastAsia="fr-FR"/>
        </w:rPr>
        <w:t>l</w:t>
      </w:r>
      <w:r w:rsidRPr="009C0053">
        <w:rPr>
          <w:lang w:eastAsia="fr-FR"/>
        </w:rPr>
        <w:t xml:space="preserve">gré le changement n’est pas seulement donnée par ces traits </w:t>
      </w:r>
      <w:r>
        <w:rPr>
          <w:lang w:eastAsia="fr-FR"/>
        </w:rPr>
        <w:t xml:space="preserve">[85] </w:t>
      </w:r>
      <w:r w:rsidRPr="009C0053">
        <w:rPr>
          <w:lang w:eastAsia="fr-FR"/>
        </w:rPr>
        <w:t>figés qui s’imposent à la personne et à l’observateur. Il existe également, selon R</w:t>
      </w:r>
      <w:r w:rsidRPr="009C0053">
        <w:rPr>
          <w:lang w:eastAsia="fr-FR"/>
        </w:rPr>
        <w:t>i</w:t>
      </w:r>
      <w:r w:rsidRPr="009C0053">
        <w:rPr>
          <w:lang w:eastAsia="fr-FR"/>
        </w:rPr>
        <w:t>coeur, une forme réflexive de maintien de soi qui se manifeste par la fidélité à la parole donnée. L’identité de l’ipse est une tentative de compre</w:t>
      </w:r>
      <w:r w:rsidRPr="009C0053">
        <w:rPr>
          <w:lang w:eastAsia="fr-FR"/>
        </w:rPr>
        <w:t>n</w:t>
      </w:r>
      <w:r w:rsidRPr="009C0053">
        <w:rPr>
          <w:lang w:eastAsia="fr-FR"/>
        </w:rPr>
        <w:t>dre comment l’individu se reconnaît comme étant le même grâce à la promesse énoncée et à la parole tenue, en dépit des périp</w:t>
      </w:r>
      <w:r w:rsidRPr="009C0053">
        <w:rPr>
          <w:lang w:eastAsia="fr-FR"/>
        </w:rPr>
        <w:t>é</w:t>
      </w:r>
      <w:r w:rsidRPr="009C0053">
        <w:rPr>
          <w:lang w:eastAsia="fr-FR"/>
        </w:rPr>
        <w:t>ties de la vie, de la mutabilité des aspirations et de la variation des ci</w:t>
      </w:r>
      <w:r w:rsidRPr="009C0053">
        <w:rPr>
          <w:lang w:eastAsia="fr-FR"/>
        </w:rPr>
        <w:t>r</w:t>
      </w:r>
      <w:r w:rsidRPr="009C0053">
        <w:rPr>
          <w:lang w:eastAsia="fr-FR"/>
        </w:rPr>
        <w:t>constances. Par la promesse et la fidélité à elle, Ego se lie à Autrui, parce que le maintien de la parole donnée demande qu’on se reco</w:t>
      </w:r>
      <w:r w:rsidRPr="009C0053">
        <w:rPr>
          <w:lang w:eastAsia="fr-FR"/>
        </w:rPr>
        <w:t>n</w:t>
      </w:r>
      <w:r w:rsidRPr="009C0053">
        <w:rPr>
          <w:lang w:eastAsia="fr-FR"/>
        </w:rPr>
        <w:t xml:space="preserve">naisse dans l’acte accompli </w:t>
      </w:r>
      <w:r w:rsidRPr="009C0053">
        <w:rPr>
          <w:i/>
          <w:lang w:eastAsia="fr-FR"/>
        </w:rPr>
        <w:t>et</w:t>
      </w:r>
      <w:r w:rsidRPr="009C0053">
        <w:rPr>
          <w:lang w:eastAsia="fr-FR"/>
        </w:rPr>
        <w:t xml:space="preserve"> que l’on obtienne publiquement le t</w:t>
      </w:r>
      <w:r w:rsidRPr="009C0053">
        <w:rPr>
          <w:lang w:eastAsia="fr-FR"/>
        </w:rPr>
        <w:t>é</w:t>
      </w:r>
      <w:r w:rsidRPr="009C0053">
        <w:rPr>
          <w:lang w:eastAsia="fr-FR"/>
        </w:rPr>
        <w:t>moignage et l’attestation de cette fidélité.</w:t>
      </w:r>
    </w:p>
    <w:p w:rsidR="007123BD" w:rsidRPr="009C0053" w:rsidRDefault="007123BD" w:rsidP="007123BD">
      <w:pPr>
        <w:spacing w:before="120" w:after="120"/>
        <w:jc w:val="both"/>
        <w:rPr>
          <w:lang w:eastAsia="fr-FR"/>
        </w:rPr>
      </w:pPr>
      <w:r w:rsidRPr="009C0053">
        <w:rPr>
          <w:lang w:eastAsia="fr-FR"/>
        </w:rPr>
        <w:t>Notre enquête par entretiens s’appuie sur ces acquis théoriques, en e</w:t>
      </w:r>
      <w:r w:rsidRPr="009C0053">
        <w:rPr>
          <w:lang w:eastAsia="fr-FR"/>
        </w:rPr>
        <w:t>s</w:t>
      </w:r>
      <w:r w:rsidRPr="009C0053">
        <w:rPr>
          <w:lang w:eastAsia="fr-FR"/>
        </w:rPr>
        <w:t>sayant de les mettre à l’épreuve du vécu des jeunes. En effet, les consid</w:t>
      </w:r>
      <w:r w:rsidRPr="009C0053">
        <w:rPr>
          <w:lang w:eastAsia="fr-FR"/>
        </w:rPr>
        <w:t>é</w:t>
      </w:r>
      <w:r w:rsidRPr="009C0053">
        <w:rPr>
          <w:lang w:eastAsia="fr-FR"/>
        </w:rPr>
        <w:t>rations précédentes restent évidemment trop abstraites ; elles sont toutes inscrites dans un arc herméneutique qui, malgré ses mér</w:t>
      </w:r>
      <w:r w:rsidRPr="009C0053">
        <w:rPr>
          <w:lang w:eastAsia="fr-FR"/>
        </w:rPr>
        <w:t>i</w:t>
      </w:r>
      <w:r w:rsidRPr="009C0053">
        <w:rPr>
          <w:lang w:eastAsia="fr-FR"/>
        </w:rPr>
        <w:t>tes euristiques indiscutables, reste confiné dans un domaine d’investigation philosophique qui croise rarement l’agir et le pâtir i</w:t>
      </w:r>
      <w:r w:rsidRPr="009C0053">
        <w:rPr>
          <w:lang w:eastAsia="fr-FR"/>
        </w:rPr>
        <w:t>n</w:t>
      </w:r>
      <w:r w:rsidRPr="009C0053">
        <w:rPr>
          <w:lang w:eastAsia="fr-FR"/>
        </w:rPr>
        <w:t>dividuels. Pour que la perspe</w:t>
      </w:r>
      <w:r w:rsidRPr="009C0053">
        <w:rPr>
          <w:lang w:eastAsia="fr-FR"/>
        </w:rPr>
        <w:t>c</w:t>
      </w:r>
      <w:r w:rsidRPr="009C0053">
        <w:rPr>
          <w:lang w:eastAsia="fr-FR"/>
        </w:rPr>
        <w:t>tive de l’identité narrative guide l’étude des parcours biographiques de ces jeunes qui s’engagent, il est néce</w:t>
      </w:r>
      <w:r w:rsidRPr="009C0053">
        <w:rPr>
          <w:lang w:eastAsia="fr-FR"/>
        </w:rPr>
        <w:t>s</w:t>
      </w:r>
      <w:r w:rsidRPr="009C0053">
        <w:rPr>
          <w:lang w:eastAsia="fr-FR"/>
        </w:rPr>
        <w:t>saire de partir d’une définition minimale et non solennelle de la pr</w:t>
      </w:r>
      <w:r w:rsidRPr="009C0053">
        <w:rPr>
          <w:lang w:eastAsia="fr-FR"/>
        </w:rPr>
        <w:t>o</w:t>
      </w:r>
      <w:r w:rsidRPr="009C0053">
        <w:rPr>
          <w:lang w:eastAsia="fr-FR"/>
        </w:rPr>
        <w:t>messe et de son maintien, en évitant de réifier l’engagement par l’observation de l’aller-retour entre les questions imaginées, les pr</w:t>
      </w:r>
      <w:r w:rsidRPr="009C0053">
        <w:rPr>
          <w:lang w:eastAsia="fr-FR"/>
        </w:rPr>
        <w:t>o</w:t>
      </w:r>
      <w:r w:rsidRPr="009C0053">
        <w:rPr>
          <w:lang w:eastAsia="fr-FR"/>
        </w:rPr>
        <w:t>blèmes qui se posent, les solutions éventuelles, les transformations du projet jusqu’à son issue définitive. Qui dit promesse et maintien de la promesse trace un arc temporel qui ouvre la porte à di</w:t>
      </w:r>
      <w:r w:rsidRPr="009C0053">
        <w:rPr>
          <w:lang w:eastAsia="fr-FR"/>
        </w:rPr>
        <w:t>f</w:t>
      </w:r>
      <w:r w:rsidRPr="009C0053">
        <w:rPr>
          <w:lang w:eastAsia="fr-FR"/>
        </w:rPr>
        <w:t>férents risques : trahison de la promesse, insuccès, atermoiements. Ada</w:t>
      </w:r>
      <w:r w:rsidRPr="009C0053">
        <w:rPr>
          <w:lang w:eastAsia="fr-FR"/>
        </w:rPr>
        <w:t>p</w:t>
      </w:r>
      <w:r w:rsidRPr="009C0053">
        <w:rPr>
          <w:lang w:eastAsia="fr-FR"/>
        </w:rPr>
        <w:t>tée à notre objectif, l’identité narrative sert donc plutôt à comprendre comment l’acteur fait corps avec son projet, l’incarne, le revendique, l’expérimente, le rend public.</w:t>
      </w:r>
    </w:p>
    <w:p w:rsidR="007123BD" w:rsidRDefault="007123BD" w:rsidP="007123BD">
      <w:pPr>
        <w:spacing w:before="120" w:after="120"/>
        <w:jc w:val="both"/>
      </w:pPr>
    </w:p>
    <w:p w:rsidR="007123BD" w:rsidRPr="009C0053" w:rsidRDefault="007123BD" w:rsidP="007123BD">
      <w:pPr>
        <w:pStyle w:val="planche"/>
      </w:pPr>
      <w:bookmarkStart w:id="13" w:name="Comment_exercer_conclusion"/>
      <w:r w:rsidRPr="009C0053">
        <w:t>Conclusion</w:t>
      </w:r>
    </w:p>
    <w:bookmarkEnd w:id="13"/>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On a vu que l’exhortation récente à élaborer des projets favorise une nouvelle conception des jeunes : ces derniers seraient considérés comme le coeur de la société et non comme un corps étranger</w:t>
      </w:r>
      <w:r>
        <w:rPr>
          <w:lang w:eastAsia="fr-FR"/>
        </w:rPr>
        <w:t> </w:t>
      </w:r>
      <w:r>
        <w:rPr>
          <w:rStyle w:val="Appelnotedebasdep"/>
          <w:lang w:eastAsia="fr-FR"/>
        </w:rPr>
        <w:footnoteReference w:id="9"/>
      </w:r>
      <w:r w:rsidRPr="009C0053">
        <w:rPr>
          <w:lang w:eastAsia="fr-FR"/>
        </w:rPr>
        <w:t xml:space="preserve">. On assiste à l’émergence d’une conception </w:t>
      </w:r>
      <w:r w:rsidRPr="009C0053">
        <w:rPr>
          <w:i/>
          <w:lang w:eastAsia="fr-FR"/>
        </w:rPr>
        <w:t>capacitaire</w:t>
      </w:r>
      <w:r w:rsidRPr="009C0053">
        <w:rPr>
          <w:lang w:eastAsia="fr-FR"/>
        </w:rPr>
        <w:t xml:space="preserve"> des jeunes qui d</w:t>
      </w:r>
      <w:r w:rsidRPr="009C0053">
        <w:rPr>
          <w:lang w:eastAsia="fr-FR"/>
        </w:rPr>
        <w:t>é</w:t>
      </w:r>
      <w:r w:rsidRPr="009C0053">
        <w:rPr>
          <w:lang w:eastAsia="fr-FR"/>
        </w:rPr>
        <w:t>passe les plus anciennes, plutôt enclines à les considérer comme frag</w:t>
      </w:r>
      <w:r w:rsidRPr="009C0053">
        <w:rPr>
          <w:lang w:eastAsia="fr-FR"/>
        </w:rPr>
        <w:t>i</w:t>
      </w:r>
      <w:r w:rsidRPr="009C0053">
        <w:rPr>
          <w:lang w:eastAsia="fr-FR"/>
        </w:rPr>
        <w:t xml:space="preserve">les, vulnérables et </w:t>
      </w:r>
      <w:r w:rsidRPr="009C0053">
        <w:rPr>
          <w:i/>
          <w:lang w:eastAsia="fr-FR"/>
        </w:rPr>
        <w:t>in</w:t>
      </w:r>
      <w:r w:rsidRPr="009C0053">
        <w:rPr>
          <w:lang w:eastAsia="fr-FR"/>
        </w:rPr>
        <w:t>-capables. Cette conception se laisse voir avec le plus d’éclat dans la création de dispositifs prônant l’engagement dans la société civile.</w:t>
      </w:r>
    </w:p>
    <w:p w:rsidR="007123BD" w:rsidRDefault="007123BD" w:rsidP="007123BD">
      <w:pPr>
        <w:spacing w:before="120" w:after="120"/>
        <w:jc w:val="both"/>
        <w:rPr>
          <w:lang w:eastAsia="fr-FR"/>
        </w:rPr>
      </w:pPr>
      <w:r w:rsidRPr="009C0053">
        <w:rPr>
          <w:lang w:eastAsia="fr-FR"/>
        </w:rPr>
        <w:t>Afin de mieux comprendre les logiques de cette nouvelle injon</w:t>
      </w:r>
      <w:r w:rsidRPr="009C0053">
        <w:rPr>
          <w:lang w:eastAsia="fr-FR"/>
        </w:rPr>
        <w:t>c</w:t>
      </w:r>
      <w:r w:rsidRPr="009C0053">
        <w:rPr>
          <w:lang w:eastAsia="fr-FR"/>
        </w:rPr>
        <w:t>tion sociale, nous avons séparé l’analyse des entretiens menés auprès des jeunes qui participent à ces concours des contextes sociaux expl</w:t>
      </w:r>
      <w:r w:rsidRPr="009C0053">
        <w:rPr>
          <w:lang w:eastAsia="fr-FR"/>
        </w:rPr>
        <w:t>i</w:t>
      </w:r>
      <w:r w:rsidRPr="009C0053">
        <w:rPr>
          <w:lang w:eastAsia="fr-FR"/>
        </w:rPr>
        <w:t>quant l’essor et le fonctionnement des</w:t>
      </w:r>
      <w:r>
        <w:rPr>
          <w:lang w:eastAsia="fr-FR"/>
        </w:rPr>
        <w:t xml:space="preserve"> [86]</w:t>
      </w:r>
      <w:r w:rsidRPr="009C0053">
        <w:rPr>
          <w:lang w:eastAsia="fr-FR"/>
        </w:rPr>
        <w:t xml:space="preserve"> dispositifs. Cette décision venait de la découverte de l’omniprésence des notions de l’autonomie, projet, e</w:t>
      </w:r>
      <w:r w:rsidRPr="009C0053">
        <w:rPr>
          <w:lang w:eastAsia="fr-FR"/>
        </w:rPr>
        <w:t>n</w:t>
      </w:r>
      <w:r w:rsidRPr="009C0053">
        <w:rPr>
          <w:lang w:eastAsia="fr-FR"/>
        </w:rPr>
        <w:t>gagement, responsabilité aussi bien dans les discours des politiques pr</w:t>
      </w:r>
      <w:r w:rsidRPr="009C0053">
        <w:rPr>
          <w:lang w:eastAsia="fr-FR"/>
        </w:rPr>
        <w:t>o</w:t>
      </w:r>
      <w:r w:rsidRPr="009C0053">
        <w:rPr>
          <w:lang w:eastAsia="fr-FR"/>
        </w:rPr>
        <w:t>mouvant les dispositifs que dans les critères utilisés pour sélectionner et primer les dossiers. En raison de la prégnance de ces notions, on ne po</w:t>
      </w:r>
      <w:r w:rsidRPr="009C0053">
        <w:rPr>
          <w:lang w:eastAsia="fr-FR"/>
        </w:rPr>
        <w:t>u</w:t>
      </w:r>
      <w:r w:rsidRPr="009C0053">
        <w:rPr>
          <w:lang w:eastAsia="fr-FR"/>
        </w:rPr>
        <w:t>vait éviter d’en faire la généalogie sociale et de comprendre leur logique institutionnelle avant d’étudier l’engagement du point de vue des jeunes. Finalement, cette procédure a essayé de tenir ensemble les contextes pr</w:t>
      </w:r>
      <w:r w:rsidRPr="009C0053">
        <w:rPr>
          <w:lang w:eastAsia="fr-FR"/>
        </w:rPr>
        <w:t>o</w:t>
      </w:r>
      <w:r w:rsidRPr="009C0053">
        <w:rPr>
          <w:lang w:eastAsia="fr-FR"/>
        </w:rPr>
        <w:t>ches de l’agir et du pâtir individuels, de telle sorte que l’analyse des e</w:t>
      </w:r>
      <w:r w:rsidRPr="009C0053">
        <w:rPr>
          <w:lang w:eastAsia="fr-FR"/>
        </w:rPr>
        <w:t>n</w:t>
      </w:r>
      <w:r w:rsidRPr="009C0053">
        <w:rPr>
          <w:lang w:eastAsia="fr-FR"/>
        </w:rPr>
        <w:t>tretiens puisse reconstruire, à l’avenir, avec plus de pertinence l’arc he</w:t>
      </w:r>
      <w:r w:rsidRPr="009C0053">
        <w:rPr>
          <w:lang w:eastAsia="fr-FR"/>
        </w:rPr>
        <w:t>r</w:t>
      </w:r>
      <w:r w:rsidRPr="009C0053">
        <w:rPr>
          <w:lang w:eastAsia="fr-FR"/>
        </w:rPr>
        <w:t>méneutique tracé par l’acteur social qui raconte sa propre vie.</w:t>
      </w:r>
    </w:p>
    <w:p w:rsidR="007123BD" w:rsidRDefault="007123BD" w:rsidP="007123BD">
      <w:pPr>
        <w:spacing w:before="120" w:after="120"/>
        <w:jc w:val="both"/>
      </w:pPr>
    </w:p>
    <w:p w:rsidR="007123BD" w:rsidRPr="009C0053" w:rsidRDefault="007123BD" w:rsidP="007123BD">
      <w:pPr>
        <w:pStyle w:val="planche"/>
      </w:pPr>
      <w:bookmarkStart w:id="14" w:name="Comment_exercer_biblio"/>
      <w:r w:rsidRPr="009C0053">
        <w:t>Bibliographie</w:t>
      </w:r>
    </w:p>
    <w:bookmarkEnd w:id="14"/>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 xml:space="preserve">Boltanski, Luc et Eve Chiapello (1999). </w:t>
      </w:r>
      <w:r w:rsidRPr="009C0053">
        <w:rPr>
          <w:i/>
          <w:lang w:eastAsia="fr-FR"/>
        </w:rPr>
        <w:t>Le nouvel esprit du capit</w:t>
      </w:r>
      <w:r w:rsidRPr="009C0053">
        <w:rPr>
          <w:i/>
          <w:lang w:eastAsia="fr-FR"/>
        </w:rPr>
        <w:t>a</w:t>
      </w:r>
      <w:r w:rsidRPr="009C0053">
        <w:rPr>
          <w:i/>
          <w:lang w:eastAsia="fr-FR"/>
        </w:rPr>
        <w:t>lisme</w:t>
      </w:r>
      <w:r w:rsidRPr="009C0053">
        <w:rPr>
          <w:lang w:eastAsia="fr-FR"/>
        </w:rPr>
        <w:t>, Paris, Gallimard.</w:t>
      </w:r>
      <w:r>
        <w:rPr>
          <w:lang w:eastAsia="fr-FR"/>
        </w:rPr>
        <w:t xml:space="preserve"> </w:t>
      </w:r>
      <w:hyperlink r:id="rId23" w:history="1">
        <w:r w:rsidRPr="004A2A3B">
          <w:rPr>
            <w:rStyle w:val="Lienhypertexte"/>
            <w:lang w:eastAsia="fr-FR"/>
          </w:rPr>
          <w:t>URL</w:t>
        </w:r>
      </w:hyperlink>
      <w:r>
        <w:rPr>
          <w:lang w:eastAsia="fr-FR"/>
        </w:rPr>
        <w:t>.</w:t>
      </w:r>
    </w:p>
    <w:p w:rsidR="007123BD" w:rsidRPr="009C0053" w:rsidRDefault="007123BD" w:rsidP="007123BD">
      <w:pPr>
        <w:spacing w:before="120" w:after="120"/>
        <w:jc w:val="both"/>
        <w:rPr>
          <w:lang w:eastAsia="fr-FR"/>
        </w:rPr>
      </w:pPr>
      <w:r w:rsidRPr="009C0053">
        <w:rPr>
          <w:lang w:eastAsia="fr-FR"/>
        </w:rPr>
        <w:t xml:space="preserve">Chisholm, Lynne et Syka Kovacheva (2002). </w:t>
      </w:r>
      <w:r w:rsidRPr="009C0053">
        <w:rPr>
          <w:i/>
          <w:lang w:eastAsia="fr-FR"/>
        </w:rPr>
        <w:t>La jeunesse eur</w:t>
      </w:r>
      <w:r w:rsidRPr="009C0053">
        <w:rPr>
          <w:i/>
          <w:lang w:eastAsia="fr-FR"/>
        </w:rPr>
        <w:t>o</w:t>
      </w:r>
      <w:r w:rsidRPr="009C0053">
        <w:rPr>
          <w:i/>
          <w:lang w:eastAsia="fr-FR"/>
        </w:rPr>
        <w:t>péenne</w:t>
      </w:r>
      <w:r w:rsidRPr="009C0053">
        <w:rPr>
          <w:lang w:eastAsia="fr-FR"/>
        </w:rPr>
        <w:t> </w:t>
      </w:r>
      <w:r w:rsidRPr="009C0053">
        <w:rPr>
          <w:i/>
          <w:lang w:eastAsia="fr-FR"/>
        </w:rPr>
        <w:t>: une mosaïque. Analyse de la situation sociale des jeunes en Europe</w:t>
      </w:r>
      <w:r w:rsidRPr="009C0053">
        <w:rPr>
          <w:lang w:eastAsia="fr-FR"/>
        </w:rPr>
        <w:t>, Strasbourg, Éditions du Conseil de l’Europe.</w:t>
      </w:r>
    </w:p>
    <w:p w:rsidR="007123BD" w:rsidRPr="009C0053" w:rsidRDefault="007123BD" w:rsidP="007123BD">
      <w:pPr>
        <w:spacing w:before="120" w:after="120"/>
        <w:jc w:val="both"/>
        <w:rPr>
          <w:lang w:eastAsia="fr-FR"/>
        </w:rPr>
      </w:pPr>
      <w:r w:rsidRPr="009C0053">
        <w:rPr>
          <w:lang w:eastAsia="fr-FR"/>
        </w:rPr>
        <w:t>Cicchelli, Vincenzo (2004a). « Participazioni e cittadinanza dei giovani francesi. Genealogie di un nuovo rapporto fra giovani e adu</w:t>
      </w:r>
      <w:r w:rsidRPr="009C0053">
        <w:rPr>
          <w:lang w:eastAsia="fr-FR"/>
        </w:rPr>
        <w:t>l</w:t>
      </w:r>
      <w:r w:rsidRPr="009C0053">
        <w:rPr>
          <w:lang w:eastAsia="fr-FR"/>
        </w:rPr>
        <w:t xml:space="preserve">ti », dans Riccardo Prandini et Simona Melli (sous la dir.), </w:t>
      </w:r>
      <w:r w:rsidRPr="009C0053">
        <w:rPr>
          <w:i/>
          <w:lang w:eastAsia="fr-FR"/>
        </w:rPr>
        <w:t>I Giovani capitale sociale della futura Europa</w:t>
      </w:r>
      <w:r w:rsidRPr="009C0053">
        <w:rPr>
          <w:lang w:eastAsia="fr-FR"/>
        </w:rPr>
        <w:t>, Milan, Franco Angeli, 120-141.</w:t>
      </w:r>
    </w:p>
    <w:p w:rsidR="007123BD" w:rsidRPr="009C0053" w:rsidRDefault="007123BD" w:rsidP="007123BD">
      <w:pPr>
        <w:spacing w:before="120" w:after="120"/>
        <w:jc w:val="both"/>
        <w:rPr>
          <w:lang w:eastAsia="fr-FR"/>
        </w:rPr>
      </w:pPr>
      <w:r w:rsidRPr="009C0053">
        <w:rPr>
          <w:lang w:eastAsia="fr-FR"/>
        </w:rPr>
        <w:t>Cicchelli, Vincenzo (2004b). « Les adolescents au crible de la litt</w:t>
      </w:r>
      <w:r w:rsidRPr="009C0053">
        <w:rPr>
          <w:lang w:eastAsia="fr-FR"/>
        </w:rPr>
        <w:t>é</w:t>
      </w:r>
      <w:r w:rsidRPr="009C0053">
        <w:rPr>
          <w:lang w:eastAsia="fr-FR"/>
        </w:rPr>
        <w:t xml:space="preserve">rature romanesque et des savoirs scientifiques », </w:t>
      </w:r>
      <w:r w:rsidRPr="009C0053">
        <w:rPr>
          <w:i/>
          <w:lang w:eastAsia="fr-FR"/>
        </w:rPr>
        <w:t>Informations soci</w:t>
      </w:r>
      <w:r w:rsidRPr="009C0053">
        <w:rPr>
          <w:i/>
          <w:lang w:eastAsia="fr-FR"/>
        </w:rPr>
        <w:t>a</w:t>
      </w:r>
      <w:r w:rsidRPr="009C0053">
        <w:rPr>
          <w:i/>
          <w:lang w:eastAsia="fr-FR"/>
        </w:rPr>
        <w:t>les</w:t>
      </w:r>
      <w:r>
        <w:rPr>
          <w:lang w:eastAsia="fr-FR"/>
        </w:rPr>
        <w:t>, vol. </w:t>
      </w:r>
      <w:r w:rsidRPr="009C0053">
        <w:rPr>
          <w:lang w:eastAsia="fr-FR"/>
        </w:rPr>
        <w:t>119, 40-51.</w:t>
      </w:r>
    </w:p>
    <w:p w:rsidR="007123BD" w:rsidRPr="009C0053" w:rsidRDefault="007123BD" w:rsidP="007123BD">
      <w:pPr>
        <w:spacing w:before="120" w:after="120"/>
        <w:jc w:val="both"/>
        <w:rPr>
          <w:lang w:eastAsia="fr-FR"/>
        </w:rPr>
      </w:pPr>
      <w:r w:rsidRPr="009C0053">
        <w:rPr>
          <w:lang w:eastAsia="fr-FR"/>
        </w:rPr>
        <w:t>Cicchelli, Vincenzo et Claude Martin (2004). « Young Adults in France. Getting Adult in the Context of Increased Autonomy and D</w:t>
      </w:r>
      <w:r w:rsidRPr="009C0053">
        <w:rPr>
          <w:lang w:eastAsia="fr-FR"/>
        </w:rPr>
        <w:t>e</w:t>
      </w:r>
      <w:r w:rsidRPr="009C0053">
        <w:rPr>
          <w:lang w:eastAsia="fr-FR"/>
        </w:rPr>
        <w:t>pe</w:t>
      </w:r>
      <w:r w:rsidRPr="009C0053">
        <w:rPr>
          <w:lang w:eastAsia="fr-FR"/>
        </w:rPr>
        <w:t>n</w:t>
      </w:r>
      <w:r w:rsidRPr="009C0053">
        <w:rPr>
          <w:lang w:eastAsia="fr-FR"/>
        </w:rPr>
        <w:t xml:space="preserve">dency », </w:t>
      </w:r>
      <w:r w:rsidRPr="009C0053">
        <w:rPr>
          <w:i/>
          <w:lang w:eastAsia="fr-FR"/>
        </w:rPr>
        <w:t>Journal of Comparative Family Studies</w:t>
      </w:r>
      <w:r w:rsidRPr="009C0053">
        <w:rPr>
          <w:lang w:eastAsia="fr-FR"/>
        </w:rPr>
        <w:t>, vol.</w:t>
      </w:r>
      <w:r>
        <w:rPr>
          <w:lang w:eastAsia="fr-FR"/>
        </w:rPr>
        <w:t> </w:t>
      </w:r>
      <w:r w:rsidRPr="009C0053">
        <w:rPr>
          <w:lang w:eastAsia="fr-FR"/>
        </w:rPr>
        <w:t>35, n</w:t>
      </w:r>
      <w:r w:rsidRPr="009C0053">
        <w:rPr>
          <w:vertAlign w:val="superscript"/>
          <w:lang w:eastAsia="fr-FR"/>
        </w:rPr>
        <w:t>o</w:t>
      </w:r>
      <w:r>
        <w:rPr>
          <w:lang w:eastAsia="fr-FR"/>
        </w:rPr>
        <w:t> </w:t>
      </w:r>
      <w:r w:rsidRPr="009C0053">
        <w:rPr>
          <w:lang w:eastAsia="fr-FR"/>
        </w:rPr>
        <w:t>4, 615-626.</w:t>
      </w:r>
    </w:p>
    <w:p w:rsidR="007123BD" w:rsidRPr="009C0053" w:rsidRDefault="007123BD" w:rsidP="007123BD">
      <w:pPr>
        <w:spacing w:before="120" w:after="120"/>
        <w:jc w:val="both"/>
        <w:rPr>
          <w:lang w:eastAsia="fr-FR"/>
        </w:rPr>
      </w:pPr>
      <w:r w:rsidRPr="009C0053">
        <w:rPr>
          <w:lang w:eastAsia="fr-FR"/>
        </w:rPr>
        <w:t xml:space="preserve">Commissariat général du Plan (2001). </w:t>
      </w:r>
      <w:r w:rsidRPr="009C0053">
        <w:rPr>
          <w:i/>
          <w:lang w:eastAsia="fr-FR"/>
        </w:rPr>
        <w:t>Jeunesse, le devoir d’avenir</w:t>
      </w:r>
      <w:r w:rsidRPr="009C0053">
        <w:rPr>
          <w:lang w:eastAsia="fr-FR"/>
        </w:rPr>
        <w:t>, Paris, La Documentation française.</w:t>
      </w:r>
      <w:r>
        <w:rPr>
          <w:lang w:eastAsia="fr-FR"/>
        </w:rPr>
        <w:t xml:space="preserve"> </w:t>
      </w:r>
      <w:hyperlink r:id="rId24" w:history="1">
        <w:r w:rsidRPr="004A2A3B">
          <w:rPr>
            <w:rStyle w:val="Lienhypertexte"/>
            <w:lang w:eastAsia="fr-FR"/>
          </w:rPr>
          <w:t>URL</w:t>
        </w:r>
      </w:hyperlink>
      <w:r>
        <w:rPr>
          <w:lang w:eastAsia="fr-FR"/>
        </w:rPr>
        <w:t>.</w:t>
      </w:r>
    </w:p>
    <w:p w:rsidR="007123BD" w:rsidRPr="009C0053" w:rsidRDefault="007123BD" w:rsidP="007123BD">
      <w:pPr>
        <w:spacing w:before="120" w:after="120"/>
        <w:jc w:val="both"/>
        <w:rPr>
          <w:lang w:eastAsia="fr-FR"/>
        </w:rPr>
      </w:pPr>
      <w:r w:rsidRPr="009C0053">
        <w:rPr>
          <w:lang w:eastAsia="fr-FR"/>
        </w:rPr>
        <w:t>Commission nationale pour l’autonomie des jeunes (2002).</w:t>
      </w:r>
      <w:r w:rsidRPr="009C0053">
        <w:rPr>
          <w:i/>
          <w:lang w:eastAsia="fr-FR"/>
        </w:rPr>
        <w:t xml:space="preserve"> Pour une autonomie responsable et solidaire. Rapport au premier ministre</w:t>
      </w:r>
      <w:r w:rsidRPr="009C0053">
        <w:rPr>
          <w:lang w:eastAsia="fr-FR"/>
        </w:rPr>
        <w:t>, Paris, La Documentation française.</w:t>
      </w:r>
    </w:p>
    <w:p w:rsidR="007123BD" w:rsidRPr="009C0053" w:rsidRDefault="007123BD" w:rsidP="007123BD">
      <w:pPr>
        <w:spacing w:before="120" w:after="120"/>
        <w:jc w:val="both"/>
        <w:rPr>
          <w:lang w:eastAsia="fr-FR"/>
        </w:rPr>
      </w:pPr>
      <w:r w:rsidRPr="009C0053">
        <w:rPr>
          <w:lang w:eastAsia="fr-FR"/>
        </w:rPr>
        <w:t xml:space="preserve">de Singly, François (1996). </w:t>
      </w:r>
      <w:r w:rsidRPr="009C0053">
        <w:rPr>
          <w:i/>
          <w:lang w:eastAsia="fr-FR"/>
        </w:rPr>
        <w:t>Le soi, le couple et la famille</w:t>
      </w:r>
      <w:r w:rsidRPr="009C0053">
        <w:rPr>
          <w:lang w:eastAsia="fr-FR"/>
        </w:rPr>
        <w:t>, Paris, Nathan.</w:t>
      </w:r>
    </w:p>
    <w:p w:rsidR="007123BD" w:rsidRPr="009C0053" w:rsidRDefault="007123BD" w:rsidP="007123BD">
      <w:pPr>
        <w:spacing w:before="120" w:after="120"/>
        <w:jc w:val="both"/>
        <w:rPr>
          <w:lang w:eastAsia="fr-FR"/>
        </w:rPr>
      </w:pPr>
      <w:r w:rsidRPr="009C0053">
        <w:rPr>
          <w:lang w:eastAsia="fr-FR"/>
        </w:rPr>
        <w:t xml:space="preserve">Galland, Olivier et Alessandro Cavalli (sous la dir.) (1993). </w:t>
      </w:r>
      <w:r w:rsidRPr="009C0053">
        <w:rPr>
          <w:i/>
          <w:lang w:eastAsia="fr-FR"/>
        </w:rPr>
        <w:t>L’allongement de la jeunesse</w:t>
      </w:r>
      <w:r w:rsidRPr="009C0053">
        <w:rPr>
          <w:lang w:eastAsia="fr-FR"/>
        </w:rPr>
        <w:t>, Arles, Actes Sud.</w:t>
      </w:r>
    </w:p>
    <w:p w:rsidR="007123BD" w:rsidRPr="009C0053" w:rsidRDefault="007123BD" w:rsidP="007123BD">
      <w:pPr>
        <w:spacing w:before="120" w:after="120"/>
        <w:jc w:val="both"/>
        <w:rPr>
          <w:lang w:eastAsia="fr-FR"/>
        </w:rPr>
      </w:pPr>
      <w:r w:rsidRPr="009C0053">
        <w:rPr>
          <w:lang w:eastAsia="fr-FR"/>
        </w:rPr>
        <w:t xml:space="preserve">Grignon, Claude et Louis Gruel (1999). </w:t>
      </w:r>
      <w:r w:rsidRPr="009C0053">
        <w:rPr>
          <w:i/>
          <w:lang w:eastAsia="fr-FR"/>
        </w:rPr>
        <w:t>La vie étudiante</w:t>
      </w:r>
      <w:r w:rsidRPr="009C0053">
        <w:rPr>
          <w:lang w:eastAsia="fr-FR"/>
        </w:rPr>
        <w:t>, Paris, Pre</w:t>
      </w:r>
      <w:r w:rsidRPr="009C0053">
        <w:rPr>
          <w:lang w:eastAsia="fr-FR"/>
        </w:rPr>
        <w:t>s</w:t>
      </w:r>
      <w:r w:rsidRPr="009C0053">
        <w:rPr>
          <w:lang w:eastAsia="fr-FR"/>
        </w:rPr>
        <w:t>ses universitaires de France.</w:t>
      </w:r>
    </w:p>
    <w:p w:rsidR="007123BD" w:rsidRPr="009C0053" w:rsidRDefault="007123BD" w:rsidP="007123BD">
      <w:pPr>
        <w:spacing w:before="120" w:after="120"/>
        <w:jc w:val="both"/>
        <w:rPr>
          <w:lang w:eastAsia="fr-FR"/>
        </w:rPr>
      </w:pPr>
      <w:r w:rsidRPr="009C0053">
        <w:rPr>
          <w:lang w:eastAsia="fr-FR"/>
        </w:rPr>
        <w:t xml:space="preserve">Labadie, Francine (2001). « L’évolution de la catégorie jeune dans l’action publique depuis vingt-cinq ans », </w:t>
      </w:r>
      <w:r w:rsidRPr="009C0053">
        <w:rPr>
          <w:i/>
          <w:lang w:eastAsia="fr-FR"/>
        </w:rPr>
        <w:t>Recherches et Prévisions</w:t>
      </w:r>
      <w:r w:rsidRPr="009C0053">
        <w:rPr>
          <w:lang w:eastAsia="fr-FR"/>
        </w:rPr>
        <w:t>, n</w:t>
      </w:r>
      <w:r w:rsidRPr="009C0053">
        <w:rPr>
          <w:vertAlign w:val="superscript"/>
          <w:lang w:eastAsia="fr-FR"/>
        </w:rPr>
        <w:t>o</w:t>
      </w:r>
      <w:r>
        <w:rPr>
          <w:lang w:eastAsia="fr-FR"/>
        </w:rPr>
        <w:t> </w:t>
      </w:r>
      <w:r w:rsidRPr="009C0053">
        <w:rPr>
          <w:lang w:eastAsia="fr-FR"/>
        </w:rPr>
        <w:t>65, 19-30.</w:t>
      </w:r>
      <w:r>
        <w:rPr>
          <w:lang w:eastAsia="fr-FR"/>
        </w:rPr>
        <w:t xml:space="preserve"> </w:t>
      </w:r>
      <w:r w:rsidRPr="004A2A3B">
        <w:rPr>
          <w:b/>
          <w:lang w:eastAsia="fr-FR"/>
        </w:rPr>
        <w:t>pers</w:t>
      </w:r>
      <w:r w:rsidRPr="004A2A3B">
        <w:rPr>
          <w:b/>
          <w:color w:val="FF0000"/>
          <w:lang w:eastAsia="fr-FR"/>
        </w:rPr>
        <w:t>é</w:t>
      </w:r>
      <w:r w:rsidRPr="004A2A3B">
        <w:rPr>
          <w:b/>
          <w:lang w:eastAsia="fr-FR"/>
        </w:rPr>
        <w:t>e</w:t>
      </w:r>
      <w:r>
        <w:rPr>
          <w:lang w:eastAsia="fr-FR"/>
        </w:rPr>
        <w:t xml:space="preserve">. </w:t>
      </w:r>
      <w:hyperlink r:id="rId25" w:history="1">
        <w:r w:rsidRPr="004A2A3B">
          <w:rPr>
            <w:rStyle w:val="Lienhypertexte"/>
            <w:lang w:eastAsia="fr-FR"/>
          </w:rPr>
          <w:t>URL</w:t>
        </w:r>
      </w:hyperlink>
      <w:r>
        <w:rPr>
          <w:lang w:eastAsia="fr-FR"/>
        </w:rPr>
        <w:t>.</w:t>
      </w:r>
    </w:p>
    <w:p w:rsidR="007123BD" w:rsidRPr="009C0053" w:rsidRDefault="007123BD" w:rsidP="007123BD">
      <w:pPr>
        <w:spacing w:before="120" w:after="120"/>
        <w:jc w:val="both"/>
        <w:rPr>
          <w:lang w:eastAsia="fr-FR"/>
        </w:rPr>
      </w:pPr>
      <w:r w:rsidRPr="009C0053">
        <w:rPr>
          <w:lang w:eastAsia="fr-FR"/>
        </w:rPr>
        <w:t xml:space="preserve">Marinetto, Michael (2003). « Who Wants to be an Active Citizen ? The Politics and Practice of Community Involvement », </w:t>
      </w:r>
      <w:r w:rsidRPr="009C0053">
        <w:rPr>
          <w:i/>
          <w:lang w:eastAsia="fr-FR"/>
        </w:rPr>
        <w:t>Sociology</w:t>
      </w:r>
      <w:r>
        <w:rPr>
          <w:lang w:eastAsia="fr-FR"/>
        </w:rPr>
        <w:t>, vol. </w:t>
      </w:r>
      <w:r w:rsidRPr="009C0053">
        <w:rPr>
          <w:lang w:eastAsia="fr-FR"/>
        </w:rPr>
        <w:t>37, n</w:t>
      </w:r>
      <w:r w:rsidRPr="009C0053">
        <w:rPr>
          <w:vertAlign w:val="superscript"/>
          <w:lang w:eastAsia="fr-FR"/>
        </w:rPr>
        <w:t>o</w:t>
      </w:r>
      <w:r>
        <w:rPr>
          <w:lang w:eastAsia="fr-FR"/>
        </w:rPr>
        <w:t> </w:t>
      </w:r>
      <w:r w:rsidRPr="009C0053">
        <w:rPr>
          <w:lang w:eastAsia="fr-FR"/>
        </w:rPr>
        <w:t>1, 103-120.</w:t>
      </w:r>
    </w:p>
    <w:p w:rsidR="007123BD" w:rsidRPr="009C0053" w:rsidRDefault="007123BD" w:rsidP="007123BD">
      <w:pPr>
        <w:spacing w:before="120" w:after="120"/>
        <w:jc w:val="both"/>
        <w:rPr>
          <w:lang w:eastAsia="fr-FR"/>
        </w:rPr>
      </w:pPr>
      <w:r w:rsidRPr="009C0053">
        <w:rPr>
          <w:lang w:eastAsia="fr-FR"/>
        </w:rPr>
        <w:t xml:space="preserve">Rebughini, Paola (2004). « Jeunesse et modèles de citoyenneté », dans Catherine Pugeault-Cicchelli, Vincenzo Cicchelli et Tariq Ragi (sous la dir.), </w:t>
      </w:r>
      <w:r w:rsidRPr="009C0053">
        <w:rPr>
          <w:i/>
          <w:lang w:eastAsia="fr-FR"/>
        </w:rPr>
        <w:t>Ce que nous savons des jeunes</w:t>
      </w:r>
      <w:r w:rsidRPr="009C0053">
        <w:rPr>
          <w:lang w:eastAsia="fr-FR"/>
        </w:rPr>
        <w:t>, Paris, Presses univers</w:t>
      </w:r>
      <w:r w:rsidRPr="009C0053">
        <w:rPr>
          <w:lang w:eastAsia="fr-FR"/>
        </w:rPr>
        <w:t>i</w:t>
      </w:r>
      <w:r w:rsidRPr="009C0053">
        <w:rPr>
          <w:lang w:eastAsia="fr-FR"/>
        </w:rPr>
        <w:t>taires de France, 191-202.</w:t>
      </w:r>
    </w:p>
    <w:p w:rsidR="007123BD" w:rsidRDefault="007123BD" w:rsidP="007123BD">
      <w:pPr>
        <w:spacing w:before="120" w:after="120"/>
        <w:jc w:val="both"/>
        <w:rPr>
          <w:lang w:eastAsia="fr-FR"/>
        </w:rPr>
      </w:pPr>
      <w:r>
        <w:rPr>
          <w:lang w:eastAsia="fr-FR"/>
        </w:rPr>
        <w:t>[87]</w:t>
      </w:r>
    </w:p>
    <w:p w:rsidR="007123BD" w:rsidRPr="009C0053" w:rsidRDefault="007123BD" w:rsidP="007123BD">
      <w:pPr>
        <w:spacing w:before="120" w:after="120"/>
        <w:jc w:val="both"/>
        <w:rPr>
          <w:lang w:eastAsia="fr-FR"/>
        </w:rPr>
      </w:pPr>
      <w:r w:rsidRPr="009C0053">
        <w:rPr>
          <w:lang w:eastAsia="fr-FR"/>
        </w:rPr>
        <w:t xml:space="preserve">Ricoeur, Paul (2004). </w:t>
      </w:r>
      <w:r w:rsidRPr="009C0053">
        <w:rPr>
          <w:i/>
          <w:lang w:eastAsia="fr-FR"/>
        </w:rPr>
        <w:t>Parcours de la reconnaissance</w:t>
      </w:r>
      <w:r w:rsidRPr="009C0053">
        <w:rPr>
          <w:lang w:eastAsia="fr-FR"/>
        </w:rPr>
        <w:t>, Paris, Stock.</w:t>
      </w:r>
    </w:p>
    <w:p w:rsidR="007123BD" w:rsidRPr="009C0053" w:rsidRDefault="007123BD" w:rsidP="007123BD">
      <w:pPr>
        <w:spacing w:before="120" w:after="120"/>
        <w:jc w:val="both"/>
        <w:rPr>
          <w:lang w:eastAsia="fr-FR"/>
        </w:rPr>
      </w:pPr>
      <w:r w:rsidRPr="009C0053">
        <w:rPr>
          <w:lang w:eastAsia="fr-FR"/>
        </w:rPr>
        <w:t xml:space="preserve">Ricoeur, Paul (dir.) (2001). « Autonomie et vulnérabilité », dans </w:t>
      </w:r>
      <w:r w:rsidRPr="009C0053">
        <w:rPr>
          <w:i/>
          <w:lang w:eastAsia="fr-FR"/>
        </w:rPr>
        <w:t>Le juste 2</w:t>
      </w:r>
      <w:r w:rsidRPr="009C0053">
        <w:rPr>
          <w:lang w:eastAsia="fr-FR"/>
        </w:rPr>
        <w:t>, Paris, Éditions Esprit, 85-105.</w:t>
      </w:r>
    </w:p>
    <w:p w:rsidR="007123BD" w:rsidRPr="009C0053" w:rsidRDefault="007123BD" w:rsidP="007123BD">
      <w:pPr>
        <w:spacing w:before="120" w:after="120"/>
        <w:jc w:val="both"/>
        <w:rPr>
          <w:lang w:eastAsia="fr-FR"/>
        </w:rPr>
      </w:pPr>
      <w:r w:rsidRPr="009C0053">
        <w:rPr>
          <w:lang w:eastAsia="fr-FR"/>
        </w:rPr>
        <w:t xml:space="preserve">Ricoeur, Paul (1990). </w:t>
      </w:r>
      <w:r w:rsidRPr="009C0053">
        <w:rPr>
          <w:i/>
          <w:lang w:eastAsia="fr-FR"/>
        </w:rPr>
        <w:t>Soi-même comme un autre</w:t>
      </w:r>
      <w:r w:rsidRPr="009C0053">
        <w:rPr>
          <w:lang w:eastAsia="fr-FR"/>
        </w:rPr>
        <w:t>, Paris, Seuil.</w:t>
      </w:r>
    </w:p>
    <w:p w:rsidR="007123BD" w:rsidRPr="009C0053" w:rsidRDefault="007123BD" w:rsidP="007123BD">
      <w:pPr>
        <w:spacing w:before="120" w:after="120"/>
        <w:jc w:val="both"/>
        <w:rPr>
          <w:lang w:eastAsia="fr-FR"/>
        </w:rPr>
      </w:pPr>
      <w:r w:rsidRPr="009C0053">
        <w:rPr>
          <w:lang w:eastAsia="fr-FR"/>
        </w:rPr>
        <w:t xml:space="preserve">Rose, Nikolas (1999). </w:t>
      </w:r>
      <w:r w:rsidRPr="009C0053">
        <w:rPr>
          <w:i/>
          <w:lang w:eastAsia="fr-FR"/>
        </w:rPr>
        <w:t>Governing the Soul</w:t>
      </w:r>
      <w:r w:rsidRPr="009C0053">
        <w:rPr>
          <w:lang w:eastAsia="fr-FR"/>
        </w:rPr>
        <w:t> </w:t>
      </w:r>
      <w:r w:rsidRPr="009C0053">
        <w:rPr>
          <w:i/>
          <w:lang w:eastAsia="fr-FR"/>
        </w:rPr>
        <w:t>: The Shaping of the Priv</w:t>
      </w:r>
      <w:r w:rsidRPr="009C0053">
        <w:rPr>
          <w:i/>
          <w:lang w:eastAsia="fr-FR"/>
        </w:rPr>
        <w:t>a</w:t>
      </w:r>
      <w:r w:rsidRPr="009C0053">
        <w:rPr>
          <w:i/>
          <w:lang w:eastAsia="fr-FR"/>
        </w:rPr>
        <w:t>te Self</w:t>
      </w:r>
      <w:r w:rsidRPr="009C0053">
        <w:rPr>
          <w:lang w:eastAsia="fr-FR"/>
        </w:rPr>
        <w:t>, Londres, Free Associations Books.</w:t>
      </w:r>
    </w:p>
    <w:p w:rsidR="007123BD" w:rsidRPr="009C0053" w:rsidRDefault="007123BD" w:rsidP="007123BD">
      <w:pPr>
        <w:spacing w:before="120" w:after="120"/>
        <w:jc w:val="both"/>
        <w:rPr>
          <w:lang w:eastAsia="fr-FR"/>
        </w:rPr>
      </w:pPr>
      <w:r w:rsidRPr="009C0053">
        <w:rPr>
          <w:lang w:eastAsia="fr-FR"/>
        </w:rPr>
        <w:t xml:space="preserve">Roudet, Bernard (1996). </w:t>
      </w:r>
      <w:r w:rsidRPr="009C0053">
        <w:rPr>
          <w:i/>
          <w:lang w:eastAsia="fr-FR"/>
        </w:rPr>
        <w:t>Des jeunes et des associations</w:t>
      </w:r>
      <w:r w:rsidRPr="009C0053">
        <w:rPr>
          <w:lang w:eastAsia="fr-FR"/>
        </w:rPr>
        <w:t>, Paris, L’Injep / L’Harmattan.</w:t>
      </w:r>
    </w:p>
    <w:p w:rsidR="007123BD" w:rsidRPr="009C0053" w:rsidRDefault="007123BD" w:rsidP="007123BD">
      <w:pPr>
        <w:spacing w:before="120" w:after="120"/>
        <w:jc w:val="both"/>
        <w:rPr>
          <w:lang w:eastAsia="fr-FR"/>
        </w:rPr>
      </w:pPr>
      <w:r w:rsidRPr="009C0053">
        <w:rPr>
          <w:lang w:eastAsia="fr-FR"/>
        </w:rPr>
        <w:t xml:space="preserve">Schapp, Wilhelm (1992). </w:t>
      </w:r>
      <w:r w:rsidRPr="009C0053">
        <w:rPr>
          <w:i/>
          <w:lang w:eastAsia="fr-FR"/>
        </w:rPr>
        <w:t>Empêtrés dans des histoires</w:t>
      </w:r>
      <w:r w:rsidRPr="009C0053">
        <w:rPr>
          <w:lang w:eastAsia="fr-FR"/>
        </w:rPr>
        <w:t> </w:t>
      </w:r>
      <w:r w:rsidRPr="009C0053">
        <w:rPr>
          <w:i/>
          <w:lang w:eastAsia="fr-FR"/>
        </w:rPr>
        <w:t>: l’être de l’homme et de la chose</w:t>
      </w:r>
      <w:r w:rsidRPr="009C0053">
        <w:rPr>
          <w:lang w:eastAsia="fr-FR"/>
        </w:rPr>
        <w:t>, Paris, Éditions du Cerf.</w:t>
      </w:r>
    </w:p>
    <w:p w:rsidR="007123BD" w:rsidRPr="009C0053" w:rsidRDefault="007123BD" w:rsidP="007123BD">
      <w:pPr>
        <w:spacing w:before="120" w:after="120"/>
        <w:jc w:val="both"/>
        <w:rPr>
          <w:lang w:eastAsia="fr-FR"/>
        </w:rPr>
      </w:pPr>
      <w:r w:rsidRPr="009C0053">
        <w:rPr>
          <w:lang w:eastAsia="fr-FR"/>
        </w:rPr>
        <w:t xml:space="preserve">Schnapper, Dominique (2002). </w:t>
      </w:r>
      <w:r w:rsidRPr="009C0053">
        <w:rPr>
          <w:i/>
          <w:lang w:eastAsia="fr-FR"/>
        </w:rPr>
        <w:t>La démocratie providentielle. Essai sur l’égalité contemporaine</w:t>
      </w:r>
      <w:r w:rsidRPr="009C0053">
        <w:rPr>
          <w:lang w:eastAsia="fr-FR"/>
        </w:rPr>
        <w:t>, Paris, Gallimard.</w:t>
      </w:r>
    </w:p>
    <w:p w:rsidR="007123BD" w:rsidRPr="009C0053" w:rsidRDefault="007123BD" w:rsidP="007123BD">
      <w:pPr>
        <w:spacing w:before="120" w:after="120"/>
        <w:jc w:val="both"/>
        <w:rPr>
          <w:lang w:eastAsia="fr-FR"/>
        </w:rPr>
      </w:pPr>
      <w:r w:rsidRPr="009C0053">
        <w:rPr>
          <w:lang w:eastAsia="fr-FR"/>
        </w:rPr>
        <w:t xml:space="preserve">Schwartz, Bertrand (1981). </w:t>
      </w:r>
      <w:r w:rsidRPr="009C0053">
        <w:rPr>
          <w:i/>
          <w:lang w:eastAsia="fr-FR"/>
        </w:rPr>
        <w:t>L’insertion sociale et professionnelle des jeunes</w:t>
      </w:r>
      <w:r w:rsidRPr="009C0053">
        <w:rPr>
          <w:lang w:eastAsia="fr-FR"/>
        </w:rPr>
        <w:t>, Paris, La Documentation française.</w:t>
      </w:r>
    </w:p>
    <w:p w:rsidR="007123BD" w:rsidRPr="009C0053" w:rsidRDefault="007123BD" w:rsidP="007123BD">
      <w:pPr>
        <w:spacing w:before="120" w:after="120"/>
        <w:jc w:val="both"/>
        <w:rPr>
          <w:lang w:eastAsia="fr-FR"/>
        </w:rPr>
      </w:pPr>
      <w:r w:rsidRPr="009C0053">
        <w:rPr>
          <w:lang w:eastAsia="fr-FR"/>
        </w:rPr>
        <w:t xml:space="preserve">Sue, Roger (2003). </w:t>
      </w:r>
      <w:r w:rsidRPr="009C0053">
        <w:rPr>
          <w:i/>
          <w:lang w:eastAsia="fr-FR"/>
        </w:rPr>
        <w:t>La société civile face au pouvoir</w:t>
      </w:r>
      <w:r w:rsidRPr="009C0053">
        <w:rPr>
          <w:lang w:eastAsia="fr-FR"/>
        </w:rPr>
        <w:t>, Paris, Presses de Sciences Po.</w:t>
      </w:r>
    </w:p>
    <w:p w:rsidR="007123BD" w:rsidRPr="009C0053" w:rsidRDefault="007123BD" w:rsidP="007123BD">
      <w:pPr>
        <w:spacing w:before="120" w:after="120"/>
        <w:jc w:val="both"/>
        <w:rPr>
          <w:lang w:eastAsia="fr-FR"/>
        </w:rPr>
      </w:pPr>
      <w:r w:rsidRPr="009C0053">
        <w:rPr>
          <w:lang w:eastAsia="fr-FR"/>
        </w:rPr>
        <w:t xml:space="preserve">Thévenot, Laurent (1990). « L’action qui convient », dans Patrick Pharo et Louis Quéré, </w:t>
      </w:r>
      <w:r w:rsidRPr="009C0053">
        <w:rPr>
          <w:i/>
          <w:lang w:eastAsia="fr-FR"/>
        </w:rPr>
        <w:t>Les formes de l’action. Sémantique et sociol</w:t>
      </w:r>
      <w:r w:rsidRPr="009C0053">
        <w:rPr>
          <w:i/>
          <w:lang w:eastAsia="fr-FR"/>
        </w:rPr>
        <w:t>o</w:t>
      </w:r>
      <w:r w:rsidRPr="009C0053">
        <w:rPr>
          <w:i/>
          <w:lang w:eastAsia="fr-FR"/>
        </w:rPr>
        <w:t>gie</w:t>
      </w:r>
      <w:r w:rsidRPr="009C0053">
        <w:rPr>
          <w:lang w:eastAsia="fr-FR"/>
        </w:rPr>
        <w:t>, Paris, Éditions de L’EHESS, coll. « Raisons pratiques », 39-69.</w:t>
      </w:r>
    </w:p>
    <w:p w:rsidR="007123BD" w:rsidRDefault="007123BD" w:rsidP="007123BD">
      <w:pPr>
        <w:spacing w:before="120" w:after="120"/>
        <w:jc w:val="both"/>
      </w:pPr>
    </w:p>
    <w:p w:rsidR="007123BD" w:rsidRDefault="007123BD" w:rsidP="007123BD">
      <w:pPr>
        <w:pBdr>
          <w:top w:val="single" w:sz="12" w:space="1" w:color="auto"/>
        </w:pBdr>
        <w:spacing w:before="120" w:after="120"/>
        <w:ind w:left="1440" w:right="1440" w:firstLine="0"/>
        <w:jc w:val="both"/>
      </w:pPr>
    </w:p>
    <w:p w:rsidR="007123BD" w:rsidRPr="009C0053" w:rsidRDefault="007123BD" w:rsidP="007123BD">
      <w:pPr>
        <w:pStyle w:val="planche"/>
      </w:pPr>
      <w:bookmarkStart w:id="15" w:name="Comment_exercer_notice_bio"/>
      <w:r w:rsidRPr="009C0053">
        <w:t>Notice biographique</w:t>
      </w:r>
    </w:p>
    <w:bookmarkEnd w:id="15"/>
    <w:p w:rsidR="007123BD" w:rsidRPr="009C0053" w:rsidRDefault="007123BD" w:rsidP="007123BD">
      <w:pPr>
        <w:pStyle w:val="suite"/>
      </w:pPr>
      <w:r w:rsidRPr="009C0053">
        <w:t>Vincenzo Cicchelli</w:t>
      </w:r>
    </w:p>
    <w:p w:rsidR="007123BD" w:rsidRDefault="007123BD" w:rsidP="007123BD">
      <w:pPr>
        <w:spacing w:before="120" w:after="120"/>
        <w:jc w:val="both"/>
        <w:rPr>
          <w:lang w:eastAsia="fr-FR"/>
        </w:rPr>
      </w:pPr>
    </w:p>
    <w:p w:rsidR="007123BD" w:rsidRPr="00E10C02" w:rsidRDefault="007123BD" w:rsidP="007123BD">
      <w:pPr>
        <w:ind w:right="90" w:firstLine="0"/>
        <w:jc w:val="both"/>
        <w:rPr>
          <w:sz w:val="24"/>
        </w:rPr>
      </w:pPr>
      <w:hyperlink w:anchor="tdm" w:history="1">
        <w:r w:rsidRPr="00E10C02">
          <w:rPr>
            <w:rStyle w:val="Lienhypertexte"/>
            <w:sz w:val="24"/>
          </w:rPr>
          <w:t>Retour à la table des matières</w:t>
        </w:r>
      </w:hyperlink>
    </w:p>
    <w:p w:rsidR="007123BD" w:rsidRPr="009C0053" w:rsidRDefault="007123BD" w:rsidP="007123BD">
      <w:pPr>
        <w:spacing w:before="120" w:after="120"/>
        <w:jc w:val="both"/>
        <w:rPr>
          <w:lang w:eastAsia="fr-FR"/>
        </w:rPr>
      </w:pPr>
      <w:r w:rsidRPr="009C0053">
        <w:rPr>
          <w:lang w:eastAsia="fr-FR"/>
        </w:rPr>
        <w:t xml:space="preserve">Il est maître de conférences à la Faculté des sciences humaines de la Sorbonne (Paris Descartes) et membre permanent du Cerlis (CNRS). Il travaille sur l’histoire de la sociologie de la jeunesse, la citoyenneté chez les jeunes et la mobilité internationale des jeunes. Avec Marc Breviglieri, il a dirigé une étude portant sur les adolescents et leur rapport à l’espace public en Europe du Sud et au Maghreb. Parmi ses publications récentes, signalons </w:t>
      </w:r>
      <w:r w:rsidRPr="009C0053">
        <w:rPr>
          <w:i/>
          <w:lang w:eastAsia="fr-FR"/>
        </w:rPr>
        <w:t>La construction de l’autonomie</w:t>
      </w:r>
      <w:r w:rsidRPr="009C0053">
        <w:rPr>
          <w:lang w:eastAsia="fr-FR"/>
        </w:rPr>
        <w:t xml:space="preserve"> (Presses universitaires de Fra</w:t>
      </w:r>
      <w:r w:rsidRPr="009C0053">
        <w:rPr>
          <w:lang w:eastAsia="fr-FR"/>
        </w:rPr>
        <w:t>n</w:t>
      </w:r>
      <w:r w:rsidRPr="009C0053">
        <w:rPr>
          <w:lang w:eastAsia="fr-FR"/>
        </w:rPr>
        <w:t xml:space="preserve">ce, 2001) et </w:t>
      </w:r>
      <w:r w:rsidRPr="009C0053">
        <w:rPr>
          <w:i/>
          <w:lang w:eastAsia="fr-FR"/>
        </w:rPr>
        <w:t>Ce que nous savons des jeunes</w:t>
      </w:r>
      <w:r w:rsidRPr="009C0053">
        <w:rPr>
          <w:lang w:eastAsia="fr-FR"/>
        </w:rPr>
        <w:t xml:space="preserve"> (éditeur avec Catherine P</w:t>
      </w:r>
      <w:r w:rsidRPr="009C0053">
        <w:rPr>
          <w:lang w:eastAsia="fr-FR"/>
        </w:rPr>
        <w:t>u</w:t>
      </w:r>
      <w:r w:rsidRPr="009C0053">
        <w:rPr>
          <w:lang w:eastAsia="fr-FR"/>
        </w:rPr>
        <w:t>geault-Cicchelli et Tariq Ragi, Presses universitaires de France, 2004).</w:t>
      </w:r>
    </w:p>
    <w:p w:rsidR="007123BD" w:rsidRDefault="007123BD">
      <w:pPr>
        <w:jc w:val="both"/>
      </w:pPr>
    </w:p>
    <w:p w:rsidR="007123BD" w:rsidRPr="00E07116" w:rsidRDefault="007123BD">
      <w:pPr>
        <w:pStyle w:val="suite"/>
      </w:pPr>
      <w:r w:rsidRPr="00E07116">
        <w:t>Fin du texte</w:t>
      </w:r>
    </w:p>
    <w:p w:rsidR="007123BD" w:rsidRPr="00E07116" w:rsidRDefault="007123BD">
      <w:pPr>
        <w:jc w:val="both"/>
      </w:pPr>
    </w:p>
    <w:sectPr w:rsidR="007123BD" w:rsidRPr="00E07116" w:rsidSect="007123BD">
      <w:head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DFF" w:rsidRDefault="00C15DFF">
      <w:r>
        <w:separator/>
      </w:r>
    </w:p>
  </w:endnote>
  <w:endnote w:type="continuationSeparator" w:id="0">
    <w:p w:rsidR="00C15DFF" w:rsidRDefault="00C1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DFF" w:rsidRDefault="00C15DFF">
      <w:pPr>
        <w:ind w:firstLine="0"/>
      </w:pPr>
      <w:r>
        <w:separator/>
      </w:r>
    </w:p>
  </w:footnote>
  <w:footnote w:type="continuationSeparator" w:id="0">
    <w:p w:rsidR="00C15DFF" w:rsidRDefault="00C15DFF">
      <w:pPr>
        <w:ind w:firstLine="0"/>
      </w:pPr>
      <w:r>
        <w:separator/>
      </w:r>
    </w:p>
  </w:footnote>
  <w:footnote w:id="1">
    <w:p w:rsidR="007123BD" w:rsidRDefault="007123BD" w:rsidP="007123BD">
      <w:pPr>
        <w:pStyle w:val="Notedebasdepage"/>
      </w:pPr>
      <w:r>
        <w:rPr>
          <w:rStyle w:val="Appelnotedebasdep"/>
        </w:rPr>
        <w:footnoteRef/>
      </w:r>
      <w:r>
        <w:t xml:space="preserve"> </w:t>
      </w:r>
      <w:r>
        <w:tab/>
      </w:r>
      <w:r w:rsidRPr="009C0053">
        <w:rPr>
          <w:lang w:eastAsia="fr-FR"/>
        </w:rPr>
        <w:t>Je voudrais remercier les évaluateurs et évaluatrices pour leurs critiques st</w:t>
      </w:r>
      <w:r w:rsidRPr="009C0053">
        <w:rPr>
          <w:lang w:eastAsia="fr-FR"/>
        </w:rPr>
        <w:t>i</w:t>
      </w:r>
      <w:r w:rsidRPr="009C0053">
        <w:rPr>
          <w:lang w:eastAsia="fr-FR"/>
        </w:rPr>
        <w:t>mulantes qui m’ont permis d’améliorer considérablement ce texte. Je reste néa</w:t>
      </w:r>
      <w:r w:rsidRPr="009C0053">
        <w:rPr>
          <w:lang w:eastAsia="fr-FR"/>
        </w:rPr>
        <w:t>n</w:t>
      </w:r>
      <w:r w:rsidRPr="009C0053">
        <w:rPr>
          <w:lang w:eastAsia="fr-FR"/>
        </w:rPr>
        <w:t>moins responsable de ses imperfections.</w:t>
      </w:r>
    </w:p>
  </w:footnote>
  <w:footnote w:id="2">
    <w:p w:rsidR="007123BD" w:rsidRDefault="007123BD" w:rsidP="007123BD">
      <w:pPr>
        <w:pStyle w:val="Notedebasdepage"/>
      </w:pPr>
      <w:r>
        <w:rPr>
          <w:rStyle w:val="Appelnotedebasdep"/>
        </w:rPr>
        <w:footnoteRef/>
      </w:r>
      <w:r>
        <w:t xml:space="preserve"> </w:t>
      </w:r>
      <w:r>
        <w:tab/>
      </w:r>
      <w:r w:rsidRPr="009C0053">
        <w:rPr>
          <w:lang w:eastAsia="fr-FR"/>
        </w:rPr>
        <w:t>Les considérations qui suivent sont tirées d’une enquête menée dans le cadre d’un atelier de méthodologie qualitative, en dernière année de licence au D</w:t>
      </w:r>
      <w:r w:rsidRPr="009C0053">
        <w:rPr>
          <w:lang w:eastAsia="fr-FR"/>
        </w:rPr>
        <w:t>é</w:t>
      </w:r>
      <w:r w:rsidRPr="009C0053">
        <w:rPr>
          <w:lang w:eastAsia="fr-FR"/>
        </w:rPr>
        <w:t>pa</w:t>
      </w:r>
      <w:r w:rsidRPr="009C0053">
        <w:rPr>
          <w:lang w:eastAsia="fr-FR"/>
        </w:rPr>
        <w:t>r</w:t>
      </w:r>
      <w:r w:rsidRPr="009C0053">
        <w:rPr>
          <w:lang w:eastAsia="fr-FR"/>
        </w:rPr>
        <w:t>tement des sciences sociales de la Faculté des sciences humaines de la So</w:t>
      </w:r>
      <w:r w:rsidRPr="009C0053">
        <w:rPr>
          <w:lang w:eastAsia="fr-FR"/>
        </w:rPr>
        <w:t>r</w:t>
      </w:r>
      <w:r w:rsidRPr="009C0053">
        <w:rPr>
          <w:lang w:eastAsia="fr-FR"/>
        </w:rPr>
        <w:t>bo</w:t>
      </w:r>
      <w:r w:rsidRPr="009C0053">
        <w:rPr>
          <w:lang w:eastAsia="fr-FR"/>
        </w:rPr>
        <w:t>n</w:t>
      </w:r>
      <w:r w:rsidRPr="009C0053">
        <w:rPr>
          <w:lang w:eastAsia="fr-FR"/>
        </w:rPr>
        <w:t>ne, Paris – Descartes. Que tous les étudiants et les étudiantes ayant réalisé les entretiens soient vivement remerciés ici. Il s’agissait d’interviewer des jeunes (18-25 ans) correspondant aux critères retenus, à savoir le fait d’avoir déposé une demande de financement év</w:t>
      </w:r>
      <w:r w:rsidRPr="009C0053">
        <w:rPr>
          <w:lang w:eastAsia="fr-FR"/>
        </w:rPr>
        <w:t>a</w:t>
      </w:r>
      <w:r w:rsidRPr="009C0053">
        <w:rPr>
          <w:lang w:eastAsia="fr-FR"/>
        </w:rPr>
        <w:t>luée et retenue par divers dispositifs prévus à cette fin, notamment « Envie d’agir » ou « Défis jeunes ». Le corpus est const</w:t>
      </w:r>
      <w:r w:rsidRPr="009C0053">
        <w:rPr>
          <w:lang w:eastAsia="fr-FR"/>
        </w:rPr>
        <w:t>i</w:t>
      </w:r>
      <w:r w:rsidRPr="009C0053">
        <w:rPr>
          <w:lang w:eastAsia="fr-FR"/>
        </w:rPr>
        <w:t>tué d’une cinquantaine d’entretiens de jeunes garçons et de jeunes filles. Ces entr</w:t>
      </w:r>
      <w:r w:rsidRPr="009C0053">
        <w:rPr>
          <w:lang w:eastAsia="fr-FR"/>
        </w:rPr>
        <w:t>e</w:t>
      </w:r>
      <w:r w:rsidRPr="009C0053">
        <w:rPr>
          <w:lang w:eastAsia="fr-FR"/>
        </w:rPr>
        <w:t>tiens sont en cours d’analyse.</w:t>
      </w:r>
    </w:p>
  </w:footnote>
  <w:footnote w:id="3">
    <w:p w:rsidR="007123BD" w:rsidRDefault="007123BD" w:rsidP="007123BD">
      <w:pPr>
        <w:pStyle w:val="Notedebasdepage"/>
      </w:pPr>
      <w:r>
        <w:rPr>
          <w:rStyle w:val="Appelnotedebasdep"/>
        </w:rPr>
        <w:footnoteRef/>
      </w:r>
      <w:r>
        <w:t xml:space="preserve"> </w:t>
      </w:r>
      <w:r>
        <w:tab/>
        <w:t xml:space="preserve">Cf. </w:t>
      </w:r>
      <w:r w:rsidRPr="009C0053">
        <w:rPr>
          <w:lang w:eastAsia="fr-FR"/>
        </w:rPr>
        <w:t xml:space="preserve">le livre blanc </w:t>
      </w:r>
      <w:r w:rsidRPr="009C0053">
        <w:rPr>
          <w:i/>
          <w:lang w:eastAsia="fr-FR"/>
        </w:rPr>
        <w:t>Un nouvel élan pour la jeunesse européenne</w:t>
      </w:r>
      <w:r w:rsidRPr="009C0053">
        <w:rPr>
          <w:lang w:eastAsia="fr-FR"/>
        </w:rPr>
        <w:t>, Bruxe</w:t>
      </w:r>
      <w:r w:rsidRPr="009C0053">
        <w:rPr>
          <w:lang w:eastAsia="fr-FR"/>
        </w:rPr>
        <w:t>l</w:t>
      </w:r>
      <w:r w:rsidRPr="009C0053">
        <w:rPr>
          <w:lang w:eastAsia="fr-FR"/>
        </w:rPr>
        <w:t>les, 21/11/2001 CM (2001) 681 final.</w:t>
      </w:r>
    </w:p>
  </w:footnote>
  <w:footnote w:id="4">
    <w:p w:rsidR="007123BD" w:rsidRDefault="007123BD" w:rsidP="007123BD">
      <w:pPr>
        <w:pStyle w:val="Notedebasdepage"/>
      </w:pPr>
      <w:r>
        <w:rPr>
          <w:rStyle w:val="Appelnotedebasdep"/>
        </w:rPr>
        <w:footnoteRef/>
      </w:r>
      <w:r>
        <w:t xml:space="preserve"> </w:t>
      </w:r>
      <w:r>
        <w:tab/>
      </w:r>
      <w:r w:rsidRPr="009C0053">
        <w:rPr>
          <w:lang w:eastAsia="fr-FR"/>
        </w:rPr>
        <w:t>Ce sont, dans l’ordre, la commission « Jeunes et politiques publiques », prés</w:t>
      </w:r>
      <w:r w:rsidRPr="009C0053">
        <w:rPr>
          <w:lang w:eastAsia="fr-FR"/>
        </w:rPr>
        <w:t>i</w:t>
      </w:r>
      <w:r w:rsidRPr="009C0053">
        <w:rPr>
          <w:lang w:eastAsia="fr-FR"/>
        </w:rPr>
        <w:t xml:space="preserve">dée par Dominique Charvet, instituée auprès du </w:t>
      </w:r>
      <w:r w:rsidRPr="009C0053">
        <w:rPr>
          <w:i/>
          <w:lang w:eastAsia="fr-FR"/>
        </w:rPr>
        <w:t>Commiss</w:t>
      </w:r>
      <w:r w:rsidRPr="009C0053">
        <w:rPr>
          <w:i/>
          <w:lang w:eastAsia="fr-FR"/>
        </w:rPr>
        <w:t>a</w:t>
      </w:r>
      <w:r w:rsidRPr="009C0053">
        <w:rPr>
          <w:i/>
          <w:lang w:eastAsia="fr-FR"/>
        </w:rPr>
        <w:t>riat général du Plan</w:t>
      </w:r>
      <w:r w:rsidRPr="009C0053">
        <w:rPr>
          <w:lang w:eastAsia="fr-FR"/>
        </w:rPr>
        <w:t xml:space="preserve"> en 1998 (Collectif, 2001), et la Commission nation</w:t>
      </w:r>
      <w:r w:rsidRPr="009C0053">
        <w:rPr>
          <w:lang w:eastAsia="fr-FR"/>
        </w:rPr>
        <w:t>a</w:t>
      </w:r>
      <w:r w:rsidRPr="009C0053">
        <w:rPr>
          <w:lang w:eastAsia="fr-FR"/>
        </w:rPr>
        <w:t>le pour l’autonomie des jeunes, présidée par Jean-Baptiste de Foucault, instituée en 2001 (Colle</w:t>
      </w:r>
      <w:r w:rsidRPr="009C0053">
        <w:rPr>
          <w:lang w:eastAsia="fr-FR"/>
        </w:rPr>
        <w:t>c</w:t>
      </w:r>
      <w:r w:rsidRPr="009C0053">
        <w:rPr>
          <w:lang w:eastAsia="fr-FR"/>
        </w:rPr>
        <w:t>tif, 2002).</w:t>
      </w:r>
    </w:p>
  </w:footnote>
  <w:footnote w:id="5">
    <w:p w:rsidR="007123BD" w:rsidRDefault="007123BD" w:rsidP="007123BD">
      <w:pPr>
        <w:pStyle w:val="Notedebasdepage"/>
      </w:pPr>
      <w:r>
        <w:rPr>
          <w:rStyle w:val="Appelnotedebasdep"/>
        </w:rPr>
        <w:footnoteRef/>
      </w:r>
      <w:r>
        <w:t xml:space="preserve"> </w:t>
      </w:r>
      <w:r>
        <w:tab/>
      </w:r>
      <w:r w:rsidRPr="009C0053">
        <w:rPr>
          <w:lang w:eastAsia="fr-FR"/>
        </w:rPr>
        <w:t>Bien entendu, les dispositifs d’insertions sociale et professionnelle des je</w:t>
      </w:r>
      <w:r w:rsidRPr="009C0053">
        <w:rPr>
          <w:lang w:eastAsia="fr-FR"/>
        </w:rPr>
        <w:t>u</w:t>
      </w:r>
      <w:r w:rsidRPr="009C0053">
        <w:rPr>
          <w:lang w:eastAsia="fr-FR"/>
        </w:rPr>
        <w:t>nes n’ont pas disparu. Ce que nous étudions est la naissance d’un nouveau réf</w:t>
      </w:r>
      <w:r w:rsidRPr="009C0053">
        <w:rPr>
          <w:lang w:eastAsia="fr-FR"/>
        </w:rPr>
        <w:t>é</w:t>
      </w:r>
      <w:r w:rsidRPr="009C0053">
        <w:rPr>
          <w:lang w:eastAsia="fr-FR"/>
        </w:rPr>
        <w:t>rentiel coexistant avec des conceptions plus anciennes.</w:t>
      </w:r>
    </w:p>
  </w:footnote>
  <w:footnote w:id="6">
    <w:p w:rsidR="007123BD" w:rsidRDefault="007123BD" w:rsidP="007123BD">
      <w:pPr>
        <w:pStyle w:val="Notedebasdepage"/>
        <w:rPr>
          <w:lang w:eastAsia="fr-FR"/>
        </w:rPr>
      </w:pPr>
      <w:r>
        <w:rPr>
          <w:rStyle w:val="Appelnotedebasdep"/>
        </w:rPr>
        <w:footnoteRef/>
      </w:r>
      <w:r>
        <w:t xml:space="preserve"> </w:t>
      </w:r>
      <w:r>
        <w:tab/>
      </w:r>
      <w:r w:rsidRPr="009C0053">
        <w:rPr>
          <w:lang w:eastAsia="fr-FR"/>
        </w:rPr>
        <w:t>&lt;</w:t>
      </w:r>
      <w:hyperlink r:id="rId1" w:tgtFrame="_blank" w:history="1">
        <w:r w:rsidRPr="009C0053">
          <w:rPr>
            <w:color w:val="0000FF"/>
            <w:u w:val="single"/>
            <w:lang w:eastAsia="fr-FR"/>
          </w:rPr>
          <w:t>http://www.enviedagir.fr/</w:t>
        </w:r>
      </w:hyperlink>
      <w:r w:rsidRPr="009C0053">
        <w:rPr>
          <w:lang w:eastAsia="fr-FR"/>
        </w:rPr>
        <w:t>&gt; ;</w:t>
      </w:r>
    </w:p>
    <w:p w:rsidR="007123BD" w:rsidRDefault="007123BD" w:rsidP="007123BD">
      <w:pPr>
        <w:pStyle w:val="Notedebasdepage"/>
      </w:pPr>
      <w:r>
        <w:rPr>
          <w:lang w:eastAsia="fr-FR"/>
        </w:rPr>
        <w:tab/>
      </w:r>
      <w:r w:rsidRPr="009C0053">
        <w:rPr>
          <w:lang w:eastAsia="fr-FR"/>
        </w:rPr>
        <w:t>&lt;</w:t>
      </w:r>
      <w:hyperlink r:id="rId2" w:tgtFrame="_blank" w:history="1">
        <w:r w:rsidRPr="009C0053">
          <w:rPr>
            <w:color w:val="0000FF"/>
            <w:u w:val="single"/>
            <w:lang w:eastAsia="fr-FR"/>
          </w:rPr>
          <w:t>http://www.jeunesse-sports.gouv.fr/jeunesse/enviedagir.asp</w:t>
        </w:r>
      </w:hyperlink>
      <w:r w:rsidRPr="009C0053">
        <w:rPr>
          <w:lang w:eastAsia="fr-FR"/>
        </w:rPr>
        <w:t>&gt;.</w:t>
      </w:r>
    </w:p>
  </w:footnote>
  <w:footnote w:id="7">
    <w:p w:rsidR="007123BD" w:rsidRDefault="007123BD" w:rsidP="007123BD">
      <w:pPr>
        <w:pStyle w:val="Notedebasdepage"/>
        <w:rPr>
          <w:lang w:eastAsia="fr-FR"/>
        </w:rPr>
      </w:pPr>
      <w:r>
        <w:rPr>
          <w:rStyle w:val="Appelnotedebasdep"/>
        </w:rPr>
        <w:footnoteRef/>
      </w:r>
      <w:r>
        <w:t xml:space="preserve"> </w:t>
      </w:r>
      <w:r>
        <w:tab/>
      </w:r>
      <w:r w:rsidRPr="009C0053">
        <w:rPr>
          <w:lang w:eastAsia="fr-FR"/>
        </w:rPr>
        <w:t>Bulletin officiel n</w:t>
      </w:r>
      <w:r w:rsidRPr="009C0053">
        <w:rPr>
          <w:vertAlign w:val="superscript"/>
          <w:lang w:eastAsia="fr-FR"/>
        </w:rPr>
        <w:t>o</w:t>
      </w:r>
      <w:r w:rsidRPr="009C0053">
        <w:rPr>
          <w:lang w:eastAsia="fr-FR"/>
        </w:rPr>
        <w:t xml:space="preserve"> 47 du 18 décembre 2003.</w:t>
      </w:r>
    </w:p>
    <w:p w:rsidR="007123BD" w:rsidRDefault="007123BD" w:rsidP="007123BD">
      <w:pPr>
        <w:pStyle w:val="Notedebasdepage"/>
      </w:pPr>
      <w:r>
        <w:rPr>
          <w:i/>
          <w:lang w:eastAsia="fr-FR"/>
        </w:rPr>
        <w:tab/>
      </w:r>
      <w:r w:rsidRPr="009C0053">
        <w:rPr>
          <w:i/>
          <w:lang w:eastAsia="fr-FR"/>
        </w:rPr>
        <w:t>Cf.</w:t>
      </w:r>
      <w:r w:rsidRPr="009C0053">
        <w:rPr>
          <w:lang w:eastAsia="fr-FR"/>
        </w:rPr>
        <w:t xml:space="preserve"> &lt;</w:t>
      </w:r>
      <w:hyperlink r:id="rId3" w:tgtFrame="_blank" w:history="1">
        <w:r w:rsidRPr="009C0053">
          <w:rPr>
            <w:color w:val="0000FF"/>
            <w:u w:val="single"/>
            <w:lang w:eastAsia="fr-FR"/>
          </w:rPr>
          <w:t>http://www.education.gouv.fr/bo/2003/47/MENE0302768N.htm</w:t>
        </w:r>
      </w:hyperlink>
      <w:r w:rsidRPr="009C0053">
        <w:rPr>
          <w:lang w:eastAsia="fr-FR"/>
        </w:rPr>
        <w:t>&gt;.</w:t>
      </w:r>
    </w:p>
  </w:footnote>
  <w:footnote w:id="8">
    <w:p w:rsidR="007123BD" w:rsidRDefault="007123BD" w:rsidP="007123BD">
      <w:pPr>
        <w:pStyle w:val="Notedebasdepage"/>
      </w:pPr>
      <w:r>
        <w:rPr>
          <w:rStyle w:val="Appelnotedebasdep"/>
        </w:rPr>
        <w:footnoteRef/>
      </w:r>
      <w:r>
        <w:t xml:space="preserve"> </w:t>
      </w:r>
      <w:r>
        <w:tab/>
      </w:r>
      <w:r w:rsidRPr="009C0053">
        <w:rPr>
          <w:i/>
          <w:lang w:eastAsia="fr-FR"/>
        </w:rPr>
        <w:t>Cf</w:t>
      </w:r>
      <w:r w:rsidRPr="009C0053">
        <w:rPr>
          <w:lang w:eastAsia="fr-FR"/>
        </w:rPr>
        <w:t>. le n</w:t>
      </w:r>
      <w:r w:rsidRPr="009C0053">
        <w:rPr>
          <w:vertAlign w:val="superscript"/>
          <w:lang w:eastAsia="fr-FR"/>
        </w:rPr>
        <w:t>o</w:t>
      </w:r>
      <w:r w:rsidRPr="009C0053">
        <w:rPr>
          <w:lang w:eastAsia="fr-FR"/>
        </w:rPr>
        <w:t xml:space="preserve"> 30 de la revue </w:t>
      </w:r>
      <w:r w:rsidRPr="009C0053">
        <w:rPr>
          <w:i/>
          <w:lang w:eastAsia="fr-FR"/>
        </w:rPr>
        <w:t>Agora Débats/Jeunesses</w:t>
      </w:r>
      <w:r w:rsidRPr="009C0053">
        <w:rPr>
          <w:lang w:eastAsia="fr-FR"/>
        </w:rPr>
        <w:t>, 2002, p. 146-151.</w:t>
      </w:r>
    </w:p>
  </w:footnote>
  <w:footnote w:id="9">
    <w:p w:rsidR="007123BD" w:rsidRDefault="007123BD" w:rsidP="007123BD">
      <w:pPr>
        <w:pStyle w:val="Notedebasdepage"/>
      </w:pPr>
      <w:r>
        <w:rPr>
          <w:rStyle w:val="Appelnotedebasdep"/>
        </w:rPr>
        <w:footnoteRef/>
      </w:r>
      <w:r>
        <w:t xml:space="preserve"> </w:t>
      </w:r>
      <w:r>
        <w:tab/>
      </w:r>
      <w:r w:rsidRPr="009C0053">
        <w:rPr>
          <w:lang w:eastAsia="fr-FR"/>
        </w:rPr>
        <w:t>Cela ne veut pas dire que les plus anciennes conceptions du danger que les jeunes représentent aient disparu : les derniers événements (a</w:t>
      </w:r>
      <w:r w:rsidRPr="009C0053">
        <w:rPr>
          <w:lang w:eastAsia="fr-FR"/>
        </w:rPr>
        <w:t>u</w:t>
      </w:r>
      <w:r w:rsidRPr="009C0053">
        <w:rPr>
          <w:lang w:eastAsia="fr-FR"/>
        </w:rPr>
        <w:t>tomne 2005) dans certaines banlieues françaises attestent la persistance de cette crainte.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3BD" w:rsidRDefault="007123BD" w:rsidP="007123BD">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862C13">
      <w:rPr>
        <w:rFonts w:ascii="Times New Roman" w:hAnsi="Times New Roman"/>
      </w:rPr>
      <w:t>“Comment exercer le métier de sociologue dans un</w:t>
    </w:r>
    <w:r>
      <w:rPr>
        <w:rFonts w:ascii="Times New Roman" w:hAnsi="Times New Roman"/>
      </w:rPr>
      <w:t>e société caractérisée..</w:t>
    </w:r>
    <w:r w:rsidRPr="004454C5">
      <w:rPr>
        <w:rFonts w:ascii="Times New Roman" w:hAnsi="Times New Roman"/>
      </w:rPr>
      <w:t>.</w:t>
    </w:r>
    <w:r w:rsidRPr="00C90835">
      <w:rPr>
        <w:rFonts w:ascii="Times New Roman" w:hAnsi="Times New Roman"/>
      </w:rPr>
      <w:t xml:space="preserve"> </w:t>
    </w:r>
    <w:r>
      <w:rPr>
        <w:rFonts w:ascii="Times New Roman" w:hAnsi="Times New Roman"/>
      </w:rPr>
      <w:t>(2006)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15DFF">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w:t>
    </w:r>
    <w:r>
      <w:rPr>
        <w:rStyle w:val="Numrodepage"/>
        <w:rFonts w:ascii="Times New Roman" w:hAnsi="Times New Roman"/>
      </w:rPr>
      <w:fldChar w:fldCharType="end"/>
    </w:r>
  </w:p>
  <w:p w:rsidR="007123BD" w:rsidRDefault="007123B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F3C"/>
    <w:multiLevelType w:val="singleLevel"/>
    <w:tmpl w:val="A454A902"/>
    <w:lvl w:ilvl="0">
      <w:start w:val="1"/>
      <w:numFmt w:val="decimal"/>
      <w:lvlText w:val="%1."/>
      <w:legacy w:legacy="1" w:legacySpace="0" w:legacyIndent="202"/>
      <w:lvlJc w:val="left"/>
      <w:rPr>
        <w:rFonts w:ascii="Times New Roman" w:hAnsi="Times New Roman" w:hint="default"/>
      </w:rPr>
    </w:lvl>
  </w:abstractNum>
  <w:abstractNum w:abstractNumId="1" w15:restartNumberingAfterBreak="0">
    <w:nsid w:val="0648245C"/>
    <w:multiLevelType w:val="singleLevel"/>
    <w:tmpl w:val="3AAE806A"/>
    <w:lvl w:ilvl="0">
      <w:start w:val="1"/>
      <w:numFmt w:val="decimal"/>
      <w:lvlText w:val="%1."/>
      <w:legacy w:legacy="1" w:legacySpace="0" w:legacyIndent="212"/>
      <w:lvlJc w:val="left"/>
      <w:rPr>
        <w:rFonts w:ascii="Times New Roman" w:hAnsi="Times New Roman" w:hint="default"/>
      </w:rPr>
    </w:lvl>
  </w:abstractNum>
  <w:abstractNum w:abstractNumId="2" w15:restartNumberingAfterBreak="0">
    <w:nsid w:val="0E417EFB"/>
    <w:multiLevelType w:val="singleLevel"/>
    <w:tmpl w:val="5AF608F6"/>
    <w:lvl w:ilvl="0">
      <w:start w:val="1"/>
      <w:numFmt w:val="decimal"/>
      <w:lvlText w:val="%1."/>
      <w:legacy w:legacy="1" w:legacySpace="0" w:legacyIndent="211"/>
      <w:lvlJc w:val="left"/>
      <w:rPr>
        <w:rFonts w:ascii="Times New Roman" w:hAnsi="Times New Roman" w:hint="default"/>
      </w:rPr>
    </w:lvl>
  </w:abstractNum>
  <w:abstractNum w:abstractNumId="3" w15:restartNumberingAfterBreak="0">
    <w:nsid w:val="163949FC"/>
    <w:multiLevelType w:val="singleLevel"/>
    <w:tmpl w:val="1BAAC1CA"/>
    <w:lvl w:ilvl="0">
      <w:start w:val="1"/>
      <w:numFmt w:val="decimal"/>
      <w:lvlText w:val="%1."/>
      <w:legacy w:legacy="1" w:legacySpace="0" w:legacyIndent="212"/>
      <w:lvlJc w:val="left"/>
      <w:rPr>
        <w:rFonts w:ascii="Times New Roman" w:hAnsi="Times New Roman" w:hint="default"/>
      </w:rPr>
    </w:lvl>
  </w:abstractNum>
  <w:abstractNum w:abstractNumId="4" w15:restartNumberingAfterBreak="0">
    <w:nsid w:val="2AF70EA8"/>
    <w:multiLevelType w:val="singleLevel"/>
    <w:tmpl w:val="E7C02D4E"/>
    <w:lvl w:ilvl="0">
      <w:start w:val="1"/>
      <w:numFmt w:val="lowerLetter"/>
      <w:lvlText w:val="%1)"/>
      <w:legacy w:legacy="1" w:legacySpace="0" w:legacyIndent="207"/>
      <w:lvlJc w:val="left"/>
      <w:rPr>
        <w:rFonts w:ascii="Times New Roman" w:hAnsi="Times New Roman" w:hint="default"/>
      </w:rPr>
    </w:lvl>
  </w:abstractNum>
  <w:abstractNum w:abstractNumId="5" w15:restartNumberingAfterBreak="0">
    <w:nsid w:val="33F44B80"/>
    <w:multiLevelType w:val="singleLevel"/>
    <w:tmpl w:val="5750237C"/>
    <w:lvl w:ilvl="0">
      <w:start w:val="1"/>
      <w:numFmt w:val="decimal"/>
      <w:lvlText w:val="%1."/>
      <w:legacy w:legacy="1" w:legacySpace="0" w:legacyIndent="207"/>
      <w:lvlJc w:val="left"/>
      <w:rPr>
        <w:rFonts w:ascii="Times New Roman" w:hAnsi="Times New Roman" w:hint="default"/>
      </w:rPr>
    </w:lvl>
  </w:abstractNum>
  <w:abstractNum w:abstractNumId="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E690D"/>
    <w:multiLevelType w:val="singleLevel"/>
    <w:tmpl w:val="5750237C"/>
    <w:lvl w:ilvl="0">
      <w:start w:val="1"/>
      <w:numFmt w:val="decimal"/>
      <w:lvlText w:val="%1."/>
      <w:legacy w:legacy="1" w:legacySpace="0" w:legacyIndent="207"/>
      <w:lvlJc w:val="left"/>
      <w:rPr>
        <w:rFonts w:ascii="Times New Roman" w:hAnsi="Times New Roman" w:hint="default"/>
      </w:rPr>
    </w:lvl>
  </w:abstractNum>
  <w:abstractNum w:abstractNumId="8" w15:restartNumberingAfterBreak="0">
    <w:nsid w:val="452E3C0B"/>
    <w:multiLevelType w:val="multilevel"/>
    <w:tmpl w:val="7B86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BB1F84"/>
    <w:multiLevelType w:val="singleLevel"/>
    <w:tmpl w:val="5750237C"/>
    <w:lvl w:ilvl="0">
      <w:start w:val="1"/>
      <w:numFmt w:val="decimal"/>
      <w:lvlText w:val="%1."/>
      <w:legacy w:legacy="1" w:legacySpace="0" w:legacyIndent="207"/>
      <w:lvlJc w:val="left"/>
      <w:rPr>
        <w:rFonts w:ascii="Times New Roman" w:hAnsi="Times New Roman" w:hint="default"/>
      </w:rPr>
    </w:lvl>
  </w:abstractNum>
  <w:abstractNum w:abstractNumId="10" w15:restartNumberingAfterBreak="0">
    <w:nsid w:val="54DF31BF"/>
    <w:multiLevelType w:val="multilevel"/>
    <w:tmpl w:val="63F4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D0C82"/>
    <w:multiLevelType w:val="singleLevel"/>
    <w:tmpl w:val="28720ACA"/>
    <w:lvl w:ilvl="0">
      <w:start w:val="1"/>
      <w:numFmt w:val="decimal"/>
      <w:lvlText w:val="%1."/>
      <w:legacy w:legacy="1" w:legacySpace="0" w:legacyIndent="206"/>
      <w:lvlJc w:val="left"/>
      <w:rPr>
        <w:rFonts w:ascii="Times New Roman" w:hAnsi="Times New Roman" w:hint="default"/>
      </w:rPr>
    </w:lvl>
  </w:abstractNum>
  <w:abstractNum w:abstractNumId="12" w15:restartNumberingAfterBreak="0">
    <w:nsid w:val="6DC3176E"/>
    <w:multiLevelType w:val="singleLevel"/>
    <w:tmpl w:val="1BAAC1CA"/>
    <w:lvl w:ilvl="0">
      <w:start w:val="1"/>
      <w:numFmt w:val="decimal"/>
      <w:lvlText w:val="%1."/>
      <w:legacy w:legacy="1" w:legacySpace="0" w:legacyIndent="212"/>
      <w:lvlJc w:val="left"/>
      <w:rPr>
        <w:rFonts w:ascii="Times New Roman" w:hAnsi="Times New Roman" w:hint="default"/>
      </w:rPr>
    </w:lvl>
  </w:abstractNum>
  <w:abstractNum w:abstractNumId="13" w15:restartNumberingAfterBreak="0">
    <w:nsid w:val="736547D8"/>
    <w:multiLevelType w:val="singleLevel"/>
    <w:tmpl w:val="DAF43BB4"/>
    <w:lvl w:ilvl="0">
      <w:start w:val="1"/>
      <w:numFmt w:val="decimal"/>
      <w:lvlText w:val="%1."/>
      <w:legacy w:legacy="1" w:legacySpace="0" w:legacyIndent="197"/>
      <w:lvlJc w:val="left"/>
      <w:rPr>
        <w:rFonts w:ascii="Times New Roman" w:hAnsi="Times New Roman" w:hint="default"/>
      </w:rPr>
    </w:lvl>
  </w:abstractNum>
  <w:abstractNum w:abstractNumId="14" w15:restartNumberingAfterBreak="0">
    <w:nsid w:val="75591BAD"/>
    <w:multiLevelType w:val="multilevel"/>
    <w:tmpl w:val="BFC2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9417C"/>
    <w:multiLevelType w:val="singleLevel"/>
    <w:tmpl w:val="8E888326"/>
    <w:lvl w:ilvl="0">
      <w:start w:val="1"/>
      <w:numFmt w:val="decimal"/>
      <w:lvlText w:val="%1."/>
      <w:legacy w:legacy="1" w:legacySpace="0" w:legacyIndent="211"/>
      <w:lvlJc w:val="left"/>
      <w:rPr>
        <w:rFonts w:ascii="Times New Roman" w:hAnsi="Times New Roman" w:hint="default"/>
      </w:rPr>
    </w:lvl>
  </w:abstractNum>
  <w:abstractNum w:abstractNumId="16" w15:restartNumberingAfterBreak="0">
    <w:nsid w:val="7F52340D"/>
    <w:multiLevelType w:val="multilevel"/>
    <w:tmpl w:val="4E7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C13AB"/>
    <w:multiLevelType w:val="singleLevel"/>
    <w:tmpl w:val="8E888326"/>
    <w:lvl w:ilvl="0">
      <w:start w:val="1"/>
      <w:numFmt w:val="decimal"/>
      <w:lvlText w:val="%1."/>
      <w:legacy w:legacy="1" w:legacySpace="0" w:legacyIndent="211"/>
      <w:lvlJc w:val="left"/>
      <w:rPr>
        <w:rFonts w:ascii="Times New Roman" w:hAnsi="Times New Roman" w:hint="default"/>
      </w:rPr>
    </w:lvl>
  </w:abstractNum>
  <w:num w:numId="1">
    <w:abstractNumId w:val="6"/>
  </w:num>
  <w:num w:numId="2">
    <w:abstractNumId w:val="1"/>
  </w:num>
  <w:num w:numId="3">
    <w:abstractNumId w:val="17"/>
  </w:num>
  <w:num w:numId="4">
    <w:abstractNumId w:val="11"/>
  </w:num>
  <w:num w:numId="5">
    <w:abstractNumId w:val="5"/>
  </w:num>
  <w:num w:numId="6">
    <w:abstractNumId w:val="9"/>
  </w:num>
  <w:num w:numId="7">
    <w:abstractNumId w:val="15"/>
  </w:num>
  <w:num w:numId="8">
    <w:abstractNumId w:val="7"/>
  </w:num>
  <w:num w:numId="9">
    <w:abstractNumId w:val="2"/>
  </w:num>
  <w:num w:numId="10">
    <w:abstractNumId w:val="0"/>
  </w:num>
  <w:num w:numId="11">
    <w:abstractNumId w:val="3"/>
  </w:num>
  <w:num w:numId="12">
    <w:abstractNumId w:val="13"/>
  </w:num>
  <w:num w:numId="13">
    <w:abstractNumId w:val="12"/>
  </w:num>
  <w:num w:numId="14">
    <w:abstractNumId w:val="4"/>
  </w:num>
  <w:num w:numId="15">
    <w:abstractNumId w:val="16"/>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B6599"/>
    <w:rsid w:val="007123BD"/>
    <w:rsid w:val="00C15DF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E9E9DCE-5C41-EC40-B8F7-AD4E1538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859"/>
    <w:pPr>
      <w:ind w:firstLine="360"/>
    </w:pPr>
    <w:rPr>
      <w:rFonts w:ascii="Times New Roman" w:eastAsia="Times New Roman" w:hAnsi="Times New Roman"/>
      <w:sz w:val="28"/>
      <w:lang w:eastAsia="en-US"/>
    </w:rPr>
  </w:style>
  <w:style w:type="paragraph" w:styleId="Titre1">
    <w:name w:val="heading 1"/>
    <w:next w:val="Normal"/>
    <w:link w:val="Titre1Car"/>
    <w:uiPriority w:val="9"/>
    <w:qFormat/>
    <w:rsid w:val="006614FD"/>
    <w:pPr>
      <w:outlineLvl w:val="0"/>
    </w:pPr>
    <w:rPr>
      <w:rFonts w:eastAsia="Times New Roman"/>
      <w:noProof/>
      <w:lang w:eastAsia="en-US"/>
    </w:rPr>
  </w:style>
  <w:style w:type="paragraph" w:styleId="Titre2">
    <w:name w:val="heading 2"/>
    <w:next w:val="Normal"/>
    <w:link w:val="Titre2Car"/>
    <w:uiPriority w:val="9"/>
    <w:qFormat/>
    <w:rsid w:val="006614FD"/>
    <w:pPr>
      <w:outlineLvl w:val="1"/>
    </w:pPr>
    <w:rPr>
      <w:rFonts w:eastAsia="Times New Roman"/>
      <w:noProof/>
      <w:lang w:eastAsia="en-US"/>
    </w:rPr>
  </w:style>
  <w:style w:type="paragraph" w:styleId="Titre3">
    <w:name w:val="heading 3"/>
    <w:next w:val="Normal"/>
    <w:link w:val="Titre3Car"/>
    <w:uiPriority w:val="9"/>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031F30"/>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uiPriority w:val="99"/>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AD7F6B"/>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B05B2"/>
    <w:rPr>
      <w:b w:val="0"/>
      <w:sz w:val="4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EB74C1"/>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finCar">
    <w:name w:val="Note de fin Car"/>
    <w:link w:val="Notedefin"/>
    <w:rsid w:val="00641914"/>
    <w:rPr>
      <w:rFonts w:ascii="Times New Roman" w:eastAsia="Times New Roman" w:hAnsi="Times New Roman"/>
      <w:lang w:eastAsia="en-US"/>
    </w:rPr>
  </w:style>
  <w:style w:type="character" w:customStyle="1" w:styleId="Grillecouleur-Accent1Car">
    <w:name w:val="Grille couleur - Accent 1 Car"/>
    <w:link w:val="Grillecouleur-Accent1"/>
    <w:rsid w:val="00D00C04"/>
    <w:rPr>
      <w:rFonts w:ascii="Times New Roman" w:eastAsia="Times New Roman" w:hAnsi="Times New Roman"/>
      <w:color w:val="000080"/>
      <w:sz w:val="24"/>
      <w:lang w:val="fr-CA" w:eastAsia="en-US"/>
    </w:rPr>
  </w:style>
  <w:style w:type="character" w:customStyle="1" w:styleId="CorpsdetexteCar">
    <w:name w:val="Corps de texte Car"/>
    <w:link w:val="Corpsdetexte"/>
    <w:rsid w:val="00D00C04"/>
    <w:rPr>
      <w:rFonts w:ascii="Times New Roman" w:eastAsia="Times New Roman" w:hAnsi="Times New Roman"/>
      <w:sz w:val="72"/>
      <w:lang w:val="fr-CA" w:eastAsia="en-US"/>
    </w:rPr>
  </w:style>
  <w:style w:type="paragraph" w:styleId="Corpsdetexte2">
    <w:name w:val="Body Text 2"/>
    <w:basedOn w:val="Normal"/>
    <w:link w:val="Corpsdetexte2Car"/>
    <w:rsid w:val="00D00C04"/>
    <w:pPr>
      <w:jc w:val="both"/>
    </w:pPr>
    <w:rPr>
      <w:rFonts w:ascii="Arial" w:hAnsi="Arial"/>
    </w:rPr>
  </w:style>
  <w:style w:type="character" w:customStyle="1" w:styleId="Corpsdetexte2Car">
    <w:name w:val="Corps de texte 2 Car"/>
    <w:basedOn w:val="Policepardfaut"/>
    <w:link w:val="Corpsdetexte2"/>
    <w:rsid w:val="00D00C04"/>
    <w:rPr>
      <w:rFonts w:ascii="Arial" w:eastAsia="Times New Roman" w:hAnsi="Arial"/>
      <w:sz w:val="28"/>
      <w:lang w:val="fr-CA" w:eastAsia="en-US"/>
    </w:rPr>
  </w:style>
  <w:style w:type="paragraph" w:styleId="Corpsdetexte3">
    <w:name w:val="Body Text 3"/>
    <w:basedOn w:val="Normal"/>
    <w:link w:val="Corpsdetexte3Car"/>
    <w:rsid w:val="00D00C04"/>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D00C04"/>
    <w:rPr>
      <w:rFonts w:ascii="Arial" w:eastAsia="Times New Roman" w:hAnsi="Arial"/>
      <w:sz w:val="28"/>
      <w:lang w:val="fr-CA" w:eastAsia="en-US"/>
    </w:rPr>
  </w:style>
  <w:style w:type="character" w:customStyle="1" w:styleId="En-tteCar">
    <w:name w:val="En-tête Car"/>
    <w:link w:val="En-tte"/>
    <w:uiPriority w:val="99"/>
    <w:rsid w:val="00D00C04"/>
    <w:rPr>
      <w:rFonts w:ascii="GillSans" w:eastAsia="Times New Roman" w:hAnsi="GillSans"/>
      <w:lang w:val="fr-CA" w:eastAsia="en-US"/>
    </w:rPr>
  </w:style>
  <w:style w:type="character" w:customStyle="1" w:styleId="NotedebasdepageCar">
    <w:name w:val="Note de bas de page Car"/>
    <w:link w:val="Notedebasdepage"/>
    <w:rsid w:val="00AD7F6B"/>
    <w:rPr>
      <w:rFonts w:ascii="Times New Roman" w:eastAsia="Times New Roman" w:hAnsi="Times New Roman"/>
      <w:color w:val="000000"/>
      <w:sz w:val="24"/>
      <w:lang w:val="fr-CA" w:eastAsia="en-US"/>
    </w:rPr>
  </w:style>
  <w:style w:type="character" w:customStyle="1" w:styleId="PieddepageCar">
    <w:name w:val="Pied de page Car"/>
    <w:link w:val="Pieddepage"/>
    <w:uiPriority w:val="99"/>
    <w:rsid w:val="00D00C04"/>
    <w:rPr>
      <w:rFonts w:ascii="GillSans" w:eastAsia="Times New Roman" w:hAnsi="GillSans"/>
      <w:lang w:val="fr-CA" w:eastAsia="en-US"/>
    </w:rPr>
  </w:style>
  <w:style w:type="character" w:customStyle="1" w:styleId="RetraitcorpsdetexteCar">
    <w:name w:val="Retrait corps de texte Car"/>
    <w:link w:val="Retraitcorpsdetexte"/>
    <w:rsid w:val="00D00C04"/>
    <w:rPr>
      <w:rFonts w:ascii="Arial" w:eastAsia="Times New Roman" w:hAnsi="Arial"/>
      <w:sz w:val="28"/>
      <w:lang w:val="fr-CA" w:eastAsia="en-US"/>
    </w:rPr>
  </w:style>
  <w:style w:type="character" w:customStyle="1" w:styleId="Retraitcorpsdetexte2Car">
    <w:name w:val="Retrait corps de texte 2 Car"/>
    <w:link w:val="Retraitcorpsdetexte2"/>
    <w:rsid w:val="00D00C04"/>
    <w:rPr>
      <w:rFonts w:ascii="Arial" w:eastAsia="Times New Roman" w:hAnsi="Arial"/>
      <w:sz w:val="28"/>
      <w:lang w:val="fr-CA" w:eastAsia="en-US"/>
    </w:rPr>
  </w:style>
  <w:style w:type="character" w:customStyle="1" w:styleId="Retraitcorpsdetexte3Car">
    <w:name w:val="Retrait corps de texte 3 Car"/>
    <w:link w:val="Retraitcorpsdetexte3"/>
    <w:rsid w:val="00D00C04"/>
    <w:rPr>
      <w:rFonts w:ascii="Arial" w:eastAsia="Times New Roman" w:hAnsi="Arial"/>
      <w:sz w:val="28"/>
      <w:lang w:val="fr-CA" w:eastAsia="en-US"/>
    </w:rPr>
  </w:style>
  <w:style w:type="character" w:customStyle="1" w:styleId="TitreCar">
    <w:name w:val="Titre Car"/>
    <w:link w:val="Titre"/>
    <w:rsid w:val="00D00C04"/>
    <w:rPr>
      <w:rFonts w:ascii="Times New Roman" w:eastAsia="Times New Roman" w:hAnsi="Times New Roman"/>
      <w:b/>
      <w:sz w:val="48"/>
      <w:lang w:val="fr-CA" w:eastAsia="en-US"/>
    </w:rPr>
  </w:style>
  <w:style w:type="character" w:customStyle="1" w:styleId="Titre1Car">
    <w:name w:val="Titre 1 Car"/>
    <w:link w:val="Titre1"/>
    <w:uiPriority w:val="9"/>
    <w:rsid w:val="00D00C04"/>
    <w:rPr>
      <w:rFonts w:eastAsia="Times New Roman"/>
      <w:noProof/>
      <w:lang w:val="fr-CA" w:eastAsia="en-US" w:bidi="ar-SA"/>
    </w:rPr>
  </w:style>
  <w:style w:type="character" w:customStyle="1" w:styleId="Titre2Car">
    <w:name w:val="Titre 2 Car"/>
    <w:link w:val="Titre2"/>
    <w:uiPriority w:val="9"/>
    <w:rsid w:val="00D00C04"/>
    <w:rPr>
      <w:rFonts w:eastAsia="Times New Roman"/>
      <w:noProof/>
      <w:lang w:val="fr-CA" w:eastAsia="en-US" w:bidi="ar-SA"/>
    </w:rPr>
  </w:style>
  <w:style w:type="character" w:customStyle="1" w:styleId="Titre3Car">
    <w:name w:val="Titre 3 Car"/>
    <w:link w:val="Titre3"/>
    <w:uiPriority w:val="9"/>
    <w:rsid w:val="00D00C04"/>
    <w:rPr>
      <w:rFonts w:eastAsia="Times New Roman"/>
      <w:noProof/>
      <w:lang w:val="fr-CA" w:eastAsia="en-US" w:bidi="ar-SA"/>
    </w:rPr>
  </w:style>
  <w:style w:type="character" w:customStyle="1" w:styleId="Titre4Car">
    <w:name w:val="Titre 4 Car"/>
    <w:link w:val="Titre4"/>
    <w:rsid w:val="00D00C04"/>
    <w:rPr>
      <w:rFonts w:eastAsia="Times New Roman"/>
      <w:noProof/>
      <w:lang w:val="fr-CA" w:eastAsia="en-US" w:bidi="ar-SA"/>
    </w:rPr>
  </w:style>
  <w:style w:type="character" w:customStyle="1" w:styleId="Titre5Car">
    <w:name w:val="Titre 5 Car"/>
    <w:link w:val="Titre5"/>
    <w:rsid w:val="00D00C04"/>
    <w:rPr>
      <w:rFonts w:eastAsia="Times New Roman"/>
      <w:noProof/>
      <w:lang w:val="fr-CA" w:eastAsia="en-US" w:bidi="ar-SA"/>
    </w:rPr>
  </w:style>
  <w:style w:type="character" w:customStyle="1" w:styleId="Titre6Car">
    <w:name w:val="Titre 6 Car"/>
    <w:link w:val="Titre6"/>
    <w:rsid w:val="00D00C04"/>
    <w:rPr>
      <w:rFonts w:eastAsia="Times New Roman"/>
      <w:noProof/>
      <w:lang w:val="fr-CA" w:eastAsia="en-US" w:bidi="ar-SA"/>
    </w:rPr>
  </w:style>
  <w:style w:type="character" w:customStyle="1" w:styleId="Titre7Car">
    <w:name w:val="Titre 7 Car"/>
    <w:link w:val="Titre7"/>
    <w:rsid w:val="00D00C04"/>
    <w:rPr>
      <w:rFonts w:eastAsia="Times New Roman"/>
      <w:noProof/>
      <w:lang w:val="fr-CA" w:eastAsia="en-US" w:bidi="ar-SA"/>
    </w:rPr>
  </w:style>
  <w:style w:type="character" w:customStyle="1" w:styleId="Titre8Car">
    <w:name w:val="Titre 8 Car"/>
    <w:link w:val="Titre8"/>
    <w:rsid w:val="00D00C04"/>
    <w:rPr>
      <w:rFonts w:eastAsia="Times New Roman"/>
      <w:noProof/>
      <w:lang w:val="fr-CA" w:eastAsia="en-US" w:bidi="ar-SA"/>
    </w:rPr>
  </w:style>
  <w:style w:type="character" w:customStyle="1" w:styleId="Titre9Car">
    <w:name w:val="Titre 9 Car"/>
    <w:link w:val="Titre9"/>
    <w:rsid w:val="00D00C04"/>
    <w:rPr>
      <w:rFonts w:eastAsia="Times New Roman"/>
      <w:noProof/>
      <w:lang w:val="fr-CA" w:eastAsia="en-US" w:bidi="ar-SA"/>
    </w:rPr>
  </w:style>
  <w:style w:type="paragraph" w:customStyle="1" w:styleId="b">
    <w:name w:val="b"/>
    <w:basedOn w:val="Normal"/>
    <w:autoRedefine/>
    <w:rsid w:val="004A51B0"/>
    <w:pPr>
      <w:spacing w:before="120" w:after="120"/>
      <w:ind w:left="1080" w:firstLine="0"/>
    </w:pPr>
    <w:rPr>
      <w:i/>
      <w:iCs/>
      <w:color w:val="0000FF"/>
      <w:szCs w:val="18"/>
    </w:rPr>
  </w:style>
  <w:style w:type="paragraph" w:customStyle="1" w:styleId="figlgende">
    <w:name w:val="fig légende"/>
    <w:basedOn w:val="Normal0"/>
    <w:rsid w:val="00862C13"/>
    <w:rPr>
      <w:color w:val="000090"/>
      <w:sz w:val="24"/>
      <w:szCs w:val="16"/>
      <w:lang w:eastAsia="fr-FR"/>
    </w:rPr>
  </w:style>
  <w:style w:type="paragraph" w:customStyle="1" w:styleId="figst">
    <w:name w:val="fig st"/>
    <w:basedOn w:val="Normal"/>
    <w:autoRedefine/>
    <w:rsid w:val="00862C13"/>
    <w:pPr>
      <w:spacing w:before="120" w:after="120"/>
      <w:jc w:val="center"/>
    </w:pPr>
    <w:rPr>
      <w:rFonts w:cs="Arial"/>
      <w:color w:val="000090"/>
      <w:sz w:val="24"/>
      <w:szCs w:val="16"/>
    </w:rPr>
  </w:style>
  <w:style w:type="paragraph" w:customStyle="1" w:styleId="figtitre">
    <w:name w:val="fig titre"/>
    <w:basedOn w:val="Normal"/>
    <w:autoRedefine/>
    <w:rsid w:val="00862C13"/>
    <w:pPr>
      <w:spacing w:before="120" w:after="120"/>
      <w:ind w:firstLine="0"/>
      <w:jc w:val="center"/>
    </w:pPr>
    <w:rPr>
      <w:rFonts w:cs="Arial"/>
      <w:b/>
      <w:bCs/>
      <w:color w:val="000000"/>
      <w:sz w:val="24"/>
      <w:szCs w:val="12"/>
    </w:rPr>
  </w:style>
  <w:style w:type="character" w:customStyle="1" w:styleId="titre10">
    <w:name w:val="titre1"/>
    <w:basedOn w:val="Policepardfaut"/>
    <w:rsid w:val="00862C13"/>
  </w:style>
  <w:style w:type="character" w:customStyle="1" w:styleId="sstitre">
    <w:name w:val="sstitre"/>
    <w:basedOn w:val="Policepardfaut"/>
    <w:rsid w:val="00862C13"/>
  </w:style>
  <w:style w:type="character" w:customStyle="1" w:styleId="nompers">
    <w:name w:val="nompers"/>
    <w:basedOn w:val="Policepardfaut"/>
    <w:rsid w:val="00862C13"/>
  </w:style>
  <w:style w:type="paragraph" w:customStyle="1" w:styleId="akkordion-title">
    <w:name w:val="akkordion-title"/>
    <w:basedOn w:val="Normal"/>
    <w:rsid w:val="00862C13"/>
    <w:pPr>
      <w:spacing w:beforeLines="1" w:afterLines="1"/>
      <w:ind w:firstLine="0"/>
    </w:pPr>
    <w:rPr>
      <w:rFonts w:ascii="Times" w:hAnsi="Times"/>
      <w:sz w:val="20"/>
      <w:lang w:val="fr-FR" w:eastAsia="fr-FR"/>
    </w:rPr>
  </w:style>
  <w:style w:type="character" w:styleId="lev">
    <w:name w:val="Strong"/>
    <w:basedOn w:val="Policepardfaut"/>
    <w:uiPriority w:val="22"/>
    <w:qFormat/>
    <w:rsid w:val="00862C13"/>
    <w:rPr>
      <w:b/>
    </w:rPr>
  </w:style>
  <w:style w:type="paragraph" w:customStyle="1" w:styleId="refpapier">
    <w:name w:val="refpapier"/>
    <w:basedOn w:val="Normal"/>
    <w:rsid w:val="00862C13"/>
    <w:pPr>
      <w:spacing w:beforeLines="1" w:afterLines="1"/>
      <w:ind w:firstLine="0"/>
    </w:pPr>
    <w:rPr>
      <w:rFonts w:ascii="Times" w:hAnsi="Times"/>
      <w:sz w:val="20"/>
      <w:lang w:val="fr-FR" w:eastAsia="fr-FR"/>
    </w:rPr>
  </w:style>
  <w:style w:type="character" w:customStyle="1" w:styleId="volumaison">
    <w:name w:val="volumaison"/>
    <w:basedOn w:val="Policepardfaut"/>
    <w:rsid w:val="00862C13"/>
  </w:style>
  <w:style w:type="character" w:customStyle="1" w:styleId="volume">
    <w:name w:val="volume"/>
    <w:basedOn w:val="Policepardfaut"/>
    <w:rsid w:val="00862C13"/>
  </w:style>
  <w:style w:type="character" w:customStyle="1" w:styleId="nonumero">
    <w:name w:val="nonumero"/>
    <w:basedOn w:val="Policepardfaut"/>
    <w:rsid w:val="00862C13"/>
  </w:style>
  <w:style w:type="paragraph" w:customStyle="1" w:styleId="alinea">
    <w:name w:val="alinea"/>
    <w:basedOn w:val="Normal"/>
    <w:rsid w:val="00862C13"/>
    <w:pPr>
      <w:spacing w:beforeLines="1" w:afterLines="1"/>
      <w:ind w:firstLine="0"/>
    </w:pPr>
    <w:rPr>
      <w:rFonts w:ascii="Times" w:hAnsi="Times"/>
      <w:sz w:val="20"/>
      <w:lang w:val="fr-FR" w:eastAsia="fr-FR"/>
    </w:rPr>
  </w:style>
  <w:style w:type="character" w:styleId="Accentuation">
    <w:name w:val="Emphasis"/>
    <w:basedOn w:val="Policepardfaut"/>
    <w:uiPriority w:val="20"/>
    <w:qFormat/>
    <w:rsid w:val="00862C13"/>
    <w:rPr>
      <w:i/>
    </w:rPr>
  </w:style>
  <w:style w:type="character" w:customStyle="1" w:styleId="petitecap">
    <w:name w:val="petitecap"/>
    <w:basedOn w:val="Policepardfaut"/>
    <w:rsid w:val="0086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vcicchelli@msh-paris.f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rudit.org/en/journals/nps/"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vincenzo.cicchelli@ceped.org" TargetMode="External"/><Relationship Id="rId25" Type="http://schemas.openxmlformats.org/officeDocument/2006/relationships/hyperlink" Target="https://www.persee.fr/doc/caf_1149-1590_2001_num_65_1_962"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www.villeetavenir.fr/download/protection_de_l'enfance/la%20jeunesse%20un%20devoir%20d'avenir%202001.pdf" TargetMode="External"/><Relationship Id="rId5" Type="http://schemas.openxmlformats.org/officeDocument/2006/relationships/footnotes" Target="footnotes.xml"/><Relationship Id="rId15" Type="http://schemas.openxmlformats.org/officeDocument/2006/relationships/hyperlink" Target="http://www.erudit.org/en/journals/nps/" TargetMode="External"/><Relationship Id="rId23" Type="http://schemas.openxmlformats.org/officeDocument/2006/relationships/hyperlink" Target="https://search.proquest.com/openview/b9d53d10989587743385420c8827e300/1?pq-origsite=gscholar&amp;cbl=1796336"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 Id="rId22" Type="http://schemas.openxmlformats.org/officeDocument/2006/relationships/hyperlink" Target="http://www.erudit.org/en/journals/np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gouv.fr/bo/2003/47/MENE0302768N.htm" TargetMode="External"/><Relationship Id="rId2" Type="http://schemas.openxmlformats.org/officeDocument/2006/relationships/hyperlink" Target="http://www.jeunesse-sports.gouv.fr/jeunesse/enviedagir.asp" TargetMode="External"/><Relationship Id="rId1" Type="http://schemas.openxmlformats.org/officeDocument/2006/relationships/hyperlink" Target="http://www.enviedag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7205</Words>
  <Characters>39629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“Comment exercer le métier de sociologue dans une société caractérisée par une forte circulation des savoirs ? Le cas des dispositifs ministériels français d’incitation à l’engagement.”</vt:lpstr>
    </vt:vector>
  </TitlesOfParts>
  <Manager>par Jean-Marie Tremblay, bénévole, 2020</Manager>
  <Company>Les Classiques des sciences sociales</Company>
  <LinksUpToDate>false</LinksUpToDate>
  <CharactersWithSpaces>46741</CharactersWithSpaces>
  <SharedDoc>false</SharedDoc>
  <HyperlinkBase/>
  <HLinks>
    <vt:vector size="294" baseType="variant">
      <vt:variant>
        <vt:i4>6553625</vt:i4>
      </vt:variant>
      <vt:variant>
        <vt:i4>117</vt:i4>
      </vt:variant>
      <vt:variant>
        <vt:i4>0</vt:i4>
      </vt:variant>
      <vt:variant>
        <vt:i4>5</vt:i4>
      </vt:variant>
      <vt:variant>
        <vt:lpwstr/>
      </vt:variant>
      <vt:variant>
        <vt:lpwstr>tdm</vt:lpwstr>
      </vt:variant>
      <vt:variant>
        <vt:i4>5308460</vt:i4>
      </vt:variant>
      <vt:variant>
        <vt:i4>114</vt:i4>
      </vt:variant>
      <vt:variant>
        <vt:i4>0</vt:i4>
      </vt:variant>
      <vt:variant>
        <vt:i4>5</vt:i4>
      </vt:variant>
      <vt:variant>
        <vt:lpwstr>https://www.persee.fr/doc/caf_1149-1590_2001_num_65_1_962</vt:lpwstr>
      </vt:variant>
      <vt:variant>
        <vt:lpwstr/>
      </vt:variant>
      <vt:variant>
        <vt:i4>7602293</vt:i4>
      </vt:variant>
      <vt:variant>
        <vt:i4>111</vt:i4>
      </vt:variant>
      <vt:variant>
        <vt:i4>0</vt:i4>
      </vt:variant>
      <vt:variant>
        <vt:i4>5</vt:i4>
      </vt:variant>
      <vt:variant>
        <vt:lpwstr>http://www.villeetavenir.fr/download/protection_de_l'enfance/la jeunesse un devoir d'avenir 2001.pdf</vt:lpwstr>
      </vt:variant>
      <vt:variant>
        <vt:lpwstr/>
      </vt:variant>
      <vt:variant>
        <vt:i4>1572876</vt:i4>
      </vt:variant>
      <vt:variant>
        <vt:i4>108</vt:i4>
      </vt:variant>
      <vt:variant>
        <vt:i4>0</vt:i4>
      </vt:variant>
      <vt:variant>
        <vt:i4>5</vt:i4>
      </vt:variant>
      <vt:variant>
        <vt:lpwstr>https://search.proquest.com/openview/b9d53d10989587743385420c8827e300/1?pq-origsite=gscholar&amp;cbl=1796336</vt:lpwstr>
      </vt:variant>
      <vt:variant>
        <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2228322</vt:i4>
      </vt:variant>
      <vt:variant>
        <vt:i4>69</vt:i4>
      </vt:variant>
      <vt:variant>
        <vt:i4>0</vt:i4>
      </vt:variant>
      <vt:variant>
        <vt:i4>5</vt:i4>
      </vt:variant>
      <vt:variant>
        <vt:lpwstr>http://www.erudit.org/en/journals/nps/</vt:lpwstr>
      </vt:variant>
      <vt:variant>
        <vt:lpwstr/>
      </vt:variant>
      <vt:variant>
        <vt:i4>7143489</vt:i4>
      </vt:variant>
      <vt:variant>
        <vt:i4>66</vt:i4>
      </vt:variant>
      <vt:variant>
        <vt:i4>0</vt:i4>
      </vt:variant>
      <vt:variant>
        <vt:i4>5</vt:i4>
      </vt:variant>
      <vt:variant>
        <vt:lpwstr/>
      </vt:variant>
      <vt:variant>
        <vt:lpwstr>Comment_exercer_notice_bio</vt:lpwstr>
      </vt:variant>
      <vt:variant>
        <vt:i4>6881383</vt:i4>
      </vt:variant>
      <vt:variant>
        <vt:i4>63</vt:i4>
      </vt:variant>
      <vt:variant>
        <vt:i4>0</vt:i4>
      </vt:variant>
      <vt:variant>
        <vt:i4>5</vt:i4>
      </vt:variant>
      <vt:variant>
        <vt:lpwstr/>
      </vt:variant>
      <vt:variant>
        <vt:lpwstr>Comment_exercer_biblio</vt:lpwstr>
      </vt:variant>
      <vt:variant>
        <vt:i4>8192115</vt:i4>
      </vt:variant>
      <vt:variant>
        <vt:i4>60</vt:i4>
      </vt:variant>
      <vt:variant>
        <vt:i4>0</vt:i4>
      </vt:variant>
      <vt:variant>
        <vt:i4>5</vt:i4>
      </vt:variant>
      <vt:variant>
        <vt:lpwstr/>
      </vt:variant>
      <vt:variant>
        <vt:lpwstr>Comment_exercer_conclusion</vt:lpwstr>
      </vt:variant>
      <vt:variant>
        <vt:i4>6291517</vt:i4>
      </vt:variant>
      <vt:variant>
        <vt:i4>57</vt:i4>
      </vt:variant>
      <vt:variant>
        <vt:i4>0</vt:i4>
      </vt:variant>
      <vt:variant>
        <vt:i4>5</vt:i4>
      </vt:variant>
      <vt:variant>
        <vt:lpwstr/>
      </vt:variant>
      <vt:variant>
        <vt:lpwstr>Comment_exercer_3c</vt:lpwstr>
      </vt:variant>
      <vt:variant>
        <vt:i4>6357053</vt:i4>
      </vt:variant>
      <vt:variant>
        <vt:i4>54</vt:i4>
      </vt:variant>
      <vt:variant>
        <vt:i4>0</vt:i4>
      </vt:variant>
      <vt:variant>
        <vt:i4>5</vt:i4>
      </vt:variant>
      <vt:variant>
        <vt:lpwstr/>
      </vt:variant>
      <vt:variant>
        <vt:lpwstr>Comment_exercer_3b</vt:lpwstr>
      </vt:variant>
      <vt:variant>
        <vt:i4>6422589</vt:i4>
      </vt:variant>
      <vt:variant>
        <vt:i4>51</vt:i4>
      </vt:variant>
      <vt:variant>
        <vt:i4>0</vt:i4>
      </vt:variant>
      <vt:variant>
        <vt:i4>5</vt:i4>
      </vt:variant>
      <vt:variant>
        <vt:lpwstr/>
      </vt:variant>
      <vt:variant>
        <vt:lpwstr>Comment_exercer_3a</vt:lpwstr>
      </vt:variant>
      <vt:variant>
        <vt:i4>196669</vt:i4>
      </vt:variant>
      <vt:variant>
        <vt:i4>48</vt:i4>
      </vt:variant>
      <vt:variant>
        <vt:i4>0</vt:i4>
      </vt:variant>
      <vt:variant>
        <vt:i4>5</vt:i4>
      </vt:variant>
      <vt:variant>
        <vt:lpwstr/>
      </vt:variant>
      <vt:variant>
        <vt:lpwstr>Comment_exercer_3</vt:lpwstr>
      </vt:variant>
      <vt:variant>
        <vt:i4>6357052</vt:i4>
      </vt:variant>
      <vt:variant>
        <vt:i4>45</vt:i4>
      </vt:variant>
      <vt:variant>
        <vt:i4>0</vt:i4>
      </vt:variant>
      <vt:variant>
        <vt:i4>5</vt:i4>
      </vt:variant>
      <vt:variant>
        <vt:lpwstr/>
      </vt:variant>
      <vt:variant>
        <vt:lpwstr>Comment_exercer_2b</vt:lpwstr>
      </vt:variant>
      <vt:variant>
        <vt:i4>6422588</vt:i4>
      </vt:variant>
      <vt:variant>
        <vt:i4>42</vt:i4>
      </vt:variant>
      <vt:variant>
        <vt:i4>0</vt:i4>
      </vt:variant>
      <vt:variant>
        <vt:i4>5</vt:i4>
      </vt:variant>
      <vt:variant>
        <vt:lpwstr/>
      </vt:variant>
      <vt:variant>
        <vt:lpwstr>Comment_exercer_2a</vt:lpwstr>
      </vt:variant>
      <vt:variant>
        <vt:i4>196668</vt:i4>
      </vt:variant>
      <vt:variant>
        <vt:i4>39</vt:i4>
      </vt:variant>
      <vt:variant>
        <vt:i4>0</vt:i4>
      </vt:variant>
      <vt:variant>
        <vt:i4>5</vt:i4>
      </vt:variant>
      <vt:variant>
        <vt:lpwstr/>
      </vt:variant>
      <vt:variant>
        <vt:lpwstr>Comment_exercer_2</vt:lpwstr>
      </vt:variant>
      <vt:variant>
        <vt:i4>196671</vt:i4>
      </vt:variant>
      <vt:variant>
        <vt:i4>36</vt:i4>
      </vt:variant>
      <vt:variant>
        <vt:i4>0</vt:i4>
      </vt:variant>
      <vt:variant>
        <vt:i4>5</vt:i4>
      </vt:variant>
      <vt:variant>
        <vt:lpwstr/>
      </vt:variant>
      <vt:variant>
        <vt:lpwstr>Comment_exercer_1</vt:lpwstr>
      </vt:variant>
      <vt:variant>
        <vt:i4>2031740</vt:i4>
      </vt:variant>
      <vt:variant>
        <vt:i4>33</vt:i4>
      </vt:variant>
      <vt:variant>
        <vt:i4>0</vt:i4>
      </vt:variant>
      <vt:variant>
        <vt:i4>5</vt:i4>
      </vt:variant>
      <vt:variant>
        <vt:lpwstr/>
      </vt:variant>
      <vt:variant>
        <vt:lpwstr>Comment_exercer_intro</vt:lpwstr>
      </vt:variant>
      <vt:variant>
        <vt:i4>13</vt:i4>
      </vt:variant>
      <vt:variant>
        <vt:i4>30</vt:i4>
      </vt:variant>
      <vt:variant>
        <vt:i4>0</vt:i4>
      </vt:variant>
      <vt:variant>
        <vt:i4>5</vt:i4>
      </vt:variant>
      <vt:variant>
        <vt:lpwstr/>
      </vt:variant>
      <vt:variant>
        <vt:lpwstr>Comment_exercer_abstract</vt:lpwstr>
      </vt:variant>
      <vt:variant>
        <vt:i4>7733346</vt:i4>
      </vt:variant>
      <vt:variant>
        <vt:i4>27</vt:i4>
      </vt:variant>
      <vt:variant>
        <vt:i4>0</vt:i4>
      </vt:variant>
      <vt:variant>
        <vt:i4>5</vt:i4>
      </vt:variant>
      <vt:variant>
        <vt:lpwstr/>
      </vt:variant>
      <vt:variant>
        <vt:lpwstr>Comment_exercer_resume</vt:lpwstr>
      </vt:variant>
      <vt:variant>
        <vt:i4>2228322</vt:i4>
      </vt:variant>
      <vt:variant>
        <vt:i4>24</vt:i4>
      </vt:variant>
      <vt:variant>
        <vt:i4>0</vt:i4>
      </vt:variant>
      <vt:variant>
        <vt:i4>5</vt:i4>
      </vt:variant>
      <vt:variant>
        <vt:lpwstr>http://www.erudit.org/en/journals/nps/</vt:lpwstr>
      </vt:variant>
      <vt:variant>
        <vt:lpwstr/>
      </vt:variant>
      <vt:variant>
        <vt:i4>6094901</vt:i4>
      </vt:variant>
      <vt:variant>
        <vt:i4>21</vt:i4>
      </vt:variant>
      <vt:variant>
        <vt:i4>0</vt:i4>
      </vt:variant>
      <vt:variant>
        <vt:i4>5</vt:i4>
      </vt:variant>
      <vt:variant>
        <vt:lpwstr>mailto:vcicchelli@msh-paris.fr</vt:lpwstr>
      </vt:variant>
      <vt:variant>
        <vt:lpwstr/>
      </vt:variant>
      <vt:variant>
        <vt:i4>5505107</vt:i4>
      </vt:variant>
      <vt:variant>
        <vt:i4>18</vt:i4>
      </vt:variant>
      <vt:variant>
        <vt:i4>0</vt:i4>
      </vt:variant>
      <vt:variant>
        <vt:i4>5</vt:i4>
      </vt:variant>
      <vt:variant>
        <vt:lpwstr>mailto:vincenzo.cicchelli@ceped.org</vt:lpwstr>
      </vt:variant>
      <vt:variant>
        <vt:lpwstr/>
      </vt:variant>
      <vt:variant>
        <vt:i4>2228322</vt:i4>
      </vt:variant>
      <vt:variant>
        <vt:i4>15</vt:i4>
      </vt:variant>
      <vt:variant>
        <vt:i4>0</vt:i4>
      </vt:variant>
      <vt:variant>
        <vt:i4>5</vt:i4>
      </vt:variant>
      <vt:variant>
        <vt:lpwstr>http://www.erudit.org/en/journals/nps/</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1703953</vt:i4>
      </vt:variant>
      <vt:variant>
        <vt:i4>6</vt:i4>
      </vt:variant>
      <vt:variant>
        <vt:i4>0</vt:i4>
      </vt:variant>
      <vt:variant>
        <vt:i4>5</vt:i4>
      </vt:variant>
      <vt:variant>
        <vt:lpwstr>http://www.education.gouv.fr/bo/2003/47/MENE0302768N.htm</vt:lpwstr>
      </vt:variant>
      <vt:variant>
        <vt:lpwstr/>
      </vt:variant>
      <vt:variant>
        <vt:i4>7405669</vt:i4>
      </vt:variant>
      <vt:variant>
        <vt:i4>3</vt:i4>
      </vt:variant>
      <vt:variant>
        <vt:i4>0</vt:i4>
      </vt:variant>
      <vt:variant>
        <vt:i4>5</vt:i4>
      </vt:variant>
      <vt:variant>
        <vt:lpwstr>http://www.jeunesse-sports.gouv.fr/jeunesse/enviedagir.asp</vt:lpwstr>
      </vt:variant>
      <vt:variant>
        <vt:lpwstr/>
      </vt:variant>
      <vt:variant>
        <vt:i4>589935</vt:i4>
      </vt:variant>
      <vt:variant>
        <vt:i4>0</vt:i4>
      </vt:variant>
      <vt:variant>
        <vt:i4>0</vt:i4>
      </vt:variant>
      <vt:variant>
        <vt:i4>5</vt:i4>
      </vt:variant>
      <vt:variant>
        <vt:lpwstr>http://www.enviedagir.fr/</vt:lpwstr>
      </vt:variant>
      <vt:variant>
        <vt:lpwstr/>
      </vt:variant>
      <vt:variant>
        <vt:i4>2228293</vt:i4>
      </vt:variant>
      <vt:variant>
        <vt:i4>2489</vt:i4>
      </vt:variant>
      <vt:variant>
        <vt:i4>1025</vt:i4>
      </vt:variant>
      <vt:variant>
        <vt:i4>1</vt:i4>
      </vt:variant>
      <vt:variant>
        <vt:lpwstr>css_logo_gris</vt:lpwstr>
      </vt:variant>
      <vt:variant>
        <vt:lpwstr/>
      </vt:variant>
      <vt:variant>
        <vt:i4>5111880</vt:i4>
      </vt:variant>
      <vt:variant>
        <vt:i4>2778</vt:i4>
      </vt:variant>
      <vt:variant>
        <vt:i4>1026</vt:i4>
      </vt:variant>
      <vt:variant>
        <vt:i4>1</vt:i4>
      </vt:variant>
      <vt:variant>
        <vt:lpwstr>UQAC_logo_2018</vt:lpwstr>
      </vt:variant>
      <vt:variant>
        <vt:lpwstr/>
      </vt:variant>
      <vt:variant>
        <vt:i4>4194334</vt:i4>
      </vt:variant>
      <vt:variant>
        <vt:i4>5192</vt:i4>
      </vt:variant>
      <vt:variant>
        <vt:i4>1027</vt:i4>
      </vt:variant>
      <vt:variant>
        <vt:i4>1</vt:i4>
      </vt:variant>
      <vt:variant>
        <vt:lpwstr>Boite_aux_lettres_clair</vt:lpwstr>
      </vt:variant>
      <vt:variant>
        <vt:lpwstr/>
      </vt:variant>
      <vt:variant>
        <vt:i4>1703963</vt:i4>
      </vt:variant>
      <vt:variant>
        <vt:i4>5753</vt:i4>
      </vt:variant>
      <vt:variant>
        <vt:i4>1028</vt:i4>
      </vt:variant>
      <vt:variant>
        <vt:i4>1</vt:i4>
      </vt:variant>
      <vt:variant>
        <vt:lpwstr>fait_sur_mac</vt:lpwstr>
      </vt:variant>
      <vt:variant>
        <vt:lpwstr/>
      </vt:variant>
      <vt:variant>
        <vt:i4>3276898</vt:i4>
      </vt:variant>
      <vt:variant>
        <vt:i4>6038</vt:i4>
      </vt:variant>
      <vt:variant>
        <vt:i4>1029</vt:i4>
      </vt:variant>
      <vt:variant>
        <vt:i4>1</vt:i4>
      </vt:variant>
      <vt:variant>
        <vt:lpwstr>Comment_exercer_L1</vt:lpwstr>
      </vt:variant>
      <vt:variant>
        <vt:lpwstr/>
      </vt:variant>
      <vt:variant>
        <vt:i4>4784222</vt:i4>
      </vt:variant>
      <vt:variant>
        <vt:i4>-1</vt:i4>
      </vt:variant>
      <vt:variant>
        <vt:i4>1033</vt:i4>
      </vt:variant>
      <vt:variant>
        <vt:i4>1</vt:i4>
      </vt:variant>
      <vt:variant>
        <vt:lpwstr>NPS_18-2_L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exercer le métier de sociologue dans une société caractérisée par une forte circulation des savoirs ? Le cas des dispositifs ministériels français d’incitation à l’engagement.”</dc:title>
  <dc:subject/>
  <dc:creator>Vincenzo Cicchelli, 2006</dc:creator>
  <cp:keywords>classiques.sc.soc@gmail.com</cp:keywords>
  <dc:description>http://classiques.uqac.ca/</dc:description>
  <cp:lastModifiedBy>Microsoft Office User</cp:lastModifiedBy>
  <cp:revision>2</cp:revision>
  <cp:lastPrinted>2001-08-26T19:33:00Z</cp:lastPrinted>
  <dcterms:created xsi:type="dcterms:W3CDTF">2020-09-16T17:49:00Z</dcterms:created>
  <dcterms:modified xsi:type="dcterms:W3CDTF">2020-09-16T17:49:00Z</dcterms:modified>
  <cp:category>jean-marie tremblay, sociologue, fondateur, 1993.</cp:category>
</cp:coreProperties>
</file>