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5E2AA6" w:rsidRPr="00E07116" w14:paraId="1FBC9F2C" w14:textId="77777777">
        <w:tblPrEx>
          <w:tblCellMar>
            <w:top w:w="0" w:type="dxa"/>
            <w:bottom w:w="0" w:type="dxa"/>
          </w:tblCellMar>
        </w:tblPrEx>
        <w:tc>
          <w:tcPr>
            <w:tcW w:w="9160" w:type="dxa"/>
            <w:shd w:val="clear" w:color="auto" w:fill="EEECE1"/>
          </w:tcPr>
          <w:p w14:paraId="4BF942D0" w14:textId="77777777" w:rsidR="005E2AA6" w:rsidRPr="00E07116" w:rsidRDefault="005E2AA6" w:rsidP="005E2AA6">
            <w:pPr>
              <w:pStyle w:val="En-tte"/>
              <w:tabs>
                <w:tab w:val="clear" w:pos="4320"/>
                <w:tab w:val="clear" w:pos="8640"/>
              </w:tabs>
              <w:rPr>
                <w:rFonts w:ascii="Times New Roman" w:hAnsi="Times New Roman"/>
                <w:sz w:val="28"/>
                <w:lang w:val="en-CA" w:bidi="ar-SA"/>
              </w:rPr>
            </w:pPr>
          </w:p>
          <w:p w14:paraId="3484F583" w14:textId="77777777" w:rsidR="005E2AA6" w:rsidRPr="00E07116" w:rsidRDefault="005E2AA6">
            <w:pPr>
              <w:ind w:firstLine="0"/>
              <w:jc w:val="center"/>
              <w:rPr>
                <w:b/>
                <w:lang w:bidi="ar-SA"/>
              </w:rPr>
            </w:pPr>
          </w:p>
          <w:p w14:paraId="6BCB7529" w14:textId="77777777" w:rsidR="005E2AA6" w:rsidRPr="00E07116" w:rsidRDefault="005E2AA6">
            <w:pPr>
              <w:ind w:firstLine="0"/>
              <w:jc w:val="center"/>
              <w:rPr>
                <w:b/>
                <w:lang w:bidi="ar-SA"/>
              </w:rPr>
            </w:pPr>
          </w:p>
          <w:p w14:paraId="775A862D" w14:textId="77777777" w:rsidR="005E2AA6" w:rsidRDefault="005E2AA6" w:rsidP="005E2AA6">
            <w:pPr>
              <w:ind w:firstLine="0"/>
              <w:jc w:val="center"/>
              <w:rPr>
                <w:b/>
                <w:sz w:val="20"/>
                <w:lang w:bidi="ar-SA"/>
              </w:rPr>
            </w:pPr>
          </w:p>
          <w:p w14:paraId="66DA55EB" w14:textId="77777777" w:rsidR="005E2AA6" w:rsidRPr="000644D0" w:rsidRDefault="005E2AA6" w:rsidP="005E2AA6">
            <w:pPr>
              <w:ind w:firstLine="0"/>
              <w:jc w:val="center"/>
              <w:rPr>
                <w:sz w:val="48"/>
                <w:lang w:bidi="ar-SA"/>
              </w:rPr>
            </w:pPr>
            <w:r>
              <w:rPr>
                <w:sz w:val="48"/>
                <w:lang w:bidi="ar-SA"/>
              </w:rPr>
              <w:t>Laurent CARROUÉ</w:t>
            </w:r>
          </w:p>
          <w:p w14:paraId="611F1606" w14:textId="77777777" w:rsidR="005E2AA6" w:rsidRPr="004C7ED5" w:rsidRDefault="005E2AA6" w:rsidP="005E2AA6">
            <w:pPr>
              <w:ind w:firstLine="0"/>
              <w:jc w:val="center"/>
              <w:rPr>
                <w:sz w:val="20"/>
                <w:lang w:bidi="ar-SA"/>
              </w:rPr>
            </w:pPr>
            <w:r w:rsidRPr="004C7ED5">
              <w:rPr>
                <w:sz w:val="20"/>
                <w:lang w:bidi="ar-SA"/>
              </w:rPr>
              <w:t>professeur à l’Université</w:t>
            </w:r>
            <w:r>
              <w:rPr>
                <w:sz w:val="20"/>
                <w:lang w:bidi="ar-SA"/>
              </w:rPr>
              <w:t xml:space="preserve"> de Paris I (Panthéon-Sorbonne)</w:t>
            </w:r>
            <w:r>
              <w:rPr>
                <w:sz w:val="20"/>
                <w:lang w:bidi="ar-SA"/>
              </w:rPr>
              <w:br/>
            </w:r>
            <w:r w:rsidRPr="004C7ED5">
              <w:rPr>
                <w:sz w:val="20"/>
                <w:lang w:bidi="ar-SA"/>
              </w:rPr>
              <w:t xml:space="preserve">et à Paris VIII (Saint-Denis). </w:t>
            </w:r>
          </w:p>
          <w:p w14:paraId="009CD57A" w14:textId="77777777" w:rsidR="005E2AA6" w:rsidRPr="00F3780C" w:rsidRDefault="005E2AA6" w:rsidP="005E2AA6">
            <w:pPr>
              <w:ind w:firstLine="0"/>
              <w:jc w:val="center"/>
              <w:rPr>
                <w:sz w:val="20"/>
                <w:lang w:bidi="ar-SA"/>
              </w:rPr>
            </w:pPr>
          </w:p>
          <w:p w14:paraId="1BB64F03" w14:textId="77777777" w:rsidR="005E2AA6" w:rsidRPr="00AA0F60" w:rsidRDefault="005E2AA6" w:rsidP="005E2AA6">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3C01E794" w14:textId="77777777" w:rsidR="005E2AA6" w:rsidRDefault="005E2AA6" w:rsidP="005E2AA6">
            <w:pPr>
              <w:pStyle w:val="Corpsdetexte"/>
              <w:widowControl w:val="0"/>
              <w:spacing w:before="0" w:after="0"/>
              <w:rPr>
                <w:color w:val="FF0000"/>
                <w:sz w:val="24"/>
                <w:lang w:bidi="ar-SA"/>
              </w:rPr>
            </w:pPr>
          </w:p>
          <w:p w14:paraId="301DF4AB" w14:textId="77777777" w:rsidR="005E2AA6" w:rsidRDefault="005E2AA6" w:rsidP="005E2AA6">
            <w:pPr>
              <w:pStyle w:val="Corpsdetexte"/>
              <w:widowControl w:val="0"/>
              <w:spacing w:before="0" w:after="0"/>
              <w:rPr>
                <w:color w:val="FF0000"/>
                <w:sz w:val="24"/>
                <w:lang w:bidi="ar-SA"/>
              </w:rPr>
            </w:pPr>
          </w:p>
          <w:p w14:paraId="08400277" w14:textId="77777777" w:rsidR="005E2AA6" w:rsidRPr="00F3780C" w:rsidRDefault="005E2AA6" w:rsidP="005E2AA6">
            <w:pPr>
              <w:pStyle w:val="Titlest"/>
            </w:pPr>
            <w:r>
              <w:t>“</w:t>
            </w:r>
            <w:r w:rsidRPr="004C7ED5">
              <w:rPr>
                <w:color w:val="000090"/>
              </w:rPr>
              <w:t>Les syndicats européens</w:t>
            </w:r>
            <w:r w:rsidRPr="004C7ED5">
              <w:rPr>
                <w:color w:val="000090"/>
              </w:rPr>
              <w:br/>
              <w:t>face aux nouveaux</w:t>
            </w:r>
            <w:r w:rsidRPr="004C7ED5">
              <w:rPr>
                <w:color w:val="000090"/>
              </w:rPr>
              <w:br/>
              <w:t>défis struct</w:t>
            </w:r>
            <w:r w:rsidRPr="004C7ED5">
              <w:rPr>
                <w:color w:val="000090"/>
              </w:rPr>
              <w:t>u</w:t>
            </w:r>
            <w:r w:rsidRPr="004C7ED5">
              <w:rPr>
                <w:color w:val="000090"/>
              </w:rPr>
              <w:t>raux</w:t>
            </w:r>
            <w:r w:rsidRPr="004C7ED5">
              <w:rPr>
                <w:color w:val="000090"/>
              </w:rPr>
              <w:br/>
              <w:t>de la mondialis</w:t>
            </w:r>
            <w:r w:rsidRPr="004C7ED5">
              <w:rPr>
                <w:color w:val="000090"/>
              </w:rPr>
              <w:t>a</w:t>
            </w:r>
            <w:r w:rsidRPr="004C7ED5">
              <w:rPr>
                <w:color w:val="000090"/>
              </w:rPr>
              <w:t>tion</w:t>
            </w:r>
            <w:r>
              <w:t>.”</w:t>
            </w:r>
          </w:p>
          <w:p w14:paraId="1AAB4781" w14:textId="77777777" w:rsidR="005E2AA6" w:rsidRDefault="005E2AA6" w:rsidP="005E2AA6">
            <w:pPr>
              <w:widowControl w:val="0"/>
              <w:ind w:firstLine="0"/>
              <w:jc w:val="center"/>
              <w:rPr>
                <w:lang w:bidi="ar-SA"/>
              </w:rPr>
            </w:pPr>
          </w:p>
          <w:p w14:paraId="37E2E326" w14:textId="77777777" w:rsidR="005E2AA6" w:rsidRDefault="005E2AA6" w:rsidP="005E2AA6">
            <w:pPr>
              <w:widowControl w:val="0"/>
              <w:ind w:firstLine="0"/>
              <w:jc w:val="center"/>
              <w:rPr>
                <w:sz w:val="20"/>
                <w:lang w:bidi="ar-SA"/>
              </w:rPr>
            </w:pPr>
          </w:p>
          <w:p w14:paraId="163106FE" w14:textId="77777777" w:rsidR="005E2AA6" w:rsidRDefault="005E2AA6" w:rsidP="005E2AA6">
            <w:pPr>
              <w:widowControl w:val="0"/>
              <w:ind w:firstLine="0"/>
              <w:jc w:val="center"/>
              <w:rPr>
                <w:sz w:val="20"/>
                <w:lang w:bidi="ar-SA"/>
              </w:rPr>
            </w:pPr>
          </w:p>
          <w:p w14:paraId="71E5FE1C" w14:textId="77777777" w:rsidR="005E2AA6" w:rsidRDefault="005E2AA6" w:rsidP="005E2AA6">
            <w:pPr>
              <w:widowControl w:val="0"/>
              <w:ind w:firstLine="0"/>
              <w:jc w:val="center"/>
              <w:rPr>
                <w:sz w:val="20"/>
                <w:lang w:bidi="ar-SA"/>
              </w:rPr>
            </w:pPr>
          </w:p>
          <w:p w14:paraId="1F526F16" w14:textId="77777777" w:rsidR="005E2AA6" w:rsidRDefault="005E2AA6" w:rsidP="005E2AA6">
            <w:pPr>
              <w:widowControl w:val="0"/>
              <w:ind w:firstLine="0"/>
              <w:jc w:val="center"/>
              <w:rPr>
                <w:sz w:val="20"/>
                <w:lang w:bidi="ar-SA"/>
              </w:rPr>
            </w:pPr>
          </w:p>
          <w:p w14:paraId="387C5CA9" w14:textId="77777777" w:rsidR="005E2AA6" w:rsidRPr="00384B20" w:rsidRDefault="005E2AA6">
            <w:pPr>
              <w:widowControl w:val="0"/>
              <w:ind w:firstLine="0"/>
              <w:jc w:val="center"/>
              <w:rPr>
                <w:sz w:val="20"/>
                <w:lang w:bidi="ar-SA"/>
              </w:rPr>
            </w:pPr>
          </w:p>
          <w:p w14:paraId="15FB85AE" w14:textId="77777777" w:rsidR="005E2AA6" w:rsidRPr="00384B20" w:rsidRDefault="005E2AA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D442638" w14:textId="77777777" w:rsidR="005E2AA6" w:rsidRPr="00E07116" w:rsidRDefault="005E2AA6">
            <w:pPr>
              <w:widowControl w:val="0"/>
              <w:ind w:firstLine="0"/>
              <w:jc w:val="both"/>
              <w:rPr>
                <w:lang w:bidi="ar-SA"/>
              </w:rPr>
            </w:pPr>
          </w:p>
          <w:p w14:paraId="6A7B3385" w14:textId="77777777" w:rsidR="005E2AA6" w:rsidRPr="00E07116" w:rsidRDefault="005E2AA6">
            <w:pPr>
              <w:widowControl w:val="0"/>
              <w:ind w:firstLine="0"/>
              <w:jc w:val="both"/>
              <w:rPr>
                <w:lang w:bidi="ar-SA"/>
              </w:rPr>
            </w:pPr>
          </w:p>
          <w:p w14:paraId="137454DA" w14:textId="77777777" w:rsidR="005E2AA6" w:rsidRDefault="005E2AA6">
            <w:pPr>
              <w:widowControl w:val="0"/>
              <w:ind w:firstLine="0"/>
              <w:jc w:val="both"/>
              <w:rPr>
                <w:lang w:bidi="ar-SA"/>
              </w:rPr>
            </w:pPr>
          </w:p>
          <w:p w14:paraId="70E7F95F" w14:textId="77777777" w:rsidR="005E2AA6" w:rsidRDefault="005E2AA6">
            <w:pPr>
              <w:widowControl w:val="0"/>
              <w:ind w:firstLine="0"/>
              <w:jc w:val="both"/>
              <w:rPr>
                <w:lang w:bidi="ar-SA"/>
              </w:rPr>
            </w:pPr>
          </w:p>
          <w:p w14:paraId="0E56AAF9" w14:textId="77777777" w:rsidR="005E2AA6" w:rsidRPr="00E07116" w:rsidRDefault="005E2AA6">
            <w:pPr>
              <w:widowControl w:val="0"/>
              <w:ind w:firstLine="0"/>
              <w:jc w:val="both"/>
              <w:rPr>
                <w:lang w:bidi="ar-SA"/>
              </w:rPr>
            </w:pPr>
          </w:p>
          <w:p w14:paraId="2DE9D6DE" w14:textId="77777777" w:rsidR="005E2AA6" w:rsidRDefault="005E2AA6">
            <w:pPr>
              <w:widowControl w:val="0"/>
              <w:ind w:firstLine="0"/>
              <w:jc w:val="both"/>
              <w:rPr>
                <w:lang w:bidi="ar-SA"/>
              </w:rPr>
            </w:pPr>
          </w:p>
          <w:p w14:paraId="7EE4D644" w14:textId="77777777" w:rsidR="005E2AA6" w:rsidRPr="00E07116" w:rsidRDefault="005E2AA6">
            <w:pPr>
              <w:widowControl w:val="0"/>
              <w:ind w:firstLine="0"/>
              <w:jc w:val="both"/>
              <w:rPr>
                <w:lang w:bidi="ar-SA"/>
              </w:rPr>
            </w:pPr>
          </w:p>
          <w:p w14:paraId="2BFCE3D1" w14:textId="77777777" w:rsidR="005E2AA6" w:rsidRPr="00E07116" w:rsidRDefault="005E2AA6">
            <w:pPr>
              <w:ind w:firstLine="0"/>
              <w:jc w:val="both"/>
              <w:rPr>
                <w:lang w:bidi="ar-SA"/>
              </w:rPr>
            </w:pPr>
          </w:p>
        </w:tc>
      </w:tr>
    </w:tbl>
    <w:p w14:paraId="22331116" w14:textId="77777777" w:rsidR="005E2AA6" w:rsidRDefault="005E2AA6" w:rsidP="005E2AA6">
      <w:pPr>
        <w:ind w:firstLine="0"/>
        <w:jc w:val="both"/>
      </w:pPr>
      <w:r w:rsidRPr="00E07116">
        <w:br w:type="page"/>
      </w:r>
    </w:p>
    <w:p w14:paraId="1C233204" w14:textId="77777777" w:rsidR="005E2AA6" w:rsidRDefault="005E2AA6" w:rsidP="005E2AA6">
      <w:pPr>
        <w:ind w:firstLine="0"/>
        <w:jc w:val="both"/>
      </w:pPr>
    </w:p>
    <w:p w14:paraId="0D427FB3" w14:textId="77777777" w:rsidR="005E2AA6" w:rsidRDefault="005E2AA6" w:rsidP="005E2AA6">
      <w:pPr>
        <w:ind w:firstLine="0"/>
        <w:jc w:val="both"/>
      </w:pPr>
    </w:p>
    <w:p w14:paraId="4B29AB00" w14:textId="77777777" w:rsidR="005E2AA6" w:rsidRDefault="005E2AA6" w:rsidP="005E2AA6">
      <w:pPr>
        <w:ind w:firstLine="0"/>
        <w:jc w:val="both"/>
      </w:pPr>
    </w:p>
    <w:p w14:paraId="189208F4" w14:textId="77777777" w:rsidR="005E2AA6" w:rsidRDefault="009D779E" w:rsidP="005E2AA6">
      <w:pPr>
        <w:ind w:firstLine="0"/>
        <w:jc w:val="right"/>
      </w:pPr>
      <w:r>
        <w:rPr>
          <w:noProof/>
        </w:rPr>
        <w:drawing>
          <wp:inline distT="0" distB="0" distL="0" distR="0" wp14:anchorId="7321A2F9" wp14:editId="6C761082">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56E25F9" w14:textId="77777777" w:rsidR="005E2AA6" w:rsidRDefault="005E2AA6" w:rsidP="005E2AA6">
      <w:pPr>
        <w:ind w:firstLine="0"/>
        <w:jc w:val="right"/>
      </w:pPr>
      <w:hyperlink r:id="rId9" w:history="1">
        <w:r w:rsidRPr="00302466">
          <w:rPr>
            <w:rStyle w:val="Hyperlien"/>
          </w:rPr>
          <w:t>http://classiques.uqac.ca/</w:t>
        </w:r>
      </w:hyperlink>
      <w:r>
        <w:t xml:space="preserve"> </w:t>
      </w:r>
    </w:p>
    <w:p w14:paraId="5DB3972C" w14:textId="77777777" w:rsidR="005E2AA6" w:rsidRDefault="005E2AA6" w:rsidP="005E2AA6">
      <w:pPr>
        <w:ind w:firstLine="0"/>
        <w:jc w:val="both"/>
      </w:pPr>
    </w:p>
    <w:p w14:paraId="4DBB6B65" w14:textId="77777777" w:rsidR="005E2AA6" w:rsidRDefault="005E2AA6" w:rsidP="005E2AA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A13D790" w14:textId="77777777" w:rsidR="005E2AA6" w:rsidRDefault="005E2AA6" w:rsidP="005E2AA6">
      <w:pPr>
        <w:ind w:firstLine="0"/>
        <w:jc w:val="both"/>
      </w:pPr>
    </w:p>
    <w:p w14:paraId="564168EE" w14:textId="77777777" w:rsidR="005E2AA6" w:rsidRDefault="005E2AA6" w:rsidP="005E2AA6">
      <w:pPr>
        <w:ind w:firstLine="0"/>
        <w:jc w:val="both"/>
      </w:pPr>
    </w:p>
    <w:p w14:paraId="26636674" w14:textId="77777777" w:rsidR="005E2AA6" w:rsidRDefault="009D779E" w:rsidP="005E2AA6">
      <w:pPr>
        <w:ind w:firstLine="0"/>
        <w:jc w:val="both"/>
      </w:pPr>
      <w:r>
        <w:rPr>
          <w:noProof/>
        </w:rPr>
        <w:drawing>
          <wp:inline distT="0" distB="0" distL="0" distR="0" wp14:anchorId="0864345B" wp14:editId="0739348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E5E2A82" w14:textId="77777777" w:rsidR="005E2AA6" w:rsidRDefault="005E2AA6" w:rsidP="005E2AA6">
      <w:pPr>
        <w:ind w:firstLine="0"/>
        <w:jc w:val="both"/>
      </w:pPr>
      <w:hyperlink r:id="rId11" w:history="1">
        <w:r w:rsidRPr="00302466">
          <w:rPr>
            <w:rStyle w:val="Hyperlien"/>
          </w:rPr>
          <w:t>http://bibliotheque.uqac.ca/</w:t>
        </w:r>
      </w:hyperlink>
      <w:r>
        <w:t xml:space="preserve"> </w:t>
      </w:r>
    </w:p>
    <w:p w14:paraId="0D91AA2D" w14:textId="77777777" w:rsidR="005E2AA6" w:rsidRDefault="005E2AA6" w:rsidP="005E2AA6">
      <w:pPr>
        <w:ind w:firstLine="0"/>
        <w:jc w:val="both"/>
      </w:pPr>
    </w:p>
    <w:p w14:paraId="283A37DF" w14:textId="77777777" w:rsidR="005E2AA6" w:rsidRDefault="005E2AA6" w:rsidP="005E2AA6">
      <w:pPr>
        <w:ind w:firstLine="0"/>
        <w:jc w:val="both"/>
      </w:pPr>
    </w:p>
    <w:p w14:paraId="5C7E3057" w14:textId="77777777" w:rsidR="005E2AA6" w:rsidRDefault="005E2AA6" w:rsidP="005E2AA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0115AA3" w14:textId="77777777" w:rsidR="005E2AA6" w:rsidRPr="00E07116" w:rsidRDefault="005E2AA6" w:rsidP="005E2AA6">
      <w:pPr>
        <w:widowControl w:val="0"/>
        <w:autoSpaceDE w:val="0"/>
        <w:autoSpaceDN w:val="0"/>
        <w:adjustRightInd w:val="0"/>
        <w:rPr>
          <w:szCs w:val="32"/>
        </w:rPr>
      </w:pPr>
      <w:r w:rsidRPr="00E07116">
        <w:br w:type="page"/>
      </w:r>
    </w:p>
    <w:p w14:paraId="64CF01AB" w14:textId="77777777" w:rsidR="005E2AA6" w:rsidRPr="005B6592" w:rsidRDefault="005E2AA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47FF108" w14:textId="77777777" w:rsidR="005E2AA6" w:rsidRPr="00E07116" w:rsidRDefault="005E2AA6">
      <w:pPr>
        <w:widowControl w:val="0"/>
        <w:autoSpaceDE w:val="0"/>
        <w:autoSpaceDN w:val="0"/>
        <w:adjustRightInd w:val="0"/>
        <w:rPr>
          <w:szCs w:val="32"/>
        </w:rPr>
      </w:pPr>
    </w:p>
    <w:p w14:paraId="6B4EC008" w14:textId="77777777" w:rsidR="005E2AA6" w:rsidRPr="00E07116" w:rsidRDefault="005E2AA6">
      <w:pPr>
        <w:widowControl w:val="0"/>
        <w:autoSpaceDE w:val="0"/>
        <w:autoSpaceDN w:val="0"/>
        <w:adjustRightInd w:val="0"/>
        <w:jc w:val="both"/>
        <w:rPr>
          <w:color w:val="1C1C1C"/>
          <w:szCs w:val="26"/>
        </w:rPr>
      </w:pPr>
    </w:p>
    <w:p w14:paraId="4729E41F" w14:textId="77777777" w:rsidR="005E2AA6" w:rsidRPr="00E07116" w:rsidRDefault="005E2AA6">
      <w:pPr>
        <w:widowControl w:val="0"/>
        <w:autoSpaceDE w:val="0"/>
        <w:autoSpaceDN w:val="0"/>
        <w:adjustRightInd w:val="0"/>
        <w:jc w:val="both"/>
        <w:rPr>
          <w:color w:val="1C1C1C"/>
          <w:szCs w:val="26"/>
        </w:rPr>
      </w:pPr>
    </w:p>
    <w:p w14:paraId="2D2164C9" w14:textId="77777777" w:rsidR="005E2AA6" w:rsidRPr="00E07116" w:rsidRDefault="005E2AA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5243F98" w14:textId="77777777" w:rsidR="005E2AA6" w:rsidRPr="00E07116" w:rsidRDefault="005E2AA6">
      <w:pPr>
        <w:widowControl w:val="0"/>
        <w:autoSpaceDE w:val="0"/>
        <w:autoSpaceDN w:val="0"/>
        <w:adjustRightInd w:val="0"/>
        <w:jc w:val="both"/>
        <w:rPr>
          <w:color w:val="1C1C1C"/>
          <w:szCs w:val="26"/>
        </w:rPr>
      </w:pPr>
    </w:p>
    <w:p w14:paraId="0AA89C7D" w14:textId="77777777" w:rsidR="005E2AA6" w:rsidRPr="00E07116" w:rsidRDefault="005E2AA6" w:rsidP="005E2AA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1881B0A" w14:textId="77777777" w:rsidR="005E2AA6" w:rsidRPr="00E07116" w:rsidRDefault="005E2AA6" w:rsidP="005E2AA6">
      <w:pPr>
        <w:widowControl w:val="0"/>
        <w:autoSpaceDE w:val="0"/>
        <w:autoSpaceDN w:val="0"/>
        <w:adjustRightInd w:val="0"/>
        <w:jc w:val="both"/>
        <w:rPr>
          <w:color w:val="1C1C1C"/>
          <w:szCs w:val="26"/>
        </w:rPr>
      </w:pPr>
    </w:p>
    <w:p w14:paraId="5D8207E0" w14:textId="77777777" w:rsidR="005E2AA6" w:rsidRPr="00E07116" w:rsidRDefault="005E2AA6" w:rsidP="005E2AA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07513E3" w14:textId="77777777" w:rsidR="005E2AA6" w:rsidRPr="00E07116" w:rsidRDefault="005E2AA6" w:rsidP="005E2AA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688C5E8" w14:textId="77777777" w:rsidR="005E2AA6" w:rsidRPr="00E07116" w:rsidRDefault="005E2AA6" w:rsidP="005E2AA6">
      <w:pPr>
        <w:widowControl w:val="0"/>
        <w:autoSpaceDE w:val="0"/>
        <w:autoSpaceDN w:val="0"/>
        <w:adjustRightInd w:val="0"/>
        <w:jc w:val="both"/>
        <w:rPr>
          <w:color w:val="1C1C1C"/>
          <w:szCs w:val="26"/>
        </w:rPr>
      </w:pPr>
    </w:p>
    <w:p w14:paraId="481D11F9" w14:textId="77777777" w:rsidR="005E2AA6" w:rsidRPr="00E07116" w:rsidRDefault="005E2AA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E475C3E" w14:textId="77777777" w:rsidR="005E2AA6" w:rsidRPr="00E07116" w:rsidRDefault="005E2AA6">
      <w:pPr>
        <w:widowControl w:val="0"/>
        <w:autoSpaceDE w:val="0"/>
        <w:autoSpaceDN w:val="0"/>
        <w:adjustRightInd w:val="0"/>
        <w:jc w:val="both"/>
        <w:rPr>
          <w:color w:val="1C1C1C"/>
          <w:szCs w:val="26"/>
        </w:rPr>
      </w:pPr>
    </w:p>
    <w:p w14:paraId="32AA87BF" w14:textId="77777777" w:rsidR="005E2AA6" w:rsidRPr="00E07116" w:rsidRDefault="005E2AA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3268054" w14:textId="77777777" w:rsidR="005E2AA6" w:rsidRPr="00E07116" w:rsidRDefault="005E2AA6">
      <w:pPr>
        <w:rPr>
          <w:b/>
          <w:color w:val="1C1C1C"/>
          <w:szCs w:val="26"/>
        </w:rPr>
      </w:pPr>
    </w:p>
    <w:p w14:paraId="0715FD79" w14:textId="77777777" w:rsidR="005E2AA6" w:rsidRPr="00E07116" w:rsidRDefault="005E2AA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1A9AE18" w14:textId="77777777" w:rsidR="005E2AA6" w:rsidRPr="00E07116" w:rsidRDefault="005E2AA6">
      <w:pPr>
        <w:rPr>
          <w:b/>
          <w:color w:val="1C1C1C"/>
          <w:szCs w:val="26"/>
        </w:rPr>
      </w:pPr>
    </w:p>
    <w:p w14:paraId="1588D631" w14:textId="77777777" w:rsidR="005E2AA6" w:rsidRPr="00E07116" w:rsidRDefault="005E2AA6">
      <w:pPr>
        <w:rPr>
          <w:color w:val="1C1C1C"/>
          <w:szCs w:val="26"/>
        </w:rPr>
      </w:pPr>
      <w:r w:rsidRPr="00E07116">
        <w:rPr>
          <w:color w:val="1C1C1C"/>
          <w:szCs w:val="26"/>
        </w:rPr>
        <w:t>Jean-Marie Tremblay, sociologue</w:t>
      </w:r>
    </w:p>
    <w:p w14:paraId="3D8DD8DD" w14:textId="77777777" w:rsidR="005E2AA6" w:rsidRPr="00E07116" w:rsidRDefault="005E2AA6">
      <w:pPr>
        <w:rPr>
          <w:color w:val="1C1C1C"/>
          <w:szCs w:val="26"/>
        </w:rPr>
      </w:pPr>
      <w:r w:rsidRPr="00E07116">
        <w:rPr>
          <w:color w:val="1C1C1C"/>
          <w:szCs w:val="26"/>
        </w:rPr>
        <w:t>Fondateur et Président-directeur général,</w:t>
      </w:r>
    </w:p>
    <w:p w14:paraId="05C55F92" w14:textId="77777777" w:rsidR="005E2AA6" w:rsidRPr="00E07116" w:rsidRDefault="005E2AA6">
      <w:pPr>
        <w:rPr>
          <w:color w:val="000080"/>
        </w:rPr>
      </w:pPr>
      <w:r w:rsidRPr="00E07116">
        <w:rPr>
          <w:color w:val="000080"/>
          <w:szCs w:val="26"/>
        </w:rPr>
        <w:t>LES CLASSIQUES DES SCIENCES SOCIALES.</w:t>
      </w:r>
    </w:p>
    <w:p w14:paraId="7FF009E0" w14:textId="77777777" w:rsidR="005E2AA6" w:rsidRPr="00CF4C8E" w:rsidRDefault="005E2AA6" w:rsidP="005E2AA6">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36B7CC2A" w14:textId="77777777" w:rsidR="005E2AA6" w:rsidRPr="00CF4C8E" w:rsidRDefault="005E2AA6" w:rsidP="005E2AA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44202F6A" w14:textId="77777777" w:rsidR="005E2AA6" w:rsidRPr="00CF4C8E" w:rsidRDefault="005E2AA6" w:rsidP="005E2AA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1C7CC47" w14:textId="77777777" w:rsidR="005E2AA6" w:rsidRPr="00CF4C8E" w:rsidRDefault="005E2AA6" w:rsidP="005E2AA6">
      <w:pPr>
        <w:ind w:left="20" w:hanging="20"/>
        <w:jc w:val="both"/>
        <w:rPr>
          <w:sz w:val="24"/>
        </w:rPr>
      </w:pPr>
      <w:r w:rsidRPr="00CF4C8E">
        <w:rPr>
          <w:sz w:val="24"/>
        </w:rPr>
        <w:t>à partir du texte de :</w:t>
      </w:r>
    </w:p>
    <w:p w14:paraId="08F4804F" w14:textId="77777777" w:rsidR="005E2AA6" w:rsidRPr="00384B20" w:rsidRDefault="005E2AA6" w:rsidP="005E2AA6">
      <w:pPr>
        <w:ind w:firstLine="0"/>
        <w:jc w:val="both"/>
        <w:rPr>
          <w:sz w:val="24"/>
        </w:rPr>
      </w:pPr>
    </w:p>
    <w:p w14:paraId="26EB193D" w14:textId="77777777" w:rsidR="005E2AA6" w:rsidRDefault="005E2AA6" w:rsidP="005E2AA6">
      <w:pPr>
        <w:ind w:left="20" w:firstLine="0"/>
        <w:jc w:val="both"/>
      </w:pPr>
      <w:r>
        <w:t>Laurent CARROUÉ</w:t>
      </w:r>
    </w:p>
    <w:p w14:paraId="2433F807" w14:textId="77777777" w:rsidR="005E2AA6" w:rsidRDefault="005E2AA6" w:rsidP="005E2AA6">
      <w:pPr>
        <w:ind w:left="20" w:firstLine="0"/>
        <w:jc w:val="both"/>
      </w:pPr>
    </w:p>
    <w:p w14:paraId="78BEE73A" w14:textId="77777777" w:rsidR="005E2AA6" w:rsidRDefault="005E2AA6" w:rsidP="005E2AA6">
      <w:pPr>
        <w:ind w:left="20" w:firstLine="0"/>
        <w:jc w:val="both"/>
      </w:pPr>
      <w:r w:rsidRPr="004C7ED5">
        <w:t>“</w:t>
      </w:r>
      <w:r w:rsidRPr="004C7ED5">
        <w:rPr>
          <w:b/>
          <w:i/>
        </w:rPr>
        <w:t>Les syndicats européens face aux nouveaux défis structuraux de la mondialisation</w:t>
      </w:r>
      <w:r w:rsidRPr="004C7ED5">
        <w:t>.”</w:t>
      </w:r>
    </w:p>
    <w:p w14:paraId="4EB98F3C" w14:textId="77777777" w:rsidR="005E2AA6" w:rsidRDefault="005E2AA6" w:rsidP="005E2AA6">
      <w:pPr>
        <w:ind w:left="20" w:firstLine="0"/>
        <w:jc w:val="both"/>
      </w:pPr>
    </w:p>
    <w:p w14:paraId="3FB8D1AE" w14:textId="77777777" w:rsidR="005E2AA6" w:rsidRDefault="005E2AA6" w:rsidP="005E2AA6">
      <w:pPr>
        <w:ind w:left="20" w:firstLine="0"/>
        <w:jc w:val="both"/>
      </w:pPr>
    </w:p>
    <w:p w14:paraId="3050D4BB" w14:textId="77777777" w:rsidR="005E2AA6" w:rsidRPr="00322D4F" w:rsidRDefault="005E2AA6" w:rsidP="005E2AA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255-267</w:t>
      </w:r>
      <w:r w:rsidRPr="00322D4F">
        <w:t>. Québec : Les Presses de l’Université du Québec, 1998, 335 pp.</w:t>
      </w:r>
    </w:p>
    <w:p w14:paraId="27FDDF94" w14:textId="77777777" w:rsidR="005E2AA6" w:rsidRPr="00384B20" w:rsidRDefault="005E2AA6" w:rsidP="005E2AA6">
      <w:pPr>
        <w:jc w:val="both"/>
        <w:rPr>
          <w:sz w:val="24"/>
        </w:rPr>
      </w:pPr>
    </w:p>
    <w:p w14:paraId="5176FBD8" w14:textId="77777777" w:rsidR="005E2AA6" w:rsidRPr="00384B20" w:rsidRDefault="005E2AA6" w:rsidP="005E2AA6">
      <w:pPr>
        <w:jc w:val="both"/>
        <w:rPr>
          <w:sz w:val="24"/>
        </w:rPr>
      </w:pPr>
    </w:p>
    <w:p w14:paraId="5CA86775" w14:textId="77777777" w:rsidR="005E2AA6" w:rsidRPr="00384B20" w:rsidRDefault="005E2AA6" w:rsidP="005E2AA6">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4395D31D" w14:textId="77777777" w:rsidR="005E2AA6" w:rsidRPr="00384B20" w:rsidRDefault="005E2AA6" w:rsidP="005E2AA6">
      <w:pPr>
        <w:jc w:val="both"/>
        <w:rPr>
          <w:sz w:val="24"/>
        </w:rPr>
      </w:pPr>
    </w:p>
    <w:p w14:paraId="65D0D0AE" w14:textId="77777777" w:rsidR="005E2AA6" w:rsidRPr="00F7354D" w:rsidRDefault="009D779E" w:rsidP="005E2AA6">
      <w:pPr>
        <w:tabs>
          <w:tab w:val="left" w:pos="3150"/>
        </w:tabs>
        <w:ind w:firstLine="0"/>
        <w:rPr>
          <w:sz w:val="24"/>
        </w:rPr>
      </w:pPr>
      <w:r w:rsidRPr="00723861">
        <w:rPr>
          <w:noProof/>
          <w:sz w:val="24"/>
        </w:rPr>
        <w:drawing>
          <wp:inline distT="0" distB="0" distL="0" distR="0" wp14:anchorId="38A175CA" wp14:editId="2530903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5E2AA6" w:rsidRPr="00F7354D">
        <w:rPr>
          <w:sz w:val="24"/>
        </w:rPr>
        <w:t xml:space="preserve"> Courriel : Yves Bélanger : </w:t>
      </w:r>
      <w:hyperlink r:id="rId15" w:tgtFrame="_blank" w:history="1">
        <w:r w:rsidR="005E2AA6" w:rsidRPr="00F7354D">
          <w:rPr>
            <w:rStyle w:val="Hyperlien"/>
            <w:sz w:val="24"/>
          </w:rPr>
          <w:t>belanger.yves@uqam.ca</w:t>
        </w:r>
      </w:hyperlink>
      <w:r w:rsidR="005E2AA6" w:rsidRPr="00F7354D">
        <w:rPr>
          <w:sz w:val="24"/>
        </w:rPr>
        <w:t xml:space="preserve"> </w:t>
      </w:r>
    </w:p>
    <w:p w14:paraId="16E2988D" w14:textId="77777777" w:rsidR="005E2AA6" w:rsidRPr="00384B20" w:rsidRDefault="005E2AA6" w:rsidP="005E2AA6">
      <w:pPr>
        <w:ind w:left="20"/>
        <w:jc w:val="both"/>
        <w:rPr>
          <w:sz w:val="24"/>
        </w:rPr>
      </w:pPr>
    </w:p>
    <w:p w14:paraId="0E031DEF" w14:textId="77777777" w:rsidR="005E2AA6" w:rsidRPr="00384B20" w:rsidRDefault="005E2AA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28A022F5" w14:textId="77777777" w:rsidR="005E2AA6" w:rsidRPr="00384B20" w:rsidRDefault="005E2AA6">
      <w:pPr>
        <w:ind w:right="1800" w:firstLine="0"/>
        <w:jc w:val="both"/>
        <w:rPr>
          <w:sz w:val="24"/>
        </w:rPr>
      </w:pPr>
    </w:p>
    <w:p w14:paraId="2269CF45" w14:textId="77777777" w:rsidR="005E2AA6" w:rsidRPr="00384B20" w:rsidRDefault="005E2AA6" w:rsidP="005E2AA6">
      <w:pPr>
        <w:ind w:left="360" w:right="360" w:firstLine="0"/>
        <w:jc w:val="both"/>
        <w:rPr>
          <w:sz w:val="24"/>
        </w:rPr>
      </w:pPr>
      <w:r w:rsidRPr="00384B20">
        <w:rPr>
          <w:sz w:val="24"/>
        </w:rPr>
        <w:t>Pour le texte: Times New Roman, 14 points.</w:t>
      </w:r>
    </w:p>
    <w:p w14:paraId="504161BB" w14:textId="77777777" w:rsidR="005E2AA6" w:rsidRPr="00384B20" w:rsidRDefault="005E2AA6" w:rsidP="005E2AA6">
      <w:pPr>
        <w:ind w:left="360" w:right="360" w:firstLine="0"/>
        <w:jc w:val="both"/>
        <w:rPr>
          <w:sz w:val="24"/>
        </w:rPr>
      </w:pPr>
      <w:r w:rsidRPr="00384B20">
        <w:rPr>
          <w:sz w:val="24"/>
        </w:rPr>
        <w:t>Pour les notes de bas de page : Times New Roman, 12 points.</w:t>
      </w:r>
    </w:p>
    <w:p w14:paraId="774F30B3" w14:textId="77777777" w:rsidR="005E2AA6" w:rsidRPr="00384B20" w:rsidRDefault="005E2AA6">
      <w:pPr>
        <w:ind w:left="360" w:right="1800" w:firstLine="0"/>
        <w:jc w:val="both"/>
        <w:rPr>
          <w:sz w:val="24"/>
        </w:rPr>
      </w:pPr>
    </w:p>
    <w:p w14:paraId="340C4734" w14:textId="77777777" w:rsidR="005E2AA6" w:rsidRPr="00384B20" w:rsidRDefault="005E2AA6">
      <w:pPr>
        <w:ind w:right="360" w:firstLine="0"/>
        <w:jc w:val="both"/>
        <w:rPr>
          <w:sz w:val="24"/>
        </w:rPr>
      </w:pPr>
      <w:r w:rsidRPr="00384B20">
        <w:rPr>
          <w:sz w:val="24"/>
        </w:rPr>
        <w:t>Édition électronique réalisée avec le traitement de textes Microsoft Word 2008 pour Macintosh.</w:t>
      </w:r>
    </w:p>
    <w:p w14:paraId="56145940" w14:textId="77777777" w:rsidR="005E2AA6" w:rsidRPr="00384B20" w:rsidRDefault="005E2AA6">
      <w:pPr>
        <w:ind w:right="1800" w:firstLine="0"/>
        <w:jc w:val="both"/>
        <w:rPr>
          <w:sz w:val="24"/>
        </w:rPr>
      </w:pPr>
    </w:p>
    <w:p w14:paraId="65B0D167" w14:textId="77777777" w:rsidR="005E2AA6" w:rsidRPr="00384B20" w:rsidRDefault="005E2AA6" w:rsidP="005E2AA6">
      <w:pPr>
        <w:ind w:right="540" w:firstLine="0"/>
        <w:jc w:val="both"/>
        <w:rPr>
          <w:sz w:val="24"/>
        </w:rPr>
      </w:pPr>
      <w:r w:rsidRPr="00384B20">
        <w:rPr>
          <w:sz w:val="24"/>
        </w:rPr>
        <w:t>Mise en page sur papier format : LETTRE US, 8.5’’ x 11’’.</w:t>
      </w:r>
    </w:p>
    <w:p w14:paraId="4B5E3E80" w14:textId="77777777" w:rsidR="005E2AA6" w:rsidRPr="00384B20" w:rsidRDefault="005E2AA6">
      <w:pPr>
        <w:ind w:right="1800" w:firstLine="0"/>
        <w:jc w:val="both"/>
        <w:rPr>
          <w:sz w:val="24"/>
        </w:rPr>
      </w:pPr>
    </w:p>
    <w:p w14:paraId="7990856B" w14:textId="77777777" w:rsidR="005E2AA6" w:rsidRPr="00384B20" w:rsidRDefault="005E2AA6" w:rsidP="005E2AA6">
      <w:pPr>
        <w:ind w:firstLine="0"/>
        <w:jc w:val="both"/>
        <w:rPr>
          <w:sz w:val="24"/>
        </w:rPr>
      </w:pPr>
      <w:r w:rsidRPr="00384B20">
        <w:rPr>
          <w:sz w:val="24"/>
        </w:rPr>
        <w:t xml:space="preserve">Édition numérique réalisée le </w:t>
      </w:r>
      <w:r>
        <w:rPr>
          <w:sz w:val="24"/>
        </w:rPr>
        <w:t>13 juin 2024 à Chicoutimi</w:t>
      </w:r>
      <w:r w:rsidRPr="00384B20">
        <w:rPr>
          <w:sz w:val="24"/>
        </w:rPr>
        <w:t>, Qu</w:t>
      </w:r>
      <w:r w:rsidRPr="00384B20">
        <w:rPr>
          <w:sz w:val="24"/>
        </w:rPr>
        <w:t>é</w:t>
      </w:r>
      <w:r w:rsidRPr="00384B20">
        <w:rPr>
          <w:sz w:val="24"/>
        </w:rPr>
        <w:t>bec.</w:t>
      </w:r>
    </w:p>
    <w:p w14:paraId="385B60AB" w14:textId="77777777" w:rsidR="005E2AA6" w:rsidRPr="00384B20" w:rsidRDefault="005E2AA6">
      <w:pPr>
        <w:ind w:right="1800" w:firstLine="0"/>
        <w:jc w:val="both"/>
        <w:rPr>
          <w:sz w:val="24"/>
        </w:rPr>
      </w:pPr>
    </w:p>
    <w:p w14:paraId="24985145" w14:textId="77777777" w:rsidR="005E2AA6" w:rsidRPr="00E07116" w:rsidRDefault="009D779E">
      <w:pPr>
        <w:ind w:right="1800" w:firstLine="0"/>
        <w:jc w:val="both"/>
      </w:pPr>
      <w:r w:rsidRPr="00E07116">
        <w:rPr>
          <w:noProof/>
        </w:rPr>
        <w:drawing>
          <wp:inline distT="0" distB="0" distL="0" distR="0" wp14:anchorId="5318580E" wp14:editId="67F6EA06">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272930B" w14:textId="77777777" w:rsidR="005E2AA6" w:rsidRPr="00E07116" w:rsidRDefault="005E2AA6" w:rsidP="005E2AA6">
      <w:pPr>
        <w:ind w:left="20"/>
        <w:jc w:val="both"/>
      </w:pPr>
      <w:r w:rsidRPr="00E07116">
        <w:br w:type="page"/>
      </w:r>
    </w:p>
    <w:p w14:paraId="007FD1B6" w14:textId="77777777" w:rsidR="005E2AA6" w:rsidRPr="000644D0" w:rsidRDefault="005E2AA6" w:rsidP="005E2AA6">
      <w:pPr>
        <w:ind w:firstLine="0"/>
        <w:jc w:val="center"/>
        <w:rPr>
          <w:sz w:val="48"/>
          <w:lang w:bidi="ar-SA"/>
        </w:rPr>
      </w:pPr>
      <w:r>
        <w:rPr>
          <w:sz w:val="48"/>
          <w:lang w:bidi="ar-SA"/>
        </w:rPr>
        <w:t>Laurent CARROUÉ</w:t>
      </w:r>
    </w:p>
    <w:p w14:paraId="429CD5E3" w14:textId="77777777" w:rsidR="005E2AA6" w:rsidRDefault="005E2AA6" w:rsidP="005E2AA6">
      <w:pPr>
        <w:ind w:firstLine="0"/>
        <w:jc w:val="center"/>
        <w:rPr>
          <w:sz w:val="20"/>
          <w:lang w:bidi="ar-SA"/>
        </w:rPr>
      </w:pPr>
      <w:r w:rsidRPr="004C7ED5">
        <w:rPr>
          <w:sz w:val="20"/>
          <w:lang w:bidi="ar-SA"/>
        </w:rPr>
        <w:t>professeur à l’Université</w:t>
      </w:r>
      <w:r>
        <w:rPr>
          <w:sz w:val="20"/>
          <w:lang w:bidi="ar-SA"/>
        </w:rPr>
        <w:t xml:space="preserve"> de Paris I (Panthéon-Sorbonne)</w:t>
      </w:r>
      <w:r>
        <w:rPr>
          <w:sz w:val="20"/>
          <w:lang w:bidi="ar-SA"/>
        </w:rPr>
        <w:br/>
      </w:r>
      <w:r w:rsidRPr="004C7ED5">
        <w:rPr>
          <w:sz w:val="20"/>
          <w:lang w:bidi="ar-SA"/>
        </w:rPr>
        <w:t xml:space="preserve">et à Paris VIII (Saint-Denis). </w:t>
      </w:r>
    </w:p>
    <w:p w14:paraId="15C63ABB" w14:textId="77777777" w:rsidR="005E2AA6" w:rsidRPr="00E07116" w:rsidRDefault="005E2AA6" w:rsidP="005E2AA6">
      <w:pPr>
        <w:ind w:firstLine="0"/>
        <w:jc w:val="center"/>
      </w:pPr>
    </w:p>
    <w:p w14:paraId="70C7D36D" w14:textId="77777777" w:rsidR="005E2AA6" w:rsidRPr="00F3780C" w:rsidRDefault="005E2AA6" w:rsidP="005E2AA6">
      <w:pPr>
        <w:ind w:firstLine="0"/>
        <w:jc w:val="center"/>
        <w:rPr>
          <w:color w:val="000080"/>
          <w:sz w:val="36"/>
        </w:rPr>
      </w:pPr>
      <w:r w:rsidRPr="004C7ED5">
        <w:rPr>
          <w:color w:val="000080"/>
          <w:sz w:val="36"/>
        </w:rPr>
        <w:t>“Les syndicats européens face aux nouveaux</w:t>
      </w:r>
      <w:r>
        <w:rPr>
          <w:color w:val="000080"/>
          <w:sz w:val="36"/>
        </w:rPr>
        <w:br/>
      </w:r>
      <w:r w:rsidRPr="004C7ED5">
        <w:rPr>
          <w:color w:val="000080"/>
          <w:sz w:val="36"/>
        </w:rPr>
        <w:t>défis structuraux de la mondialisation.”</w:t>
      </w:r>
    </w:p>
    <w:p w14:paraId="3D06DEFB" w14:textId="77777777" w:rsidR="005E2AA6" w:rsidRPr="00E07116" w:rsidRDefault="005E2AA6" w:rsidP="005E2AA6">
      <w:pPr>
        <w:ind w:firstLine="0"/>
        <w:jc w:val="center"/>
      </w:pPr>
    </w:p>
    <w:p w14:paraId="4BA509B1" w14:textId="77777777" w:rsidR="005E2AA6" w:rsidRDefault="009D779E" w:rsidP="005E2AA6">
      <w:pPr>
        <w:ind w:firstLine="0"/>
        <w:jc w:val="center"/>
      </w:pPr>
      <w:r>
        <w:rPr>
          <w:noProof/>
        </w:rPr>
        <w:drawing>
          <wp:inline distT="0" distB="0" distL="0" distR="0" wp14:anchorId="067CD953" wp14:editId="7EAA0344">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1571A238" w14:textId="77777777" w:rsidR="005E2AA6" w:rsidRDefault="005E2AA6" w:rsidP="005E2AA6">
      <w:pPr>
        <w:ind w:firstLine="0"/>
        <w:jc w:val="center"/>
      </w:pPr>
    </w:p>
    <w:p w14:paraId="43690CCB" w14:textId="77777777" w:rsidR="005E2AA6" w:rsidRPr="00322D4F" w:rsidRDefault="005E2AA6" w:rsidP="005E2AA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255-267</w:t>
      </w:r>
      <w:r w:rsidRPr="00322D4F">
        <w:t>. Québec : Les Presses de l’Université du Québec, 1998, 335 pp.</w:t>
      </w:r>
    </w:p>
    <w:p w14:paraId="301CA868" w14:textId="77777777" w:rsidR="005E2AA6" w:rsidRPr="00E07116" w:rsidRDefault="005E2AA6" w:rsidP="005E2AA6">
      <w:pPr>
        <w:jc w:val="both"/>
      </w:pPr>
      <w:r w:rsidRPr="00E07116">
        <w:br w:type="page"/>
      </w:r>
    </w:p>
    <w:p w14:paraId="56755D65" w14:textId="77777777" w:rsidR="005E2AA6" w:rsidRPr="00E07116" w:rsidRDefault="005E2AA6" w:rsidP="005E2AA6">
      <w:pPr>
        <w:jc w:val="both"/>
      </w:pPr>
    </w:p>
    <w:p w14:paraId="6F8CCDB2" w14:textId="77777777" w:rsidR="005E2AA6" w:rsidRPr="00E07116" w:rsidRDefault="005E2AA6">
      <w:pPr>
        <w:jc w:val="both"/>
      </w:pPr>
    </w:p>
    <w:p w14:paraId="07BC15FC" w14:textId="77777777" w:rsidR="005E2AA6" w:rsidRPr="00E07116" w:rsidRDefault="005E2AA6">
      <w:pPr>
        <w:jc w:val="both"/>
      </w:pPr>
    </w:p>
    <w:p w14:paraId="55A422D0" w14:textId="77777777" w:rsidR="005E2AA6" w:rsidRPr="00E07116" w:rsidRDefault="005E2AA6">
      <w:pPr>
        <w:jc w:val="both"/>
      </w:pPr>
    </w:p>
    <w:p w14:paraId="14D85D3B" w14:textId="77777777" w:rsidR="005E2AA6" w:rsidRPr="00E07116" w:rsidRDefault="005E2AA6" w:rsidP="005E2AA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4B7D67D7" w14:textId="77777777" w:rsidR="005E2AA6" w:rsidRPr="00E07116" w:rsidRDefault="005E2AA6" w:rsidP="005E2AA6">
      <w:pPr>
        <w:pStyle w:val="NormalWeb"/>
        <w:spacing w:before="2" w:after="2"/>
        <w:jc w:val="both"/>
        <w:rPr>
          <w:rFonts w:ascii="Times New Roman" w:hAnsi="Times New Roman"/>
          <w:sz w:val="28"/>
        </w:rPr>
      </w:pPr>
    </w:p>
    <w:p w14:paraId="250580EB" w14:textId="77777777" w:rsidR="005E2AA6" w:rsidRPr="00E07116" w:rsidRDefault="005E2AA6" w:rsidP="005E2AA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5F2F7ABB" w14:textId="77777777" w:rsidR="005E2AA6" w:rsidRPr="00E07116" w:rsidRDefault="005E2AA6" w:rsidP="005E2AA6">
      <w:pPr>
        <w:jc w:val="both"/>
        <w:rPr>
          <w:szCs w:val="19"/>
        </w:rPr>
      </w:pPr>
    </w:p>
    <w:p w14:paraId="3B843D16" w14:textId="77777777" w:rsidR="005E2AA6" w:rsidRPr="00E07116" w:rsidRDefault="005E2AA6">
      <w:pPr>
        <w:jc w:val="both"/>
        <w:rPr>
          <w:szCs w:val="19"/>
        </w:rPr>
      </w:pPr>
    </w:p>
    <w:p w14:paraId="5B285712" w14:textId="77777777" w:rsidR="005E2AA6" w:rsidRDefault="005E2AA6" w:rsidP="005E2AA6">
      <w:pPr>
        <w:pStyle w:val="p"/>
      </w:pPr>
      <w:r w:rsidRPr="00E07116">
        <w:br w:type="page"/>
      </w:r>
      <w:r>
        <w:t>[255]</w:t>
      </w:r>
    </w:p>
    <w:p w14:paraId="35A144D3" w14:textId="77777777" w:rsidR="005E2AA6" w:rsidRDefault="005E2AA6" w:rsidP="005E2AA6">
      <w:pPr>
        <w:jc w:val="both"/>
      </w:pPr>
    </w:p>
    <w:p w14:paraId="06DA3317" w14:textId="77777777" w:rsidR="005E2AA6" w:rsidRPr="00E07116" w:rsidRDefault="005E2AA6" w:rsidP="005E2AA6">
      <w:pPr>
        <w:jc w:val="both"/>
      </w:pPr>
    </w:p>
    <w:p w14:paraId="7BE6A410" w14:textId="77777777" w:rsidR="005E2AA6" w:rsidRDefault="005E2AA6" w:rsidP="005E2AA6">
      <w:pPr>
        <w:jc w:val="both"/>
      </w:pPr>
    </w:p>
    <w:p w14:paraId="5A30E82E" w14:textId="77777777" w:rsidR="005E2AA6" w:rsidRDefault="005E2AA6" w:rsidP="005E2AA6">
      <w:pPr>
        <w:spacing w:after="120"/>
        <w:ind w:firstLine="0"/>
        <w:jc w:val="center"/>
        <w:rPr>
          <w:b/>
          <w:sz w:val="24"/>
        </w:rPr>
      </w:pPr>
      <w:bookmarkStart w:id="0" w:name="La_CSN_pt_4_texte_34"/>
      <w:r>
        <w:rPr>
          <w:b/>
          <w:sz w:val="24"/>
        </w:rPr>
        <w:t>La CSN. 75 ans d’action syndicale et sociale</w:t>
      </w:r>
    </w:p>
    <w:p w14:paraId="21481BFB" w14:textId="77777777" w:rsidR="005E2AA6" w:rsidRPr="00F54CC7" w:rsidRDefault="005E2AA6" w:rsidP="005E2AA6">
      <w:pPr>
        <w:spacing w:after="120"/>
        <w:ind w:firstLine="0"/>
        <w:jc w:val="center"/>
        <w:rPr>
          <w:sz w:val="24"/>
        </w:rPr>
      </w:pPr>
      <w:r>
        <w:rPr>
          <w:b/>
          <w:color w:val="FF0000"/>
          <w:sz w:val="24"/>
        </w:rPr>
        <w:t>QUATRIÈME</w:t>
      </w:r>
      <w:r w:rsidRPr="00F7354D">
        <w:rPr>
          <w:b/>
          <w:color w:val="FF0000"/>
          <w:sz w:val="24"/>
        </w:rPr>
        <w:t xml:space="preserve"> PARTIE</w:t>
      </w:r>
      <w:r>
        <w:rPr>
          <w:b/>
          <w:sz w:val="24"/>
        </w:rPr>
        <w:br/>
      </w:r>
      <w:r>
        <w:rPr>
          <w:i/>
          <w:sz w:val="24"/>
        </w:rPr>
        <w:t>Les enjeux actuels</w:t>
      </w:r>
    </w:p>
    <w:p w14:paraId="66663BE8" w14:textId="77777777" w:rsidR="005E2AA6" w:rsidRPr="00E07116" w:rsidRDefault="005E2AA6" w:rsidP="005E2AA6">
      <w:pPr>
        <w:jc w:val="both"/>
        <w:rPr>
          <w:szCs w:val="36"/>
        </w:rPr>
      </w:pPr>
    </w:p>
    <w:p w14:paraId="7B15174F" w14:textId="77777777" w:rsidR="005E2AA6" w:rsidRPr="00E07116" w:rsidRDefault="005E2AA6" w:rsidP="005E2AA6">
      <w:pPr>
        <w:pStyle w:val="Titreniveau2"/>
      </w:pPr>
      <w:r>
        <w:t>“Les syndicats européens</w:t>
      </w:r>
      <w:r>
        <w:br/>
        <w:t>face aux nouveaux défis structuraux</w:t>
      </w:r>
      <w:r>
        <w:br/>
        <w:t>de la mondialisation.”</w:t>
      </w:r>
    </w:p>
    <w:bookmarkEnd w:id="0"/>
    <w:p w14:paraId="732C1E58" w14:textId="77777777" w:rsidR="005E2AA6" w:rsidRPr="00E07116" w:rsidRDefault="005E2AA6" w:rsidP="005E2AA6">
      <w:pPr>
        <w:jc w:val="both"/>
        <w:rPr>
          <w:szCs w:val="36"/>
        </w:rPr>
      </w:pPr>
    </w:p>
    <w:p w14:paraId="7E94FE7D" w14:textId="77777777" w:rsidR="005E2AA6" w:rsidRPr="00E07116" w:rsidRDefault="005E2AA6" w:rsidP="005E2AA6">
      <w:pPr>
        <w:pStyle w:val="suite"/>
      </w:pPr>
      <w:r>
        <w:t>Laurent CARROUÉ</w:t>
      </w:r>
    </w:p>
    <w:p w14:paraId="34F41099" w14:textId="77777777" w:rsidR="005E2AA6" w:rsidRPr="00E07116" w:rsidRDefault="005E2AA6" w:rsidP="005E2AA6">
      <w:pPr>
        <w:jc w:val="both"/>
      </w:pPr>
    </w:p>
    <w:p w14:paraId="122D9BEB" w14:textId="77777777" w:rsidR="005E2AA6" w:rsidRDefault="005E2AA6" w:rsidP="005E2AA6">
      <w:pPr>
        <w:jc w:val="both"/>
      </w:pPr>
    </w:p>
    <w:p w14:paraId="7AC35425" w14:textId="77777777" w:rsidR="005E2AA6" w:rsidRPr="00E07116" w:rsidRDefault="005E2AA6" w:rsidP="005E2AA6">
      <w:pPr>
        <w:jc w:val="both"/>
      </w:pPr>
    </w:p>
    <w:p w14:paraId="327FFE1D" w14:textId="77777777" w:rsidR="005E2AA6" w:rsidRPr="00BF2B9B" w:rsidRDefault="005E2AA6" w:rsidP="005E2AA6">
      <w:pPr>
        <w:spacing w:before="120" w:after="120"/>
        <w:jc w:val="both"/>
      </w:pPr>
      <w:r w:rsidRPr="00BF2B9B">
        <w:rPr>
          <w:color w:val="000000"/>
        </w:rPr>
        <w:t>D’entrée de jeu, je souligne qu’il est bien difficile de présenter en si peu de lignes quelques éléments d’analyse sur le mouvement synd</w:t>
      </w:r>
      <w:r w:rsidRPr="00BF2B9B">
        <w:rPr>
          <w:color w:val="000000"/>
        </w:rPr>
        <w:t>i</w:t>
      </w:r>
      <w:r w:rsidRPr="00BF2B9B">
        <w:rPr>
          <w:color w:val="000000"/>
        </w:rPr>
        <w:t>cal en Europe occidentale et les problèmes qu’il rencontre face à la mondialisation.</w:t>
      </w:r>
    </w:p>
    <w:p w14:paraId="73445CF3" w14:textId="77777777" w:rsidR="005E2AA6" w:rsidRPr="00BF2B9B" w:rsidRDefault="005E2AA6" w:rsidP="005E2AA6">
      <w:pPr>
        <w:spacing w:before="120" w:after="120"/>
        <w:jc w:val="both"/>
      </w:pPr>
      <w:r w:rsidRPr="00BF2B9B">
        <w:rPr>
          <w:color w:val="000000"/>
        </w:rPr>
        <w:t>J’organiserai donc mon intervention autour de trois grands th</w:t>
      </w:r>
      <w:r w:rsidRPr="00BF2B9B">
        <w:rPr>
          <w:color w:val="000000"/>
        </w:rPr>
        <w:t>è</w:t>
      </w:r>
      <w:r w:rsidRPr="00BF2B9B">
        <w:rPr>
          <w:color w:val="000000"/>
        </w:rPr>
        <w:t>mes</w:t>
      </w:r>
      <w:r w:rsidRPr="00BF2B9B">
        <w:t> :</w:t>
      </w:r>
      <w:r w:rsidRPr="00BF2B9B">
        <w:rPr>
          <w:color w:val="000000"/>
        </w:rPr>
        <w:t xml:space="preserve"> les caractéristiques du mouvement syndical européen, les mut</w:t>
      </w:r>
      <w:r w:rsidRPr="00BF2B9B">
        <w:rPr>
          <w:color w:val="000000"/>
        </w:rPr>
        <w:t>a</w:t>
      </w:r>
      <w:r w:rsidRPr="00BF2B9B">
        <w:rPr>
          <w:color w:val="000000"/>
        </w:rPr>
        <w:t>tions socio-économiques et structurelles actuelles, la question de la modernité du syndicalisme dans le monde actuel.</w:t>
      </w:r>
    </w:p>
    <w:p w14:paraId="20AEBBE2" w14:textId="77777777" w:rsidR="005E2AA6" w:rsidRDefault="005E2AA6" w:rsidP="005E2AA6">
      <w:pPr>
        <w:spacing w:before="120" w:after="120"/>
        <w:jc w:val="both"/>
        <w:rPr>
          <w:color w:val="000000"/>
        </w:rPr>
      </w:pPr>
      <w:r w:rsidRPr="00BF2B9B">
        <w:rPr>
          <w:color w:val="000000"/>
        </w:rPr>
        <w:t>Vous me permettrez cependant,</w:t>
      </w:r>
      <w:r>
        <w:rPr>
          <w:color w:val="000000"/>
        </w:rPr>
        <w:t xml:space="preserve"> </w:t>
      </w:r>
      <w:r w:rsidRPr="00BF2B9B">
        <w:rPr>
          <w:color w:val="000000"/>
        </w:rPr>
        <w:t>en introduction, de présenter que</w:t>
      </w:r>
      <w:r w:rsidRPr="00BF2B9B">
        <w:rPr>
          <w:color w:val="000000"/>
        </w:rPr>
        <w:t>l</w:t>
      </w:r>
      <w:r w:rsidRPr="00BF2B9B">
        <w:rPr>
          <w:color w:val="000000"/>
        </w:rPr>
        <w:t>ques remarques préliminaires.</w:t>
      </w:r>
    </w:p>
    <w:p w14:paraId="6A6A8C44" w14:textId="77777777" w:rsidR="005E2AA6" w:rsidRPr="00BF2B9B" w:rsidRDefault="005E2AA6" w:rsidP="005E2AA6">
      <w:pPr>
        <w:spacing w:before="120" w:after="120"/>
        <w:jc w:val="both"/>
      </w:pPr>
    </w:p>
    <w:p w14:paraId="1493EB44" w14:textId="77777777" w:rsidR="005E2AA6" w:rsidRDefault="005E2AA6" w:rsidP="005E2AA6">
      <w:pPr>
        <w:pStyle w:val="a"/>
      </w:pPr>
      <w:r w:rsidRPr="00BF2B9B">
        <w:t>Introduction</w:t>
      </w:r>
    </w:p>
    <w:p w14:paraId="09B54C06" w14:textId="77777777" w:rsidR="005E2AA6" w:rsidRPr="00BF2B9B" w:rsidRDefault="005E2AA6" w:rsidP="005E2AA6">
      <w:pPr>
        <w:spacing w:before="120" w:after="120"/>
        <w:jc w:val="both"/>
      </w:pPr>
    </w:p>
    <w:p w14:paraId="0B323E20" w14:textId="77777777" w:rsidR="005E2AA6" w:rsidRPr="00BF2B9B" w:rsidRDefault="005E2AA6" w:rsidP="005E2AA6">
      <w:pPr>
        <w:spacing w:before="120" w:after="120"/>
        <w:jc w:val="both"/>
      </w:pPr>
      <w:r w:rsidRPr="00BF2B9B">
        <w:rPr>
          <w:i/>
          <w:iCs/>
          <w:color w:val="000000"/>
        </w:rPr>
        <w:t>Premièrement</w:t>
      </w:r>
      <w:r w:rsidRPr="00BF2B9B">
        <w:rPr>
          <w:color w:val="000000"/>
        </w:rPr>
        <w:t>, il me semble fondamental de rappeler que les pays industrialisés occidentaux n’ont jamais été aussi riches. On peut même affirmer qu’ils regorgent d’argent et de capitaux.</w:t>
      </w:r>
    </w:p>
    <w:p w14:paraId="21861117" w14:textId="77777777" w:rsidR="005E2AA6" w:rsidRPr="00BF2B9B" w:rsidRDefault="005E2AA6" w:rsidP="005E2AA6">
      <w:pPr>
        <w:spacing w:before="120" w:after="120"/>
        <w:jc w:val="both"/>
      </w:pPr>
      <w:r w:rsidRPr="00BF2B9B">
        <w:rPr>
          <w:color w:val="000000"/>
        </w:rPr>
        <w:t>Ainsi, entre 1975 et 1995, le PIB de + 2,1</w:t>
      </w:r>
      <w:r>
        <w:rPr>
          <w:color w:val="000000"/>
        </w:rPr>
        <w:t> %</w:t>
      </w:r>
      <w:r w:rsidRPr="00BF2B9B">
        <w:rPr>
          <w:color w:val="000000"/>
        </w:rPr>
        <w:t xml:space="preserve"> en France augmente de + 70</w:t>
      </w:r>
      <w:r>
        <w:rPr>
          <w:color w:val="000000"/>
        </w:rPr>
        <w:t> %</w:t>
      </w:r>
      <w:r w:rsidRPr="00BF2B9B">
        <w:rPr>
          <w:color w:val="000000"/>
        </w:rPr>
        <w:t xml:space="preserve"> alors que la population se stabilise. Si l’actuel taux de croissance annuel continue entre 1995 et 2030, ce PIB doublera en volume.</w:t>
      </w:r>
    </w:p>
    <w:p w14:paraId="2F4A736D" w14:textId="77777777" w:rsidR="005E2AA6" w:rsidRPr="00BF2B9B" w:rsidRDefault="005E2AA6" w:rsidP="005E2AA6">
      <w:pPr>
        <w:spacing w:before="120" w:after="120"/>
        <w:jc w:val="both"/>
      </w:pPr>
      <w:r w:rsidRPr="00BF2B9B">
        <w:rPr>
          <w:color w:val="000000"/>
        </w:rPr>
        <w:t>Si jusqu’en 2040 la productivité horaire de chaque salarié croît au même rythme qu’entre 1992 et 1994, cela signifie que 1,7 salarié pr</w:t>
      </w:r>
      <w:r w:rsidRPr="00BF2B9B">
        <w:rPr>
          <w:color w:val="000000"/>
        </w:rPr>
        <w:t>o</w:t>
      </w:r>
      <w:r w:rsidRPr="00BF2B9B">
        <w:rPr>
          <w:color w:val="000000"/>
        </w:rPr>
        <w:t>duira alors autant de richesses que 4 salariés de 1995. Ce mouvement est d’importance dans le débat sur les primes de retraites, qui seraient menacées, dit-on, par le déclin démographique. Ce processus pose toute la question du temps libre théoriquement disponible et la que</w:t>
      </w:r>
      <w:r w:rsidRPr="00BF2B9B">
        <w:rPr>
          <w:color w:val="000000"/>
        </w:rPr>
        <w:t>s</w:t>
      </w:r>
      <w:r w:rsidRPr="00BF2B9B">
        <w:rPr>
          <w:color w:val="000000"/>
        </w:rPr>
        <w:t>tion centrale d’un nécessaire renouvellement du rapport - qualitatif et quantitatif - au travail et à la société. Avec une question centrale</w:t>
      </w:r>
      <w:r w:rsidRPr="00BF2B9B">
        <w:t> :</w:t>
      </w:r>
      <w:r w:rsidRPr="00BF2B9B">
        <w:rPr>
          <w:color w:val="000000"/>
        </w:rPr>
        <w:t xml:space="preserve"> temps libre pour la culture et l’épanouissement pour tous ou chômage et exclusion pour certains</w:t>
      </w:r>
      <w:r w:rsidRPr="00BF2B9B">
        <w:t> ;</w:t>
      </w:r>
      <w:r w:rsidRPr="00BF2B9B">
        <w:rPr>
          <w:color w:val="000000"/>
        </w:rPr>
        <w:t xml:space="preserve"> surtravail pour les autres (voir en Corée et au Japon la mort par épuisement des salariés ou Karachi)</w:t>
      </w:r>
      <w:r w:rsidRPr="00BF2B9B">
        <w:t> ?</w:t>
      </w:r>
    </w:p>
    <w:p w14:paraId="563AEECB" w14:textId="77777777" w:rsidR="005E2AA6" w:rsidRDefault="005E2AA6" w:rsidP="005E2AA6">
      <w:pPr>
        <w:spacing w:before="120" w:after="120"/>
        <w:jc w:val="both"/>
      </w:pPr>
      <w:r>
        <w:t>[256]</w:t>
      </w:r>
    </w:p>
    <w:p w14:paraId="2DE7C58D" w14:textId="77777777" w:rsidR="005E2AA6" w:rsidRDefault="005E2AA6" w:rsidP="005E2AA6">
      <w:pPr>
        <w:spacing w:before="120" w:after="120"/>
        <w:jc w:val="both"/>
        <w:rPr>
          <w:color w:val="000000"/>
        </w:rPr>
      </w:pPr>
      <w:r w:rsidRPr="00BF2B9B">
        <w:rPr>
          <w:color w:val="000000"/>
        </w:rPr>
        <w:t>Enfin, cette accumulation de richesses reste scandaleusement in</w:t>
      </w:r>
      <w:r w:rsidRPr="00BF2B9B">
        <w:rPr>
          <w:color w:val="000000"/>
        </w:rPr>
        <w:t>é</w:t>
      </w:r>
      <w:r w:rsidRPr="00BF2B9B">
        <w:rPr>
          <w:color w:val="000000"/>
        </w:rPr>
        <w:t>gale à l’échelle mondiale</w:t>
      </w:r>
      <w:r w:rsidRPr="00BF2B9B">
        <w:t> :</w:t>
      </w:r>
      <w:r w:rsidRPr="00BF2B9B">
        <w:rPr>
          <w:color w:val="000000"/>
        </w:rPr>
        <w:t xml:space="preserve"> 20</w:t>
      </w:r>
      <w:r>
        <w:rPr>
          <w:color w:val="000000"/>
        </w:rPr>
        <w:t> %</w:t>
      </w:r>
      <w:r w:rsidRPr="00BF2B9B">
        <w:rPr>
          <w:color w:val="000000"/>
        </w:rPr>
        <w:t xml:space="preserve"> de la population mondiale dispose théoriquement de 80% des richesses mondiales.</w:t>
      </w:r>
    </w:p>
    <w:p w14:paraId="2F9289F7" w14:textId="77777777" w:rsidR="005E2AA6" w:rsidRPr="00BF2B9B" w:rsidRDefault="005E2AA6" w:rsidP="005E2AA6">
      <w:pPr>
        <w:spacing w:before="120" w:after="120"/>
        <w:jc w:val="both"/>
      </w:pPr>
    </w:p>
    <w:p w14:paraId="23C3971C" w14:textId="77777777" w:rsidR="005E2AA6" w:rsidRPr="00BF2B9B" w:rsidRDefault="005E2AA6" w:rsidP="005E2AA6">
      <w:pPr>
        <w:spacing w:before="120" w:after="120"/>
        <w:jc w:val="both"/>
      </w:pPr>
      <w:r w:rsidRPr="00BF2B9B">
        <w:rPr>
          <w:i/>
          <w:iCs/>
          <w:color w:val="000000"/>
        </w:rPr>
        <w:t>Deuxièmement,</w:t>
      </w:r>
      <w:r w:rsidRPr="00BF2B9B">
        <w:rPr>
          <w:color w:val="000000"/>
        </w:rPr>
        <w:t xml:space="preserve"> il me semble nécessaire de présenter une autre a</w:t>
      </w:r>
      <w:r w:rsidRPr="00BF2B9B">
        <w:rPr>
          <w:color w:val="000000"/>
        </w:rPr>
        <w:t>p</w:t>
      </w:r>
      <w:r w:rsidRPr="00BF2B9B">
        <w:rPr>
          <w:color w:val="000000"/>
        </w:rPr>
        <w:t>proche</w:t>
      </w:r>
      <w:r w:rsidRPr="00BF2B9B">
        <w:t> :</w:t>
      </w:r>
      <w:r w:rsidRPr="00BF2B9B">
        <w:rPr>
          <w:color w:val="000000"/>
        </w:rPr>
        <w:t xml:space="preserve"> le système n’a jamais aussi bien fonctionné.</w:t>
      </w:r>
    </w:p>
    <w:p w14:paraId="2188C080" w14:textId="77777777" w:rsidR="005E2AA6" w:rsidRPr="00BF2B9B" w:rsidRDefault="005E2AA6" w:rsidP="005E2AA6">
      <w:pPr>
        <w:spacing w:before="120" w:after="120"/>
        <w:jc w:val="both"/>
      </w:pPr>
      <w:r w:rsidRPr="00BF2B9B">
        <w:rPr>
          <w:color w:val="000000"/>
        </w:rPr>
        <w:t xml:space="preserve">Les riches sont toujours plus riches. Ce sont des gens dynamiques et plein d’avenir. Selon le </w:t>
      </w:r>
      <w:r w:rsidRPr="00BF2B9B">
        <w:rPr>
          <w:i/>
          <w:iCs/>
          <w:color w:val="000000"/>
        </w:rPr>
        <w:t>Rapport sur le développement mondial</w:t>
      </w:r>
      <w:r w:rsidRPr="00BF2B9B">
        <w:rPr>
          <w:color w:val="000000"/>
        </w:rPr>
        <w:t xml:space="preserve"> de l’ONU, les 138 premiers milliardaires disposent d’un patrimoine équivalent - je cite de mémoire - à celui dont disposent les 40 millions d’habitants les plus pauvres de la planète. L’objectif de ce petit groupe en l’an 2000 - voilà un véritable défi - pourrait être de dépasser le p</w:t>
      </w:r>
      <w:r w:rsidRPr="00BF2B9B">
        <w:rPr>
          <w:color w:val="000000"/>
        </w:rPr>
        <w:t>a</w:t>
      </w:r>
      <w:r w:rsidRPr="00BF2B9B">
        <w:rPr>
          <w:color w:val="000000"/>
        </w:rPr>
        <w:t>trimoine du milliard d’individus les plus pauvres.</w:t>
      </w:r>
    </w:p>
    <w:p w14:paraId="164DB23D" w14:textId="77777777" w:rsidR="005E2AA6" w:rsidRPr="00BF2B9B" w:rsidRDefault="005E2AA6" w:rsidP="005E2AA6">
      <w:pPr>
        <w:spacing w:before="120" w:after="120"/>
        <w:jc w:val="both"/>
      </w:pPr>
      <w:r w:rsidRPr="00BF2B9B">
        <w:rPr>
          <w:color w:val="000000"/>
        </w:rPr>
        <w:t>Mais ceci n’est pas si facile que cela. On s’en aperçoit avec les problèmes, multiples et croissants, que rencontrent les hommes polit</w:t>
      </w:r>
      <w:r w:rsidRPr="00BF2B9B">
        <w:rPr>
          <w:color w:val="000000"/>
        </w:rPr>
        <w:t>i</w:t>
      </w:r>
      <w:r w:rsidRPr="00BF2B9B">
        <w:rPr>
          <w:color w:val="000000"/>
        </w:rPr>
        <w:t>ques dominants (comme J. Chirac, E. Kohl, J. Major). Prendre aux pauvres pour donner aux riches devient de plus en plus difficile, d</w:t>
      </w:r>
      <w:r w:rsidRPr="00BF2B9B">
        <w:rPr>
          <w:color w:val="000000"/>
        </w:rPr>
        <w:t>e</w:t>
      </w:r>
      <w:r w:rsidRPr="00BF2B9B">
        <w:rPr>
          <w:color w:val="000000"/>
        </w:rPr>
        <w:t>puis quelques années, après une décennie et demie d’euphorie co</w:t>
      </w:r>
      <w:r w:rsidRPr="00BF2B9B">
        <w:rPr>
          <w:color w:val="000000"/>
        </w:rPr>
        <w:t>m</w:t>
      </w:r>
      <w:r w:rsidRPr="00BF2B9B">
        <w:rPr>
          <w:color w:val="000000"/>
        </w:rPr>
        <w:t>plète. C’est devenu un travail ingrat</w:t>
      </w:r>
      <w:r w:rsidRPr="00BF2B9B">
        <w:t> :</w:t>
      </w:r>
      <w:r w:rsidRPr="00BF2B9B">
        <w:rPr>
          <w:color w:val="000000"/>
        </w:rPr>
        <w:t xml:space="preserve"> seule madame M. Thatcher a été décorée par la Reine, et donc anoblie, pour service rendu alors que les autres frisent des sommets d’impopularité.</w:t>
      </w:r>
    </w:p>
    <w:p w14:paraId="3DBB896E" w14:textId="77777777" w:rsidR="005E2AA6" w:rsidRPr="00BF2B9B" w:rsidRDefault="005E2AA6" w:rsidP="005E2AA6">
      <w:pPr>
        <w:spacing w:before="120" w:after="120"/>
        <w:jc w:val="both"/>
      </w:pPr>
      <w:r w:rsidRPr="00BF2B9B">
        <w:rPr>
          <w:color w:val="000000"/>
        </w:rPr>
        <w:t xml:space="preserve">De plus, les moyens employés sont loin d’être toujours reluisants. Mais il est vrai que </w:t>
      </w:r>
      <w:r w:rsidRPr="00BF2B9B">
        <w:t>« </w:t>
      </w:r>
      <w:r w:rsidRPr="00BF2B9B">
        <w:rPr>
          <w:color w:val="000000"/>
        </w:rPr>
        <w:t>l’on ne fait pas d’omelette sans casser des œufs</w:t>
      </w:r>
      <w:r w:rsidRPr="00BF2B9B">
        <w:t> »</w:t>
      </w:r>
      <w:r w:rsidRPr="00BF2B9B">
        <w:rPr>
          <w:color w:val="000000"/>
        </w:rPr>
        <w:t>. Comme le montre en permanence l’actualité en Europe ou en Amérique du Nord, plus les licenciements augmentent, plus la Bourse flambe. En France, entre 1975 et 1995, le nombre de chômeurs s’est multiplié par 5 et les exclus par 10.</w:t>
      </w:r>
    </w:p>
    <w:p w14:paraId="5E940E6F" w14:textId="77777777" w:rsidR="005E2AA6" w:rsidRDefault="005E2AA6" w:rsidP="005E2AA6">
      <w:pPr>
        <w:spacing w:before="120" w:after="120"/>
        <w:jc w:val="both"/>
        <w:rPr>
          <w:color w:val="000000"/>
        </w:rPr>
      </w:pPr>
      <w:r w:rsidRPr="00BF2B9B">
        <w:rPr>
          <w:color w:val="000000"/>
        </w:rPr>
        <w:t>À ce propos, il convient de rétablir l’honneur d’un groupe fort i</w:t>
      </w:r>
      <w:r w:rsidRPr="00BF2B9B">
        <w:rPr>
          <w:color w:val="000000"/>
        </w:rPr>
        <w:t>n</w:t>
      </w:r>
      <w:r w:rsidRPr="00BF2B9B">
        <w:rPr>
          <w:color w:val="000000"/>
        </w:rPr>
        <w:t>justement désigné à la vindicte populaire par un intellectuel européen de la fin du XIX</w:t>
      </w:r>
      <w:r w:rsidRPr="00BF2B9B">
        <w:rPr>
          <w:color w:val="000000"/>
          <w:vertAlign w:val="superscript"/>
        </w:rPr>
        <w:t>e</w:t>
      </w:r>
      <w:r w:rsidRPr="00BF2B9B">
        <w:rPr>
          <w:color w:val="000000"/>
        </w:rPr>
        <w:t xml:space="preserve"> siècle. L’expression </w:t>
      </w:r>
      <w:r w:rsidRPr="00BF2B9B">
        <w:t>« </w:t>
      </w:r>
      <w:r w:rsidRPr="00BF2B9B">
        <w:rPr>
          <w:color w:val="000000"/>
        </w:rPr>
        <w:t>l’homme est un loup pour l’homme</w:t>
      </w:r>
      <w:r w:rsidRPr="00BF2B9B">
        <w:t> »</w:t>
      </w:r>
      <w:r w:rsidRPr="00BF2B9B">
        <w:rPr>
          <w:color w:val="000000"/>
        </w:rPr>
        <w:t xml:space="preserve"> est profondément injuste pour les loups, qui sont bien plus </w:t>
      </w:r>
      <w:r w:rsidRPr="00BF2B9B">
        <w:t>« </w:t>
      </w:r>
      <w:r w:rsidRPr="00BF2B9B">
        <w:rPr>
          <w:color w:val="000000"/>
        </w:rPr>
        <w:t>humains</w:t>
      </w:r>
      <w:r w:rsidRPr="00BF2B9B">
        <w:t> »</w:t>
      </w:r>
      <w:r w:rsidRPr="00BF2B9B">
        <w:rPr>
          <w:color w:val="000000"/>
        </w:rPr>
        <w:t xml:space="preserve"> que les humains eux-mêmes.</w:t>
      </w:r>
    </w:p>
    <w:p w14:paraId="70FAB17B" w14:textId="77777777" w:rsidR="005E2AA6" w:rsidRPr="00BF2B9B" w:rsidRDefault="005E2AA6" w:rsidP="005E2AA6">
      <w:pPr>
        <w:spacing w:before="120" w:after="120"/>
        <w:jc w:val="both"/>
      </w:pPr>
    </w:p>
    <w:p w14:paraId="5C77B0DF" w14:textId="77777777" w:rsidR="005E2AA6" w:rsidRPr="00BF2B9B" w:rsidRDefault="005E2AA6" w:rsidP="005E2AA6">
      <w:pPr>
        <w:spacing w:before="120" w:after="120"/>
        <w:jc w:val="both"/>
      </w:pPr>
      <w:r w:rsidRPr="00BF2B9B">
        <w:rPr>
          <w:i/>
          <w:iCs/>
          <w:color w:val="000000"/>
        </w:rPr>
        <w:t>Troisièmement,</w:t>
      </w:r>
      <w:r w:rsidRPr="00BF2B9B">
        <w:rPr>
          <w:color w:val="000000"/>
        </w:rPr>
        <w:t xml:space="preserve"> nous entrons à grands pas dans un système </w:t>
      </w:r>
      <w:r w:rsidRPr="00BF2B9B">
        <w:t>« </w:t>
      </w:r>
      <w:r w:rsidRPr="00BF2B9B">
        <w:rPr>
          <w:color w:val="000000"/>
        </w:rPr>
        <w:t>totalisant</w:t>
      </w:r>
      <w:r w:rsidRPr="00BF2B9B">
        <w:t> »</w:t>
      </w:r>
      <w:r w:rsidRPr="00BF2B9B">
        <w:rPr>
          <w:color w:val="000000"/>
        </w:rPr>
        <w:t xml:space="preserve"> - voire totalitaire - qui </w:t>
      </w:r>
      <w:r w:rsidRPr="00BF2B9B">
        <w:t>« </w:t>
      </w:r>
      <w:r w:rsidRPr="00BF2B9B">
        <w:rPr>
          <w:color w:val="000000"/>
        </w:rPr>
        <w:t>valorise</w:t>
      </w:r>
      <w:r w:rsidRPr="00BF2B9B">
        <w:t> »</w:t>
      </w:r>
      <w:r w:rsidRPr="00BF2B9B">
        <w:rPr>
          <w:color w:val="000000"/>
        </w:rPr>
        <w:t xml:space="preserve"> - donc transforme en marchandise - non seulement la force de travail, mais aussi absol</w:t>
      </w:r>
      <w:r w:rsidRPr="00BF2B9B">
        <w:rPr>
          <w:color w:val="000000"/>
        </w:rPr>
        <w:t>u</w:t>
      </w:r>
      <w:r w:rsidRPr="00BF2B9B">
        <w:rPr>
          <w:color w:val="000000"/>
        </w:rPr>
        <w:t xml:space="preserve">ment tout ce qui sert à la reproduction et à la socialisation de la force de travail et - en définitive - à la vie elle-même. Les espaces de liberté ou d’autonomie qui échappent à un tel processus se </w:t>
      </w:r>
      <w:r w:rsidRPr="00BF2B9B">
        <w:t>« </w:t>
      </w:r>
      <w:r w:rsidRPr="00BF2B9B">
        <w:rPr>
          <w:color w:val="000000"/>
        </w:rPr>
        <w:t>réduisent co</w:t>
      </w:r>
      <w:r w:rsidRPr="00BF2B9B">
        <w:rPr>
          <w:color w:val="000000"/>
        </w:rPr>
        <w:t>m</w:t>
      </w:r>
      <w:r w:rsidRPr="00BF2B9B">
        <w:rPr>
          <w:color w:val="000000"/>
        </w:rPr>
        <w:t>me peau de chagrin</w:t>
      </w:r>
      <w:r w:rsidRPr="00BF2B9B">
        <w:t> »</w:t>
      </w:r>
      <w:r w:rsidRPr="00BF2B9B">
        <w:rPr>
          <w:color w:val="000000"/>
        </w:rPr>
        <w:t xml:space="preserve">. Nous sommes conviés - pauvres victimes consentantes - massivement au </w:t>
      </w:r>
      <w:r w:rsidRPr="00BF2B9B">
        <w:t>« </w:t>
      </w:r>
      <w:r w:rsidRPr="00BF2B9B">
        <w:rPr>
          <w:color w:val="000000"/>
        </w:rPr>
        <w:t>Grand Bal Masqué des Rapaces</w:t>
      </w:r>
      <w:r w:rsidRPr="00BF2B9B">
        <w:t> »</w:t>
      </w:r>
      <w:r w:rsidRPr="00BF2B9B">
        <w:rPr>
          <w:color w:val="000000"/>
        </w:rPr>
        <w:t xml:space="preserve"> où la production de monstruosités stupéfiantes s’accélère, comme en t</w:t>
      </w:r>
      <w:r w:rsidRPr="00BF2B9B">
        <w:rPr>
          <w:color w:val="000000"/>
        </w:rPr>
        <w:t>é</w:t>
      </w:r>
      <w:r w:rsidRPr="00BF2B9B">
        <w:rPr>
          <w:color w:val="000000"/>
        </w:rPr>
        <w:t xml:space="preserve">moignent en Europe la </w:t>
      </w:r>
      <w:r w:rsidRPr="00BF2B9B">
        <w:t>« </w:t>
      </w:r>
      <w:r w:rsidRPr="00BF2B9B">
        <w:rPr>
          <w:color w:val="000000"/>
        </w:rPr>
        <w:t>crise de la vache folle</w:t>
      </w:r>
      <w:r w:rsidRPr="00BF2B9B">
        <w:t> »</w:t>
      </w:r>
      <w:r w:rsidRPr="00BF2B9B">
        <w:rPr>
          <w:color w:val="000000"/>
        </w:rPr>
        <w:t xml:space="preserve"> ou la question des manipulations génétiques du vivant, plantes ou animaux.</w:t>
      </w:r>
    </w:p>
    <w:p w14:paraId="76C93825" w14:textId="77777777" w:rsidR="005E2AA6" w:rsidRPr="00BF2B9B" w:rsidRDefault="005E2AA6" w:rsidP="005E2AA6">
      <w:pPr>
        <w:spacing w:before="120" w:after="120"/>
        <w:jc w:val="both"/>
      </w:pPr>
      <w:r>
        <w:t>[257]</w:t>
      </w:r>
    </w:p>
    <w:p w14:paraId="207BDB2E" w14:textId="77777777" w:rsidR="005E2AA6" w:rsidRDefault="005E2AA6" w:rsidP="005E2AA6">
      <w:pPr>
        <w:spacing w:before="120" w:after="120"/>
        <w:jc w:val="both"/>
      </w:pPr>
      <w:r w:rsidRPr="00BF2B9B">
        <w:rPr>
          <w:color w:val="000000"/>
        </w:rPr>
        <w:t xml:space="preserve">Derrière ce </w:t>
      </w:r>
      <w:r w:rsidRPr="00BF2B9B">
        <w:t>« </w:t>
      </w:r>
      <w:r w:rsidRPr="00BF2B9B">
        <w:rPr>
          <w:color w:val="000000"/>
        </w:rPr>
        <w:t>clonage</w:t>
      </w:r>
      <w:r w:rsidRPr="00BF2B9B">
        <w:t> »</w:t>
      </w:r>
      <w:r w:rsidRPr="00BF2B9B">
        <w:rPr>
          <w:color w:val="000000"/>
        </w:rPr>
        <w:t xml:space="preserve"> apparaissent des menaces qui touchent au patrimoine vivant de l’homme. Depuis l’apparition de l’arme nucléa</w:t>
      </w:r>
      <w:r w:rsidRPr="00BF2B9B">
        <w:rPr>
          <w:color w:val="000000"/>
        </w:rPr>
        <w:t>i</w:t>
      </w:r>
      <w:r w:rsidRPr="00BF2B9B">
        <w:rPr>
          <w:color w:val="000000"/>
        </w:rPr>
        <w:t>re, aucun phénomène aussi potentiellement autodestructeur de la race humaine n’a été développé. Doit-on crier vive l’archaïsme face à la barbarie</w:t>
      </w:r>
      <w:r w:rsidRPr="00BF2B9B">
        <w:t> ?</w:t>
      </w:r>
    </w:p>
    <w:p w14:paraId="4A943160" w14:textId="77777777" w:rsidR="005E2AA6" w:rsidRPr="00BF2B9B" w:rsidRDefault="005E2AA6" w:rsidP="005E2AA6">
      <w:pPr>
        <w:spacing w:before="120" w:after="120"/>
        <w:jc w:val="both"/>
      </w:pPr>
    </w:p>
    <w:p w14:paraId="32371C86" w14:textId="77777777" w:rsidR="005E2AA6" w:rsidRPr="00BF2B9B" w:rsidRDefault="005E2AA6" w:rsidP="005E2AA6">
      <w:pPr>
        <w:spacing w:before="120" w:after="120"/>
        <w:jc w:val="both"/>
      </w:pPr>
      <w:r w:rsidRPr="00BF2B9B">
        <w:rPr>
          <w:color w:val="000000"/>
        </w:rPr>
        <w:t xml:space="preserve">Tout ceci m’amène, </w:t>
      </w:r>
      <w:r w:rsidRPr="00BF2B9B">
        <w:rPr>
          <w:i/>
          <w:iCs/>
          <w:color w:val="000000"/>
        </w:rPr>
        <w:t>quatrièmement,</w:t>
      </w:r>
      <w:r w:rsidRPr="00BF2B9B">
        <w:rPr>
          <w:color w:val="000000"/>
        </w:rPr>
        <w:t xml:space="preserve"> à vous proposer de réfléchir au concept de crise. Ce concept de </w:t>
      </w:r>
      <w:r w:rsidRPr="00BF2B9B">
        <w:t>« </w:t>
      </w:r>
      <w:r w:rsidRPr="00BF2B9B">
        <w:rPr>
          <w:color w:val="000000"/>
        </w:rPr>
        <w:t>crise</w:t>
      </w:r>
      <w:r w:rsidRPr="00BF2B9B">
        <w:t> »</w:t>
      </w:r>
      <w:r w:rsidRPr="00BF2B9B">
        <w:rPr>
          <w:color w:val="000000"/>
        </w:rPr>
        <w:t xml:space="preserve"> pour analyser les réalités économiques et sociales actuelles n’est-il pas contre-productif</w:t>
      </w:r>
      <w:r w:rsidRPr="00BF2B9B">
        <w:t> ?</w:t>
      </w:r>
      <w:r w:rsidRPr="00BF2B9B">
        <w:rPr>
          <w:color w:val="000000"/>
        </w:rPr>
        <w:t xml:space="preserve"> Ne risque-il pas de paralyser la réflexion et l’action dans la mesure où les problèmes ne proviendraient pas du système lui-même mais seulement de certains excès, dérèglements ou dysfonctionnements, éventuell</w:t>
      </w:r>
      <w:r w:rsidRPr="00BF2B9B">
        <w:rPr>
          <w:color w:val="000000"/>
        </w:rPr>
        <w:t>e</w:t>
      </w:r>
      <w:r w:rsidRPr="00BF2B9B">
        <w:rPr>
          <w:color w:val="000000"/>
        </w:rPr>
        <w:t>ment à corriger.</w:t>
      </w:r>
    </w:p>
    <w:p w14:paraId="074E02B2" w14:textId="77777777" w:rsidR="005E2AA6" w:rsidRPr="00BF2B9B" w:rsidRDefault="005E2AA6" w:rsidP="005E2AA6">
      <w:pPr>
        <w:spacing w:before="120" w:after="120"/>
        <w:jc w:val="both"/>
      </w:pPr>
      <w:r w:rsidRPr="00BF2B9B">
        <w:rPr>
          <w:color w:val="000000"/>
        </w:rPr>
        <w:t>Il me semble utile de souligner la très grande cohérence de ce di</w:t>
      </w:r>
      <w:r w:rsidRPr="00BF2B9B">
        <w:rPr>
          <w:color w:val="000000"/>
        </w:rPr>
        <w:t>s</w:t>
      </w:r>
      <w:r w:rsidRPr="00BF2B9B">
        <w:rPr>
          <w:color w:val="000000"/>
        </w:rPr>
        <w:t>positif qui se développe selon des logiques et grâce à des acteurs tout à fait identifiables, à travers des rapports sociaux marqués de l’empreinte de la domination et de l’exploitation. La dualité, l’inégalité, l’exclusion, la ségrégation, le chômage de masse, la préc</w:t>
      </w:r>
      <w:r w:rsidRPr="00BF2B9B">
        <w:rPr>
          <w:color w:val="000000"/>
        </w:rPr>
        <w:t>a</w:t>
      </w:r>
      <w:r w:rsidRPr="00BF2B9B">
        <w:rPr>
          <w:color w:val="000000"/>
        </w:rPr>
        <w:t>rité, les petits boulots, etc.</w:t>
      </w:r>
      <w:r w:rsidRPr="00BF2B9B">
        <w:t> :</w:t>
      </w:r>
      <w:r w:rsidRPr="00BF2B9B">
        <w:rPr>
          <w:color w:val="000000"/>
        </w:rPr>
        <w:t xml:space="preserve"> tout ceci ne constitue pas un accident conjoncturel, mais est le fruit direct d’adaptations structurelles du sy</w:t>
      </w:r>
      <w:r w:rsidRPr="00BF2B9B">
        <w:rPr>
          <w:color w:val="000000"/>
        </w:rPr>
        <w:t>s</w:t>
      </w:r>
      <w:r w:rsidRPr="00BF2B9B">
        <w:rPr>
          <w:color w:val="000000"/>
        </w:rPr>
        <w:t>tème.</w:t>
      </w:r>
    </w:p>
    <w:p w14:paraId="56CA1B1D" w14:textId="77777777" w:rsidR="005E2AA6" w:rsidRPr="00BF2B9B" w:rsidRDefault="005E2AA6" w:rsidP="005E2AA6">
      <w:pPr>
        <w:spacing w:before="120" w:after="120"/>
        <w:jc w:val="both"/>
      </w:pPr>
      <w:r w:rsidRPr="00BF2B9B">
        <w:rPr>
          <w:color w:val="000000"/>
        </w:rPr>
        <w:t>Nous voyons depuis plusieurs décennies, progressivement mais de plus en plus brutalement, se déployer un nouveau système de normal</w:t>
      </w:r>
      <w:r w:rsidRPr="00BF2B9B">
        <w:rPr>
          <w:color w:val="000000"/>
        </w:rPr>
        <w:t>i</w:t>
      </w:r>
      <w:r w:rsidRPr="00BF2B9B">
        <w:rPr>
          <w:color w:val="000000"/>
        </w:rPr>
        <w:t>té essentiellement basé sur la dérégulation et la déréglementation de toutes les principales structures sociales et économiques. D’où, pa</w:t>
      </w:r>
      <w:r w:rsidRPr="00BF2B9B">
        <w:rPr>
          <w:color w:val="000000"/>
        </w:rPr>
        <w:t>r</w:t>
      </w:r>
      <w:r w:rsidRPr="00BF2B9B">
        <w:rPr>
          <w:color w:val="000000"/>
        </w:rPr>
        <w:t>fois, la difficulté d’établir des limites précises entre action politique et syndicale.</w:t>
      </w:r>
    </w:p>
    <w:p w14:paraId="227F0712" w14:textId="77777777" w:rsidR="005E2AA6" w:rsidRPr="00BF2B9B" w:rsidRDefault="005E2AA6" w:rsidP="005E2AA6">
      <w:pPr>
        <w:spacing w:before="120" w:after="120"/>
        <w:jc w:val="both"/>
      </w:pPr>
      <w:r w:rsidRPr="00BF2B9B">
        <w:rPr>
          <w:color w:val="000000"/>
        </w:rPr>
        <w:t>Dans ce cadre, et par rapport à certaines réflexions entendues ici ou là, il me semble que la question de la production, de la répartition et de l’affectation des richesses reste d’une brûlante actualité.</w:t>
      </w:r>
    </w:p>
    <w:p w14:paraId="7E3F07B7" w14:textId="77777777" w:rsidR="005E2AA6" w:rsidRPr="00BF2B9B" w:rsidRDefault="005E2AA6" w:rsidP="005E2AA6">
      <w:pPr>
        <w:spacing w:before="120" w:after="120"/>
        <w:jc w:val="both"/>
      </w:pPr>
      <w:r w:rsidRPr="00BF2B9B">
        <w:rPr>
          <w:color w:val="000000"/>
        </w:rPr>
        <w:t>Déjà, dans la Rome impériale, les propriétaires se plaignaient du prix des esclaves.</w:t>
      </w:r>
    </w:p>
    <w:p w14:paraId="5317F0F0" w14:textId="77777777" w:rsidR="005E2AA6" w:rsidRPr="00BF2B9B" w:rsidRDefault="005E2AA6" w:rsidP="005E2AA6">
      <w:pPr>
        <w:spacing w:before="120" w:after="120"/>
        <w:jc w:val="both"/>
      </w:pPr>
      <w:r w:rsidRPr="00BF2B9B">
        <w:rPr>
          <w:color w:val="000000"/>
        </w:rPr>
        <w:t xml:space="preserve">Dans </w:t>
      </w:r>
      <w:r w:rsidRPr="00BF2B9B">
        <w:rPr>
          <w:i/>
          <w:iCs/>
          <w:color w:val="000000"/>
        </w:rPr>
        <w:t>Le Travailleur</w:t>
      </w:r>
      <w:r w:rsidRPr="00BF2B9B">
        <w:rPr>
          <w:color w:val="000000"/>
        </w:rPr>
        <w:t xml:space="preserve"> du 11 mai 1922, on rapporte que le coût de fabrication d’une chemise, à New York, était de 2 piastres, alors que le prix de la main-d’œuvre n’était que de 0,30$, soit 15</w:t>
      </w:r>
      <w:r>
        <w:rPr>
          <w:color w:val="000000"/>
        </w:rPr>
        <w:t> %</w:t>
      </w:r>
      <w:r w:rsidRPr="00BF2B9B">
        <w:rPr>
          <w:color w:val="000000"/>
        </w:rPr>
        <w:t>.</w:t>
      </w:r>
    </w:p>
    <w:p w14:paraId="588311F6" w14:textId="77777777" w:rsidR="005E2AA6" w:rsidRPr="00BF2B9B" w:rsidRDefault="005E2AA6" w:rsidP="005E2AA6">
      <w:pPr>
        <w:spacing w:before="120" w:after="120"/>
        <w:jc w:val="both"/>
      </w:pPr>
      <w:r w:rsidRPr="00BF2B9B">
        <w:rPr>
          <w:color w:val="000000"/>
        </w:rPr>
        <w:t>Dans l’industrie de l’automobile française, le coût de la main-d’œuvre dans le prix d’une automobile hors-taxe recule de 24% à 12% entre 1980 et 1995. Mais pour le P.D.G. de Renault, c’est toujours trop cher, comme l’illustre la fermeture programmée de Vilvorde. Personne ne se demande - curieusement - quels autres postes représe</w:t>
      </w:r>
      <w:r w:rsidRPr="00BF2B9B">
        <w:rPr>
          <w:color w:val="000000"/>
        </w:rPr>
        <w:t>n</w:t>
      </w:r>
      <w:r w:rsidRPr="00BF2B9B">
        <w:rPr>
          <w:color w:val="000000"/>
        </w:rPr>
        <w:t>tent 88</w:t>
      </w:r>
      <w:r>
        <w:rPr>
          <w:color w:val="000000"/>
        </w:rPr>
        <w:t> %</w:t>
      </w:r>
      <w:r w:rsidRPr="00BF2B9B">
        <w:rPr>
          <w:color w:val="000000"/>
        </w:rPr>
        <w:t xml:space="preserve"> du prix. On touche ici à la limite de l’ajustement par les s</w:t>
      </w:r>
      <w:r w:rsidRPr="00BF2B9B">
        <w:rPr>
          <w:color w:val="000000"/>
        </w:rPr>
        <w:t>a</w:t>
      </w:r>
      <w:r w:rsidRPr="00BF2B9B">
        <w:rPr>
          <w:color w:val="000000"/>
        </w:rPr>
        <w:t>laires. Les vrais surcoûts et gâchis sont ailleurs, à moins de demander aux gens de payer pour travailler.</w:t>
      </w:r>
    </w:p>
    <w:p w14:paraId="3754DDFD" w14:textId="77777777" w:rsidR="005E2AA6" w:rsidRPr="00BF2B9B" w:rsidRDefault="005E2AA6" w:rsidP="005E2AA6">
      <w:pPr>
        <w:spacing w:before="120" w:after="120"/>
        <w:jc w:val="both"/>
      </w:pPr>
      <w:r w:rsidRPr="00BF2B9B">
        <w:rPr>
          <w:color w:val="000000"/>
        </w:rPr>
        <w:t xml:space="preserve">Alors que se développe </w:t>
      </w:r>
      <w:r w:rsidRPr="00BF2B9B">
        <w:t>« </w:t>
      </w:r>
      <w:r w:rsidRPr="00BF2B9B">
        <w:rPr>
          <w:color w:val="000000"/>
        </w:rPr>
        <w:t>l’économie de casino</w:t>
      </w:r>
      <w:r w:rsidRPr="00BF2B9B">
        <w:t> »</w:t>
      </w:r>
      <w:r w:rsidRPr="00BF2B9B">
        <w:rPr>
          <w:color w:val="000000"/>
        </w:rPr>
        <w:t>, en France plus de la moitié de l’investissement productif est consacré à la croissance externe, des</w:t>
      </w:r>
      <w:r>
        <w:rPr>
          <w:color w:val="000000"/>
        </w:rPr>
        <w:t xml:space="preserve"> </w:t>
      </w:r>
      <w:r>
        <w:t xml:space="preserve">[258] </w:t>
      </w:r>
      <w:r w:rsidRPr="00BF2B9B">
        <w:rPr>
          <w:color w:val="000000"/>
        </w:rPr>
        <w:t>centaines de milliards sont gaspillés dans les spéc</w:t>
      </w:r>
      <w:r w:rsidRPr="00BF2B9B">
        <w:rPr>
          <w:color w:val="000000"/>
        </w:rPr>
        <w:t>u</w:t>
      </w:r>
      <w:r w:rsidRPr="00BF2B9B">
        <w:rPr>
          <w:color w:val="000000"/>
        </w:rPr>
        <w:t>lations boursières ou immobilières. Sans doute sera-t-il un jour néce</w:t>
      </w:r>
      <w:r w:rsidRPr="00BF2B9B">
        <w:rPr>
          <w:color w:val="000000"/>
        </w:rPr>
        <w:t>s</w:t>
      </w:r>
      <w:r w:rsidRPr="00BF2B9B">
        <w:rPr>
          <w:color w:val="000000"/>
        </w:rPr>
        <w:t>saire de poser la question suivante</w:t>
      </w:r>
      <w:r w:rsidRPr="00BF2B9B">
        <w:t> :</w:t>
      </w:r>
      <w:r w:rsidRPr="00BF2B9B">
        <w:rPr>
          <w:color w:val="000000"/>
        </w:rPr>
        <w:t xml:space="preserve"> coût du travail ou coût du profit</w:t>
      </w:r>
      <w:r w:rsidRPr="00BF2B9B">
        <w:t> ?</w:t>
      </w:r>
    </w:p>
    <w:p w14:paraId="4DD501A9" w14:textId="77777777" w:rsidR="005E2AA6" w:rsidRDefault="005E2AA6" w:rsidP="005E2AA6">
      <w:pPr>
        <w:spacing w:before="120" w:after="120"/>
        <w:jc w:val="both"/>
        <w:rPr>
          <w:color w:val="000000"/>
        </w:rPr>
      </w:pPr>
    </w:p>
    <w:p w14:paraId="7FAD868F" w14:textId="77777777" w:rsidR="005E2AA6" w:rsidRPr="00BF2B9B" w:rsidRDefault="005E2AA6" w:rsidP="005E2AA6">
      <w:pPr>
        <w:spacing w:before="120" w:after="120"/>
        <w:jc w:val="both"/>
      </w:pPr>
      <w:r w:rsidRPr="00BF2B9B">
        <w:rPr>
          <w:color w:val="000000"/>
        </w:rPr>
        <w:t xml:space="preserve">Enfin, </w:t>
      </w:r>
      <w:r w:rsidRPr="00BF2B9B">
        <w:rPr>
          <w:i/>
          <w:iCs/>
          <w:color w:val="000000"/>
        </w:rPr>
        <w:t>cinquièmement,</w:t>
      </w:r>
      <w:r w:rsidRPr="00BF2B9B">
        <w:rPr>
          <w:color w:val="000000"/>
        </w:rPr>
        <w:t xml:space="preserve"> vous excuserez, en terminant, cet aveu br</w:t>
      </w:r>
      <w:r w:rsidRPr="00BF2B9B">
        <w:rPr>
          <w:color w:val="000000"/>
        </w:rPr>
        <w:t>u</w:t>
      </w:r>
      <w:r w:rsidRPr="00BF2B9B">
        <w:rPr>
          <w:color w:val="000000"/>
        </w:rPr>
        <w:t>tal</w:t>
      </w:r>
      <w:r w:rsidRPr="00BF2B9B">
        <w:t> :</w:t>
      </w:r>
      <w:r w:rsidRPr="00BF2B9B">
        <w:rPr>
          <w:color w:val="000000"/>
        </w:rPr>
        <w:t xml:space="preserve"> je ne comprends toujours pas pourquoi ce colloque est organisé, entre autres, par le département de Sciences politiques de l’UQAM et non par le département de Sciences religieuses et de la Psychologie.</w:t>
      </w:r>
    </w:p>
    <w:p w14:paraId="3F1017CE" w14:textId="77777777" w:rsidR="005E2AA6" w:rsidRPr="00BF2B9B" w:rsidRDefault="005E2AA6" w:rsidP="005E2AA6">
      <w:pPr>
        <w:spacing w:before="120" w:after="120"/>
        <w:jc w:val="both"/>
      </w:pPr>
      <w:r w:rsidRPr="00BF2B9B">
        <w:rPr>
          <w:color w:val="000000"/>
        </w:rPr>
        <w:t>Car en toile de fond de ce colloque s’identifie une réalité inavou</w:t>
      </w:r>
      <w:r w:rsidRPr="00BF2B9B">
        <w:rPr>
          <w:color w:val="000000"/>
        </w:rPr>
        <w:t>a</w:t>
      </w:r>
      <w:r w:rsidRPr="00BF2B9B">
        <w:rPr>
          <w:color w:val="000000"/>
        </w:rPr>
        <w:t>ble</w:t>
      </w:r>
      <w:r w:rsidRPr="00BF2B9B">
        <w:t> :</w:t>
      </w:r>
      <w:r w:rsidRPr="00BF2B9B">
        <w:rPr>
          <w:color w:val="000000"/>
        </w:rPr>
        <w:t xml:space="preserve"> nous restons dans un monde profondément religieux avec ses papes, ses évêques et ses cardinaux, ses temples, ses codes, ses rites, ses clercs, ses gourous. Le tout dirigé par un Dieu omnipotent et omni présent</w:t>
      </w:r>
      <w:r w:rsidRPr="00BF2B9B">
        <w:t> :</w:t>
      </w:r>
      <w:r w:rsidRPr="00BF2B9B">
        <w:rPr>
          <w:color w:val="000000"/>
        </w:rPr>
        <w:t xml:space="preserve"> l’argent. Avec cette prière</w:t>
      </w:r>
      <w:r w:rsidRPr="00BF2B9B">
        <w:t> :</w:t>
      </w:r>
      <w:r w:rsidRPr="00BF2B9B">
        <w:rPr>
          <w:color w:val="000000"/>
        </w:rPr>
        <w:t xml:space="preserve"> </w:t>
      </w:r>
      <w:r w:rsidRPr="00BF2B9B">
        <w:t>« </w:t>
      </w:r>
      <w:r w:rsidRPr="00BF2B9B">
        <w:rPr>
          <w:color w:val="000000"/>
        </w:rPr>
        <w:t>Au nom du Dollar, du Down Jones et de la rentabilité - ainsi soit-il</w:t>
      </w:r>
      <w:r w:rsidRPr="00BF2B9B">
        <w:t> »</w:t>
      </w:r>
      <w:r w:rsidRPr="00BF2B9B">
        <w:rPr>
          <w:color w:val="000000"/>
        </w:rPr>
        <w:t>. Cette religion a ses terres de mission comme en Albanie où elle envoie St-Berisha et ses pyramides financières. Mais ces conversions ne sont pas sans risque tant cette nouvelle religion cannibale et anthropophage produit certains rejets.</w:t>
      </w:r>
    </w:p>
    <w:p w14:paraId="676E1D6A" w14:textId="77777777" w:rsidR="005E2AA6" w:rsidRDefault="005E2AA6" w:rsidP="005E2AA6">
      <w:pPr>
        <w:spacing w:before="120" w:after="120"/>
        <w:jc w:val="both"/>
        <w:rPr>
          <w:color w:val="000000"/>
        </w:rPr>
      </w:pPr>
      <w:r w:rsidRPr="00BF2B9B">
        <w:rPr>
          <w:color w:val="000000"/>
        </w:rPr>
        <w:t>Dans ce cadre général, l’étude de la CSN me semble bien choisie dans la mesure où - en fait - on étudie un groupe hérétique qui fait o</w:t>
      </w:r>
      <w:r w:rsidRPr="00BF2B9B">
        <w:rPr>
          <w:color w:val="000000"/>
        </w:rPr>
        <w:t>p</w:t>
      </w:r>
      <w:r w:rsidRPr="00BF2B9B">
        <w:rPr>
          <w:color w:val="000000"/>
        </w:rPr>
        <w:t>position à cette religion dominante. Que faire contre les hérétiques, sinon mener une croisade obstinée et permanente. Certains s’y e</w:t>
      </w:r>
      <w:r w:rsidRPr="00BF2B9B">
        <w:rPr>
          <w:color w:val="000000"/>
        </w:rPr>
        <w:t>m</w:t>
      </w:r>
      <w:r w:rsidRPr="00BF2B9B">
        <w:rPr>
          <w:color w:val="000000"/>
        </w:rPr>
        <w:t>ploient allègrement.</w:t>
      </w:r>
    </w:p>
    <w:p w14:paraId="066B54B6" w14:textId="77777777" w:rsidR="005E2AA6" w:rsidRPr="00BF2B9B" w:rsidRDefault="005E2AA6" w:rsidP="005E2AA6">
      <w:pPr>
        <w:spacing w:before="120" w:after="120"/>
        <w:jc w:val="both"/>
      </w:pPr>
    </w:p>
    <w:p w14:paraId="5E9D7E7E" w14:textId="77777777" w:rsidR="005E2AA6" w:rsidRDefault="005E2AA6" w:rsidP="005E2AA6">
      <w:pPr>
        <w:pStyle w:val="a"/>
      </w:pPr>
      <w:r w:rsidRPr="00BF2B9B">
        <w:t>Les caractéristiques du mouvement syndical européen</w:t>
      </w:r>
    </w:p>
    <w:p w14:paraId="5B0A8056" w14:textId="77777777" w:rsidR="005E2AA6" w:rsidRPr="00BF2B9B" w:rsidRDefault="005E2AA6" w:rsidP="005E2AA6">
      <w:pPr>
        <w:spacing w:before="120" w:after="120"/>
        <w:jc w:val="both"/>
      </w:pPr>
    </w:p>
    <w:p w14:paraId="3CEA57E8" w14:textId="77777777" w:rsidR="005E2AA6" w:rsidRPr="00BF2B9B" w:rsidRDefault="005E2AA6" w:rsidP="005E2AA6">
      <w:pPr>
        <w:pStyle w:val="b"/>
      </w:pPr>
      <w:r w:rsidRPr="00BF2B9B">
        <w:t>Un mouvement syndical très diversifié</w:t>
      </w:r>
    </w:p>
    <w:p w14:paraId="053B3202" w14:textId="77777777" w:rsidR="005E2AA6" w:rsidRDefault="005E2AA6" w:rsidP="005E2AA6">
      <w:pPr>
        <w:spacing w:before="120" w:after="120"/>
        <w:jc w:val="both"/>
        <w:rPr>
          <w:color w:val="000000"/>
        </w:rPr>
      </w:pPr>
    </w:p>
    <w:p w14:paraId="4AFA1838" w14:textId="77777777" w:rsidR="005E2AA6" w:rsidRPr="00BF2B9B" w:rsidRDefault="005E2AA6" w:rsidP="005E2AA6">
      <w:pPr>
        <w:spacing w:before="120" w:after="120"/>
        <w:jc w:val="both"/>
      </w:pPr>
      <w:r w:rsidRPr="00BF2B9B">
        <w:rPr>
          <w:color w:val="000000"/>
        </w:rPr>
        <w:t>Le paysage syndical européen est une véritable mosaïque du fait de la juxtaposition de situations nationales très contrastées. Ainsi, il exi</w:t>
      </w:r>
      <w:r w:rsidRPr="00BF2B9B">
        <w:rPr>
          <w:color w:val="000000"/>
        </w:rPr>
        <w:t>s</w:t>
      </w:r>
      <w:r w:rsidRPr="00BF2B9B">
        <w:rPr>
          <w:color w:val="000000"/>
        </w:rPr>
        <w:t>te plus de 33 grandes centrales dans les neuf principaux pays. Leur genèse, leur développement et leurs modes d’organisation sont sens</w:t>
      </w:r>
      <w:r w:rsidRPr="00BF2B9B">
        <w:rPr>
          <w:color w:val="000000"/>
        </w:rPr>
        <w:t>i</w:t>
      </w:r>
      <w:r w:rsidRPr="00BF2B9B">
        <w:rPr>
          <w:color w:val="000000"/>
        </w:rPr>
        <w:t>blement divergents. Ils sont forgés par les rapports sociaux (culture d’affrontement ou de compromis avec les groupes dirigeants), les sp</w:t>
      </w:r>
      <w:r w:rsidRPr="00BF2B9B">
        <w:rPr>
          <w:color w:val="000000"/>
        </w:rPr>
        <w:t>é</w:t>
      </w:r>
      <w:r w:rsidRPr="00BF2B9B">
        <w:rPr>
          <w:color w:val="000000"/>
        </w:rPr>
        <w:t>cificités de chaque formation sociale, la nature et la qualité des syst</w:t>
      </w:r>
      <w:r w:rsidRPr="00BF2B9B">
        <w:rPr>
          <w:color w:val="000000"/>
        </w:rPr>
        <w:t>è</w:t>
      </w:r>
      <w:r w:rsidRPr="00BF2B9B">
        <w:rPr>
          <w:color w:val="000000"/>
        </w:rPr>
        <w:t>mes productifs, les rapports idéologiques et géopolitiques internes et externes.</w:t>
      </w:r>
    </w:p>
    <w:p w14:paraId="777FFD99" w14:textId="77777777" w:rsidR="005E2AA6" w:rsidRPr="00BF2B9B" w:rsidRDefault="005E2AA6" w:rsidP="005E2AA6">
      <w:pPr>
        <w:spacing w:before="120" w:after="120"/>
        <w:jc w:val="both"/>
      </w:pPr>
      <w:r w:rsidRPr="00BF2B9B">
        <w:rPr>
          <w:color w:val="000000"/>
        </w:rPr>
        <w:t>Né au XIX</w:t>
      </w:r>
      <w:r w:rsidRPr="00BF2B9B">
        <w:rPr>
          <w:color w:val="000000"/>
          <w:vertAlign w:val="superscript"/>
        </w:rPr>
        <w:t>e</w:t>
      </w:r>
      <w:r w:rsidRPr="00BF2B9B">
        <w:rPr>
          <w:color w:val="000000"/>
        </w:rPr>
        <w:t xml:space="preserve"> siècle, le mouvement syndical est pluriel, d’ancienneté et de force variable</w:t>
      </w:r>
      <w:r w:rsidRPr="00BF2B9B">
        <w:t> :</w:t>
      </w:r>
      <w:r w:rsidRPr="00BF2B9B">
        <w:rPr>
          <w:color w:val="000000"/>
        </w:rPr>
        <w:t xml:space="preserve"> traditions anarcho-syndicalistes en France et en Espagne, traditions communistes en France et en Italie, traditions s</w:t>
      </w:r>
      <w:r w:rsidRPr="00BF2B9B">
        <w:rPr>
          <w:color w:val="000000"/>
        </w:rPr>
        <w:t>o</w:t>
      </w:r>
      <w:r w:rsidRPr="00BF2B9B">
        <w:rPr>
          <w:color w:val="000000"/>
        </w:rPr>
        <w:t>ciales-démocrates au Royaume-Uni, en Allemagne, en Belgique et en Scandinavie, traditions chrétiennes en Belgique, en France ou en A</w:t>
      </w:r>
      <w:r w:rsidRPr="00BF2B9B">
        <w:rPr>
          <w:color w:val="000000"/>
        </w:rPr>
        <w:t>l</w:t>
      </w:r>
      <w:r w:rsidRPr="00BF2B9B">
        <w:rPr>
          <w:color w:val="000000"/>
        </w:rPr>
        <w:t>lemagne. La Guerre froide et la coupure de l’Europe en deux camps marquent en profondeur le panorama français, italien ou allemand alors que les dictatures fascistes portugaises, grecques ou espagnoles puis les processus de démocratisation des années 1970 à 1981 impr</w:t>
      </w:r>
      <w:r w:rsidRPr="00BF2B9B">
        <w:rPr>
          <w:color w:val="000000"/>
        </w:rPr>
        <w:t>i</w:t>
      </w:r>
      <w:r w:rsidRPr="00BF2B9B">
        <w:rPr>
          <w:color w:val="000000"/>
        </w:rPr>
        <w:t xml:space="preserve">ment leurs marques. La bipolarisation - partis sociaux-démocrates et conservateurs ou libéraux - de la structure de certains </w:t>
      </w:r>
      <w:r>
        <w:rPr>
          <w:color w:val="000000"/>
        </w:rPr>
        <w:t>État</w:t>
      </w:r>
      <w:r w:rsidRPr="00BF2B9B">
        <w:rPr>
          <w:color w:val="000000"/>
        </w:rPr>
        <w:t>s et la conception</w:t>
      </w:r>
      <w:r>
        <w:t xml:space="preserve"> [259] </w:t>
      </w:r>
      <w:r w:rsidRPr="00BF2B9B">
        <w:rPr>
          <w:color w:val="000000"/>
        </w:rPr>
        <w:t>particulière des rapports entre partis politiques et syndicats (</w:t>
      </w:r>
      <w:r w:rsidRPr="00BF2B9B">
        <w:t>« </w:t>
      </w:r>
      <w:r w:rsidRPr="00BF2B9B">
        <w:rPr>
          <w:color w:val="000000"/>
        </w:rPr>
        <w:t>courroie de transmission</w:t>
      </w:r>
      <w:r w:rsidRPr="00BF2B9B">
        <w:t> »</w:t>
      </w:r>
      <w:r w:rsidRPr="00BF2B9B">
        <w:rPr>
          <w:color w:val="000000"/>
        </w:rPr>
        <w:t>) marquent aussi les formes belges, all</w:t>
      </w:r>
      <w:r w:rsidRPr="00BF2B9B">
        <w:rPr>
          <w:color w:val="000000"/>
        </w:rPr>
        <w:t>e</w:t>
      </w:r>
      <w:r w:rsidRPr="00BF2B9B">
        <w:rPr>
          <w:color w:val="000000"/>
        </w:rPr>
        <w:t>mandes ou Scandinaves.</w:t>
      </w:r>
    </w:p>
    <w:p w14:paraId="0430CDF2" w14:textId="77777777" w:rsidR="005E2AA6" w:rsidRPr="00BF2B9B" w:rsidRDefault="005E2AA6" w:rsidP="005E2AA6">
      <w:pPr>
        <w:spacing w:before="120" w:after="120"/>
        <w:jc w:val="both"/>
      </w:pPr>
      <w:r w:rsidRPr="00BF2B9B">
        <w:rPr>
          <w:color w:val="000000"/>
        </w:rPr>
        <w:t>Ces traditions jouent aussi un rôle majeur dans les taux de syndic</w:t>
      </w:r>
      <w:r w:rsidRPr="00BF2B9B">
        <w:rPr>
          <w:color w:val="000000"/>
        </w:rPr>
        <w:t>a</w:t>
      </w:r>
      <w:r w:rsidRPr="00BF2B9B">
        <w:rPr>
          <w:color w:val="000000"/>
        </w:rPr>
        <w:t>lisation du fait du rôle dévolu aux syndicats. Ainsi, en Belgique, les syndicats distribuent des prestations de l'assurance-chômage, en I</w:t>
      </w:r>
      <w:r>
        <w:rPr>
          <w:color w:val="000000"/>
        </w:rPr>
        <w:t>talie, l’accès aux prestations-</w:t>
      </w:r>
      <w:r w:rsidRPr="00BF2B9B">
        <w:rPr>
          <w:color w:val="000000"/>
        </w:rPr>
        <w:t>retraites. Dans d’autres pays, ils exercent un contrôle sur l’embauche ou les licenciements, sur l’accès à la form</w:t>
      </w:r>
      <w:r w:rsidRPr="00BF2B9B">
        <w:rPr>
          <w:color w:val="000000"/>
        </w:rPr>
        <w:t>a</w:t>
      </w:r>
      <w:r w:rsidRPr="00BF2B9B">
        <w:rPr>
          <w:color w:val="000000"/>
        </w:rPr>
        <w:t>tion et à la promotion.</w:t>
      </w:r>
    </w:p>
    <w:p w14:paraId="5F597E06" w14:textId="77777777" w:rsidR="005E2AA6" w:rsidRDefault="005E2AA6" w:rsidP="005E2AA6">
      <w:pPr>
        <w:spacing w:before="120" w:after="120"/>
        <w:jc w:val="both"/>
        <w:rPr>
          <w:color w:val="000000"/>
        </w:rPr>
      </w:pPr>
      <w:r w:rsidRPr="00BF2B9B">
        <w:rPr>
          <w:color w:val="000000"/>
        </w:rPr>
        <w:t>Rappelons pour mémoire qu’au Royaume-Uni, le Parti travailliste est né d’une initiative syndicale (Trades Unions qui créent en 1900 un Comité de représentation parlementaire, qui se transforme en 1910 en Labour Party), afin de faire porter au plan politique et de faire reco</w:t>
      </w:r>
      <w:r w:rsidRPr="00BF2B9B">
        <w:rPr>
          <w:color w:val="000000"/>
        </w:rPr>
        <w:t>n</w:t>
      </w:r>
      <w:r w:rsidRPr="00BF2B9B">
        <w:rPr>
          <w:color w:val="000000"/>
        </w:rPr>
        <w:t>naître au Parlement certaines revendications sociales d’origine synd</w:t>
      </w:r>
      <w:r w:rsidRPr="00BF2B9B">
        <w:rPr>
          <w:color w:val="000000"/>
        </w:rPr>
        <w:t>i</w:t>
      </w:r>
      <w:r w:rsidRPr="00BF2B9B">
        <w:rPr>
          <w:color w:val="000000"/>
        </w:rPr>
        <w:t>cale. Les syndicats disposent ainsi de droits de vote individuels ou collectifs lors des Congrès travaillistes. Fortement déstabilisés par des années de thatchérisme, les syndicats anglais doivent renégocier leurs liens historiques avec la Parti travailliste. Le syndicalisme allemand (1880), étroitement soumis au parti social-démocrate, s’inscrit dans un véritable partage des tâches, politiques pour le SPD, sociales et reve</w:t>
      </w:r>
      <w:r w:rsidRPr="00BF2B9B">
        <w:rPr>
          <w:color w:val="000000"/>
        </w:rPr>
        <w:t>n</w:t>
      </w:r>
      <w:r w:rsidRPr="00BF2B9B">
        <w:rPr>
          <w:color w:val="000000"/>
        </w:rPr>
        <w:t>dicatives pour les syndicats. Ce modèle inspirera de nombreux pays européens. Retouchée sensiblement en 1949, cette liaison reste réelle.</w:t>
      </w:r>
    </w:p>
    <w:p w14:paraId="0744A677" w14:textId="77777777" w:rsidR="005E2AA6" w:rsidRPr="00BF2B9B" w:rsidRDefault="005E2AA6" w:rsidP="005E2AA6">
      <w:pPr>
        <w:spacing w:before="120" w:after="120"/>
        <w:jc w:val="both"/>
      </w:pPr>
      <w:r>
        <w:br w:type="page"/>
      </w:r>
    </w:p>
    <w:p w14:paraId="6FB2E77D" w14:textId="77777777" w:rsidR="005E2AA6" w:rsidRPr="00BF2B9B" w:rsidRDefault="005E2AA6" w:rsidP="005E2AA6">
      <w:pPr>
        <w:pStyle w:val="b"/>
      </w:pPr>
      <w:r w:rsidRPr="00BF2B9B">
        <w:t>Des difficultés relatives</w:t>
      </w:r>
    </w:p>
    <w:p w14:paraId="3D679275" w14:textId="77777777" w:rsidR="005E2AA6" w:rsidRDefault="005E2AA6" w:rsidP="005E2AA6">
      <w:pPr>
        <w:spacing w:before="120" w:after="120"/>
        <w:jc w:val="both"/>
        <w:rPr>
          <w:color w:val="000000"/>
        </w:rPr>
      </w:pPr>
    </w:p>
    <w:p w14:paraId="496A69A5" w14:textId="77777777" w:rsidR="005E2AA6" w:rsidRPr="00BF2B9B" w:rsidRDefault="005E2AA6" w:rsidP="005E2AA6">
      <w:pPr>
        <w:spacing w:before="120" w:after="120"/>
        <w:jc w:val="both"/>
      </w:pPr>
      <w:r w:rsidRPr="00BF2B9B">
        <w:rPr>
          <w:color w:val="000000"/>
        </w:rPr>
        <w:t>Cependant, tous, à des degrés divers, sont confrontés à des diff</w:t>
      </w:r>
      <w:r w:rsidRPr="00BF2B9B">
        <w:rPr>
          <w:color w:val="000000"/>
        </w:rPr>
        <w:t>i</w:t>
      </w:r>
      <w:r w:rsidRPr="00BF2B9B">
        <w:rPr>
          <w:color w:val="000000"/>
        </w:rPr>
        <w:t>cultés communes. Une situation syndicale ambiguë prévaut. On con</w:t>
      </w:r>
      <w:r w:rsidRPr="00BF2B9B">
        <w:rPr>
          <w:color w:val="000000"/>
        </w:rPr>
        <w:t>s</w:t>
      </w:r>
      <w:r w:rsidRPr="00BF2B9B">
        <w:rPr>
          <w:color w:val="000000"/>
        </w:rPr>
        <w:t>tate, en effet, une progression des effectifs syndiqués de + 8</w:t>
      </w:r>
      <w:r>
        <w:rPr>
          <w:color w:val="000000"/>
        </w:rPr>
        <w:t> %</w:t>
      </w:r>
      <w:r w:rsidRPr="00BF2B9B">
        <w:rPr>
          <w:color w:val="000000"/>
        </w:rPr>
        <w:t xml:space="preserve"> entre 1970 et 1989, soit un gain de 3 millions (de 35,83 millions à 38,87 millions) de membres qui ne doit pas masquer un taux de syndicalis</w:t>
      </w:r>
      <w:r w:rsidRPr="00BF2B9B">
        <w:rPr>
          <w:color w:val="000000"/>
        </w:rPr>
        <w:t>a</w:t>
      </w:r>
      <w:r w:rsidRPr="00BF2B9B">
        <w:rPr>
          <w:color w:val="000000"/>
        </w:rPr>
        <w:t>tion en recul sensible de 37 à 33,7</w:t>
      </w:r>
      <w:r>
        <w:rPr>
          <w:color w:val="000000"/>
        </w:rPr>
        <w:t> %</w:t>
      </w:r>
      <w:r w:rsidRPr="00BF2B9B">
        <w:rPr>
          <w:color w:val="000000"/>
        </w:rPr>
        <w:t xml:space="preserve"> (-3 points). Des tendances nati</w:t>
      </w:r>
      <w:r w:rsidRPr="00BF2B9B">
        <w:rPr>
          <w:color w:val="000000"/>
        </w:rPr>
        <w:t>o</w:t>
      </w:r>
      <w:r w:rsidRPr="00BF2B9B">
        <w:rPr>
          <w:color w:val="000000"/>
        </w:rPr>
        <w:t xml:space="preserve">nales marquées apparaissent avec un net recul en </w:t>
      </w:r>
      <w:r>
        <w:rPr>
          <w:color w:val="000000"/>
        </w:rPr>
        <w:t>France, en Autriche et au Royau</w:t>
      </w:r>
      <w:r w:rsidRPr="00BF2B9B">
        <w:rPr>
          <w:color w:val="000000"/>
        </w:rPr>
        <w:t>me-Uni, une relative stagnation en Allemagne ou en It</w:t>
      </w:r>
      <w:r w:rsidRPr="00BF2B9B">
        <w:rPr>
          <w:color w:val="000000"/>
        </w:rPr>
        <w:t>a</w:t>
      </w:r>
      <w:r w:rsidRPr="00BF2B9B">
        <w:rPr>
          <w:color w:val="000000"/>
        </w:rPr>
        <w:t>lie et une croissance générale en Europe du Nord.</w:t>
      </w:r>
    </w:p>
    <w:p w14:paraId="1263C24D" w14:textId="77777777" w:rsidR="005E2AA6" w:rsidRDefault="005E2AA6" w:rsidP="005E2AA6">
      <w:pPr>
        <w:spacing w:before="120" w:after="120"/>
        <w:jc w:val="both"/>
        <w:rPr>
          <w:color w:val="000000"/>
        </w:rPr>
      </w:pPr>
      <w:r w:rsidRPr="00BF2B9B">
        <w:rPr>
          <w:color w:val="000000"/>
        </w:rPr>
        <w:t>Ces difficultés sont de plusieurs ordres.</w:t>
      </w:r>
    </w:p>
    <w:p w14:paraId="1821B1E8" w14:textId="77777777" w:rsidR="005E2AA6" w:rsidRPr="00BF2B9B" w:rsidRDefault="005E2AA6" w:rsidP="005E2AA6">
      <w:pPr>
        <w:spacing w:before="120" w:after="120"/>
        <w:jc w:val="both"/>
      </w:pPr>
    </w:p>
    <w:p w14:paraId="5FB2D205" w14:textId="77777777" w:rsidR="005E2AA6" w:rsidRPr="00BF2B9B" w:rsidRDefault="005E2AA6" w:rsidP="005E2AA6">
      <w:pPr>
        <w:spacing w:before="120" w:after="120"/>
        <w:ind w:left="720" w:hanging="360"/>
        <w:jc w:val="both"/>
      </w:pPr>
      <w:r>
        <w:rPr>
          <w:i/>
          <w:iCs/>
          <w:color w:val="000000"/>
        </w:rPr>
        <w:t>*</w:t>
      </w:r>
      <w:r>
        <w:rPr>
          <w:i/>
          <w:iCs/>
          <w:color w:val="000000"/>
        </w:rPr>
        <w:tab/>
      </w:r>
      <w:r w:rsidRPr="00BF2B9B">
        <w:rPr>
          <w:i/>
          <w:iCs/>
          <w:color w:val="000000"/>
        </w:rPr>
        <w:t>Difficultés d’élargissement de la base syndicale.</w:t>
      </w:r>
      <w:r w:rsidRPr="00BF2B9B">
        <w:rPr>
          <w:color w:val="000000"/>
        </w:rPr>
        <w:t xml:space="preserve"> Globalement, alors que les bastions syndicaux traditionnels sont affaiblis par les restructurations industrielles (métallurgie, automobile, ch</w:t>
      </w:r>
      <w:r w:rsidRPr="00BF2B9B">
        <w:rPr>
          <w:color w:val="000000"/>
        </w:rPr>
        <w:t>i</w:t>
      </w:r>
      <w:r w:rsidRPr="00BF2B9B">
        <w:rPr>
          <w:color w:val="000000"/>
        </w:rPr>
        <w:t>mie, mines, textile), on relève un difficile développement de la syndicalisation dans les secteurs économiques dynamiques et créateurs d’emplois (services, banque et finance, commerce) et dans les catégories sociales non ouvrières en croissance (e</w:t>
      </w:r>
      <w:r w:rsidRPr="00BF2B9B">
        <w:rPr>
          <w:color w:val="000000"/>
        </w:rPr>
        <w:t>m</w:t>
      </w:r>
      <w:r w:rsidRPr="00BF2B9B">
        <w:rPr>
          <w:color w:val="000000"/>
        </w:rPr>
        <w:t>ployés, ITC). Paradoxalement, jamais le potentiel de syndical</w:t>
      </w:r>
      <w:r w:rsidRPr="00BF2B9B">
        <w:rPr>
          <w:color w:val="000000"/>
        </w:rPr>
        <w:t>i</w:t>
      </w:r>
      <w:r w:rsidRPr="00BF2B9B">
        <w:rPr>
          <w:color w:val="000000"/>
        </w:rPr>
        <w:t>sation n’a été aussi vaste, car on constate une extension génér</w:t>
      </w:r>
      <w:r w:rsidRPr="00BF2B9B">
        <w:rPr>
          <w:color w:val="000000"/>
        </w:rPr>
        <w:t>a</w:t>
      </w:r>
      <w:r w:rsidRPr="00BF2B9B">
        <w:rPr>
          <w:color w:val="000000"/>
        </w:rPr>
        <w:t>lisée du salariat (80% de population active), alors que l’éclatement et la parcellisation des situations et des statuts de</w:t>
      </w:r>
      <w:r w:rsidRPr="00BF2B9B">
        <w:rPr>
          <w:color w:val="000000"/>
        </w:rPr>
        <w:t>s</w:t>
      </w:r>
      <w:r>
        <w:rPr>
          <w:color w:val="000000"/>
        </w:rPr>
        <w:t xml:space="preserve"> </w:t>
      </w:r>
      <w:r w:rsidRPr="00BF2B9B">
        <w:rPr>
          <w:color w:val="000000"/>
        </w:rPr>
        <w:t>salariés rendent urgentes des luttes unies et conjointes sur des axes mobilis</w:t>
      </w:r>
      <w:r w:rsidRPr="00BF2B9B">
        <w:rPr>
          <w:color w:val="000000"/>
        </w:rPr>
        <w:t>a</w:t>
      </w:r>
      <w:r w:rsidRPr="00BF2B9B">
        <w:rPr>
          <w:color w:val="000000"/>
        </w:rPr>
        <w:t>teurs.</w:t>
      </w:r>
    </w:p>
    <w:p w14:paraId="6A2FE141" w14:textId="77777777" w:rsidR="005E2AA6" w:rsidRDefault="005E2AA6" w:rsidP="005E2AA6">
      <w:pPr>
        <w:pStyle w:val="p"/>
      </w:pPr>
      <w:r>
        <w:t>[260]</w:t>
      </w:r>
    </w:p>
    <w:p w14:paraId="49E179D7" w14:textId="77777777" w:rsidR="005E2AA6" w:rsidRPr="00BF2B9B" w:rsidRDefault="005E2AA6" w:rsidP="005E2AA6">
      <w:pPr>
        <w:spacing w:before="120" w:after="120"/>
        <w:ind w:left="720" w:firstLine="0"/>
        <w:jc w:val="both"/>
      </w:pPr>
      <w:r w:rsidRPr="00BF2B9B">
        <w:rPr>
          <w:color w:val="000000"/>
        </w:rPr>
        <w:t>Ces difficultés se retrouvent parfois dans la répartition géogr</w:t>
      </w:r>
      <w:r w:rsidRPr="00BF2B9B">
        <w:rPr>
          <w:color w:val="000000"/>
        </w:rPr>
        <w:t>a</w:t>
      </w:r>
      <w:r w:rsidRPr="00BF2B9B">
        <w:rPr>
          <w:color w:val="000000"/>
        </w:rPr>
        <w:t>phique intra-nationale. Ainsi, en Allemagne, si les bastions régi</w:t>
      </w:r>
      <w:r w:rsidRPr="00BF2B9B">
        <w:rPr>
          <w:color w:val="000000"/>
        </w:rPr>
        <w:t>o</w:t>
      </w:r>
      <w:r w:rsidRPr="00BF2B9B">
        <w:rPr>
          <w:color w:val="000000"/>
        </w:rPr>
        <w:t>naux traditionnels demeurent (Sarre</w:t>
      </w:r>
      <w:r w:rsidRPr="00BF2B9B">
        <w:t> :</w:t>
      </w:r>
      <w:r w:rsidRPr="00BF2B9B">
        <w:rPr>
          <w:color w:val="000000"/>
        </w:rPr>
        <w:t xml:space="preserve"> 48%, Rhénanie du Nord Westphalie</w:t>
      </w:r>
      <w:r w:rsidRPr="00BF2B9B">
        <w:t> :</w:t>
      </w:r>
      <w:r w:rsidRPr="00BF2B9B">
        <w:rPr>
          <w:color w:val="000000"/>
        </w:rPr>
        <w:t xml:space="preserve"> 38</w:t>
      </w:r>
      <w:r>
        <w:rPr>
          <w:color w:val="000000"/>
        </w:rPr>
        <w:t> %</w:t>
      </w:r>
      <w:r w:rsidRPr="00BF2B9B">
        <w:rPr>
          <w:color w:val="000000"/>
        </w:rPr>
        <w:t>), le Grand Sud dynamique, porté par les hautes technologies re</w:t>
      </w:r>
      <w:r w:rsidRPr="00BF2B9B">
        <w:rPr>
          <w:color w:val="000000"/>
        </w:rPr>
        <w:t>s</w:t>
      </w:r>
      <w:r w:rsidRPr="00BF2B9B">
        <w:rPr>
          <w:color w:val="000000"/>
        </w:rPr>
        <w:t xml:space="preserve">te une </w:t>
      </w:r>
      <w:r w:rsidRPr="00BF2B9B">
        <w:t>« </w:t>
      </w:r>
      <w:r w:rsidRPr="00BF2B9B">
        <w:rPr>
          <w:color w:val="000000"/>
        </w:rPr>
        <w:t>terre de mission</w:t>
      </w:r>
      <w:r w:rsidRPr="00BF2B9B">
        <w:t> »</w:t>
      </w:r>
      <w:r w:rsidRPr="00BF2B9B">
        <w:rPr>
          <w:color w:val="000000"/>
        </w:rPr>
        <w:t>, avec 23,7</w:t>
      </w:r>
      <w:r>
        <w:rPr>
          <w:color w:val="000000"/>
        </w:rPr>
        <w:t> %</w:t>
      </w:r>
      <w:r w:rsidRPr="00BF2B9B">
        <w:rPr>
          <w:color w:val="000000"/>
        </w:rPr>
        <w:t xml:space="preserve"> de synd</w:t>
      </w:r>
      <w:r>
        <w:rPr>
          <w:color w:val="000000"/>
        </w:rPr>
        <w:t>iqués, alors que les Nouveaux Lä</w:t>
      </w:r>
      <w:r w:rsidRPr="00BF2B9B">
        <w:rPr>
          <w:color w:val="000000"/>
        </w:rPr>
        <w:t>nder s’effondrent du fait d’un chômage massif.</w:t>
      </w:r>
    </w:p>
    <w:p w14:paraId="6A0C1747" w14:textId="77777777" w:rsidR="005E2AA6" w:rsidRPr="00BF2B9B" w:rsidRDefault="005E2AA6" w:rsidP="005E2AA6">
      <w:pPr>
        <w:spacing w:before="120" w:after="120"/>
        <w:ind w:left="720" w:hanging="360"/>
        <w:jc w:val="both"/>
      </w:pPr>
      <w:r>
        <w:t>*</w:t>
      </w:r>
      <w:r>
        <w:tab/>
      </w:r>
      <w:r w:rsidRPr="00BF2B9B">
        <w:rPr>
          <w:i/>
          <w:iCs/>
          <w:color w:val="000000"/>
        </w:rPr>
        <w:t>Une partie des actifs potentiels échappent aux syndicats.</w:t>
      </w:r>
      <w:r w:rsidRPr="00BF2B9B">
        <w:rPr>
          <w:color w:val="000000"/>
        </w:rPr>
        <w:t xml:space="preserve"> Du fait des profondes mutations du monde du travail, trois phén</w:t>
      </w:r>
      <w:r w:rsidRPr="00BF2B9B">
        <w:rPr>
          <w:color w:val="000000"/>
        </w:rPr>
        <w:t>o</w:t>
      </w:r>
      <w:r w:rsidRPr="00BF2B9B">
        <w:rPr>
          <w:color w:val="000000"/>
        </w:rPr>
        <w:t>mènes nouveaux et de grande ampleur apparaissent. Premièr</w:t>
      </w:r>
      <w:r w:rsidRPr="00BF2B9B">
        <w:rPr>
          <w:color w:val="000000"/>
        </w:rPr>
        <w:t>e</w:t>
      </w:r>
      <w:r w:rsidRPr="00BF2B9B">
        <w:rPr>
          <w:color w:val="000000"/>
        </w:rPr>
        <w:t>ment, comme nous l’avons souligné, un fort développement du salariat face à l’effondrement des petits patrons de l’industrie, du commerce et de l’artisanat. Deuxièmement, la croissance des PME et de ce que l’on appelle au Québec le travail autonome se traduit par un éclatement technique et social. Une partie du tissu socio-économique se parcell</w:t>
      </w:r>
      <w:r w:rsidRPr="00BF2B9B">
        <w:rPr>
          <w:color w:val="000000"/>
        </w:rPr>
        <w:t>i</w:t>
      </w:r>
      <w:r w:rsidRPr="00BF2B9B">
        <w:rPr>
          <w:color w:val="000000"/>
        </w:rPr>
        <w:t>se. Face aux grandes entreprises, la sous-syndicalisation dans les PME et dans ce secteur du tr</w:t>
      </w:r>
      <w:r w:rsidRPr="00BF2B9B">
        <w:rPr>
          <w:color w:val="000000"/>
        </w:rPr>
        <w:t>a</w:t>
      </w:r>
      <w:r w:rsidRPr="00BF2B9B">
        <w:rPr>
          <w:color w:val="000000"/>
        </w:rPr>
        <w:t>v</w:t>
      </w:r>
      <w:r>
        <w:rPr>
          <w:color w:val="000000"/>
        </w:rPr>
        <w:t>a</w:t>
      </w:r>
      <w:r w:rsidRPr="00BF2B9B">
        <w:rPr>
          <w:color w:val="000000"/>
        </w:rPr>
        <w:t>il autonome reste un phénomène structurel majeur, alors que les droits du travail y sont souvent bafoués, voire inexistants. Enfin, troisièmement, l’explosion du chômage, des prér</w:t>
      </w:r>
      <w:r w:rsidRPr="00BF2B9B">
        <w:rPr>
          <w:color w:val="000000"/>
        </w:rPr>
        <w:t>e</w:t>
      </w:r>
      <w:r w:rsidRPr="00BF2B9B">
        <w:rPr>
          <w:color w:val="000000"/>
        </w:rPr>
        <w:t>traites et de la précarité d’emploi (50 à 75</w:t>
      </w:r>
      <w:r>
        <w:rPr>
          <w:color w:val="000000"/>
        </w:rPr>
        <w:t> %</w:t>
      </w:r>
      <w:r w:rsidRPr="00BF2B9B">
        <w:rPr>
          <w:color w:val="000000"/>
        </w:rPr>
        <w:t xml:space="preserve"> des embauches en contrat à durée déterminée) fait qu’une partie importante des actifs p</w:t>
      </w:r>
      <w:r w:rsidRPr="00BF2B9B">
        <w:rPr>
          <w:color w:val="000000"/>
        </w:rPr>
        <w:t>o</w:t>
      </w:r>
      <w:r w:rsidRPr="00BF2B9B">
        <w:rPr>
          <w:color w:val="000000"/>
        </w:rPr>
        <w:t>tentiels restent hors du champ syndical. Pour répondre à ces no</w:t>
      </w:r>
      <w:r w:rsidRPr="00BF2B9B">
        <w:rPr>
          <w:color w:val="000000"/>
        </w:rPr>
        <w:t>u</w:t>
      </w:r>
      <w:r w:rsidRPr="00BF2B9B">
        <w:rPr>
          <w:color w:val="000000"/>
        </w:rPr>
        <w:t>veaux enjeux, ceux-ci participent - parfois - à la constitution d’organisations de chômeurs. En Italie, les adhérents non actifs sont passés de 28</w:t>
      </w:r>
      <w:r>
        <w:rPr>
          <w:color w:val="000000"/>
        </w:rPr>
        <w:t> %</w:t>
      </w:r>
      <w:r w:rsidRPr="00BF2B9B">
        <w:rPr>
          <w:color w:val="000000"/>
        </w:rPr>
        <w:t xml:space="preserve"> des effectifs syndiqués en 1981 à 42% en 1990 (retra</w:t>
      </w:r>
      <w:r w:rsidRPr="00BF2B9B">
        <w:rPr>
          <w:color w:val="000000"/>
        </w:rPr>
        <w:t>i</w:t>
      </w:r>
      <w:r w:rsidRPr="00BF2B9B">
        <w:rPr>
          <w:color w:val="000000"/>
        </w:rPr>
        <w:t>tés et chômeurs).</w:t>
      </w:r>
    </w:p>
    <w:p w14:paraId="6CE5E764" w14:textId="77777777" w:rsidR="005E2AA6" w:rsidRDefault="005E2AA6" w:rsidP="005E2AA6">
      <w:pPr>
        <w:spacing w:before="120" w:after="120"/>
        <w:ind w:left="720" w:hanging="360"/>
        <w:jc w:val="both"/>
        <w:rPr>
          <w:color w:val="000000"/>
        </w:rPr>
      </w:pPr>
      <w:r>
        <w:t>*</w:t>
      </w:r>
      <w:r>
        <w:tab/>
      </w:r>
      <w:r w:rsidRPr="00BF2B9B">
        <w:rPr>
          <w:color w:val="000000"/>
        </w:rPr>
        <w:t>Enfin, les organisations européennes sont, elles aussi, confro</w:t>
      </w:r>
      <w:r w:rsidRPr="00BF2B9B">
        <w:rPr>
          <w:color w:val="000000"/>
        </w:rPr>
        <w:t>n</w:t>
      </w:r>
      <w:r w:rsidRPr="00BF2B9B">
        <w:rPr>
          <w:color w:val="000000"/>
        </w:rPr>
        <w:t xml:space="preserve">tées à ce qu’on a appelé la </w:t>
      </w:r>
      <w:r w:rsidRPr="00BF2B9B">
        <w:t>« </w:t>
      </w:r>
      <w:r w:rsidRPr="00BF2B9B">
        <w:rPr>
          <w:color w:val="000000"/>
        </w:rPr>
        <w:t>prise de risque</w:t>
      </w:r>
      <w:r w:rsidRPr="00BF2B9B">
        <w:t> »</w:t>
      </w:r>
      <w:r w:rsidRPr="00BF2B9B">
        <w:rPr>
          <w:color w:val="000000"/>
        </w:rPr>
        <w:t>. On ne peut faire l’impasse sur une répression massive et systématique des org</w:t>
      </w:r>
      <w:r w:rsidRPr="00BF2B9B">
        <w:rPr>
          <w:color w:val="000000"/>
        </w:rPr>
        <w:t>a</w:t>
      </w:r>
      <w:r w:rsidRPr="00BF2B9B">
        <w:rPr>
          <w:color w:val="000000"/>
        </w:rPr>
        <w:t>nis</w:t>
      </w:r>
      <w:r w:rsidRPr="00BF2B9B">
        <w:rPr>
          <w:color w:val="000000"/>
        </w:rPr>
        <w:t>a</w:t>
      </w:r>
      <w:r w:rsidRPr="00BF2B9B">
        <w:rPr>
          <w:color w:val="000000"/>
        </w:rPr>
        <w:t>tions syndicales, cependant variable selon les traditions et les rapports de force nationaux, et sur le déploiement de strat</w:t>
      </w:r>
      <w:r w:rsidRPr="00BF2B9B">
        <w:rPr>
          <w:color w:val="000000"/>
        </w:rPr>
        <w:t>é</w:t>
      </w:r>
      <w:r w:rsidRPr="00BF2B9B">
        <w:rPr>
          <w:color w:val="000000"/>
        </w:rPr>
        <w:t xml:space="preserve">gies systématiques de </w:t>
      </w:r>
      <w:r w:rsidRPr="00BF2B9B">
        <w:t>« </w:t>
      </w:r>
      <w:r w:rsidRPr="00BF2B9B">
        <w:rPr>
          <w:color w:val="000000"/>
        </w:rPr>
        <w:t>pédagogie de l’échec</w:t>
      </w:r>
      <w:r w:rsidRPr="00BF2B9B">
        <w:t> »</w:t>
      </w:r>
      <w:r w:rsidRPr="00BF2B9B">
        <w:rPr>
          <w:color w:val="000000"/>
        </w:rPr>
        <w:t>, dont le plus beau symbole est la stratégie de provocation de madame M. Thatcher face aux mineurs. Ainsi, en France, des dizaines de milliers de syndicalistes et délégués syndicaux de base sont l</w:t>
      </w:r>
      <w:r w:rsidRPr="00BF2B9B">
        <w:rPr>
          <w:color w:val="000000"/>
        </w:rPr>
        <w:t>i</w:t>
      </w:r>
      <w:r w:rsidRPr="00BF2B9B">
        <w:rPr>
          <w:color w:val="000000"/>
        </w:rPr>
        <w:t>cenciés en priorité afin de démanteler les organisations et les luttes.</w:t>
      </w:r>
    </w:p>
    <w:p w14:paraId="4AEAD70C" w14:textId="77777777" w:rsidR="005E2AA6" w:rsidRPr="00BF2B9B" w:rsidRDefault="005E2AA6" w:rsidP="005E2AA6">
      <w:pPr>
        <w:spacing w:before="120" w:after="120"/>
        <w:jc w:val="both"/>
      </w:pPr>
    </w:p>
    <w:p w14:paraId="2E48BA9B" w14:textId="77777777" w:rsidR="005E2AA6" w:rsidRPr="00BF2B9B" w:rsidRDefault="005E2AA6" w:rsidP="005E2AA6">
      <w:pPr>
        <w:pStyle w:val="b"/>
      </w:pPr>
      <w:r w:rsidRPr="00BF2B9B">
        <w:t>De nouveaux défis</w:t>
      </w:r>
    </w:p>
    <w:p w14:paraId="372B9E95" w14:textId="77777777" w:rsidR="005E2AA6" w:rsidRDefault="005E2AA6" w:rsidP="005E2AA6">
      <w:pPr>
        <w:spacing w:before="120" w:after="120"/>
        <w:jc w:val="both"/>
        <w:rPr>
          <w:color w:val="000000"/>
        </w:rPr>
      </w:pPr>
    </w:p>
    <w:p w14:paraId="1F6F7E8A" w14:textId="77777777" w:rsidR="005E2AA6" w:rsidRPr="00BF2B9B" w:rsidRDefault="005E2AA6" w:rsidP="005E2AA6">
      <w:pPr>
        <w:spacing w:before="120" w:after="120"/>
        <w:jc w:val="both"/>
      </w:pPr>
      <w:r w:rsidRPr="00BF2B9B">
        <w:rPr>
          <w:color w:val="000000"/>
        </w:rPr>
        <w:t>Les syndicats sont donc confrontés à de nouveaux défis qui exigent une modification de leurs comportements, de leurs pratiques et de leurs structures. Trois axes se dégagent.</w:t>
      </w:r>
    </w:p>
    <w:p w14:paraId="135647C1" w14:textId="77777777" w:rsidR="005E2AA6" w:rsidRDefault="005E2AA6" w:rsidP="005E2AA6">
      <w:pPr>
        <w:spacing w:before="120" w:after="120"/>
        <w:jc w:val="both"/>
        <w:rPr>
          <w:i/>
          <w:iCs/>
        </w:rPr>
      </w:pPr>
    </w:p>
    <w:p w14:paraId="700B85DC" w14:textId="77777777" w:rsidR="005E2AA6" w:rsidRPr="00BF2B9B" w:rsidRDefault="005E2AA6" w:rsidP="005E2AA6">
      <w:pPr>
        <w:spacing w:before="120" w:after="120"/>
        <w:ind w:left="720" w:hanging="360"/>
        <w:jc w:val="both"/>
      </w:pPr>
      <w:r>
        <w:t>*</w:t>
      </w:r>
      <w:r>
        <w:tab/>
      </w:r>
      <w:r w:rsidRPr="00BF2B9B">
        <w:rPr>
          <w:i/>
          <w:iCs/>
          <w:color w:val="000000"/>
        </w:rPr>
        <w:t>L’accompagnement des mutations sociologiques.</w:t>
      </w:r>
      <w:r w:rsidRPr="00BF2B9B">
        <w:rPr>
          <w:color w:val="000000"/>
        </w:rPr>
        <w:t xml:space="preserve"> La révolution informationnelle modifie en profondeur les composantes soci</w:t>
      </w:r>
      <w:r w:rsidRPr="00BF2B9B">
        <w:rPr>
          <w:color w:val="000000"/>
        </w:rPr>
        <w:t>o</w:t>
      </w:r>
      <w:r w:rsidRPr="00BF2B9B">
        <w:rPr>
          <w:color w:val="000000"/>
        </w:rPr>
        <w:t>logiques du monde ouvrier, et plus largement du salariat, en ra</w:t>
      </w:r>
      <w:r w:rsidRPr="00BF2B9B">
        <w:rPr>
          <w:color w:val="000000"/>
        </w:rPr>
        <w:t>i</w:t>
      </w:r>
      <w:r w:rsidRPr="00BF2B9B">
        <w:rPr>
          <w:color w:val="000000"/>
        </w:rPr>
        <w:t>son du développement de nouvelles catégories d’emploi (ing</w:t>
      </w:r>
      <w:r w:rsidRPr="00BF2B9B">
        <w:rPr>
          <w:color w:val="000000"/>
        </w:rPr>
        <w:t>é</w:t>
      </w:r>
      <w:r w:rsidRPr="00BF2B9B">
        <w:rPr>
          <w:color w:val="000000"/>
        </w:rPr>
        <w:t>nieurs, techniciens,</w:t>
      </w:r>
      <w:r>
        <w:rPr>
          <w:color w:val="000000"/>
        </w:rPr>
        <w:t xml:space="preserve"> </w:t>
      </w:r>
      <w:r>
        <w:t xml:space="preserve">[261] </w:t>
      </w:r>
      <w:r w:rsidRPr="00BF2B9B">
        <w:rPr>
          <w:color w:val="000000"/>
        </w:rPr>
        <w:t>cadres), de l’élévation des qualific</w:t>
      </w:r>
      <w:r w:rsidRPr="00BF2B9B">
        <w:rPr>
          <w:color w:val="000000"/>
        </w:rPr>
        <w:t>a</w:t>
      </w:r>
      <w:r w:rsidRPr="00BF2B9B">
        <w:rPr>
          <w:color w:val="000000"/>
        </w:rPr>
        <w:t>tions et du niveau de formation initiale, de la féminisation croissante, et du rôle accru des serv</w:t>
      </w:r>
      <w:r w:rsidRPr="00BF2B9B">
        <w:rPr>
          <w:color w:val="000000"/>
        </w:rPr>
        <w:t>i</w:t>
      </w:r>
      <w:r w:rsidRPr="00BF2B9B">
        <w:rPr>
          <w:color w:val="000000"/>
        </w:rPr>
        <w:t>ces.</w:t>
      </w:r>
    </w:p>
    <w:p w14:paraId="051B4575" w14:textId="77777777" w:rsidR="005E2AA6" w:rsidRPr="00BF2B9B" w:rsidRDefault="005E2AA6" w:rsidP="005E2AA6">
      <w:pPr>
        <w:spacing w:before="120" w:after="120"/>
        <w:ind w:left="720" w:hanging="360"/>
        <w:jc w:val="both"/>
      </w:pPr>
      <w:r>
        <w:t>*</w:t>
      </w:r>
      <w:r>
        <w:tab/>
      </w:r>
      <w:r w:rsidRPr="00BF2B9B">
        <w:rPr>
          <w:i/>
          <w:iCs/>
          <w:color w:val="000000"/>
        </w:rPr>
        <w:t>Répondre et riposter aux stratégies d’intégration du patronat.</w:t>
      </w:r>
      <w:r w:rsidRPr="00BF2B9B">
        <w:rPr>
          <w:color w:val="000000"/>
        </w:rPr>
        <w:t xml:space="preserve"> Au plan culturel et idéologique, le patronat a développé une e</w:t>
      </w:r>
      <w:r w:rsidRPr="00BF2B9B">
        <w:rPr>
          <w:color w:val="000000"/>
        </w:rPr>
        <w:t>f</w:t>
      </w:r>
      <w:r w:rsidRPr="00BF2B9B">
        <w:rPr>
          <w:color w:val="000000"/>
        </w:rPr>
        <w:t>ficace stratégie d’intégration de ces nouveaux salariés à ses propres objectifs durant plus de 15 ans</w:t>
      </w:r>
      <w:r w:rsidRPr="00BF2B9B">
        <w:t> :</w:t>
      </w:r>
      <w:r w:rsidRPr="00BF2B9B">
        <w:rPr>
          <w:color w:val="000000"/>
        </w:rPr>
        <w:t xml:space="preserve"> participation au capital, cercles de qualité, individualisation des salaires au mérite, pr</w:t>
      </w:r>
      <w:r w:rsidRPr="00BF2B9B">
        <w:rPr>
          <w:color w:val="000000"/>
        </w:rPr>
        <w:t>i</w:t>
      </w:r>
      <w:r w:rsidRPr="00BF2B9B">
        <w:rPr>
          <w:color w:val="000000"/>
        </w:rPr>
        <w:t>mes de productivité... Jusqu’ici efficace, ce processus est en di</w:t>
      </w:r>
      <w:r w:rsidRPr="00BF2B9B">
        <w:rPr>
          <w:color w:val="000000"/>
        </w:rPr>
        <w:t>f</w:t>
      </w:r>
      <w:r w:rsidRPr="00BF2B9B">
        <w:rPr>
          <w:color w:val="000000"/>
        </w:rPr>
        <w:t xml:space="preserve">ficulté du fait des licenciements et des restructurations. Chez les salariés jusqu’ici </w:t>
      </w:r>
      <w:r w:rsidRPr="00BF2B9B">
        <w:t>« </w:t>
      </w:r>
      <w:r w:rsidRPr="00BF2B9B">
        <w:rPr>
          <w:color w:val="000000"/>
        </w:rPr>
        <w:t>protégés</w:t>
      </w:r>
      <w:r w:rsidRPr="00BF2B9B">
        <w:t> »</w:t>
      </w:r>
      <w:r w:rsidRPr="00BF2B9B">
        <w:rPr>
          <w:color w:val="000000"/>
        </w:rPr>
        <w:t xml:space="preserve"> (cadres, ingénieurs), le sentiment d’insécurité grandit et certaines désillusions commencent à a</w:t>
      </w:r>
      <w:r w:rsidRPr="00BF2B9B">
        <w:rPr>
          <w:color w:val="000000"/>
        </w:rPr>
        <w:t>p</w:t>
      </w:r>
      <w:r w:rsidRPr="00BF2B9B">
        <w:rPr>
          <w:color w:val="000000"/>
        </w:rPr>
        <w:t>paraître.</w:t>
      </w:r>
    </w:p>
    <w:p w14:paraId="024448CA" w14:textId="77777777" w:rsidR="005E2AA6" w:rsidRDefault="005E2AA6" w:rsidP="005E2AA6">
      <w:pPr>
        <w:spacing w:before="120" w:after="120"/>
        <w:jc w:val="both"/>
        <w:rPr>
          <w:color w:val="000000"/>
        </w:rPr>
      </w:pPr>
    </w:p>
    <w:p w14:paraId="10A9121A" w14:textId="77777777" w:rsidR="005E2AA6" w:rsidRDefault="005E2AA6" w:rsidP="005E2AA6">
      <w:pPr>
        <w:spacing w:before="120" w:after="120"/>
        <w:jc w:val="both"/>
        <w:rPr>
          <w:color w:val="000000"/>
        </w:rPr>
      </w:pPr>
      <w:r w:rsidRPr="00BF2B9B">
        <w:rPr>
          <w:color w:val="000000"/>
        </w:rPr>
        <w:t>Tout ceci exige des syndicats des analyses et des choix stratégiques clairs. Le besoin de stratégies alternatives face à ce qui est souvent présenté comme fatal et incontournable est aussi nécessaire. On voit en particulier se développer dans certains pays, comme cela se fait aussi au Québec, des interventions remettant en cause la gestion des entreprises. C’est vrai, par exemple, dans le cadre de la tentative de reconversion des industries militaires (voir par exemple l’article de Marc Laviolette pour le Québec).</w:t>
      </w:r>
    </w:p>
    <w:p w14:paraId="41282313" w14:textId="77777777" w:rsidR="005E2AA6" w:rsidRPr="00BF2B9B" w:rsidRDefault="005E2AA6" w:rsidP="005E2AA6">
      <w:pPr>
        <w:spacing w:before="120" w:after="120"/>
        <w:jc w:val="both"/>
      </w:pPr>
    </w:p>
    <w:p w14:paraId="3BD66027" w14:textId="77777777" w:rsidR="005E2AA6" w:rsidRPr="00BF2B9B" w:rsidRDefault="005E2AA6" w:rsidP="005E2AA6">
      <w:pPr>
        <w:spacing w:before="120" w:after="120"/>
        <w:ind w:left="720" w:hanging="360"/>
        <w:jc w:val="both"/>
      </w:pPr>
      <w:r>
        <w:t>*</w:t>
      </w:r>
      <w:r>
        <w:tab/>
      </w:r>
      <w:r w:rsidRPr="00BF2B9B">
        <w:rPr>
          <w:i/>
          <w:iCs/>
          <w:color w:val="000000"/>
        </w:rPr>
        <w:t>La démocratie et la participation.</w:t>
      </w:r>
      <w:r w:rsidRPr="00BF2B9B">
        <w:rPr>
          <w:color w:val="000000"/>
        </w:rPr>
        <w:t xml:space="preserve"> Toutes ces mutations obl</w:t>
      </w:r>
      <w:r w:rsidRPr="00BF2B9B">
        <w:rPr>
          <w:color w:val="000000"/>
        </w:rPr>
        <w:t>i</w:t>
      </w:r>
      <w:r w:rsidRPr="00BF2B9B">
        <w:rPr>
          <w:color w:val="000000"/>
        </w:rPr>
        <w:t>gent la modification en profondeur de la vie et de la pratique syndicale du fait de l’émergence de nouvelles attentes. Le b</w:t>
      </w:r>
      <w:r w:rsidRPr="00BF2B9B">
        <w:rPr>
          <w:color w:val="000000"/>
        </w:rPr>
        <w:t>e</w:t>
      </w:r>
      <w:r w:rsidRPr="00BF2B9B">
        <w:rPr>
          <w:color w:val="000000"/>
        </w:rPr>
        <w:t>soin de débattre, de s’informer et de confronter des idées expl</w:t>
      </w:r>
      <w:r w:rsidRPr="00BF2B9B">
        <w:rPr>
          <w:color w:val="000000"/>
        </w:rPr>
        <w:t>o</w:t>
      </w:r>
      <w:r w:rsidRPr="00BF2B9B">
        <w:rPr>
          <w:color w:val="000000"/>
        </w:rPr>
        <w:t xml:space="preserve">se. La question de la </w:t>
      </w:r>
      <w:r w:rsidRPr="00BF2B9B">
        <w:t>« </w:t>
      </w:r>
      <w:r w:rsidRPr="00BF2B9B">
        <w:rPr>
          <w:color w:val="000000"/>
        </w:rPr>
        <w:t>participation intelligente</w:t>
      </w:r>
      <w:r w:rsidRPr="00BF2B9B">
        <w:t> »</w:t>
      </w:r>
      <w:r w:rsidRPr="00BF2B9B">
        <w:rPr>
          <w:color w:val="000000"/>
        </w:rPr>
        <w:t xml:space="preserve"> des salariés se pose avec acuité, loin des </w:t>
      </w:r>
      <w:r w:rsidRPr="00BF2B9B">
        <w:t>« </w:t>
      </w:r>
      <w:r w:rsidRPr="00BF2B9B">
        <w:rPr>
          <w:color w:val="000000"/>
        </w:rPr>
        <w:t>slogans presse-bouton</w:t>
      </w:r>
      <w:r w:rsidRPr="00BF2B9B">
        <w:t> »</w:t>
      </w:r>
      <w:r w:rsidRPr="00BF2B9B">
        <w:rPr>
          <w:color w:val="000000"/>
        </w:rPr>
        <w:t>, alors que la démocratie et la transparence sont des exigences nouvelles. Se pose la question du renforcement qualitatif de la pratique syndicale, qui doit concevoir le salarié comme un acteur majeur qui ne répond plus automatiquement à un ordre ou une conv</w:t>
      </w:r>
      <w:r w:rsidRPr="00BF2B9B">
        <w:rPr>
          <w:color w:val="000000"/>
        </w:rPr>
        <w:t>o</w:t>
      </w:r>
      <w:r w:rsidRPr="00BF2B9B">
        <w:rPr>
          <w:color w:val="000000"/>
        </w:rPr>
        <w:t>cation.</w:t>
      </w:r>
    </w:p>
    <w:p w14:paraId="2A338040" w14:textId="77777777" w:rsidR="005E2AA6" w:rsidRDefault="005E2AA6" w:rsidP="005E2AA6">
      <w:pPr>
        <w:spacing w:before="120" w:after="120"/>
        <w:jc w:val="both"/>
        <w:rPr>
          <w:color w:val="000000"/>
        </w:rPr>
      </w:pPr>
    </w:p>
    <w:p w14:paraId="14CBE70D" w14:textId="77777777" w:rsidR="005E2AA6" w:rsidRPr="00BF2B9B" w:rsidRDefault="005E2AA6" w:rsidP="005E2AA6">
      <w:pPr>
        <w:spacing w:before="120" w:after="120"/>
        <w:jc w:val="both"/>
      </w:pPr>
      <w:r w:rsidRPr="00BF2B9B">
        <w:rPr>
          <w:color w:val="000000"/>
        </w:rPr>
        <w:t>Trois axes apparaissent essentiels</w:t>
      </w:r>
      <w:r w:rsidRPr="00BF2B9B">
        <w:t> :</w:t>
      </w:r>
      <w:r w:rsidRPr="00BF2B9B">
        <w:rPr>
          <w:color w:val="000000"/>
        </w:rPr>
        <w:t xml:space="preserve"> démocratie et pluralisme, d</w:t>
      </w:r>
      <w:r w:rsidRPr="00BF2B9B">
        <w:rPr>
          <w:color w:val="000000"/>
        </w:rPr>
        <w:t>é</w:t>
      </w:r>
      <w:r w:rsidRPr="00BF2B9B">
        <w:rPr>
          <w:color w:val="000000"/>
        </w:rPr>
        <w:t>centralisation des centres de décision, autonomie et responsabilisation.</w:t>
      </w:r>
    </w:p>
    <w:p w14:paraId="6D6BA25B" w14:textId="77777777" w:rsidR="005E2AA6" w:rsidRPr="00BF2B9B" w:rsidRDefault="005E2AA6" w:rsidP="005E2AA6">
      <w:pPr>
        <w:spacing w:before="120" w:after="120"/>
        <w:jc w:val="both"/>
      </w:pPr>
      <w:r w:rsidRPr="00BF2B9B">
        <w:rPr>
          <w:color w:val="000000"/>
        </w:rPr>
        <w:t>Face à certaines inerties, la sanction est sans appel</w:t>
      </w:r>
      <w:r w:rsidRPr="00BF2B9B">
        <w:t> :</w:t>
      </w:r>
      <w:r w:rsidRPr="00BF2B9B">
        <w:rPr>
          <w:color w:val="000000"/>
        </w:rPr>
        <w:t xml:space="preserve"> pertes d’autorité et d’influence des syndicats, reculs électoraux, création de coordinations en France ou d’organisations syndicales de base (C</w:t>
      </w:r>
      <w:r w:rsidRPr="00BF2B9B">
        <w:rPr>
          <w:color w:val="000000"/>
        </w:rPr>
        <w:t>o</w:t>
      </w:r>
      <w:r w:rsidRPr="00BF2B9B">
        <w:rPr>
          <w:color w:val="000000"/>
        </w:rPr>
        <w:t>baz</w:t>
      </w:r>
      <w:r w:rsidRPr="00BF2B9B">
        <w:t> :</w:t>
      </w:r>
      <w:r w:rsidRPr="00BF2B9B">
        <w:rPr>
          <w:color w:val="000000"/>
        </w:rPr>
        <w:t xml:space="preserve"> 20% des effectifs) en Italie, éclatement de fédérations et création de nouveaux syndicats plus dynamiques (en France, SUD de la CFDT ou FSU de la FEN).</w:t>
      </w:r>
    </w:p>
    <w:p w14:paraId="55406595" w14:textId="77777777" w:rsidR="005E2AA6" w:rsidRDefault="005E2AA6" w:rsidP="005E2AA6">
      <w:pPr>
        <w:spacing w:before="120" w:after="120"/>
        <w:jc w:val="both"/>
        <w:rPr>
          <w:color w:val="000000"/>
        </w:rPr>
      </w:pPr>
    </w:p>
    <w:p w14:paraId="2285EDF5" w14:textId="77777777" w:rsidR="005E2AA6" w:rsidRPr="00BF2B9B" w:rsidRDefault="005E2AA6" w:rsidP="005E2AA6">
      <w:pPr>
        <w:pStyle w:val="a"/>
      </w:pPr>
      <w:r w:rsidRPr="00BF2B9B">
        <w:t>Des mutations socioéconomiques structurelles</w:t>
      </w:r>
      <w:r>
        <w:br/>
      </w:r>
      <w:r w:rsidRPr="00BF2B9B">
        <w:t>de grande ampleur</w:t>
      </w:r>
    </w:p>
    <w:p w14:paraId="070687E7" w14:textId="77777777" w:rsidR="005E2AA6" w:rsidRDefault="005E2AA6" w:rsidP="005E2AA6">
      <w:pPr>
        <w:spacing w:before="120" w:after="120"/>
        <w:jc w:val="both"/>
        <w:rPr>
          <w:color w:val="000000"/>
        </w:rPr>
      </w:pPr>
    </w:p>
    <w:p w14:paraId="20986FBA" w14:textId="77777777" w:rsidR="005E2AA6" w:rsidRPr="00BF2B9B" w:rsidRDefault="005E2AA6" w:rsidP="005E2AA6">
      <w:pPr>
        <w:spacing w:before="120" w:after="120"/>
        <w:jc w:val="both"/>
      </w:pPr>
      <w:r w:rsidRPr="00BF2B9B">
        <w:rPr>
          <w:color w:val="000000"/>
        </w:rPr>
        <w:t>Comme nous l’avons constaté, le monde du travail et les organis</w:t>
      </w:r>
      <w:r w:rsidRPr="00BF2B9B">
        <w:rPr>
          <w:color w:val="000000"/>
        </w:rPr>
        <w:t>a</w:t>
      </w:r>
      <w:r w:rsidRPr="00BF2B9B">
        <w:rPr>
          <w:color w:val="000000"/>
        </w:rPr>
        <w:t>tions syndicales sont confrontés à des mutations socioéconomiques de grande ampleur. Il nous semble donc nécessaire d’identifier certains facteurs et certains processus essentiels.</w:t>
      </w:r>
    </w:p>
    <w:p w14:paraId="1302FF00" w14:textId="77777777" w:rsidR="005E2AA6" w:rsidRDefault="005E2AA6" w:rsidP="005E2AA6">
      <w:pPr>
        <w:spacing w:before="120" w:after="120"/>
        <w:jc w:val="both"/>
      </w:pPr>
      <w:r>
        <w:t>[262]</w:t>
      </w:r>
    </w:p>
    <w:p w14:paraId="74FD60F6" w14:textId="77777777" w:rsidR="005E2AA6" w:rsidRPr="00BF2B9B" w:rsidRDefault="005E2AA6" w:rsidP="005E2AA6">
      <w:pPr>
        <w:spacing w:before="120" w:after="120"/>
        <w:jc w:val="both"/>
      </w:pPr>
    </w:p>
    <w:p w14:paraId="377DC5E3" w14:textId="77777777" w:rsidR="005E2AA6" w:rsidRPr="00BF2B9B" w:rsidRDefault="005E2AA6" w:rsidP="005E2AA6">
      <w:pPr>
        <w:pStyle w:val="b"/>
      </w:pPr>
      <w:r w:rsidRPr="00BF2B9B">
        <w:t>Profondes mutations du système productif</w:t>
      </w:r>
    </w:p>
    <w:p w14:paraId="6F1D6D81" w14:textId="77777777" w:rsidR="005E2AA6" w:rsidRDefault="005E2AA6" w:rsidP="005E2AA6">
      <w:pPr>
        <w:spacing w:before="120" w:after="120"/>
        <w:jc w:val="both"/>
        <w:rPr>
          <w:color w:val="000000"/>
        </w:rPr>
      </w:pPr>
    </w:p>
    <w:p w14:paraId="56FED81C" w14:textId="77777777" w:rsidR="005E2AA6" w:rsidRDefault="005E2AA6" w:rsidP="005E2AA6">
      <w:pPr>
        <w:spacing w:before="120" w:after="120"/>
        <w:jc w:val="both"/>
        <w:rPr>
          <w:color w:val="000000"/>
        </w:rPr>
      </w:pPr>
      <w:r w:rsidRPr="00BF2B9B">
        <w:rPr>
          <w:color w:val="000000"/>
        </w:rPr>
        <w:t>Dans les grands pays développés, on assiste à une profonde mut</w:t>
      </w:r>
      <w:r w:rsidRPr="00BF2B9B">
        <w:rPr>
          <w:color w:val="000000"/>
        </w:rPr>
        <w:t>a</w:t>
      </w:r>
      <w:r w:rsidRPr="00BF2B9B">
        <w:rPr>
          <w:color w:val="000000"/>
        </w:rPr>
        <w:t>tion du système productif avec l’explosion de la révolution inform</w:t>
      </w:r>
      <w:r w:rsidRPr="00BF2B9B">
        <w:rPr>
          <w:color w:val="000000"/>
        </w:rPr>
        <w:t>a</w:t>
      </w:r>
      <w:r w:rsidRPr="00BF2B9B">
        <w:rPr>
          <w:color w:val="000000"/>
        </w:rPr>
        <w:t>tionnelle, l’intellectualisation croissante du travail, le développement des fonctions abstraites au détriment des productions concrètes dans la sphère productive, la croissance d’un vaste système productif</w:t>
      </w:r>
      <w:r>
        <w:rPr>
          <w:color w:val="000000"/>
        </w:rPr>
        <w:t xml:space="preserve"> dans lequel les services péri-</w:t>
      </w:r>
      <w:r w:rsidRPr="00BF2B9B">
        <w:rPr>
          <w:color w:val="000000"/>
        </w:rPr>
        <w:t>productif, en amont et en aval, jouent un rôle majeur...</w:t>
      </w:r>
    </w:p>
    <w:p w14:paraId="09B599E5" w14:textId="77777777" w:rsidR="005E2AA6" w:rsidRPr="00BF2B9B" w:rsidRDefault="005E2AA6" w:rsidP="005E2AA6">
      <w:pPr>
        <w:spacing w:before="120" w:after="120"/>
        <w:jc w:val="both"/>
      </w:pPr>
      <w:r>
        <w:br w:type="page"/>
      </w:r>
    </w:p>
    <w:p w14:paraId="16DD9300" w14:textId="77777777" w:rsidR="005E2AA6" w:rsidRPr="00BF2B9B" w:rsidRDefault="005E2AA6" w:rsidP="005E2AA6">
      <w:pPr>
        <w:pStyle w:val="b"/>
      </w:pPr>
      <w:r w:rsidRPr="00BF2B9B">
        <w:t>Profondes mutations du rapport au travail</w:t>
      </w:r>
    </w:p>
    <w:p w14:paraId="4D5D324D" w14:textId="77777777" w:rsidR="005E2AA6" w:rsidRDefault="005E2AA6" w:rsidP="005E2AA6">
      <w:pPr>
        <w:spacing w:before="120" w:after="120"/>
        <w:jc w:val="both"/>
        <w:rPr>
          <w:color w:val="000000"/>
        </w:rPr>
      </w:pPr>
    </w:p>
    <w:p w14:paraId="0B5FA2DF" w14:textId="77777777" w:rsidR="005E2AA6" w:rsidRDefault="005E2AA6" w:rsidP="005E2AA6">
      <w:pPr>
        <w:spacing w:before="120" w:after="120"/>
        <w:jc w:val="both"/>
        <w:rPr>
          <w:color w:val="000000"/>
        </w:rPr>
      </w:pPr>
      <w:r w:rsidRPr="00BF2B9B">
        <w:rPr>
          <w:color w:val="000000"/>
        </w:rPr>
        <w:t>Le tout débouche sur de profondes mutations des rapports au tr</w:t>
      </w:r>
      <w:r w:rsidRPr="00BF2B9B">
        <w:rPr>
          <w:color w:val="000000"/>
        </w:rPr>
        <w:t>a</w:t>
      </w:r>
      <w:r w:rsidRPr="00BF2B9B">
        <w:rPr>
          <w:color w:val="000000"/>
        </w:rPr>
        <w:t>vail qui posent une série de questions</w:t>
      </w:r>
      <w:r w:rsidRPr="00BF2B9B">
        <w:t> :</w:t>
      </w:r>
      <w:r w:rsidRPr="00BF2B9B">
        <w:rPr>
          <w:color w:val="000000"/>
        </w:rPr>
        <w:t xml:space="preserve"> pourquoi produire, comment, avec qui et où</w:t>
      </w:r>
      <w:r w:rsidRPr="00BF2B9B">
        <w:t> ?</w:t>
      </w:r>
      <w:r w:rsidRPr="00BF2B9B">
        <w:rPr>
          <w:color w:val="000000"/>
        </w:rPr>
        <w:t xml:space="preserve"> Si, globalement, la révolution scientifique et techn</w:t>
      </w:r>
      <w:r w:rsidRPr="00BF2B9B">
        <w:rPr>
          <w:color w:val="000000"/>
        </w:rPr>
        <w:t>i</w:t>
      </w:r>
      <w:r w:rsidRPr="00BF2B9B">
        <w:rPr>
          <w:color w:val="000000"/>
        </w:rPr>
        <w:t>que ouvre des espaces nouveaux sans cesse renouvelés, son utilisation et sa gestion par les firmes à la recherche du profit immédiat n’ont jamais été aussi sélectives et socialement inefficaces, voire menaça</w:t>
      </w:r>
      <w:r w:rsidRPr="00BF2B9B">
        <w:rPr>
          <w:color w:val="000000"/>
        </w:rPr>
        <w:t>n</w:t>
      </w:r>
      <w:r w:rsidRPr="00BF2B9B">
        <w:rPr>
          <w:color w:val="000000"/>
        </w:rPr>
        <w:t xml:space="preserve">tes, comme en témoignent la crise de la </w:t>
      </w:r>
      <w:r w:rsidRPr="00BF2B9B">
        <w:t>« </w:t>
      </w:r>
      <w:r w:rsidRPr="00BF2B9B">
        <w:rPr>
          <w:color w:val="000000"/>
        </w:rPr>
        <w:t>vache folle</w:t>
      </w:r>
      <w:r w:rsidRPr="00BF2B9B">
        <w:t> »</w:t>
      </w:r>
      <w:r w:rsidRPr="00BF2B9B">
        <w:rPr>
          <w:color w:val="000000"/>
        </w:rPr>
        <w:t>, les plantes transgénétiques ou le clonage d’êtres vivants. Fondamentalement, face à ces dérives, se pose le problème du rapport entre citoyenneté et sal</w:t>
      </w:r>
      <w:r w:rsidRPr="00BF2B9B">
        <w:rPr>
          <w:color w:val="000000"/>
        </w:rPr>
        <w:t>a</w:t>
      </w:r>
      <w:r w:rsidRPr="00BF2B9B">
        <w:rPr>
          <w:color w:val="000000"/>
        </w:rPr>
        <w:t>riat. Il devient impérieux de réarticuler ces deux faces d’une même médaille afin de faire reculer une conception ségrégative et mutilante du travail.</w:t>
      </w:r>
    </w:p>
    <w:p w14:paraId="6EF7F1E4" w14:textId="77777777" w:rsidR="005E2AA6" w:rsidRPr="00BF2B9B" w:rsidRDefault="005E2AA6" w:rsidP="005E2AA6">
      <w:pPr>
        <w:spacing w:before="120" w:after="120"/>
        <w:jc w:val="both"/>
      </w:pPr>
    </w:p>
    <w:p w14:paraId="3907B077" w14:textId="77777777" w:rsidR="005E2AA6" w:rsidRPr="00BF2B9B" w:rsidRDefault="005E2AA6" w:rsidP="005E2AA6">
      <w:pPr>
        <w:pStyle w:val="b"/>
      </w:pPr>
      <w:r w:rsidRPr="00BF2B9B">
        <w:t>Globalisation et mondialisation.</w:t>
      </w:r>
      <w:r>
        <w:br/>
      </w:r>
      <w:r w:rsidRPr="00BF2B9B">
        <w:t>Les ambiguïtés du concept et des réalités</w:t>
      </w:r>
    </w:p>
    <w:p w14:paraId="770989C9" w14:textId="77777777" w:rsidR="005E2AA6" w:rsidRDefault="005E2AA6" w:rsidP="005E2AA6">
      <w:pPr>
        <w:spacing w:before="120" w:after="120"/>
        <w:jc w:val="both"/>
        <w:rPr>
          <w:color w:val="000000"/>
        </w:rPr>
      </w:pPr>
    </w:p>
    <w:p w14:paraId="43F7EBF1" w14:textId="77777777" w:rsidR="005E2AA6" w:rsidRPr="00BF2B9B" w:rsidRDefault="005E2AA6" w:rsidP="005E2AA6">
      <w:pPr>
        <w:spacing w:before="120" w:after="120"/>
        <w:jc w:val="both"/>
      </w:pPr>
      <w:r w:rsidRPr="00BF2B9B">
        <w:rPr>
          <w:color w:val="000000"/>
        </w:rPr>
        <w:t>À propos de la mondialisation, il me semble nécessaire de soul</w:t>
      </w:r>
      <w:r w:rsidRPr="00BF2B9B">
        <w:rPr>
          <w:color w:val="000000"/>
        </w:rPr>
        <w:t>i</w:t>
      </w:r>
      <w:r w:rsidRPr="00BF2B9B">
        <w:rPr>
          <w:color w:val="000000"/>
        </w:rPr>
        <w:t>gner l’ambiguïté du concept et les dérives que son utilisation sans contrôle peut entraîner. Pour ce faire, il convient de souligner trois faits essentiels.</w:t>
      </w:r>
    </w:p>
    <w:p w14:paraId="19234336" w14:textId="77777777" w:rsidR="005E2AA6" w:rsidRPr="00BF2B9B" w:rsidRDefault="005E2AA6" w:rsidP="005E2AA6">
      <w:pPr>
        <w:spacing w:before="120" w:after="120"/>
        <w:jc w:val="both"/>
      </w:pPr>
      <w:r w:rsidRPr="00BF2B9B">
        <w:rPr>
          <w:i/>
          <w:iCs/>
          <w:color w:val="000000"/>
        </w:rPr>
        <w:t>Premièrement,</w:t>
      </w:r>
      <w:r w:rsidRPr="00BF2B9B">
        <w:rPr>
          <w:color w:val="000000"/>
        </w:rPr>
        <w:t xml:space="preserve"> malgré ses aspects parfois spectaculaires, la mo</w:t>
      </w:r>
      <w:r w:rsidRPr="00BF2B9B">
        <w:rPr>
          <w:color w:val="000000"/>
        </w:rPr>
        <w:t>n</w:t>
      </w:r>
      <w:r w:rsidRPr="00BF2B9B">
        <w:rPr>
          <w:color w:val="000000"/>
        </w:rPr>
        <w:t>dialisation est beaucoup moins avancée qu’on ne le prétend. Elle sert surtout à justifier localement l’injustifiable au nom de contraintes e</w:t>
      </w:r>
      <w:r w:rsidRPr="00BF2B9B">
        <w:rPr>
          <w:color w:val="000000"/>
        </w:rPr>
        <w:t>x</w:t>
      </w:r>
      <w:r w:rsidRPr="00BF2B9B">
        <w:rPr>
          <w:color w:val="000000"/>
        </w:rPr>
        <w:t>térieures pourtant revendiquées par les pouvoirs politiques et écon</w:t>
      </w:r>
      <w:r w:rsidRPr="00BF2B9B">
        <w:rPr>
          <w:color w:val="000000"/>
        </w:rPr>
        <w:t>o</w:t>
      </w:r>
      <w:r w:rsidRPr="00BF2B9B">
        <w:rPr>
          <w:color w:val="000000"/>
        </w:rPr>
        <w:t>miques.</w:t>
      </w:r>
    </w:p>
    <w:p w14:paraId="78D62D1B" w14:textId="77777777" w:rsidR="005E2AA6" w:rsidRPr="00BF2B9B" w:rsidRDefault="005E2AA6" w:rsidP="005E2AA6">
      <w:pPr>
        <w:spacing w:before="120" w:after="120"/>
        <w:jc w:val="both"/>
      </w:pPr>
      <w:r w:rsidRPr="00BF2B9B">
        <w:rPr>
          <w:color w:val="000000"/>
        </w:rPr>
        <w:t>Il existe environ 40</w:t>
      </w:r>
      <w:r>
        <w:rPr>
          <w:color w:val="000000"/>
        </w:rPr>
        <w:t> </w:t>
      </w:r>
      <w:r w:rsidRPr="00BF2B9B">
        <w:rPr>
          <w:color w:val="000000"/>
        </w:rPr>
        <w:t>000 firmes multinationales, mais elles ne réal</w:t>
      </w:r>
      <w:r w:rsidRPr="00BF2B9B">
        <w:rPr>
          <w:color w:val="000000"/>
        </w:rPr>
        <w:t>i</w:t>
      </w:r>
      <w:r w:rsidRPr="00BF2B9B">
        <w:rPr>
          <w:color w:val="000000"/>
        </w:rPr>
        <w:t>sent que 8</w:t>
      </w:r>
      <w:r>
        <w:rPr>
          <w:color w:val="000000"/>
        </w:rPr>
        <w:t> %</w:t>
      </w:r>
      <w:r w:rsidRPr="00BF2B9B">
        <w:rPr>
          <w:color w:val="000000"/>
        </w:rPr>
        <w:t xml:space="preserve"> du PNB mondial avec environ 30 millions de salariés à l’extérieur de leurs bases nationales. Le stock mondial d’investissements à l’étranger se monte à 2</w:t>
      </w:r>
      <w:r>
        <w:rPr>
          <w:color w:val="000000"/>
        </w:rPr>
        <w:t> </w:t>
      </w:r>
      <w:r w:rsidRPr="00BF2B9B">
        <w:rPr>
          <w:color w:val="000000"/>
        </w:rPr>
        <w:t>600 milliards $. Il est gé</w:t>
      </w:r>
      <w:r w:rsidRPr="00BF2B9B">
        <w:rPr>
          <w:color w:val="000000"/>
        </w:rPr>
        <w:t>o</w:t>
      </w:r>
      <w:r w:rsidRPr="00BF2B9B">
        <w:rPr>
          <w:color w:val="000000"/>
        </w:rPr>
        <w:t>graphiquement assez limité tant en ce qui concerne les pôles de contrôle (Europe</w:t>
      </w:r>
      <w:r w:rsidRPr="00BF2B9B">
        <w:t> :</w:t>
      </w:r>
      <w:r w:rsidRPr="00BF2B9B">
        <w:rPr>
          <w:color w:val="000000"/>
        </w:rPr>
        <w:t xml:space="preserve"> 50%, USA</w:t>
      </w:r>
      <w:r w:rsidRPr="00BF2B9B">
        <w:t> :</w:t>
      </w:r>
      <w:r w:rsidRPr="00BF2B9B">
        <w:rPr>
          <w:color w:val="000000"/>
        </w:rPr>
        <w:t xml:space="preserve"> 25,3</w:t>
      </w:r>
      <w:r>
        <w:rPr>
          <w:color w:val="000000"/>
        </w:rPr>
        <w:t> %</w:t>
      </w:r>
      <w:r w:rsidRPr="00BF2B9B">
        <w:rPr>
          <w:color w:val="000000"/>
        </w:rPr>
        <w:t>, Japon</w:t>
      </w:r>
      <w:r w:rsidRPr="00BF2B9B">
        <w:t> :</w:t>
      </w:r>
      <w:r w:rsidRPr="00BF2B9B">
        <w:rPr>
          <w:color w:val="000000"/>
        </w:rPr>
        <w:t xml:space="preserve"> 10%) que les pôles d’accueil (Europe occidentale</w:t>
      </w:r>
      <w:r w:rsidRPr="00BF2B9B">
        <w:t> :</w:t>
      </w:r>
      <w:r w:rsidRPr="00BF2B9B">
        <w:rPr>
          <w:color w:val="000000"/>
        </w:rPr>
        <w:t xml:space="preserve"> 41,5</w:t>
      </w:r>
      <w:r>
        <w:rPr>
          <w:color w:val="000000"/>
        </w:rPr>
        <w:t> %</w:t>
      </w:r>
      <w:r w:rsidRPr="00BF2B9B">
        <w:rPr>
          <w:color w:val="000000"/>
        </w:rPr>
        <w:t xml:space="preserve"> en 1995, Amérique du Nord</w:t>
      </w:r>
      <w:r w:rsidRPr="00BF2B9B">
        <w:t> :</w:t>
      </w:r>
      <w:r w:rsidRPr="00BF2B9B">
        <w:rPr>
          <w:color w:val="000000"/>
        </w:rPr>
        <w:t xml:space="preserve"> 26</w:t>
      </w:r>
      <w:r>
        <w:rPr>
          <w:color w:val="000000"/>
        </w:rPr>
        <w:t> %</w:t>
      </w:r>
      <w:r w:rsidRPr="00BF2B9B">
        <w:rPr>
          <w:color w:val="000000"/>
        </w:rPr>
        <w:t xml:space="preserve"> et l’Asie du sud-est</w:t>
      </w:r>
      <w:r w:rsidRPr="00BF2B9B">
        <w:t> :</w:t>
      </w:r>
      <w:r w:rsidRPr="00BF2B9B">
        <w:rPr>
          <w:color w:val="000000"/>
        </w:rPr>
        <w:t xml:space="preserve"> 13</w:t>
      </w:r>
      <w:r>
        <w:rPr>
          <w:color w:val="000000"/>
        </w:rPr>
        <w:t> %</w:t>
      </w:r>
      <w:r w:rsidRPr="00BF2B9B">
        <w:rPr>
          <w:color w:val="000000"/>
        </w:rPr>
        <w:t xml:space="preserve">). Y compris pour les grands </w:t>
      </w:r>
      <w:r>
        <w:rPr>
          <w:color w:val="000000"/>
        </w:rPr>
        <w:t>État</w:t>
      </w:r>
      <w:r w:rsidRPr="00BF2B9B">
        <w:rPr>
          <w:color w:val="000000"/>
        </w:rPr>
        <w:t>s et les grandes multinationales, la qualité et la maîtrise de leurs bases n</w:t>
      </w:r>
      <w:r w:rsidRPr="00BF2B9B">
        <w:rPr>
          <w:color w:val="000000"/>
        </w:rPr>
        <w:t>a</w:t>
      </w:r>
      <w:r w:rsidRPr="00BF2B9B">
        <w:rPr>
          <w:color w:val="000000"/>
        </w:rPr>
        <w:t>tionales et régionales restent non seulement fondamentales mais str</w:t>
      </w:r>
      <w:r w:rsidRPr="00BF2B9B">
        <w:rPr>
          <w:color w:val="000000"/>
        </w:rPr>
        <w:t>a</w:t>
      </w:r>
      <w:r w:rsidRPr="00BF2B9B">
        <w:rPr>
          <w:color w:val="000000"/>
        </w:rPr>
        <w:t>tégiques pour l’efficacité de leur internationalisation. Même si les multinationales contrôlent les 2/3 des flux commerciaux mondiaux.</w:t>
      </w:r>
    </w:p>
    <w:p w14:paraId="4B8D5161" w14:textId="77777777" w:rsidR="005E2AA6" w:rsidRPr="00BF2B9B" w:rsidRDefault="005E2AA6" w:rsidP="005E2AA6">
      <w:pPr>
        <w:spacing w:before="120" w:after="120"/>
        <w:jc w:val="both"/>
      </w:pPr>
      <w:r>
        <w:t>[263]</w:t>
      </w:r>
    </w:p>
    <w:p w14:paraId="0777D7B9" w14:textId="77777777" w:rsidR="005E2AA6" w:rsidRDefault="005E2AA6" w:rsidP="005E2AA6">
      <w:pPr>
        <w:spacing w:before="120" w:after="120"/>
        <w:jc w:val="both"/>
        <w:rPr>
          <w:color w:val="000000"/>
        </w:rPr>
      </w:pPr>
      <w:r w:rsidRPr="00BF2B9B">
        <w:rPr>
          <w:color w:val="000000"/>
        </w:rPr>
        <w:t>Si, historiquement, les groupes miniers et pétroliers furent les pr</w:t>
      </w:r>
      <w:r w:rsidRPr="00BF2B9B">
        <w:rPr>
          <w:color w:val="000000"/>
        </w:rPr>
        <w:t>e</w:t>
      </w:r>
      <w:r w:rsidRPr="00BF2B9B">
        <w:rPr>
          <w:color w:val="000000"/>
        </w:rPr>
        <w:t>miers à s’internationaliser, ils furent imités dans les années 1960 par les industries. Mais ces dernières sont rapidement rattrapées par les entreprises de services, en particulier financières, puisque le secteur des services représente 57</w:t>
      </w:r>
      <w:r>
        <w:rPr>
          <w:color w:val="000000"/>
        </w:rPr>
        <w:t> %</w:t>
      </w:r>
      <w:r w:rsidRPr="00BF2B9B">
        <w:rPr>
          <w:color w:val="000000"/>
        </w:rPr>
        <w:t xml:space="preserve"> des investissements internationaux entre 1985 et 1995 (télécommunications, médias, distribution, hôtellerie, immobilier).</w:t>
      </w:r>
    </w:p>
    <w:p w14:paraId="1B9B93C0" w14:textId="77777777" w:rsidR="005E2AA6" w:rsidRPr="00BF2B9B" w:rsidRDefault="005E2AA6" w:rsidP="005E2AA6">
      <w:pPr>
        <w:spacing w:before="120" w:after="120"/>
        <w:jc w:val="both"/>
      </w:pPr>
    </w:p>
    <w:p w14:paraId="3A7FE16D" w14:textId="77777777" w:rsidR="005E2AA6" w:rsidRPr="00BF2B9B" w:rsidRDefault="005E2AA6" w:rsidP="005E2AA6">
      <w:pPr>
        <w:spacing w:before="120" w:after="120"/>
        <w:jc w:val="both"/>
      </w:pPr>
      <w:r w:rsidRPr="00BF2B9B">
        <w:rPr>
          <w:i/>
          <w:iCs/>
          <w:color w:val="000000"/>
        </w:rPr>
        <w:t>Deuxièmement,</w:t>
      </w:r>
      <w:r w:rsidRPr="00BF2B9B">
        <w:rPr>
          <w:color w:val="000000"/>
        </w:rPr>
        <w:t xml:space="preserve"> la libéralisation financière est le fruit de décisions politiques largement réversibles. Il convient de souligner que la bulle financière capte des masses de capitaux de plus en plus considérables au détriment des productions matérielles et intellectuelles réelles, agricoles ou manufacturées. Elle constitue aujourd’hui, pour les États et les nations, un facteur majeur de déséquilibre et d’instabilité polit</w:t>
      </w:r>
      <w:r w:rsidRPr="00BF2B9B">
        <w:rPr>
          <w:color w:val="000000"/>
        </w:rPr>
        <w:t>i</w:t>
      </w:r>
      <w:r w:rsidRPr="00BF2B9B">
        <w:rPr>
          <w:color w:val="000000"/>
        </w:rPr>
        <w:t>que, économique et sociale avec, en particulier, la spéculation sur les monnaies (+ 1 200 milliards</w:t>
      </w:r>
      <w:r>
        <w:rPr>
          <w:color w:val="000000"/>
        </w:rPr>
        <w:t> </w:t>
      </w:r>
      <w:r w:rsidRPr="00BF2B9B">
        <w:rPr>
          <w:color w:val="000000"/>
        </w:rPr>
        <w:t>$ par jour) et sur la dette des États. En 1995, les fonds de pension s’élevaient à 8</w:t>
      </w:r>
      <w:r>
        <w:rPr>
          <w:color w:val="000000"/>
        </w:rPr>
        <w:t> </w:t>
      </w:r>
      <w:r w:rsidRPr="00BF2B9B">
        <w:rPr>
          <w:color w:val="000000"/>
        </w:rPr>
        <w:t>000 milliards</w:t>
      </w:r>
      <w:r>
        <w:rPr>
          <w:color w:val="000000"/>
        </w:rPr>
        <w:t> </w:t>
      </w:r>
      <w:r w:rsidRPr="00BF2B9B">
        <w:rPr>
          <w:color w:val="000000"/>
        </w:rPr>
        <w:t>$ et leurs flux transfrontaliers à 892 milliards $ par an. Ils explosèrent en passant de 5</w:t>
      </w:r>
      <w:r>
        <w:rPr>
          <w:color w:val="000000"/>
        </w:rPr>
        <w:t> </w:t>
      </w:r>
      <w:r w:rsidRPr="00BF2B9B">
        <w:rPr>
          <w:color w:val="000000"/>
        </w:rPr>
        <w:t>000 milliards</w:t>
      </w:r>
      <w:r>
        <w:rPr>
          <w:color w:val="000000"/>
        </w:rPr>
        <w:t> </w:t>
      </w:r>
      <w:r w:rsidRPr="00BF2B9B">
        <w:rPr>
          <w:color w:val="000000"/>
        </w:rPr>
        <w:t>$ en 1990 à 8</w:t>
      </w:r>
      <w:r>
        <w:rPr>
          <w:color w:val="000000"/>
        </w:rPr>
        <w:t> </w:t>
      </w:r>
      <w:r w:rsidRPr="00BF2B9B">
        <w:rPr>
          <w:color w:val="000000"/>
        </w:rPr>
        <w:t>200 en 1995 et 12 600 milliards en 2000, soit une hausse de ce stock de capital de + 157</w:t>
      </w:r>
      <w:r>
        <w:rPr>
          <w:color w:val="000000"/>
        </w:rPr>
        <w:t> %</w:t>
      </w:r>
      <w:r w:rsidRPr="00BF2B9B">
        <w:rPr>
          <w:color w:val="000000"/>
        </w:rPr>
        <w:t xml:space="preserve"> en dix ans.</w:t>
      </w:r>
    </w:p>
    <w:p w14:paraId="56F7E0AC" w14:textId="77777777" w:rsidR="005E2AA6" w:rsidRPr="00BF2B9B" w:rsidRDefault="005E2AA6" w:rsidP="005E2AA6">
      <w:pPr>
        <w:spacing w:before="120" w:after="120"/>
        <w:jc w:val="both"/>
      </w:pPr>
      <w:r w:rsidRPr="00BF2B9B">
        <w:rPr>
          <w:color w:val="000000"/>
        </w:rPr>
        <w:t>L’expansion des marchés financiers est due au décloisonnement des frontières, à la libéralisation des marchés domestiques, à la mult</w:t>
      </w:r>
      <w:r w:rsidRPr="00BF2B9B">
        <w:rPr>
          <w:color w:val="000000"/>
        </w:rPr>
        <w:t>i</w:t>
      </w:r>
      <w:r w:rsidRPr="00BF2B9B">
        <w:rPr>
          <w:color w:val="000000"/>
        </w:rPr>
        <w:t xml:space="preserve">plication des conventions fiscales les favorisant et à l’émergence d’investisseurs publics et privés. Ce processus s’inscrit dans une série de décisions d’essence fondamentalement politique, comprenant l’abandon - pour des raisons idéologiques - des pouvoirs régaliens des États dont ceux-ci s’étaient dotés dès le Haut Moyen-Age. Le plus stupéfiant réside dans le fait que ce processus extrêmement récent à l’échelle historique et économique apparaît aujourd’hui intrinsèque, inévitable et fatal. D’où cette abdication généralisée devant ce qui est parfois présenté comme les </w:t>
      </w:r>
      <w:r w:rsidRPr="00BF2B9B">
        <w:t>« </w:t>
      </w:r>
      <w:r w:rsidRPr="00BF2B9B">
        <w:rPr>
          <w:color w:val="000000"/>
        </w:rPr>
        <w:t>lois du marché</w:t>
      </w:r>
      <w:r w:rsidRPr="00BF2B9B">
        <w:t> »</w:t>
      </w:r>
      <w:r w:rsidRPr="00BF2B9B">
        <w:rPr>
          <w:color w:val="000000"/>
        </w:rPr>
        <w:t>, véritables Tables de la Loi du monde contemporain.</w:t>
      </w:r>
    </w:p>
    <w:p w14:paraId="7E730AA9" w14:textId="77777777" w:rsidR="005E2AA6" w:rsidRDefault="005E2AA6" w:rsidP="005E2AA6">
      <w:pPr>
        <w:spacing w:before="120" w:after="120"/>
        <w:jc w:val="both"/>
        <w:rPr>
          <w:color w:val="000000"/>
        </w:rPr>
      </w:pPr>
      <w:r w:rsidRPr="00BF2B9B">
        <w:rPr>
          <w:color w:val="000000"/>
        </w:rPr>
        <w:t xml:space="preserve">Comme le souligne l’actualité, ce secteur est en pleine mutation. L’OCDE prépare un traité baptisé </w:t>
      </w:r>
      <w:r w:rsidRPr="00BF2B9B">
        <w:t>« </w:t>
      </w:r>
      <w:r w:rsidRPr="00BF2B9B">
        <w:rPr>
          <w:color w:val="000000"/>
        </w:rPr>
        <w:t>Accord multilatéral sur l’investissement (AMI)</w:t>
      </w:r>
      <w:r w:rsidRPr="00BF2B9B">
        <w:t> »</w:t>
      </w:r>
      <w:r w:rsidRPr="00BF2B9B">
        <w:rPr>
          <w:color w:val="000000"/>
        </w:rPr>
        <w:t xml:space="preserve"> qui consacrerait l’abandon complet des so</w:t>
      </w:r>
      <w:r w:rsidRPr="00BF2B9B">
        <w:rPr>
          <w:color w:val="000000"/>
        </w:rPr>
        <w:t>u</w:t>
      </w:r>
      <w:r w:rsidRPr="00BF2B9B">
        <w:rPr>
          <w:color w:val="000000"/>
        </w:rPr>
        <w:t>verainetés économiques des États (suppression de toutes barrières l</w:t>
      </w:r>
      <w:r w:rsidRPr="00BF2B9B">
        <w:rPr>
          <w:color w:val="000000"/>
        </w:rPr>
        <w:t>é</w:t>
      </w:r>
      <w:r w:rsidRPr="00BF2B9B">
        <w:rPr>
          <w:color w:val="000000"/>
        </w:rPr>
        <w:t>gales et réglementaires, circulation des capitaux sans contrôle, abol</w:t>
      </w:r>
      <w:r w:rsidRPr="00BF2B9B">
        <w:rPr>
          <w:color w:val="000000"/>
        </w:rPr>
        <w:t>i</w:t>
      </w:r>
      <w:r w:rsidRPr="00BF2B9B">
        <w:rPr>
          <w:color w:val="000000"/>
        </w:rPr>
        <w:t>tion des politiques nationales d’investissement...) alors qu’un débat fait son apparition au sein même des grands organismes internati</w:t>
      </w:r>
      <w:r w:rsidRPr="00BF2B9B">
        <w:rPr>
          <w:color w:val="000000"/>
        </w:rPr>
        <w:t>o</w:t>
      </w:r>
      <w:r w:rsidRPr="00BF2B9B">
        <w:rPr>
          <w:color w:val="000000"/>
        </w:rPr>
        <w:t>naux (FMI, Banque mondiale) sur la nécessité de contrôler un phén</w:t>
      </w:r>
      <w:r w:rsidRPr="00BF2B9B">
        <w:rPr>
          <w:color w:val="000000"/>
        </w:rPr>
        <w:t>o</w:t>
      </w:r>
      <w:r w:rsidRPr="00BF2B9B">
        <w:rPr>
          <w:color w:val="000000"/>
        </w:rPr>
        <w:t>mène déstabilisateur. On reparle ainsi d’une possible taxation des flux financiers spéculatifs internationaux (cf. taxe Robin, du nom du Prix Nobel d’économie qui la proposa). Un taux de 0,25% permettrait de dégager 290 milliards $ par an.</w:t>
      </w:r>
    </w:p>
    <w:p w14:paraId="1E6CEFFB" w14:textId="77777777" w:rsidR="005E2AA6" w:rsidRPr="00BF2B9B" w:rsidRDefault="005E2AA6" w:rsidP="005E2AA6">
      <w:pPr>
        <w:spacing w:before="120" w:after="120"/>
        <w:jc w:val="both"/>
      </w:pPr>
    </w:p>
    <w:p w14:paraId="543F29F4" w14:textId="77777777" w:rsidR="005E2AA6" w:rsidRDefault="005E2AA6" w:rsidP="005E2AA6">
      <w:pPr>
        <w:spacing w:before="120" w:after="120"/>
        <w:jc w:val="both"/>
        <w:rPr>
          <w:color w:val="000000"/>
        </w:rPr>
      </w:pPr>
      <w:r w:rsidRPr="00BF2B9B">
        <w:rPr>
          <w:i/>
          <w:iCs/>
          <w:color w:val="000000"/>
        </w:rPr>
        <w:t>Troisièmement,</w:t>
      </w:r>
      <w:r w:rsidRPr="00BF2B9B">
        <w:rPr>
          <w:color w:val="000000"/>
        </w:rPr>
        <w:t xml:space="preserve"> loin d’entraîner l’effacement de l’État-nation, la mondialisation lui redonne un rôle clé. En effet, dans le système ultra-libéral, un paradoxe apparent se développe</w:t>
      </w:r>
      <w:r w:rsidRPr="00BF2B9B">
        <w:t> :</w:t>
      </w:r>
      <w:r w:rsidRPr="00BF2B9B">
        <w:rPr>
          <w:color w:val="000000"/>
        </w:rPr>
        <w:t xml:space="preserve"> il faut à la fois </w:t>
      </w:r>
      <w:r w:rsidRPr="00BF2B9B">
        <w:t>« </w:t>
      </w:r>
      <w:r w:rsidRPr="00BF2B9B">
        <w:rPr>
          <w:color w:val="000000"/>
        </w:rPr>
        <w:t>moins d’État et plus d’État</w:t>
      </w:r>
      <w:r w:rsidRPr="00BF2B9B">
        <w:t> »</w:t>
      </w:r>
      <w:r w:rsidRPr="00BF2B9B">
        <w:rPr>
          <w:color w:val="000000"/>
        </w:rPr>
        <w:t>.</w:t>
      </w:r>
      <w:r>
        <w:rPr>
          <w:color w:val="000000"/>
        </w:rPr>
        <w:t xml:space="preserve"> </w:t>
      </w:r>
      <w:r>
        <w:t xml:space="preserve">[264] </w:t>
      </w:r>
      <w:r w:rsidRPr="00BF2B9B">
        <w:rPr>
          <w:color w:val="000000"/>
        </w:rPr>
        <w:t>Afin de développer les marges de ma</w:t>
      </w:r>
      <w:r w:rsidRPr="00BF2B9B">
        <w:rPr>
          <w:color w:val="000000"/>
        </w:rPr>
        <w:t>n</w:t>
      </w:r>
      <w:r w:rsidRPr="00BF2B9B">
        <w:rPr>
          <w:color w:val="000000"/>
        </w:rPr>
        <w:t>œuvre du dispositif socio</w:t>
      </w:r>
      <w:r w:rsidRPr="00BF2B9B">
        <w:rPr>
          <w:color w:val="000000"/>
        </w:rPr>
        <w:t>é</w:t>
      </w:r>
      <w:r w:rsidRPr="00BF2B9B">
        <w:rPr>
          <w:color w:val="000000"/>
        </w:rPr>
        <w:t>conomique dans lequel est ancré chaque multinationale face aux marchés (fourniture de main-d’œuvre qual</w:t>
      </w:r>
      <w:r w:rsidRPr="00BF2B9B">
        <w:rPr>
          <w:color w:val="000000"/>
        </w:rPr>
        <w:t>i</w:t>
      </w:r>
      <w:r w:rsidRPr="00BF2B9B">
        <w:rPr>
          <w:color w:val="000000"/>
        </w:rPr>
        <w:t>fiée, d’universités, de reche</w:t>
      </w:r>
      <w:r w:rsidRPr="00BF2B9B">
        <w:rPr>
          <w:color w:val="000000"/>
        </w:rPr>
        <w:t>r</w:t>
      </w:r>
      <w:r w:rsidRPr="00BF2B9B">
        <w:rPr>
          <w:color w:val="000000"/>
        </w:rPr>
        <w:t>che, d’infrastructures, de capitaux, de technologies, de marchés prot</w:t>
      </w:r>
      <w:r w:rsidRPr="00BF2B9B">
        <w:rPr>
          <w:color w:val="000000"/>
        </w:rPr>
        <w:t>é</w:t>
      </w:r>
      <w:r w:rsidRPr="00BF2B9B">
        <w:rPr>
          <w:color w:val="000000"/>
        </w:rPr>
        <w:t xml:space="preserve">gés...). Afin de gérer les tensions et les conflits internes et externes. Comme le souligne le Forum de Davos de 1997, il s’exprime même chez une partie des acteurs dominants une profonde inquiétude quant à la perte possible de </w:t>
      </w:r>
      <w:r w:rsidRPr="00BF2B9B">
        <w:t>« </w:t>
      </w:r>
      <w:r w:rsidRPr="00BF2B9B">
        <w:rPr>
          <w:color w:val="000000"/>
        </w:rPr>
        <w:t>gouvernabilité</w:t>
      </w:r>
      <w:r w:rsidRPr="00BF2B9B">
        <w:t> »</w:t>
      </w:r>
      <w:r w:rsidRPr="00BF2B9B">
        <w:rPr>
          <w:color w:val="000000"/>
        </w:rPr>
        <w:t xml:space="preserve"> des tensions et des crises engendrées par la mondialisation. La dési</w:t>
      </w:r>
      <w:r w:rsidRPr="00BF2B9B">
        <w:rPr>
          <w:color w:val="000000"/>
        </w:rPr>
        <w:t>n</w:t>
      </w:r>
      <w:r w:rsidRPr="00BF2B9B">
        <w:rPr>
          <w:color w:val="000000"/>
        </w:rPr>
        <w:t>tégration sociale aux États-Unis ou au Royaume-Uni devient si dy</w:t>
      </w:r>
      <w:r w:rsidRPr="00BF2B9B">
        <w:rPr>
          <w:color w:val="000000"/>
        </w:rPr>
        <w:t>s</w:t>
      </w:r>
      <w:r w:rsidRPr="00BF2B9B">
        <w:rPr>
          <w:color w:val="000000"/>
        </w:rPr>
        <w:t>fonctionnelle que ses effets dissolvants posent des questions de plus en plus aiguës aux entreprises elles-mêmes (la campagne de B. Cli</w:t>
      </w:r>
      <w:r w:rsidRPr="00BF2B9B">
        <w:rPr>
          <w:color w:val="000000"/>
        </w:rPr>
        <w:t>n</w:t>
      </w:r>
      <w:r w:rsidRPr="00BF2B9B">
        <w:rPr>
          <w:color w:val="000000"/>
        </w:rPr>
        <w:t>ton contre les armes à feu en est un exemple).</w:t>
      </w:r>
    </w:p>
    <w:p w14:paraId="16395135" w14:textId="77777777" w:rsidR="005E2AA6" w:rsidRPr="00BF2B9B" w:rsidRDefault="005E2AA6" w:rsidP="005E2AA6">
      <w:pPr>
        <w:spacing w:before="120" w:after="120"/>
        <w:jc w:val="both"/>
      </w:pPr>
      <w:r>
        <w:br w:type="page"/>
      </w:r>
    </w:p>
    <w:p w14:paraId="2FED1062" w14:textId="77777777" w:rsidR="005E2AA6" w:rsidRPr="00BF2B9B" w:rsidRDefault="005E2AA6" w:rsidP="005E2AA6">
      <w:pPr>
        <w:pStyle w:val="a"/>
      </w:pPr>
      <w:r w:rsidRPr="00BF2B9B">
        <w:t>De la modernité du mouvement syndical</w:t>
      </w:r>
    </w:p>
    <w:p w14:paraId="349A46EF" w14:textId="77777777" w:rsidR="005E2AA6" w:rsidRDefault="005E2AA6" w:rsidP="005E2AA6">
      <w:pPr>
        <w:spacing w:before="120" w:after="120"/>
        <w:jc w:val="both"/>
        <w:rPr>
          <w:i/>
          <w:iCs/>
          <w:color w:val="000000"/>
        </w:rPr>
      </w:pPr>
    </w:p>
    <w:p w14:paraId="1DA015AB" w14:textId="77777777" w:rsidR="005E2AA6" w:rsidRPr="00BF2B9B" w:rsidRDefault="005E2AA6" w:rsidP="005E2AA6">
      <w:pPr>
        <w:pStyle w:val="b"/>
      </w:pPr>
      <w:r w:rsidRPr="00BF2B9B">
        <w:t>Des mouvements protestataires grandissants</w:t>
      </w:r>
    </w:p>
    <w:p w14:paraId="216C089B" w14:textId="77777777" w:rsidR="005E2AA6" w:rsidRDefault="005E2AA6" w:rsidP="005E2AA6">
      <w:pPr>
        <w:spacing w:before="120" w:after="120"/>
        <w:jc w:val="both"/>
        <w:rPr>
          <w:color w:val="000000"/>
        </w:rPr>
      </w:pPr>
    </w:p>
    <w:p w14:paraId="4892E0B9" w14:textId="77777777" w:rsidR="005E2AA6" w:rsidRPr="00BF2B9B" w:rsidRDefault="005E2AA6" w:rsidP="005E2AA6">
      <w:pPr>
        <w:spacing w:before="120" w:after="120"/>
        <w:jc w:val="both"/>
      </w:pPr>
      <w:r w:rsidRPr="00BF2B9B">
        <w:rPr>
          <w:color w:val="000000"/>
        </w:rPr>
        <w:t>Face aux remises en cause de plus en plus brutales, on constate en Europe l’émergence quasi-généralisée d’un mouvement social conte</w:t>
      </w:r>
      <w:r w:rsidRPr="00BF2B9B">
        <w:rPr>
          <w:color w:val="000000"/>
        </w:rPr>
        <w:t>s</w:t>
      </w:r>
      <w:r w:rsidRPr="00BF2B9B">
        <w:rPr>
          <w:color w:val="000000"/>
        </w:rPr>
        <w:t>tataire des choix ultra-libéraux (France, Allemagne, Belgique, Italie, Espagne). Cette montée du mécontentement s’accompagne d’une crise politique souvent sévère et d’un divorce croissant entre les élites dir</w:t>
      </w:r>
      <w:r w:rsidRPr="00BF2B9B">
        <w:rPr>
          <w:color w:val="000000"/>
        </w:rPr>
        <w:t>i</w:t>
      </w:r>
      <w:r w:rsidRPr="00BF2B9B">
        <w:rPr>
          <w:color w:val="000000"/>
        </w:rPr>
        <w:t>geantes - économiques et politiques - et la masse de la population. En Asie, la Corée du Sud (décembre 1996-janvier 1997) témoigne aussi des difficultés structurelles des Dragons alors que le mouvement de Séoul rejette une déréglementation sociale poussée à l’extrême au nom de l’internationalisation des firmes locales, les Chaebols.</w:t>
      </w:r>
    </w:p>
    <w:p w14:paraId="45C3FECF" w14:textId="77777777" w:rsidR="005E2AA6" w:rsidRDefault="005E2AA6" w:rsidP="005E2AA6">
      <w:pPr>
        <w:spacing w:before="120" w:after="120"/>
        <w:jc w:val="both"/>
        <w:rPr>
          <w:color w:val="000000"/>
        </w:rPr>
      </w:pPr>
      <w:r w:rsidRPr="00BF2B9B">
        <w:rPr>
          <w:color w:val="000000"/>
        </w:rPr>
        <w:t>On peut constater l’apparition d’un phénomène novateur</w:t>
      </w:r>
      <w:r w:rsidRPr="00BF2B9B">
        <w:t> :</w:t>
      </w:r>
      <w:r w:rsidRPr="00BF2B9B">
        <w:rPr>
          <w:color w:val="000000"/>
        </w:rPr>
        <w:t xml:space="preserve"> la mei</w:t>
      </w:r>
      <w:r w:rsidRPr="00BF2B9B">
        <w:rPr>
          <w:color w:val="000000"/>
        </w:rPr>
        <w:t>l</w:t>
      </w:r>
      <w:r w:rsidRPr="00BF2B9B">
        <w:rPr>
          <w:color w:val="000000"/>
        </w:rPr>
        <w:t xml:space="preserve">leure compréhension des intérêts convergents des salariés des pays concernés. Symbolique est à cet égard le conflit Renault/Vilvorde, du nom de cette usine que le groupe automobile français veut fermer en Belgique, qui déclenche la première </w:t>
      </w:r>
      <w:r w:rsidRPr="00BF2B9B">
        <w:t>« </w:t>
      </w:r>
      <w:r w:rsidRPr="00BF2B9B">
        <w:rPr>
          <w:color w:val="000000"/>
        </w:rPr>
        <w:t>euro-grève</w:t>
      </w:r>
      <w:r w:rsidRPr="00BF2B9B">
        <w:t> »</w:t>
      </w:r>
      <w:r w:rsidRPr="00BF2B9B">
        <w:rPr>
          <w:color w:val="000000"/>
        </w:rPr>
        <w:t xml:space="preserve"> au sein d’un m</w:t>
      </w:r>
      <w:r w:rsidRPr="00BF2B9B">
        <w:rPr>
          <w:color w:val="000000"/>
        </w:rPr>
        <w:t>ê</w:t>
      </w:r>
      <w:r w:rsidRPr="00BF2B9B">
        <w:rPr>
          <w:color w:val="000000"/>
        </w:rPr>
        <w:t>me groupe et la première manifestation européenne à Bruxelles.</w:t>
      </w:r>
    </w:p>
    <w:p w14:paraId="0B1330BB" w14:textId="77777777" w:rsidR="005E2AA6" w:rsidRPr="00BF2B9B" w:rsidRDefault="005E2AA6" w:rsidP="005E2AA6">
      <w:pPr>
        <w:spacing w:before="120" w:after="120"/>
        <w:jc w:val="both"/>
      </w:pPr>
    </w:p>
    <w:p w14:paraId="7A412E20" w14:textId="77777777" w:rsidR="005E2AA6" w:rsidRPr="00BF2B9B" w:rsidRDefault="005E2AA6" w:rsidP="005E2AA6">
      <w:pPr>
        <w:pStyle w:val="b"/>
      </w:pPr>
      <w:r w:rsidRPr="00BF2B9B">
        <w:t>La question de la relégitimation des revendications syndicales</w:t>
      </w:r>
      <w:r>
        <w:br/>
      </w:r>
      <w:r w:rsidRPr="00BF2B9B">
        <w:t>à l’échelle nationale : progrès social et économique sont inte</w:t>
      </w:r>
      <w:r w:rsidRPr="00BF2B9B">
        <w:t>r</w:t>
      </w:r>
      <w:r w:rsidRPr="00BF2B9B">
        <w:t>dépe</w:t>
      </w:r>
      <w:r w:rsidRPr="00BF2B9B">
        <w:t>n</w:t>
      </w:r>
      <w:r w:rsidRPr="00BF2B9B">
        <w:t>dants</w:t>
      </w:r>
    </w:p>
    <w:p w14:paraId="31938AAC" w14:textId="77777777" w:rsidR="005E2AA6" w:rsidRDefault="005E2AA6" w:rsidP="005E2AA6">
      <w:pPr>
        <w:spacing w:before="120" w:after="120"/>
        <w:jc w:val="both"/>
        <w:rPr>
          <w:color w:val="000000"/>
        </w:rPr>
      </w:pPr>
    </w:p>
    <w:p w14:paraId="043BA482" w14:textId="77777777" w:rsidR="005E2AA6" w:rsidRPr="00BF2B9B" w:rsidRDefault="005E2AA6" w:rsidP="005E2AA6">
      <w:pPr>
        <w:spacing w:before="120" w:after="120"/>
        <w:jc w:val="both"/>
      </w:pPr>
      <w:r w:rsidRPr="00BF2B9B">
        <w:rPr>
          <w:color w:val="000000"/>
        </w:rPr>
        <w:t>Plus globalement, de nouvelles potentialités de développement syndical apparaissent du fait de la possible convergence entre la d</w:t>
      </w:r>
      <w:r w:rsidRPr="00BF2B9B">
        <w:rPr>
          <w:color w:val="000000"/>
        </w:rPr>
        <w:t>é</w:t>
      </w:r>
      <w:r w:rsidRPr="00BF2B9B">
        <w:rPr>
          <w:color w:val="000000"/>
        </w:rPr>
        <w:t>fense des intérêts matériels du monde du travail, la défense d’une ce</w:t>
      </w:r>
      <w:r w:rsidRPr="00BF2B9B">
        <w:rPr>
          <w:color w:val="000000"/>
        </w:rPr>
        <w:t>r</w:t>
      </w:r>
      <w:r w:rsidRPr="00BF2B9B">
        <w:rPr>
          <w:color w:val="000000"/>
        </w:rPr>
        <w:t xml:space="preserve">taine conception des rapports sociaux comme bien commun national et la défense du patrimoine humain et naturel mondial. Le concept de </w:t>
      </w:r>
      <w:r w:rsidRPr="00BF2B9B">
        <w:t>« </w:t>
      </w:r>
      <w:r w:rsidRPr="00BF2B9B">
        <w:rPr>
          <w:color w:val="000000"/>
        </w:rPr>
        <w:t>développement social</w:t>
      </w:r>
      <w:r w:rsidRPr="00BF2B9B">
        <w:t> »</w:t>
      </w:r>
      <w:r w:rsidRPr="00BF2B9B">
        <w:rPr>
          <w:color w:val="000000"/>
        </w:rPr>
        <w:t xml:space="preserve"> est novateur face au maldéveloppement du tout-économique libéral. Face aux effets dissolvants de la crise, la r</w:t>
      </w:r>
      <w:r w:rsidRPr="00BF2B9B">
        <w:rPr>
          <w:color w:val="000000"/>
        </w:rPr>
        <w:t>e</w:t>
      </w:r>
      <w:r w:rsidRPr="00BF2B9B">
        <w:rPr>
          <w:color w:val="000000"/>
        </w:rPr>
        <w:t>légitimation syndicale s’inscrit dans la réaffirmation plus générale de la vitalité de la société civile.</w:t>
      </w:r>
    </w:p>
    <w:p w14:paraId="7F22AF4B" w14:textId="77777777" w:rsidR="005E2AA6" w:rsidRPr="00BF2B9B" w:rsidRDefault="005E2AA6" w:rsidP="005E2AA6">
      <w:pPr>
        <w:spacing w:before="120" w:after="120"/>
        <w:jc w:val="both"/>
      </w:pPr>
      <w:r>
        <w:t>[265]</w:t>
      </w:r>
    </w:p>
    <w:p w14:paraId="70ABC68E" w14:textId="77777777" w:rsidR="005E2AA6" w:rsidRPr="00BF2B9B" w:rsidRDefault="005E2AA6" w:rsidP="005E2AA6">
      <w:pPr>
        <w:spacing w:before="120" w:after="120"/>
        <w:jc w:val="both"/>
      </w:pPr>
      <w:r w:rsidRPr="00BF2B9B">
        <w:rPr>
          <w:color w:val="000000"/>
        </w:rPr>
        <w:t>D’abord, rarement revendications syndicales et revendications c</w:t>
      </w:r>
      <w:r w:rsidRPr="00BF2B9B">
        <w:rPr>
          <w:color w:val="000000"/>
        </w:rPr>
        <w:t>i</w:t>
      </w:r>
      <w:r w:rsidRPr="00BF2B9B">
        <w:rPr>
          <w:color w:val="000000"/>
        </w:rPr>
        <w:t>toyennes n’ont autant convergé. La promotion de la défense des int</w:t>
      </w:r>
      <w:r w:rsidRPr="00BF2B9B">
        <w:rPr>
          <w:color w:val="000000"/>
        </w:rPr>
        <w:t>é</w:t>
      </w:r>
      <w:r w:rsidRPr="00BF2B9B">
        <w:rPr>
          <w:color w:val="000000"/>
        </w:rPr>
        <w:t>rêts collectifs des salariés est en adéquation avec les intérêts sociétaux les plus larges.</w:t>
      </w:r>
    </w:p>
    <w:p w14:paraId="08ED2E99" w14:textId="77777777" w:rsidR="005E2AA6" w:rsidRPr="00BF2B9B" w:rsidRDefault="005E2AA6" w:rsidP="005E2AA6">
      <w:pPr>
        <w:spacing w:before="120" w:after="120"/>
        <w:jc w:val="both"/>
      </w:pPr>
      <w:r w:rsidRPr="00BF2B9B">
        <w:rPr>
          <w:color w:val="000000"/>
        </w:rPr>
        <w:t xml:space="preserve">Le refus de la loi de la jungle au travail et à l’entreprise contribue à réhabiliter une approche intégrée de la société du fait du rôle nodal du travail dans nos structures sociales. L’individualisme cynique, l’égoïsme forcené ou la précarité, vantés et promus par l’idéologie ultra-libérale des années 1980, produisent des citoyennetés atrophiées. À l’exigence politique - prise ici dans son acceptation la plus large de vie de la Cité - d’une société intégrée, définie comme un réseau d’individus responsables et solidaires, répond le concept de </w:t>
      </w:r>
      <w:r w:rsidRPr="00BF2B9B">
        <w:t>« </w:t>
      </w:r>
      <w:r w:rsidRPr="00BF2B9B">
        <w:rPr>
          <w:color w:val="000000"/>
        </w:rPr>
        <w:t>développement social</w:t>
      </w:r>
      <w:r w:rsidRPr="00BF2B9B">
        <w:t> »</w:t>
      </w:r>
      <w:r w:rsidRPr="00BF2B9B">
        <w:rPr>
          <w:color w:val="000000"/>
        </w:rPr>
        <w:t xml:space="preserve"> face au mal-développement du tout-économique libéral.</w:t>
      </w:r>
    </w:p>
    <w:p w14:paraId="0E21648C" w14:textId="77777777" w:rsidR="005E2AA6" w:rsidRPr="00BF2B9B" w:rsidRDefault="005E2AA6" w:rsidP="005E2AA6">
      <w:pPr>
        <w:spacing w:before="120" w:after="120"/>
        <w:jc w:val="both"/>
      </w:pPr>
      <w:r w:rsidRPr="00BF2B9B">
        <w:rPr>
          <w:color w:val="000000"/>
        </w:rPr>
        <w:t>Ensuite, le refus de la précarité généralisée et systématique au tr</w:t>
      </w:r>
      <w:r w:rsidRPr="00BF2B9B">
        <w:rPr>
          <w:color w:val="000000"/>
        </w:rPr>
        <w:t>a</w:t>
      </w:r>
      <w:r w:rsidRPr="00BF2B9B">
        <w:rPr>
          <w:color w:val="000000"/>
        </w:rPr>
        <w:t>vail renvoie au droit de chaque personne à une maîtrise minimale de son destin dans un cadre individuel et collectif. La promotion de s</w:t>
      </w:r>
      <w:r w:rsidRPr="00BF2B9B">
        <w:rPr>
          <w:color w:val="000000"/>
        </w:rPr>
        <w:t>o</w:t>
      </w:r>
      <w:r w:rsidRPr="00BF2B9B">
        <w:rPr>
          <w:color w:val="000000"/>
        </w:rPr>
        <w:t>ciétés stables favorise une intégration sociale sûre et juste - efficace socialement et économiquement - qui doit être prioritaire face aux l</w:t>
      </w:r>
      <w:r w:rsidRPr="00BF2B9B">
        <w:rPr>
          <w:color w:val="000000"/>
        </w:rPr>
        <w:t>o</w:t>
      </w:r>
      <w:r w:rsidRPr="00BF2B9B">
        <w:rPr>
          <w:color w:val="000000"/>
        </w:rPr>
        <w:t>giques économiques.</w:t>
      </w:r>
    </w:p>
    <w:p w14:paraId="321B14D8" w14:textId="77777777" w:rsidR="005E2AA6" w:rsidRDefault="005E2AA6" w:rsidP="005E2AA6">
      <w:pPr>
        <w:spacing w:before="120" w:after="120"/>
        <w:jc w:val="both"/>
      </w:pPr>
      <w:r w:rsidRPr="00BF2B9B">
        <w:rPr>
          <w:color w:val="000000"/>
        </w:rPr>
        <w:t>Cette réalité permet d’engager un processus de relégitimation pol</w:t>
      </w:r>
      <w:r w:rsidRPr="00BF2B9B">
        <w:rPr>
          <w:color w:val="000000"/>
        </w:rPr>
        <w:t>i</w:t>
      </w:r>
      <w:r w:rsidRPr="00BF2B9B">
        <w:rPr>
          <w:color w:val="000000"/>
        </w:rPr>
        <w:t>tique (au sens large de la vie de la Cité), idéologique et sociale de l’action syndicale. Réside ici un facteur de modernité du syndicali</w:t>
      </w:r>
      <w:r w:rsidRPr="00BF2B9B">
        <w:rPr>
          <w:color w:val="000000"/>
        </w:rPr>
        <w:t>s</w:t>
      </w:r>
      <w:r w:rsidRPr="00BF2B9B">
        <w:rPr>
          <w:color w:val="000000"/>
        </w:rPr>
        <w:t>me. Car la défense d’intérêts matériels immédiats peut s’inscrire aussi dans un projet collectif d’ensemble à fort contenu éthique</w:t>
      </w:r>
      <w:r w:rsidRPr="00BF2B9B">
        <w:t> :</w:t>
      </w:r>
      <w:r w:rsidRPr="00BF2B9B">
        <w:rPr>
          <w:color w:val="000000"/>
        </w:rPr>
        <w:t xml:space="preserve"> quel env</w:t>
      </w:r>
      <w:r w:rsidRPr="00BF2B9B">
        <w:rPr>
          <w:color w:val="000000"/>
        </w:rPr>
        <w:t>i</w:t>
      </w:r>
      <w:r w:rsidRPr="00BF2B9B">
        <w:rPr>
          <w:color w:val="000000"/>
        </w:rPr>
        <w:t>ronnement et quelle société léguer à nos enfants</w:t>
      </w:r>
      <w:r w:rsidRPr="00BF2B9B">
        <w:t> ?</w:t>
      </w:r>
    </w:p>
    <w:p w14:paraId="53FB6EF8" w14:textId="77777777" w:rsidR="005E2AA6" w:rsidRPr="00BF2B9B" w:rsidRDefault="005E2AA6" w:rsidP="005E2AA6">
      <w:pPr>
        <w:spacing w:before="120" w:after="120"/>
        <w:jc w:val="both"/>
      </w:pPr>
    </w:p>
    <w:p w14:paraId="6FDD0B63" w14:textId="77777777" w:rsidR="005E2AA6" w:rsidRPr="00BF2B9B" w:rsidRDefault="005E2AA6" w:rsidP="005E2AA6">
      <w:pPr>
        <w:pStyle w:val="b"/>
      </w:pPr>
      <w:r w:rsidRPr="00BF2B9B">
        <w:t>La question de la relégitimation des revendications syndicales à l’échelle mondiale</w:t>
      </w:r>
    </w:p>
    <w:p w14:paraId="0E0AD95E" w14:textId="77777777" w:rsidR="005E2AA6" w:rsidRDefault="005E2AA6" w:rsidP="005E2AA6">
      <w:pPr>
        <w:spacing w:before="120" w:after="120"/>
        <w:jc w:val="both"/>
        <w:rPr>
          <w:color w:val="000000"/>
        </w:rPr>
      </w:pPr>
    </w:p>
    <w:p w14:paraId="51419D20" w14:textId="77777777" w:rsidR="005E2AA6" w:rsidRPr="00BF2B9B" w:rsidRDefault="005E2AA6" w:rsidP="005E2AA6">
      <w:pPr>
        <w:spacing w:before="120" w:after="120"/>
        <w:jc w:val="both"/>
      </w:pPr>
      <w:r w:rsidRPr="00BF2B9B">
        <w:rPr>
          <w:color w:val="000000"/>
        </w:rPr>
        <w:t>Ceci est encore plus net à l’échelle internationale. La convergence d’intérêt - défendre l’individu, la société et la nature face aux logiques des entreprises prédatrices - permet le dépassement des égoïsmes i</w:t>
      </w:r>
      <w:r w:rsidRPr="00BF2B9B">
        <w:rPr>
          <w:color w:val="000000"/>
        </w:rPr>
        <w:t>n</w:t>
      </w:r>
      <w:r w:rsidRPr="00BF2B9B">
        <w:rPr>
          <w:color w:val="000000"/>
        </w:rPr>
        <w:t>dividuels ou des petits collectifs et incite à la défense d’intérêts bea</w:t>
      </w:r>
      <w:r w:rsidRPr="00BF2B9B">
        <w:rPr>
          <w:color w:val="000000"/>
        </w:rPr>
        <w:t>u</w:t>
      </w:r>
      <w:r w:rsidRPr="00BF2B9B">
        <w:rPr>
          <w:color w:val="000000"/>
        </w:rPr>
        <w:t>coup plus larges</w:t>
      </w:r>
      <w:r w:rsidRPr="00BF2B9B">
        <w:t> :</w:t>
      </w:r>
      <w:r w:rsidRPr="00BF2B9B">
        <w:rPr>
          <w:color w:val="000000"/>
        </w:rPr>
        <w:t xml:space="preserve"> se battre dans les pays développés du nord pour de meilleurs salaires, de meilleures conditions de travail, des droits no</w:t>
      </w:r>
      <w:r w:rsidRPr="00BF2B9B">
        <w:rPr>
          <w:color w:val="000000"/>
        </w:rPr>
        <w:t>u</w:t>
      </w:r>
      <w:r w:rsidRPr="00BF2B9B">
        <w:rPr>
          <w:color w:val="000000"/>
        </w:rPr>
        <w:t>veaux, c’est aussi défendre et promouvoir les droits au développement des pays du sud, refuser la domination de critères uniquement écon</w:t>
      </w:r>
      <w:r w:rsidRPr="00BF2B9B">
        <w:rPr>
          <w:color w:val="000000"/>
        </w:rPr>
        <w:t>o</w:t>
      </w:r>
      <w:r w:rsidRPr="00BF2B9B">
        <w:rPr>
          <w:color w:val="000000"/>
        </w:rPr>
        <w:t>métriques et financiers, refuser le travail des enfants, le pillage des ressources naturelles non renouvelables, l’utilisation de la misère des pays du sud ou du nord comme source d’une concurrence des ho</w:t>
      </w:r>
      <w:r w:rsidRPr="00BF2B9B">
        <w:rPr>
          <w:color w:val="000000"/>
        </w:rPr>
        <w:t>m</w:t>
      </w:r>
      <w:r w:rsidRPr="00BF2B9B">
        <w:rPr>
          <w:color w:val="000000"/>
        </w:rPr>
        <w:t>mes... Dans ce cadre général, on peut même parler d’un véritable d</w:t>
      </w:r>
      <w:r w:rsidRPr="00BF2B9B">
        <w:rPr>
          <w:color w:val="000000"/>
        </w:rPr>
        <w:t>e</w:t>
      </w:r>
      <w:r w:rsidRPr="00BF2B9B">
        <w:rPr>
          <w:color w:val="000000"/>
        </w:rPr>
        <w:t>voir de résistance.</w:t>
      </w:r>
    </w:p>
    <w:p w14:paraId="5D35B462" w14:textId="77777777" w:rsidR="005E2AA6" w:rsidRPr="00BF2B9B" w:rsidRDefault="005E2AA6" w:rsidP="005E2AA6">
      <w:pPr>
        <w:spacing w:before="120" w:after="120"/>
        <w:jc w:val="both"/>
      </w:pPr>
      <w:r w:rsidRPr="00BF2B9B">
        <w:rPr>
          <w:color w:val="000000"/>
        </w:rPr>
        <w:t>La question de l’adéquation entre développement économique et social se retrouve de plus en plus au cœur des travaux des organis</w:t>
      </w:r>
      <w:r w:rsidRPr="00BF2B9B">
        <w:rPr>
          <w:color w:val="000000"/>
        </w:rPr>
        <w:t>a</w:t>
      </w:r>
      <w:r w:rsidRPr="00BF2B9B">
        <w:rPr>
          <w:color w:val="000000"/>
        </w:rPr>
        <w:t>tions de l’ONU ou les Sommets mondiaux pour le développement (Copenhague, mars 1995). Pour l’ONU, pensons au sommet de l’enfance (1990), à celui sur l’environnement et</w:t>
      </w:r>
    </w:p>
    <w:p w14:paraId="7055F2AF" w14:textId="77777777" w:rsidR="005E2AA6" w:rsidRDefault="005E2AA6" w:rsidP="005E2AA6">
      <w:pPr>
        <w:spacing w:before="120" w:after="120"/>
        <w:jc w:val="both"/>
      </w:pPr>
      <w:r>
        <w:t>[266]</w:t>
      </w:r>
    </w:p>
    <w:p w14:paraId="2C4C10AC" w14:textId="77777777" w:rsidR="005E2AA6" w:rsidRDefault="005E2AA6" w:rsidP="005E2AA6">
      <w:pPr>
        <w:spacing w:before="120" w:after="120"/>
        <w:jc w:val="both"/>
        <w:rPr>
          <w:color w:val="000000"/>
        </w:rPr>
      </w:pPr>
      <w:r w:rsidRPr="00BF2B9B">
        <w:rPr>
          <w:color w:val="000000"/>
        </w:rPr>
        <w:t>le développement (Rio, 1992), sur les droits de l’homme (1993), à la Conférence du Caire sur la population et le développement (1994) ou au Sommet mondial pour le développement social (1995). Le sommet de Copenhague, dans son huitième engagement, invite ainsi à l’intégration de trois objectifs dans les plans d’ajustement structurels</w:t>
      </w:r>
      <w:r w:rsidRPr="00BF2B9B">
        <w:t> :</w:t>
      </w:r>
      <w:r w:rsidRPr="00BF2B9B">
        <w:rPr>
          <w:color w:val="000000"/>
        </w:rPr>
        <w:t xml:space="preserve"> éliminer la pauvreté, créer des emplois productifs et réduire le chôm</w:t>
      </w:r>
      <w:r w:rsidRPr="00BF2B9B">
        <w:rPr>
          <w:color w:val="000000"/>
        </w:rPr>
        <w:t>a</w:t>
      </w:r>
      <w:r w:rsidRPr="00BF2B9B">
        <w:rPr>
          <w:color w:val="000000"/>
        </w:rPr>
        <w:t>ge, promouvoir l’intégration sociale.</w:t>
      </w:r>
    </w:p>
    <w:p w14:paraId="7D285BF1" w14:textId="77777777" w:rsidR="005E2AA6" w:rsidRPr="00BF2B9B" w:rsidRDefault="005E2AA6" w:rsidP="005E2AA6">
      <w:pPr>
        <w:spacing w:before="120" w:after="120"/>
        <w:jc w:val="both"/>
      </w:pPr>
    </w:p>
    <w:p w14:paraId="105C1501" w14:textId="77777777" w:rsidR="005E2AA6" w:rsidRPr="00BF2B9B" w:rsidRDefault="005E2AA6" w:rsidP="005E2AA6">
      <w:pPr>
        <w:pStyle w:val="b"/>
      </w:pPr>
      <w:r w:rsidRPr="00BF2B9B">
        <w:t>Des perspectives nouvelles d’actions coordonnées</w:t>
      </w:r>
    </w:p>
    <w:p w14:paraId="379E82EF" w14:textId="77777777" w:rsidR="005E2AA6" w:rsidRDefault="005E2AA6" w:rsidP="005E2AA6">
      <w:pPr>
        <w:spacing w:before="120" w:after="120"/>
        <w:jc w:val="both"/>
        <w:rPr>
          <w:color w:val="000000"/>
        </w:rPr>
      </w:pPr>
    </w:p>
    <w:p w14:paraId="5711CDCF" w14:textId="77777777" w:rsidR="005E2AA6" w:rsidRDefault="005E2AA6" w:rsidP="005E2AA6">
      <w:pPr>
        <w:spacing w:before="120" w:after="120"/>
        <w:jc w:val="both"/>
      </w:pPr>
      <w:r w:rsidRPr="00BF2B9B">
        <w:rPr>
          <w:color w:val="000000"/>
        </w:rPr>
        <w:t xml:space="preserve">On assiste aussi à de nouvelles tentatives d’actions coordonnées des différents mouvements syndicaux à l’échelle internationale, en particulier européens. Si les difficultés restent considérables et ces tentatives balbutiantes, elles semblent cependant favorables. Face à la mondialisation, on assiste à une prise de conscience progressive du fait que les salariés, où qu’ils soient, ont des intérêts communs face aux </w:t>
      </w:r>
      <w:r w:rsidRPr="00BF2B9B">
        <w:t>« </w:t>
      </w:r>
      <w:r w:rsidRPr="00BF2B9B">
        <w:rPr>
          <w:color w:val="000000"/>
        </w:rPr>
        <w:t>plans d’ajustement structurel</w:t>
      </w:r>
      <w:r w:rsidRPr="00BF2B9B">
        <w:t> »</w:t>
      </w:r>
      <w:r w:rsidRPr="00BF2B9B">
        <w:rPr>
          <w:color w:val="000000"/>
        </w:rPr>
        <w:t xml:space="preserve"> ou aux </w:t>
      </w:r>
      <w:r w:rsidRPr="00BF2B9B">
        <w:t>« </w:t>
      </w:r>
      <w:r w:rsidRPr="00BF2B9B">
        <w:rPr>
          <w:color w:val="000000"/>
        </w:rPr>
        <w:t>plans de converge</w:t>
      </w:r>
      <w:r w:rsidRPr="00BF2B9B">
        <w:rPr>
          <w:color w:val="000000"/>
        </w:rPr>
        <w:t>n</w:t>
      </w:r>
      <w:r w:rsidRPr="00BF2B9B">
        <w:rPr>
          <w:color w:val="000000"/>
        </w:rPr>
        <w:t>ce</w:t>
      </w:r>
      <w:r w:rsidRPr="00BF2B9B">
        <w:t> »</w:t>
      </w:r>
      <w:r w:rsidRPr="00BF2B9B">
        <w:rPr>
          <w:color w:val="000000"/>
        </w:rPr>
        <w:t>. Le syndicalisme européen a un besoin évident de développer de nouvelles stratégies, à la fois européennes et internationales. Ceci se traduit par différentes opérations</w:t>
      </w:r>
      <w:r w:rsidRPr="00BF2B9B">
        <w:t> :</w:t>
      </w:r>
    </w:p>
    <w:p w14:paraId="611166DF" w14:textId="77777777" w:rsidR="005E2AA6" w:rsidRPr="00BF2B9B" w:rsidRDefault="005E2AA6" w:rsidP="005E2AA6">
      <w:pPr>
        <w:spacing w:before="120" w:after="120"/>
        <w:jc w:val="both"/>
      </w:pPr>
    </w:p>
    <w:p w14:paraId="73A46FB2" w14:textId="77777777" w:rsidR="005E2AA6" w:rsidRPr="00BF2B9B" w:rsidRDefault="005E2AA6" w:rsidP="005E2AA6">
      <w:pPr>
        <w:spacing w:before="120" w:after="120"/>
        <w:ind w:left="720" w:hanging="360"/>
        <w:jc w:val="both"/>
      </w:pPr>
      <w:r>
        <w:t>*</w:t>
      </w:r>
      <w:r>
        <w:tab/>
      </w:r>
      <w:r w:rsidRPr="00BF2B9B">
        <w:rPr>
          <w:i/>
          <w:iCs/>
          <w:color w:val="000000"/>
        </w:rPr>
        <w:t>Rencontres ponctuelles.</w:t>
      </w:r>
      <w:r w:rsidRPr="00BF2B9B">
        <w:rPr>
          <w:color w:val="000000"/>
        </w:rPr>
        <w:t xml:space="preserve"> Ainsi les syndicats français prennent contact avec les syndicats coréens lors de l’affaire Thomson-Daewoo en automne 1996, puis manifestent leur soutien au mouvement social coréen en janvier 1997. Les syndicalistes français apportent leur so</w:t>
      </w:r>
      <w:r w:rsidRPr="00BF2B9B">
        <w:rPr>
          <w:color w:val="000000"/>
        </w:rPr>
        <w:t>u</w:t>
      </w:r>
      <w:r w:rsidRPr="00BF2B9B">
        <w:rPr>
          <w:color w:val="000000"/>
        </w:rPr>
        <w:t>tien aux grévistes belges lors du conflit Renault-Vilvorde.</w:t>
      </w:r>
    </w:p>
    <w:p w14:paraId="065DF515" w14:textId="77777777" w:rsidR="005E2AA6" w:rsidRPr="00BF2B9B" w:rsidRDefault="005E2AA6" w:rsidP="005E2AA6">
      <w:pPr>
        <w:spacing w:before="120" w:after="120"/>
        <w:ind w:left="720" w:hanging="360"/>
        <w:jc w:val="both"/>
      </w:pPr>
      <w:r>
        <w:t>*</w:t>
      </w:r>
      <w:r>
        <w:tab/>
      </w:r>
      <w:r w:rsidRPr="00BF2B9B">
        <w:rPr>
          <w:i/>
          <w:iCs/>
          <w:color w:val="000000"/>
        </w:rPr>
        <w:t>Renouveau des relations syndicales internationales.</w:t>
      </w:r>
      <w:r w:rsidRPr="00BF2B9B">
        <w:rPr>
          <w:color w:val="000000"/>
        </w:rPr>
        <w:t xml:space="preserve"> Ce cha</w:t>
      </w:r>
      <w:r w:rsidRPr="00BF2B9B">
        <w:rPr>
          <w:color w:val="000000"/>
        </w:rPr>
        <w:t>n</w:t>
      </w:r>
      <w:r w:rsidRPr="00BF2B9B">
        <w:rPr>
          <w:color w:val="000000"/>
        </w:rPr>
        <w:t xml:space="preserve">gement de l’état d’esprit - cette </w:t>
      </w:r>
      <w:r w:rsidRPr="00BF2B9B">
        <w:t>« </w:t>
      </w:r>
      <w:r w:rsidRPr="00BF2B9B">
        <w:rPr>
          <w:color w:val="000000"/>
        </w:rPr>
        <w:t>ouverture au monde</w:t>
      </w:r>
      <w:r w:rsidRPr="00BF2B9B">
        <w:t> »</w:t>
      </w:r>
      <w:r w:rsidRPr="00BF2B9B">
        <w:rPr>
          <w:color w:val="000000"/>
        </w:rPr>
        <w:t xml:space="preserve"> - re</w:t>
      </w:r>
      <w:r w:rsidRPr="00BF2B9B">
        <w:rPr>
          <w:color w:val="000000"/>
        </w:rPr>
        <w:t>n</w:t>
      </w:r>
      <w:r w:rsidRPr="00BF2B9B">
        <w:rPr>
          <w:color w:val="000000"/>
        </w:rPr>
        <w:t>voie du même coup les organisations syndicales à leurs respo</w:t>
      </w:r>
      <w:r w:rsidRPr="00BF2B9B">
        <w:rPr>
          <w:color w:val="000000"/>
        </w:rPr>
        <w:t>n</w:t>
      </w:r>
      <w:r w:rsidRPr="00BF2B9B">
        <w:rPr>
          <w:color w:val="000000"/>
        </w:rPr>
        <w:t>sabilités inte</w:t>
      </w:r>
      <w:r w:rsidRPr="00BF2B9B">
        <w:rPr>
          <w:color w:val="000000"/>
        </w:rPr>
        <w:t>r</w:t>
      </w:r>
      <w:r w:rsidRPr="00BF2B9B">
        <w:rPr>
          <w:color w:val="000000"/>
        </w:rPr>
        <w:t xml:space="preserve">nationales. Vient ainsi à l’ordre du jour un besoin de dialogue autour de solutions comme le </w:t>
      </w:r>
      <w:r w:rsidRPr="00BF2B9B">
        <w:t>« </w:t>
      </w:r>
      <w:r w:rsidRPr="00BF2B9B">
        <w:rPr>
          <w:color w:val="000000"/>
        </w:rPr>
        <w:t>plein emploi sol</w:t>
      </w:r>
      <w:r w:rsidRPr="00BF2B9B">
        <w:rPr>
          <w:color w:val="000000"/>
        </w:rPr>
        <w:t>i</w:t>
      </w:r>
      <w:r w:rsidRPr="00BF2B9B">
        <w:rPr>
          <w:color w:val="000000"/>
        </w:rPr>
        <w:t>daire</w:t>
      </w:r>
      <w:r w:rsidRPr="00BF2B9B">
        <w:t> »</w:t>
      </w:r>
      <w:r w:rsidRPr="00BF2B9B">
        <w:rPr>
          <w:color w:val="000000"/>
        </w:rPr>
        <w:t>. Tout ceci pose la question du besoin d’un véritable r</w:t>
      </w:r>
      <w:r w:rsidRPr="00BF2B9B">
        <w:rPr>
          <w:color w:val="000000"/>
        </w:rPr>
        <w:t>e</w:t>
      </w:r>
      <w:r w:rsidRPr="00BF2B9B">
        <w:rPr>
          <w:color w:val="000000"/>
        </w:rPr>
        <w:t>nouveau des relations syndicales internationales.</w:t>
      </w:r>
    </w:p>
    <w:p w14:paraId="5D8FCC04" w14:textId="77777777" w:rsidR="005E2AA6" w:rsidRPr="00BF2B9B" w:rsidRDefault="005E2AA6" w:rsidP="005E2AA6">
      <w:pPr>
        <w:spacing w:before="120" w:after="120"/>
        <w:ind w:left="720" w:hanging="360"/>
        <w:jc w:val="both"/>
      </w:pPr>
      <w:r>
        <w:t>*</w:t>
      </w:r>
      <w:r>
        <w:tab/>
      </w:r>
      <w:r w:rsidRPr="00BF2B9B">
        <w:rPr>
          <w:i/>
          <w:iCs/>
          <w:color w:val="000000"/>
        </w:rPr>
        <w:t>Élargissement significatif des droits d’intervention des salariés.</w:t>
      </w:r>
      <w:r w:rsidRPr="00BF2B9B">
        <w:rPr>
          <w:color w:val="000000"/>
        </w:rPr>
        <w:t xml:space="preserve"> Si en Europe, on assiste depuis plusieurs années à la mise en place de comités de groupes européens, il convient de poser la question de l’élargissement géographique de ces nouvelles po</w:t>
      </w:r>
      <w:r w:rsidRPr="00BF2B9B">
        <w:rPr>
          <w:color w:val="000000"/>
        </w:rPr>
        <w:t>s</w:t>
      </w:r>
      <w:r w:rsidRPr="00BF2B9B">
        <w:rPr>
          <w:color w:val="000000"/>
        </w:rPr>
        <w:t>sibilités afin d’imposer aux firmes multinationales des struct</w:t>
      </w:r>
      <w:r w:rsidRPr="00BF2B9B">
        <w:rPr>
          <w:color w:val="000000"/>
        </w:rPr>
        <w:t>u</w:t>
      </w:r>
      <w:r w:rsidRPr="00BF2B9B">
        <w:rPr>
          <w:color w:val="000000"/>
        </w:rPr>
        <w:t>res d’information, de représentation et de débat réellement mondiales afin d’élargir le droit de négociation internationale des organisations représentatives des salariés.</w:t>
      </w:r>
    </w:p>
    <w:p w14:paraId="7092A7CB" w14:textId="77777777" w:rsidR="005E2AA6" w:rsidRPr="00BF2B9B" w:rsidRDefault="005E2AA6" w:rsidP="005E2AA6">
      <w:pPr>
        <w:spacing w:before="120" w:after="120"/>
        <w:ind w:left="720" w:hanging="360"/>
        <w:jc w:val="both"/>
      </w:pPr>
      <w:r>
        <w:t>*</w:t>
      </w:r>
      <w:r>
        <w:tab/>
      </w:r>
      <w:r w:rsidRPr="00BF2B9B">
        <w:rPr>
          <w:i/>
          <w:iCs/>
          <w:color w:val="000000"/>
        </w:rPr>
        <w:t>Recherche et définition de droits nouveaux pour les salariés du monde.</w:t>
      </w:r>
      <w:r w:rsidRPr="00BF2B9B">
        <w:rPr>
          <w:color w:val="000000"/>
        </w:rPr>
        <w:t xml:space="preserve"> Les négociations du GATT, puis de l’OMC (Organis</w:t>
      </w:r>
      <w:r w:rsidRPr="00BF2B9B">
        <w:rPr>
          <w:color w:val="000000"/>
        </w:rPr>
        <w:t>a</w:t>
      </w:r>
      <w:r w:rsidRPr="00BF2B9B">
        <w:rPr>
          <w:color w:val="000000"/>
        </w:rPr>
        <w:t>tion mondiale du commerce) permettent enfin de poser la que</w:t>
      </w:r>
      <w:r w:rsidRPr="00BF2B9B">
        <w:rPr>
          <w:color w:val="000000"/>
        </w:rPr>
        <w:t>s</w:t>
      </w:r>
      <w:r w:rsidRPr="00BF2B9B">
        <w:rPr>
          <w:color w:val="000000"/>
        </w:rPr>
        <w:t>tion d’une réglementation sociale internationale du travail, de la création éve</w:t>
      </w:r>
      <w:r w:rsidRPr="00BF2B9B">
        <w:rPr>
          <w:color w:val="000000"/>
        </w:rPr>
        <w:t>n</w:t>
      </w:r>
      <w:r w:rsidRPr="00BF2B9B">
        <w:rPr>
          <w:color w:val="000000"/>
        </w:rPr>
        <w:t>tuelle d’une juridiction internationale du travail et de la promotion de normes légales minimales.</w:t>
      </w:r>
    </w:p>
    <w:p w14:paraId="453BF7A1" w14:textId="77777777" w:rsidR="005E2AA6" w:rsidRDefault="005E2AA6" w:rsidP="005E2AA6">
      <w:pPr>
        <w:spacing w:before="120" w:after="120"/>
        <w:jc w:val="both"/>
      </w:pPr>
    </w:p>
    <w:p w14:paraId="2897B016" w14:textId="77777777" w:rsidR="005E2AA6" w:rsidRPr="00BF2B9B" w:rsidRDefault="005E2AA6" w:rsidP="005E2AA6">
      <w:pPr>
        <w:spacing w:before="120" w:after="120"/>
        <w:jc w:val="both"/>
      </w:pPr>
      <w:r>
        <w:t>[267]</w:t>
      </w:r>
    </w:p>
    <w:p w14:paraId="5E4AF23D" w14:textId="77777777" w:rsidR="005E2AA6" w:rsidRDefault="005E2AA6" w:rsidP="005E2AA6">
      <w:pPr>
        <w:spacing w:before="120" w:after="120"/>
        <w:jc w:val="both"/>
        <w:rPr>
          <w:color w:val="000000"/>
        </w:rPr>
      </w:pPr>
      <w:r w:rsidRPr="00BF2B9B">
        <w:rPr>
          <w:color w:val="000000"/>
        </w:rPr>
        <w:t>Tout ceci est, enfin, inséparable de l’affirmation d’un nouvel ordre économique international plus juste et équitable, articulé au concept de développement durable.</w:t>
      </w:r>
    </w:p>
    <w:p w14:paraId="7C3BFB7A" w14:textId="77777777" w:rsidR="005E2AA6" w:rsidRPr="00BF2B9B" w:rsidRDefault="005E2AA6" w:rsidP="005E2AA6">
      <w:pPr>
        <w:spacing w:before="120" w:after="120"/>
        <w:jc w:val="both"/>
      </w:pPr>
      <w:r>
        <w:br w:type="page"/>
      </w:r>
    </w:p>
    <w:p w14:paraId="242B780D" w14:textId="77777777" w:rsidR="005E2AA6" w:rsidRPr="00F9637B" w:rsidRDefault="005E2AA6" w:rsidP="005E2AA6">
      <w:pPr>
        <w:pStyle w:val="figtitre"/>
      </w:pPr>
      <w:r w:rsidRPr="00F9637B">
        <w:t>Annexe</w:t>
      </w:r>
    </w:p>
    <w:p w14:paraId="32A94099" w14:textId="77777777" w:rsidR="005E2AA6" w:rsidRPr="00BF2B9B" w:rsidRDefault="005E2AA6" w:rsidP="005E2AA6">
      <w:pPr>
        <w:pStyle w:val="figtitrest"/>
      </w:pPr>
      <w:r w:rsidRPr="00BF2B9B">
        <w:t>Effectifs syndiqués et taux de syndicalisation en Europe occidentale</w:t>
      </w:r>
    </w:p>
    <w:tbl>
      <w:tblPr>
        <w:tblOverlap w:val="never"/>
        <w:tblW w:w="0" w:type="auto"/>
        <w:tblLayout w:type="fixed"/>
        <w:tblCellMar>
          <w:left w:w="10" w:type="dxa"/>
          <w:right w:w="10" w:type="dxa"/>
        </w:tblCellMar>
        <w:tblLook w:val="04A0" w:firstRow="1" w:lastRow="0" w:firstColumn="1" w:lastColumn="0" w:noHBand="0" w:noVBand="1"/>
      </w:tblPr>
      <w:tblGrid>
        <w:gridCol w:w="1656"/>
        <w:gridCol w:w="1568"/>
        <w:gridCol w:w="1569"/>
        <w:gridCol w:w="1568"/>
        <w:gridCol w:w="1569"/>
      </w:tblGrid>
      <w:tr w:rsidR="005E2AA6" w:rsidRPr="00F9637B" w14:paraId="10818725" w14:textId="77777777">
        <w:tblPrEx>
          <w:tblCellMar>
            <w:top w:w="0" w:type="dxa"/>
            <w:bottom w:w="0" w:type="dxa"/>
          </w:tblCellMar>
        </w:tblPrEx>
        <w:tc>
          <w:tcPr>
            <w:tcW w:w="1656" w:type="dxa"/>
            <w:vMerge w:val="restart"/>
            <w:tcBorders>
              <w:top w:val="single" w:sz="4" w:space="0" w:color="auto"/>
            </w:tcBorders>
            <w:shd w:val="clear" w:color="auto" w:fill="EEECE1"/>
          </w:tcPr>
          <w:p w14:paraId="221FF810" w14:textId="77777777" w:rsidR="005E2AA6" w:rsidRPr="00F9637B" w:rsidRDefault="005E2AA6" w:rsidP="005E2AA6">
            <w:pPr>
              <w:spacing w:before="60" w:after="60"/>
              <w:ind w:firstLine="0"/>
              <w:jc w:val="both"/>
              <w:rPr>
                <w:sz w:val="24"/>
              </w:rPr>
            </w:pPr>
            <w:r w:rsidRPr="00F9637B">
              <w:rPr>
                <w:bCs/>
                <w:color w:val="000000"/>
                <w:sz w:val="24"/>
              </w:rPr>
              <w:t>Pays</w:t>
            </w:r>
          </w:p>
        </w:tc>
        <w:tc>
          <w:tcPr>
            <w:tcW w:w="3137" w:type="dxa"/>
            <w:gridSpan w:val="2"/>
            <w:tcBorders>
              <w:top w:val="single" w:sz="4" w:space="0" w:color="auto"/>
            </w:tcBorders>
            <w:shd w:val="clear" w:color="auto" w:fill="EEECE1"/>
            <w:vAlign w:val="bottom"/>
          </w:tcPr>
          <w:p w14:paraId="3F7C466B" w14:textId="77777777" w:rsidR="005E2AA6" w:rsidRPr="00F9637B" w:rsidRDefault="005E2AA6" w:rsidP="005E2AA6">
            <w:pPr>
              <w:spacing w:before="60" w:after="60"/>
              <w:ind w:firstLine="0"/>
              <w:jc w:val="center"/>
              <w:rPr>
                <w:sz w:val="24"/>
              </w:rPr>
            </w:pPr>
            <w:r w:rsidRPr="00F9637B">
              <w:rPr>
                <w:bCs/>
                <w:color w:val="000000"/>
                <w:sz w:val="24"/>
              </w:rPr>
              <w:t>Effectifs (en millions)</w:t>
            </w:r>
          </w:p>
        </w:tc>
        <w:tc>
          <w:tcPr>
            <w:tcW w:w="3137" w:type="dxa"/>
            <w:gridSpan w:val="2"/>
            <w:tcBorders>
              <w:top w:val="single" w:sz="4" w:space="0" w:color="auto"/>
            </w:tcBorders>
            <w:shd w:val="clear" w:color="auto" w:fill="EEECE1"/>
            <w:vAlign w:val="bottom"/>
          </w:tcPr>
          <w:p w14:paraId="1DA65116" w14:textId="77777777" w:rsidR="005E2AA6" w:rsidRPr="00F9637B" w:rsidRDefault="005E2AA6" w:rsidP="005E2AA6">
            <w:pPr>
              <w:spacing w:before="60" w:after="60"/>
              <w:ind w:firstLine="0"/>
              <w:jc w:val="center"/>
              <w:rPr>
                <w:sz w:val="24"/>
              </w:rPr>
            </w:pPr>
            <w:r w:rsidRPr="00F9637B">
              <w:rPr>
                <w:bCs/>
                <w:color w:val="000000"/>
                <w:sz w:val="24"/>
              </w:rPr>
              <w:t>Taux de syndicalisation (%)</w:t>
            </w:r>
          </w:p>
        </w:tc>
      </w:tr>
      <w:tr w:rsidR="005E2AA6" w:rsidRPr="00F9637B" w14:paraId="13CB571B" w14:textId="77777777">
        <w:tblPrEx>
          <w:tblCellMar>
            <w:top w:w="0" w:type="dxa"/>
            <w:bottom w:w="0" w:type="dxa"/>
          </w:tblCellMar>
        </w:tblPrEx>
        <w:tc>
          <w:tcPr>
            <w:tcW w:w="1656" w:type="dxa"/>
            <w:vMerge/>
            <w:shd w:val="clear" w:color="auto" w:fill="EEECE1"/>
          </w:tcPr>
          <w:p w14:paraId="542A5B3A" w14:textId="77777777" w:rsidR="005E2AA6" w:rsidRPr="00F9637B" w:rsidRDefault="005E2AA6" w:rsidP="005E2AA6">
            <w:pPr>
              <w:spacing w:before="60" w:after="60"/>
              <w:ind w:firstLine="0"/>
              <w:jc w:val="both"/>
              <w:rPr>
                <w:sz w:val="24"/>
              </w:rPr>
            </w:pPr>
          </w:p>
        </w:tc>
        <w:tc>
          <w:tcPr>
            <w:tcW w:w="1568" w:type="dxa"/>
            <w:shd w:val="clear" w:color="auto" w:fill="EEECE1"/>
          </w:tcPr>
          <w:p w14:paraId="77FA902A" w14:textId="77777777" w:rsidR="005E2AA6" w:rsidRPr="00F9637B" w:rsidRDefault="005E2AA6" w:rsidP="005E2AA6">
            <w:pPr>
              <w:spacing w:before="60" w:after="60"/>
              <w:ind w:firstLine="0"/>
              <w:jc w:val="center"/>
              <w:rPr>
                <w:sz w:val="24"/>
              </w:rPr>
            </w:pPr>
            <w:r w:rsidRPr="00F9637B">
              <w:rPr>
                <w:bCs/>
                <w:color w:val="000000"/>
                <w:sz w:val="24"/>
              </w:rPr>
              <w:t>1970</w:t>
            </w:r>
          </w:p>
        </w:tc>
        <w:tc>
          <w:tcPr>
            <w:tcW w:w="1569" w:type="dxa"/>
            <w:shd w:val="clear" w:color="auto" w:fill="EEECE1"/>
          </w:tcPr>
          <w:p w14:paraId="6279A221" w14:textId="77777777" w:rsidR="005E2AA6" w:rsidRPr="00F9637B" w:rsidRDefault="005E2AA6" w:rsidP="005E2AA6">
            <w:pPr>
              <w:spacing w:before="60" w:after="60"/>
              <w:ind w:firstLine="0"/>
              <w:jc w:val="center"/>
              <w:rPr>
                <w:sz w:val="24"/>
              </w:rPr>
            </w:pPr>
            <w:r w:rsidRPr="00F9637B">
              <w:rPr>
                <w:bCs/>
                <w:color w:val="000000"/>
                <w:sz w:val="24"/>
              </w:rPr>
              <w:t>1989</w:t>
            </w:r>
          </w:p>
        </w:tc>
        <w:tc>
          <w:tcPr>
            <w:tcW w:w="1568" w:type="dxa"/>
            <w:shd w:val="clear" w:color="auto" w:fill="EEECE1"/>
          </w:tcPr>
          <w:p w14:paraId="6F4DA407" w14:textId="77777777" w:rsidR="005E2AA6" w:rsidRPr="00F9637B" w:rsidRDefault="005E2AA6" w:rsidP="005E2AA6">
            <w:pPr>
              <w:spacing w:before="60" w:after="60"/>
              <w:ind w:firstLine="0"/>
              <w:jc w:val="center"/>
              <w:rPr>
                <w:sz w:val="24"/>
              </w:rPr>
            </w:pPr>
            <w:r w:rsidRPr="00F9637B">
              <w:rPr>
                <w:bCs/>
                <w:color w:val="000000"/>
                <w:sz w:val="24"/>
              </w:rPr>
              <w:t>1970</w:t>
            </w:r>
          </w:p>
        </w:tc>
        <w:tc>
          <w:tcPr>
            <w:tcW w:w="1569" w:type="dxa"/>
            <w:shd w:val="clear" w:color="auto" w:fill="EEECE1"/>
          </w:tcPr>
          <w:p w14:paraId="109A8ACB" w14:textId="77777777" w:rsidR="005E2AA6" w:rsidRPr="00F9637B" w:rsidRDefault="005E2AA6" w:rsidP="005E2AA6">
            <w:pPr>
              <w:spacing w:before="60" w:after="60"/>
              <w:ind w:firstLine="0"/>
              <w:jc w:val="center"/>
              <w:rPr>
                <w:sz w:val="24"/>
              </w:rPr>
            </w:pPr>
            <w:r w:rsidRPr="00F9637B">
              <w:rPr>
                <w:bCs/>
                <w:color w:val="000000"/>
                <w:sz w:val="24"/>
              </w:rPr>
              <w:t>1989</w:t>
            </w:r>
          </w:p>
        </w:tc>
      </w:tr>
      <w:tr w:rsidR="005E2AA6" w:rsidRPr="00F9637B" w14:paraId="63859E01" w14:textId="77777777">
        <w:tblPrEx>
          <w:tblCellMar>
            <w:top w:w="0" w:type="dxa"/>
            <w:bottom w:w="0" w:type="dxa"/>
          </w:tblCellMar>
        </w:tblPrEx>
        <w:tc>
          <w:tcPr>
            <w:tcW w:w="1656" w:type="dxa"/>
            <w:tcBorders>
              <w:top w:val="single" w:sz="4" w:space="0" w:color="auto"/>
            </w:tcBorders>
            <w:shd w:val="clear" w:color="auto" w:fill="FFFFFF"/>
            <w:vAlign w:val="bottom"/>
          </w:tcPr>
          <w:p w14:paraId="7AD9539D" w14:textId="77777777" w:rsidR="005E2AA6" w:rsidRPr="00F9637B" w:rsidRDefault="005E2AA6" w:rsidP="005E2AA6">
            <w:pPr>
              <w:spacing w:before="120"/>
              <w:ind w:firstLine="0"/>
              <w:jc w:val="both"/>
              <w:rPr>
                <w:sz w:val="24"/>
              </w:rPr>
            </w:pPr>
            <w:r w:rsidRPr="00F9637B">
              <w:rPr>
                <w:color w:val="000000"/>
                <w:sz w:val="24"/>
              </w:rPr>
              <w:t>France</w:t>
            </w:r>
          </w:p>
        </w:tc>
        <w:tc>
          <w:tcPr>
            <w:tcW w:w="1568" w:type="dxa"/>
            <w:tcBorders>
              <w:top w:val="single" w:sz="4" w:space="0" w:color="auto"/>
            </w:tcBorders>
            <w:shd w:val="clear" w:color="auto" w:fill="FFFFFF"/>
            <w:vAlign w:val="bottom"/>
          </w:tcPr>
          <w:p w14:paraId="7E699FB3" w14:textId="77777777" w:rsidR="005E2AA6" w:rsidRPr="00F9637B" w:rsidRDefault="005E2AA6" w:rsidP="005E2AA6">
            <w:pPr>
              <w:spacing w:before="120"/>
              <w:ind w:right="594" w:firstLine="0"/>
              <w:jc w:val="right"/>
              <w:rPr>
                <w:sz w:val="24"/>
              </w:rPr>
            </w:pPr>
            <w:r w:rsidRPr="00F9637B">
              <w:rPr>
                <w:color w:val="000000"/>
                <w:sz w:val="24"/>
              </w:rPr>
              <w:t>3,55</w:t>
            </w:r>
          </w:p>
        </w:tc>
        <w:tc>
          <w:tcPr>
            <w:tcW w:w="1569" w:type="dxa"/>
            <w:tcBorders>
              <w:top w:val="single" w:sz="4" w:space="0" w:color="auto"/>
            </w:tcBorders>
            <w:shd w:val="clear" w:color="auto" w:fill="FFFFFF"/>
            <w:vAlign w:val="bottom"/>
          </w:tcPr>
          <w:p w14:paraId="352084FF" w14:textId="77777777" w:rsidR="005E2AA6" w:rsidRPr="00F9637B" w:rsidRDefault="005E2AA6" w:rsidP="005E2AA6">
            <w:pPr>
              <w:spacing w:before="120"/>
              <w:ind w:right="594" w:firstLine="0"/>
              <w:jc w:val="right"/>
              <w:rPr>
                <w:sz w:val="24"/>
              </w:rPr>
            </w:pPr>
            <w:r w:rsidRPr="00F9637B">
              <w:rPr>
                <w:color w:val="000000"/>
                <w:sz w:val="24"/>
              </w:rPr>
              <w:t>2,08</w:t>
            </w:r>
          </w:p>
        </w:tc>
        <w:tc>
          <w:tcPr>
            <w:tcW w:w="1568" w:type="dxa"/>
            <w:tcBorders>
              <w:top w:val="single" w:sz="4" w:space="0" w:color="auto"/>
            </w:tcBorders>
            <w:shd w:val="clear" w:color="auto" w:fill="FFFFFF"/>
            <w:vAlign w:val="bottom"/>
          </w:tcPr>
          <w:p w14:paraId="3B9B04ED" w14:textId="77777777" w:rsidR="005E2AA6" w:rsidRPr="00F9637B" w:rsidRDefault="005E2AA6" w:rsidP="005E2AA6">
            <w:pPr>
              <w:spacing w:before="120"/>
              <w:ind w:right="594" w:firstLine="0"/>
              <w:jc w:val="right"/>
              <w:rPr>
                <w:sz w:val="24"/>
              </w:rPr>
            </w:pPr>
            <w:r w:rsidRPr="00F9637B">
              <w:rPr>
                <w:color w:val="000000"/>
                <w:sz w:val="24"/>
              </w:rPr>
              <w:t>21,5</w:t>
            </w:r>
          </w:p>
        </w:tc>
        <w:tc>
          <w:tcPr>
            <w:tcW w:w="1569" w:type="dxa"/>
            <w:tcBorders>
              <w:top w:val="single" w:sz="4" w:space="0" w:color="auto"/>
            </w:tcBorders>
            <w:shd w:val="clear" w:color="auto" w:fill="FFFFFF"/>
            <w:vAlign w:val="bottom"/>
          </w:tcPr>
          <w:p w14:paraId="4518CD37" w14:textId="77777777" w:rsidR="005E2AA6" w:rsidRPr="00F9637B" w:rsidRDefault="005E2AA6" w:rsidP="005E2AA6">
            <w:pPr>
              <w:spacing w:before="120"/>
              <w:ind w:right="594" w:firstLine="0"/>
              <w:jc w:val="right"/>
              <w:rPr>
                <w:sz w:val="24"/>
              </w:rPr>
            </w:pPr>
            <w:r w:rsidRPr="00F9637B">
              <w:rPr>
                <w:color w:val="000000"/>
                <w:sz w:val="24"/>
              </w:rPr>
              <w:t>10,2</w:t>
            </w:r>
          </w:p>
        </w:tc>
      </w:tr>
      <w:tr w:rsidR="005E2AA6" w:rsidRPr="00F9637B" w14:paraId="1CE6E7F1" w14:textId="77777777">
        <w:tblPrEx>
          <w:tblCellMar>
            <w:top w:w="0" w:type="dxa"/>
            <w:bottom w:w="0" w:type="dxa"/>
          </w:tblCellMar>
        </w:tblPrEx>
        <w:tc>
          <w:tcPr>
            <w:tcW w:w="1656" w:type="dxa"/>
            <w:shd w:val="clear" w:color="auto" w:fill="FFFFFF"/>
            <w:vAlign w:val="bottom"/>
          </w:tcPr>
          <w:p w14:paraId="180B8334" w14:textId="77777777" w:rsidR="005E2AA6" w:rsidRPr="00F9637B" w:rsidRDefault="005E2AA6" w:rsidP="005E2AA6">
            <w:pPr>
              <w:ind w:firstLine="0"/>
              <w:jc w:val="both"/>
              <w:rPr>
                <w:sz w:val="24"/>
              </w:rPr>
            </w:pPr>
            <w:r w:rsidRPr="00F9637B">
              <w:rPr>
                <w:color w:val="000000"/>
                <w:sz w:val="24"/>
              </w:rPr>
              <w:t>Pays-Bas</w:t>
            </w:r>
          </w:p>
        </w:tc>
        <w:tc>
          <w:tcPr>
            <w:tcW w:w="1568" w:type="dxa"/>
            <w:shd w:val="clear" w:color="auto" w:fill="FFFFFF"/>
            <w:vAlign w:val="bottom"/>
          </w:tcPr>
          <w:p w14:paraId="0CB51884" w14:textId="77777777" w:rsidR="005E2AA6" w:rsidRPr="00F9637B" w:rsidRDefault="005E2AA6" w:rsidP="005E2AA6">
            <w:pPr>
              <w:ind w:right="594" w:firstLine="0"/>
              <w:jc w:val="right"/>
              <w:rPr>
                <w:sz w:val="24"/>
              </w:rPr>
            </w:pPr>
            <w:r w:rsidRPr="00F9637B">
              <w:rPr>
                <w:color w:val="000000"/>
                <w:sz w:val="24"/>
              </w:rPr>
              <w:t>1,45</w:t>
            </w:r>
          </w:p>
        </w:tc>
        <w:tc>
          <w:tcPr>
            <w:tcW w:w="1569" w:type="dxa"/>
            <w:shd w:val="clear" w:color="auto" w:fill="FFFFFF"/>
            <w:vAlign w:val="bottom"/>
          </w:tcPr>
          <w:p w14:paraId="1A7A4364" w14:textId="77777777" w:rsidR="005E2AA6" w:rsidRPr="00F9637B" w:rsidRDefault="005E2AA6" w:rsidP="005E2AA6">
            <w:pPr>
              <w:ind w:right="594" w:firstLine="0"/>
              <w:jc w:val="right"/>
              <w:rPr>
                <w:sz w:val="24"/>
              </w:rPr>
            </w:pPr>
            <w:r w:rsidRPr="00F9637B">
              <w:rPr>
                <w:color w:val="000000"/>
                <w:sz w:val="24"/>
              </w:rPr>
              <w:t>1,35</w:t>
            </w:r>
          </w:p>
        </w:tc>
        <w:tc>
          <w:tcPr>
            <w:tcW w:w="1568" w:type="dxa"/>
            <w:shd w:val="clear" w:color="auto" w:fill="FFFFFF"/>
            <w:vAlign w:val="bottom"/>
          </w:tcPr>
          <w:p w14:paraId="5F781916" w14:textId="77777777" w:rsidR="005E2AA6" w:rsidRPr="00F9637B" w:rsidRDefault="005E2AA6" w:rsidP="005E2AA6">
            <w:pPr>
              <w:ind w:right="594" w:firstLine="0"/>
              <w:jc w:val="right"/>
              <w:rPr>
                <w:sz w:val="24"/>
              </w:rPr>
            </w:pPr>
            <w:r w:rsidRPr="00F9637B">
              <w:rPr>
                <w:color w:val="000000"/>
                <w:sz w:val="24"/>
              </w:rPr>
              <w:t>37,5</w:t>
            </w:r>
          </w:p>
        </w:tc>
        <w:tc>
          <w:tcPr>
            <w:tcW w:w="1569" w:type="dxa"/>
            <w:shd w:val="clear" w:color="auto" w:fill="FFFFFF"/>
            <w:vAlign w:val="bottom"/>
          </w:tcPr>
          <w:p w14:paraId="1D673EF4" w14:textId="77777777" w:rsidR="005E2AA6" w:rsidRPr="00F9637B" w:rsidRDefault="005E2AA6" w:rsidP="005E2AA6">
            <w:pPr>
              <w:ind w:right="594" w:firstLine="0"/>
              <w:jc w:val="right"/>
              <w:rPr>
                <w:sz w:val="24"/>
              </w:rPr>
            </w:pPr>
            <w:r w:rsidRPr="00F9637B">
              <w:rPr>
                <w:color w:val="000000"/>
                <w:sz w:val="24"/>
              </w:rPr>
              <w:t>24,5</w:t>
            </w:r>
          </w:p>
        </w:tc>
      </w:tr>
      <w:tr w:rsidR="005E2AA6" w:rsidRPr="00F9637B" w14:paraId="466DE2A6" w14:textId="77777777">
        <w:tblPrEx>
          <w:tblCellMar>
            <w:top w:w="0" w:type="dxa"/>
            <w:bottom w:w="0" w:type="dxa"/>
          </w:tblCellMar>
        </w:tblPrEx>
        <w:tc>
          <w:tcPr>
            <w:tcW w:w="1656" w:type="dxa"/>
            <w:shd w:val="clear" w:color="auto" w:fill="FFFFFF"/>
            <w:vAlign w:val="bottom"/>
          </w:tcPr>
          <w:p w14:paraId="615CBF19" w14:textId="77777777" w:rsidR="005E2AA6" w:rsidRPr="00F9637B" w:rsidRDefault="005E2AA6" w:rsidP="005E2AA6">
            <w:pPr>
              <w:ind w:firstLine="0"/>
              <w:jc w:val="both"/>
              <w:rPr>
                <w:sz w:val="24"/>
              </w:rPr>
            </w:pPr>
            <w:r w:rsidRPr="00F9637B">
              <w:rPr>
                <w:color w:val="000000"/>
                <w:sz w:val="24"/>
              </w:rPr>
              <w:t>Suisse</w:t>
            </w:r>
          </w:p>
        </w:tc>
        <w:tc>
          <w:tcPr>
            <w:tcW w:w="1568" w:type="dxa"/>
            <w:shd w:val="clear" w:color="auto" w:fill="FFFFFF"/>
            <w:vAlign w:val="bottom"/>
          </w:tcPr>
          <w:p w14:paraId="3E1C04EA" w14:textId="77777777" w:rsidR="005E2AA6" w:rsidRPr="00F9637B" w:rsidRDefault="005E2AA6" w:rsidP="005E2AA6">
            <w:pPr>
              <w:ind w:right="594" w:firstLine="0"/>
              <w:jc w:val="right"/>
              <w:rPr>
                <w:sz w:val="24"/>
              </w:rPr>
            </w:pPr>
            <w:r w:rsidRPr="00F9637B">
              <w:rPr>
                <w:color w:val="000000"/>
                <w:sz w:val="24"/>
              </w:rPr>
              <w:t>0,76</w:t>
            </w:r>
          </w:p>
        </w:tc>
        <w:tc>
          <w:tcPr>
            <w:tcW w:w="1569" w:type="dxa"/>
            <w:shd w:val="clear" w:color="auto" w:fill="FFFFFF"/>
            <w:vAlign w:val="bottom"/>
          </w:tcPr>
          <w:p w14:paraId="53F54EE3" w14:textId="77777777" w:rsidR="005E2AA6" w:rsidRPr="00F9637B" w:rsidRDefault="005E2AA6" w:rsidP="005E2AA6">
            <w:pPr>
              <w:ind w:right="594" w:firstLine="0"/>
              <w:jc w:val="right"/>
              <w:rPr>
                <w:sz w:val="24"/>
              </w:rPr>
            </w:pPr>
            <w:r w:rsidRPr="00F9637B">
              <w:rPr>
                <w:color w:val="000000"/>
                <w:sz w:val="24"/>
              </w:rPr>
              <w:t>0,80</w:t>
            </w:r>
          </w:p>
        </w:tc>
        <w:tc>
          <w:tcPr>
            <w:tcW w:w="1568" w:type="dxa"/>
            <w:shd w:val="clear" w:color="auto" w:fill="FFFFFF"/>
            <w:vAlign w:val="bottom"/>
          </w:tcPr>
          <w:p w14:paraId="04E0380E" w14:textId="77777777" w:rsidR="005E2AA6" w:rsidRPr="00F9637B" w:rsidRDefault="005E2AA6" w:rsidP="005E2AA6">
            <w:pPr>
              <w:ind w:right="594" w:firstLine="0"/>
              <w:jc w:val="right"/>
              <w:rPr>
                <w:sz w:val="24"/>
              </w:rPr>
            </w:pPr>
            <w:r w:rsidRPr="00F9637B">
              <w:rPr>
                <w:color w:val="000000"/>
                <w:sz w:val="24"/>
              </w:rPr>
              <w:t>28,9</w:t>
            </w:r>
          </w:p>
        </w:tc>
        <w:tc>
          <w:tcPr>
            <w:tcW w:w="1569" w:type="dxa"/>
            <w:shd w:val="clear" w:color="auto" w:fill="FFFFFF"/>
            <w:vAlign w:val="bottom"/>
          </w:tcPr>
          <w:p w14:paraId="28D31F8B" w14:textId="77777777" w:rsidR="005E2AA6" w:rsidRPr="00F9637B" w:rsidRDefault="005E2AA6" w:rsidP="005E2AA6">
            <w:pPr>
              <w:ind w:right="594" w:firstLine="0"/>
              <w:jc w:val="right"/>
              <w:rPr>
                <w:sz w:val="24"/>
              </w:rPr>
            </w:pPr>
            <w:r w:rsidRPr="00F9637B">
              <w:rPr>
                <w:color w:val="000000"/>
                <w:sz w:val="24"/>
              </w:rPr>
              <w:t>26,6</w:t>
            </w:r>
          </w:p>
        </w:tc>
      </w:tr>
      <w:tr w:rsidR="005E2AA6" w:rsidRPr="00F9637B" w14:paraId="2DA8D997" w14:textId="77777777">
        <w:tblPrEx>
          <w:tblCellMar>
            <w:top w:w="0" w:type="dxa"/>
            <w:bottom w:w="0" w:type="dxa"/>
          </w:tblCellMar>
        </w:tblPrEx>
        <w:tc>
          <w:tcPr>
            <w:tcW w:w="1656" w:type="dxa"/>
            <w:shd w:val="clear" w:color="auto" w:fill="FFFFFF"/>
            <w:vAlign w:val="bottom"/>
          </w:tcPr>
          <w:p w14:paraId="009CDB44" w14:textId="77777777" w:rsidR="005E2AA6" w:rsidRPr="00F9637B" w:rsidRDefault="005E2AA6" w:rsidP="005E2AA6">
            <w:pPr>
              <w:ind w:firstLine="0"/>
              <w:jc w:val="both"/>
              <w:rPr>
                <w:sz w:val="24"/>
              </w:rPr>
            </w:pPr>
            <w:r w:rsidRPr="00F9637B">
              <w:rPr>
                <w:color w:val="000000"/>
                <w:sz w:val="24"/>
              </w:rPr>
              <w:t>Allemagne</w:t>
            </w:r>
          </w:p>
        </w:tc>
        <w:tc>
          <w:tcPr>
            <w:tcW w:w="1568" w:type="dxa"/>
            <w:shd w:val="clear" w:color="auto" w:fill="FFFFFF"/>
            <w:vAlign w:val="bottom"/>
          </w:tcPr>
          <w:p w14:paraId="1C9474D4" w14:textId="77777777" w:rsidR="005E2AA6" w:rsidRPr="00F9637B" w:rsidRDefault="005E2AA6" w:rsidP="005E2AA6">
            <w:pPr>
              <w:ind w:right="594" w:firstLine="0"/>
              <w:jc w:val="right"/>
              <w:rPr>
                <w:sz w:val="24"/>
              </w:rPr>
            </w:pPr>
            <w:r w:rsidRPr="00F9637B">
              <w:rPr>
                <w:color w:val="000000"/>
                <w:sz w:val="24"/>
              </w:rPr>
              <w:t>7,22</w:t>
            </w:r>
          </w:p>
        </w:tc>
        <w:tc>
          <w:tcPr>
            <w:tcW w:w="1569" w:type="dxa"/>
            <w:shd w:val="clear" w:color="auto" w:fill="FFFFFF"/>
            <w:vAlign w:val="bottom"/>
          </w:tcPr>
          <w:p w14:paraId="0652BA8B" w14:textId="77777777" w:rsidR="005E2AA6" w:rsidRPr="00F9637B" w:rsidRDefault="005E2AA6" w:rsidP="005E2AA6">
            <w:pPr>
              <w:ind w:right="594" w:firstLine="0"/>
              <w:jc w:val="right"/>
              <w:rPr>
                <w:sz w:val="24"/>
              </w:rPr>
            </w:pPr>
            <w:r w:rsidRPr="00F9637B">
              <w:rPr>
                <w:color w:val="000000"/>
                <w:sz w:val="24"/>
              </w:rPr>
              <w:t>8,08</w:t>
            </w:r>
          </w:p>
        </w:tc>
        <w:tc>
          <w:tcPr>
            <w:tcW w:w="1568" w:type="dxa"/>
            <w:shd w:val="clear" w:color="auto" w:fill="FFFFFF"/>
            <w:vAlign w:val="bottom"/>
          </w:tcPr>
          <w:p w14:paraId="2ECB1717" w14:textId="77777777" w:rsidR="005E2AA6" w:rsidRPr="00F9637B" w:rsidRDefault="005E2AA6" w:rsidP="005E2AA6">
            <w:pPr>
              <w:ind w:right="594" w:firstLine="0"/>
              <w:jc w:val="right"/>
              <w:rPr>
                <w:sz w:val="24"/>
              </w:rPr>
            </w:pPr>
            <w:r w:rsidRPr="00F9637B">
              <w:rPr>
                <w:color w:val="000000"/>
                <w:sz w:val="24"/>
              </w:rPr>
              <w:t>28,9</w:t>
            </w:r>
          </w:p>
        </w:tc>
        <w:tc>
          <w:tcPr>
            <w:tcW w:w="1569" w:type="dxa"/>
            <w:shd w:val="clear" w:color="auto" w:fill="FFFFFF"/>
            <w:vAlign w:val="bottom"/>
          </w:tcPr>
          <w:p w14:paraId="40418C1C" w14:textId="77777777" w:rsidR="005E2AA6" w:rsidRPr="00F9637B" w:rsidRDefault="005E2AA6" w:rsidP="005E2AA6">
            <w:pPr>
              <w:ind w:right="594" w:firstLine="0"/>
              <w:jc w:val="right"/>
              <w:rPr>
                <w:sz w:val="24"/>
              </w:rPr>
            </w:pPr>
            <w:r w:rsidRPr="00F9637B">
              <w:rPr>
                <w:color w:val="000000"/>
                <w:sz w:val="24"/>
              </w:rPr>
              <w:t>30,8</w:t>
            </w:r>
          </w:p>
        </w:tc>
      </w:tr>
      <w:tr w:rsidR="005E2AA6" w:rsidRPr="00F9637B" w14:paraId="627BC442" w14:textId="77777777">
        <w:tblPrEx>
          <w:tblCellMar>
            <w:top w:w="0" w:type="dxa"/>
            <w:bottom w:w="0" w:type="dxa"/>
          </w:tblCellMar>
        </w:tblPrEx>
        <w:tc>
          <w:tcPr>
            <w:tcW w:w="1656" w:type="dxa"/>
            <w:shd w:val="clear" w:color="auto" w:fill="FFFFFF"/>
            <w:vAlign w:val="bottom"/>
          </w:tcPr>
          <w:p w14:paraId="41B035B2" w14:textId="77777777" w:rsidR="005E2AA6" w:rsidRPr="00F9637B" w:rsidRDefault="005E2AA6" w:rsidP="005E2AA6">
            <w:pPr>
              <w:ind w:firstLine="0"/>
              <w:jc w:val="both"/>
              <w:rPr>
                <w:sz w:val="24"/>
              </w:rPr>
            </w:pPr>
            <w:r w:rsidRPr="00F9637B">
              <w:rPr>
                <w:color w:val="000000"/>
                <w:sz w:val="24"/>
              </w:rPr>
              <w:t>Italie</w:t>
            </w:r>
          </w:p>
        </w:tc>
        <w:tc>
          <w:tcPr>
            <w:tcW w:w="1568" w:type="dxa"/>
            <w:shd w:val="clear" w:color="auto" w:fill="FFFFFF"/>
            <w:vAlign w:val="bottom"/>
          </w:tcPr>
          <w:p w14:paraId="2008BE37" w14:textId="77777777" w:rsidR="005E2AA6" w:rsidRPr="00F9637B" w:rsidRDefault="005E2AA6" w:rsidP="005E2AA6">
            <w:pPr>
              <w:ind w:right="594" w:firstLine="0"/>
              <w:jc w:val="right"/>
              <w:rPr>
                <w:sz w:val="24"/>
              </w:rPr>
            </w:pPr>
            <w:r w:rsidRPr="00F9637B">
              <w:rPr>
                <w:color w:val="000000"/>
                <w:sz w:val="24"/>
              </w:rPr>
              <w:t>4,65</w:t>
            </w:r>
          </w:p>
        </w:tc>
        <w:tc>
          <w:tcPr>
            <w:tcW w:w="1569" w:type="dxa"/>
            <w:shd w:val="clear" w:color="auto" w:fill="FFFFFF"/>
            <w:vAlign w:val="bottom"/>
          </w:tcPr>
          <w:p w14:paraId="0A760193" w14:textId="77777777" w:rsidR="005E2AA6" w:rsidRPr="00F9637B" w:rsidRDefault="005E2AA6" w:rsidP="005E2AA6">
            <w:pPr>
              <w:ind w:right="594" w:firstLine="0"/>
              <w:jc w:val="right"/>
              <w:rPr>
                <w:sz w:val="24"/>
              </w:rPr>
            </w:pPr>
            <w:r w:rsidRPr="00F9637B">
              <w:rPr>
                <w:color w:val="000000"/>
                <w:sz w:val="24"/>
              </w:rPr>
              <w:t>5,91</w:t>
            </w:r>
          </w:p>
        </w:tc>
        <w:tc>
          <w:tcPr>
            <w:tcW w:w="1568" w:type="dxa"/>
            <w:shd w:val="clear" w:color="auto" w:fill="FFFFFF"/>
            <w:vAlign w:val="bottom"/>
          </w:tcPr>
          <w:p w14:paraId="6C2723B7" w14:textId="77777777" w:rsidR="005E2AA6" w:rsidRPr="00F9637B" w:rsidRDefault="005E2AA6" w:rsidP="005E2AA6">
            <w:pPr>
              <w:ind w:right="594" w:firstLine="0"/>
              <w:jc w:val="right"/>
              <w:rPr>
                <w:sz w:val="24"/>
              </w:rPr>
            </w:pPr>
            <w:r w:rsidRPr="00F9637B">
              <w:rPr>
                <w:color w:val="000000"/>
                <w:sz w:val="24"/>
              </w:rPr>
              <w:t>33,4</w:t>
            </w:r>
          </w:p>
        </w:tc>
        <w:tc>
          <w:tcPr>
            <w:tcW w:w="1569" w:type="dxa"/>
            <w:shd w:val="clear" w:color="auto" w:fill="FFFFFF"/>
            <w:vAlign w:val="bottom"/>
          </w:tcPr>
          <w:p w14:paraId="34920FFA" w14:textId="77777777" w:rsidR="005E2AA6" w:rsidRPr="00F9637B" w:rsidRDefault="005E2AA6" w:rsidP="005E2AA6">
            <w:pPr>
              <w:ind w:right="594" w:firstLine="0"/>
              <w:jc w:val="right"/>
              <w:rPr>
                <w:sz w:val="24"/>
              </w:rPr>
            </w:pPr>
            <w:r w:rsidRPr="00F9637B">
              <w:rPr>
                <w:color w:val="000000"/>
                <w:sz w:val="24"/>
              </w:rPr>
              <w:t>33,5</w:t>
            </w:r>
          </w:p>
        </w:tc>
      </w:tr>
      <w:tr w:rsidR="005E2AA6" w:rsidRPr="00F9637B" w14:paraId="045574FD" w14:textId="77777777">
        <w:tblPrEx>
          <w:tblCellMar>
            <w:top w:w="0" w:type="dxa"/>
            <w:bottom w:w="0" w:type="dxa"/>
          </w:tblCellMar>
        </w:tblPrEx>
        <w:tc>
          <w:tcPr>
            <w:tcW w:w="1656" w:type="dxa"/>
            <w:shd w:val="clear" w:color="auto" w:fill="FFFFFF"/>
            <w:vAlign w:val="bottom"/>
          </w:tcPr>
          <w:p w14:paraId="4124FB08" w14:textId="77777777" w:rsidR="005E2AA6" w:rsidRPr="00F9637B" w:rsidRDefault="005E2AA6" w:rsidP="005E2AA6">
            <w:pPr>
              <w:ind w:firstLine="0"/>
              <w:jc w:val="both"/>
              <w:rPr>
                <w:sz w:val="24"/>
              </w:rPr>
            </w:pPr>
            <w:r w:rsidRPr="00F9637B">
              <w:rPr>
                <w:color w:val="000000"/>
                <w:sz w:val="24"/>
              </w:rPr>
              <w:t>Royaume-Uni</w:t>
            </w:r>
          </w:p>
        </w:tc>
        <w:tc>
          <w:tcPr>
            <w:tcW w:w="1568" w:type="dxa"/>
            <w:shd w:val="clear" w:color="auto" w:fill="FFFFFF"/>
            <w:vAlign w:val="bottom"/>
          </w:tcPr>
          <w:p w14:paraId="42BF40B1" w14:textId="77777777" w:rsidR="005E2AA6" w:rsidRPr="00F9637B" w:rsidRDefault="005E2AA6" w:rsidP="005E2AA6">
            <w:pPr>
              <w:ind w:right="594" w:firstLine="0"/>
              <w:jc w:val="right"/>
              <w:rPr>
                <w:sz w:val="24"/>
              </w:rPr>
            </w:pPr>
            <w:r w:rsidRPr="00F9637B">
              <w:rPr>
                <w:color w:val="000000"/>
                <w:sz w:val="24"/>
              </w:rPr>
              <w:t>10,28</w:t>
            </w:r>
          </w:p>
        </w:tc>
        <w:tc>
          <w:tcPr>
            <w:tcW w:w="1569" w:type="dxa"/>
            <w:shd w:val="clear" w:color="auto" w:fill="FFFFFF"/>
            <w:vAlign w:val="bottom"/>
          </w:tcPr>
          <w:p w14:paraId="3E219786" w14:textId="77777777" w:rsidR="005E2AA6" w:rsidRPr="00F9637B" w:rsidRDefault="005E2AA6" w:rsidP="005E2AA6">
            <w:pPr>
              <w:ind w:right="594" w:firstLine="0"/>
              <w:jc w:val="right"/>
              <w:rPr>
                <w:sz w:val="24"/>
              </w:rPr>
            </w:pPr>
            <w:r w:rsidRPr="00F9637B">
              <w:rPr>
                <w:color w:val="000000"/>
                <w:sz w:val="24"/>
              </w:rPr>
              <w:t>9,1</w:t>
            </w:r>
          </w:p>
        </w:tc>
        <w:tc>
          <w:tcPr>
            <w:tcW w:w="1568" w:type="dxa"/>
            <w:shd w:val="clear" w:color="auto" w:fill="FFFFFF"/>
            <w:vAlign w:val="bottom"/>
          </w:tcPr>
          <w:p w14:paraId="29BEC5A0" w14:textId="77777777" w:rsidR="005E2AA6" w:rsidRPr="00F9637B" w:rsidRDefault="005E2AA6" w:rsidP="005E2AA6">
            <w:pPr>
              <w:ind w:right="594" w:firstLine="0"/>
              <w:jc w:val="right"/>
              <w:rPr>
                <w:sz w:val="24"/>
              </w:rPr>
            </w:pPr>
            <w:r w:rsidRPr="00F9637B">
              <w:rPr>
                <w:color w:val="000000"/>
                <w:sz w:val="24"/>
              </w:rPr>
              <w:t>44,6</w:t>
            </w:r>
          </w:p>
        </w:tc>
        <w:tc>
          <w:tcPr>
            <w:tcW w:w="1569" w:type="dxa"/>
            <w:shd w:val="clear" w:color="auto" w:fill="FFFFFF"/>
            <w:vAlign w:val="bottom"/>
          </w:tcPr>
          <w:p w14:paraId="16B04BB7" w14:textId="77777777" w:rsidR="005E2AA6" w:rsidRPr="00F9637B" w:rsidRDefault="005E2AA6" w:rsidP="005E2AA6">
            <w:pPr>
              <w:ind w:right="594" w:firstLine="0"/>
              <w:jc w:val="right"/>
              <w:rPr>
                <w:sz w:val="24"/>
              </w:rPr>
            </w:pPr>
            <w:r w:rsidRPr="00F9637B">
              <w:rPr>
                <w:color w:val="000000"/>
                <w:sz w:val="24"/>
              </w:rPr>
              <w:t>39,3</w:t>
            </w:r>
          </w:p>
        </w:tc>
      </w:tr>
      <w:tr w:rsidR="005E2AA6" w:rsidRPr="00F9637B" w14:paraId="606E0B95" w14:textId="77777777">
        <w:tblPrEx>
          <w:tblCellMar>
            <w:top w:w="0" w:type="dxa"/>
            <w:bottom w:w="0" w:type="dxa"/>
          </w:tblCellMar>
        </w:tblPrEx>
        <w:tc>
          <w:tcPr>
            <w:tcW w:w="1656" w:type="dxa"/>
            <w:shd w:val="clear" w:color="auto" w:fill="FFFFFF"/>
            <w:vAlign w:val="bottom"/>
          </w:tcPr>
          <w:p w14:paraId="5D75C8A7" w14:textId="77777777" w:rsidR="005E2AA6" w:rsidRPr="00F9637B" w:rsidRDefault="005E2AA6" w:rsidP="005E2AA6">
            <w:pPr>
              <w:ind w:firstLine="0"/>
              <w:jc w:val="both"/>
              <w:rPr>
                <w:sz w:val="24"/>
              </w:rPr>
            </w:pPr>
            <w:r w:rsidRPr="00F9637B">
              <w:rPr>
                <w:color w:val="000000"/>
                <w:sz w:val="24"/>
              </w:rPr>
              <w:t>Irlande</w:t>
            </w:r>
          </w:p>
        </w:tc>
        <w:tc>
          <w:tcPr>
            <w:tcW w:w="1568" w:type="dxa"/>
            <w:shd w:val="clear" w:color="auto" w:fill="FFFFFF"/>
            <w:vAlign w:val="bottom"/>
          </w:tcPr>
          <w:p w14:paraId="0A9F9818" w14:textId="77777777" w:rsidR="005E2AA6" w:rsidRPr="00F9637B" w:rsidRDefault="005E2AA6" w:rsidP="005E2AA6">
            <w:pPr>
              <w:ind w:right="594" w:firstLine="0"/>
              <w:jc w:val="right"/>
              <w:rPr>
                <w:sz w:val="24"/>
              </w:rPr>
            </w:pPr>
            <w:r w:rsidRPr="00F9637B">
              <w:rPr>
                <w:color w:val="000000"/>
                <w:sz w:val="24"/>
              </w:rPr>
              <w:t>0,39</w:t>
            </w:r>
          </w:p>
        </w:tc>
        <w:tc>
          <w:tcPr>
            <w:tcW w:w="1569" w:type="dxa"/>
            <w:shd w:val="clear" w:color="auto" w:fill="FFFFFF"/>
            <w:vAlign w:val="bottom"/>
          </w:tcPr>
          <w:p w14:paraId="279A9A00" w14:textId="77777777" w:rsidR="005E2AA6" w:rsidRPr="00F9637B" w:rsidRDefault="005E2AA6" w:rsidP="005E2AA6">
            <w:pPr>
              <w:ind w:right="594" w:firstLine="0"/>
              <w:jc w:val="right"/>
              <w:rPr>
                <w:sz w:val="24"/>
              </w:rPr>
            </w:pPr>
            <w:r w:rsidRPr="00F9637B">
              <w:rPr>
                <w:color w:val="000000"/>
                <w:sz w:val="24"/>
              </w:rPr>
              <w:t>0,44</w:t>
            </w:r>
          </w:p>
        </w:tc>
        <w:tc>
          <w:tcPr>
            <w:tcW w:w="1568" w:type="dxa"/>
            <w:shd w:val="clear" w:color="auto" w:fill="FFFFFF"/>
            <w:vAlign w:val="bottom"/>
          </w:tcPr>
          <w:p w14:paraId="7112BE33" w14:textId="77777777" w:rsidR="005E2AA6" w:rsidRPr="00F9637B" w:rsidRDefault="005E2AA6" w:rsidP="005E2AA6">
            <w:pPr>
              <w:ind w:right="594" w:firstLine="0"/>
              <w:jc w:val="right"/>
              <w:rPr>
                <w:sz w:val="24"/>
              </w:rPr>
            </w:pPr>
            <w:r w:rsidRPr="00F9637B">
              <w:rPr>
                <w:color w:val="000000"/>
                <w:sz w:val="24"/>
              </w:rPr>
              <w:t>49,8</w:t>
            </w:r>
          </w:p>
        </w:tc>
        <w:tc>
          <w:tcPr>
            <w:tcW w:w="1569" w:type="dxa"/>
            <w:shd w:val="clear" w:color="auto" w:fill="FFFFFF"/>
            <w:vAlign w:val="bottom"/>
          </w:tcPr>
          <w:p w14:paraId="7717A050" w14:textId="77777777" w:rsidR="005E2AA6" w:rsidRPr="00F9637B" w:rsidRDefault="005E2AA6" w:rsidP="005E2AA6">
            <w:pPr>
              <w:ind w:right="594" w:firstLine="0"/>
              <w:jc w:val="right"/>
              <w:rPr>
                <w:sz w:val="24"/>
              </w:rPr>
            </w:pPr>
            <w:r w:rsidRPr="00F9637B">
              <w:rPr>
                <w:color w:val="000000"/>
                <w:sz w:val="24"/>
              </w:rPr>
              <w:t>46,1</w:t>
            </w:r>
          </w:p>
        </w:tc>
      </w:tr>
      <w:tr w:rsidR="005E2AA6" w:rsidRPr="00F9637B" w14:paraId="4A92A27D" w14:textId="77777777">
        <w:tblPrEx>
          <w:tblCellMar>
            <w:top w:w="0" w:type="dxa"/>
            <w:bottom w:w="0" w:type="dxa"/>
          </w:tblCellMar>
        </w:tblPrEx>
        <w:tc>
          <w:tcPr>
            <w:tcW w:w="1656" w:type="dxa"/>
            <w:shd w:val="clear" w:color="auto" w:fill="FFFFFF"/>
            <w:vAlign w:val="bottom"/>
          </w:tcPr>
          <w:p w14:paraId="78BF29F8" w14:textId="77777777" w:rsidR="005E2AA6" w:rsidRPr="00F9637B" w:rsidRDefault="005E2AA6" w:rsidP="005E2AA6">
            <w:pPr>
              <w:ind w:firstLine="0"/>
              <w:jc w:val="both"/>
              <w:rPr>
                <w:sz w:val="24"/>
              </w:rPr>
            </w:pPr>
            <w:r w:rsidRPr="00F9637B">
              <w:rPr>
                <w:color w:val="000000"/>
                <w:sz w:val="24"/>
              </w:rPr>
              <w:t>Autriche</w:t>
            </w:r>
          </w:p>
        </w:tc>
        <w:tc>
          <w:tcPr>
            <w:tcW w:w="1568" w:type="dxa"/>
            <w:shd w:val="clear" w:color="auto" w:fill="FFFFFF"/>
            <w:vAlign w:val="bottom"/>
          </w:tcPr>
          <w:p w14:paraId="58B9FCF0" w14:textId="77777777" w:rsidR="005E2AA6" w:rsidRPr="00F9637B" w:rsidRDefault="005E2AA6" w:rsidP="005E2AA6">
            <w:pPr>
              <w:ind w:right="594" w:firstLine="0"/>
              <w:jc w:val="right"/>
              <w:rPr>
                <w:sz w:val="24"/>
              </w:rPr>
            </w:pPr>
            <w:r w:rsidRPr="00F9637B">
              <w:rPr>
                <w:color w:val="000000"/>
                <w:sz w:val="24"/>
              </w:rPr>
              <w:t>1,34</w:t>
            </w:r>
          </w:p>
        </w:tc>
        <w:tc>
          <w:tcPr>
            <w:tcW w:w="1569" w:type="dxa"/>
            <w:shd w:val="clear" w:color="auto" w:fill="FFFFFF"/>
            <w:vAlign w:val="bottom"/>
          </w:tcPr>
          <w:p w14:paraId="7229681D" w14:textId="77777777" w:rsidR="005E2AA6" w:rsidRPr="00F9637B" w:rsidRDefault="005E2AA6" w:rsidP="005E2AA6">
            <w:pPr>
              <w:ind w:right="594" w:firstLine="0"/>
              <w:jc w:val="right"/>
              <w:rPr>
                <w:sz w:val="24"/>
              </w:rPr>
            </w:pPr>
            <w:r w:rsidRPr="00F9637B">
              <w:rPr>
                <w:color w:val="000000"/>
                <w:sz w:val="24"/>
              </w:rPr>
              <w:t>1,5</w:t>
            </w:r>
          </w:p>
        </w:tc>
        <w:tc>
          <w:tcPr>
            <w:tcW w:w="1568" w:type="dxa"/>
            <w:shd w:val="clear" w:color="auto" w:fill="FFFFFF"/>
            <w:vAlign w:val="bottom"/>
          </w:tcPr>
          <w:p w14:paraId="398C1413" w14:textId="77777777" w:rsidR="005E2AA6" w:rsidRPr="00F9637B" w:rsidRDefault="005E2AA6" w:rsidP="005E2AA6">
            <w:pPr>
              <w:ind w:right="594" w:firstLine="0"/>
              <w:jc w:val="right"/>
              <w:rPr>
                <w:sz w:val="24"/>
              </w:rPr>
            </w:pPr>
            <w:r w:rsidRPr="00F9637B">
              <w:rPr>
                <w:color w:val="000000"/>
                <w:sz w:val="24"/>
              </w:rPr>
              <w:t>54,9</w:t>
            </w:r>
          </w:p>
        </w:tc>
        <w:tc>
          <w:tcPr>
            <w:tcW w:w="1569" w:type="dxa"/>
            <w:shd w:val="clear" w:color="auto" w:fill="FFFFFF"/>
            <w:vAlign w:val="bottom"/>
          </w:tcPr>
          <w:p w14:paraId="4DEAFA56" w14:textId="77777777" w:rsidR="005E2AA6" w:rsidRPr="00F9637B" w:rsidRDefault="005E2AA6" w:rsidP="005E2AA6">
            <w:pPr>
              <w:ind w:right="594" w:firstLine="0"/>
              <w:jc w:val="right"/>
              <w:rPr>
                <w:sz w:val="24"/>
              </w:rPr>
            </w:pPr>
            <w:r w:rsidRPr="00F9637B">
              <w:rPr>
                <w:color w:val="000000"/>
                <w:sz w:val="24"/>
              </w:rPr>
              <w:t>46,2</w:t>
            </w:r>
          </w:p>
        </w:tc>
      </w:tr>
      <w:tr w:rsidR="005E2AA6" w:rsidRPr="00F9637B" w14:paraId="204B794E" w14:textId="77777777">
        <w:tblPrEx>
          <w:tblCellMar>
            <w:top w:w="0" w:type="dxa"/>
            <w:bottom w:w="0" w:type="dxa"/>
          </w:tblCellMar>
        </w:tblPrEx>
        <w:tc>
          <w:tcPr>
            <w:tcW w:w="1656" w:type="dxa"/>
            <w:shd w:val="clear" w:color="auto" w:fill="FFFFFF"/>
            <w:vAlign w:val="bottom"/>
          </w:tcPr>
          <w:p w14:paraId="767068CD" w14:textId="77777777" w:rsidR="005E2AA6" w:rsidRPr="00F9637B" w:rsidRDefault="005E2AA6" w:rsidP="005E2AA6">
            <w:pPr>
              <w:ind w:firstLine="0"/>
              <w:jc w:val="both"/>
              <w:rPr>
                <w:sz w:val="24"/>
              </w:rPr>
            </w:pPr>
            <w:r w:rsidRPr="00F9637B">
              <w:rPr>
                <w:color w:val="000000"/>
                <w:sz w:val="24"/>
              </w:rPr>
              <w:t>Norvège</w:t>
            </w:r>
          </w:p>
        </w:tc>
        <w:tc>
          <w:tcPr>
            <w:tcW w:w="1568" w:type="dxa"/>
            <w:shd w:val="clear" w:color="auto" w:fill="FFFFFF"/>
            <w:vAlign w:val="bottom"/>
          </w:tcPr>
          <w:p w14:paraId="5171870B" w14:textId="77777777" w:rsidR="005E2AA6" w:rsidRPr="00F9637B" w:rsidRDefault="005E2AA6" w:rsidP="005E2AA6">
            <w:pPr>
              <w:ind w:right="594" w:firstLine="0"/>
              <w:jc w:val="right"/>
              <w:rPr>
                <w:sz w:val="24"/>
              </w:rPr>
            </w:pPr>
            <w:r w:rsidRPr="00F9637B">
              <w:rPr>
                <w:color w:val="000000"/>
                <w:sz w:val="24"/>
              </w:rPr>
              <w:t>0,68</w:t>
            </w:r>
          </w:p>
        </w:tc>
        <w:tc>
          <w:tcPr>
            <w:tcW w:w="1569" w:type="dxa"/>
            <w:shd w:val="clear" w:color="auto" w:fill="FFFFFF"/>
            <w:vAlign w:val="bottom"/>
          </w:tcPr>
          <w:p w14:paraId="0B569388" w14:textId="77777777" w:rsidR="005E2AA6" w:rsidRPr="00F9637B" w:rsidRDefault="005E2AA6" w:rsidP="005E2AA6">
            <w:pPr>
              <w:ind w:right="594" w:firstLine="0"/>
              <w:jc w:val="right"/>
              <w:rPr>
                <w:sz w:val="24"/>
              </w:rPr>
            </w:pPr>
            <w:r w:rsidRPr="00F9637B">
              <w:rPr>
                <w:color w:val="000000"/>
                <w:sz w:val="24"/>
              </w:rPr>
              <w:t>1,01</w:t>
            </w:r>
          </w:p>
        </w:tc>
        <w:tc>
          <w:tcPr>
            <w:tcW w:w="1568" w:type="dxa"/>
            <w:shd w:val="clear" w:color="auto" w:fill="FFFFFF"/>
            <w:vAlign w:val="bottom"/>
          </w:tcPr>
          <w:p w14:paraId="1366766A" w14:textId="77777777" w:rsidR="005E2AA6" w:rsidRPr="00F9637B" w:rsidRDefault="005E2AA6" w:rsidP="005E2AA6">
            <w:pPr>
              <w:ind w:right="594" w:firstLine="0"/>
              <w:jc w:val="right"/>
              <w:rPr>
                <w:sz w:val="24"/>
              </w:rPr>
            </w:pPr>
            <w:r w:rsidRPr="00F9637B">
              <w:rPr>
                <w:color w:val="000000"/>
                <w:sz w:val="24"/>
              </w:rPr>
              <w:t>51</w:t>
            </w:r>
          </w:p>
        </w:tc>
        <w:tc>
          <w:tcPr>
            <w:tcW w:w="1569" w:type="dxa"/>
            <w:shd w:val="clear" w:color="auto" w:fill="FFFFFF"/>
            <w:vAlign w:val="bottom"/>
          </w:tcPr>
          <w:p w14:paraId="5CD98836" w14:textId="77777777" w:rsidR="005E2AA6" w:rsidRPr="00F9637B" w:rsidRDefault="005E2AA6" w:rsidP="005E2AA6">
            <w:pPr>
              <w:ind w:right="594" w:firstLine="0"/>
              <w:jc w:val="right"/>
              <w:rPr>
                <w:sz w:val="24"/>
              </w:rPr>
            </w:pPr>
            <w:r w:rsidRPr="00F9637B">
              <w:rPr>
                <w:color w:val="000000"/>
                <w:sz w:val="24"/>
              </w:rPr>
              <w:t>53,8</w:t>
            </w:r>
          </w:p>
        </w:tc>
      </w:tr>
      <w:tr w:rsidR="005E2AA6" w:rsidRPr="00F9637B" w14:paraId="05604036" w14:textId="77777777">
        <w:tblPrEx>
          <w:tblCellMar>
            <w:top w:w="0" w:type="dxa"/>
            <w:bottom w:w="0" w:type="dxa"/>
          </w:tblCellMar>
        </w:tblPrEx>
        <w:tc>
          <w:tcPr>
            <w:tcW w:w="1656" w:type="dxa"/>
            <w:shd w:val="clear" w:color="auto" w:fill="FFFFFF"/>
            <w:vAlign w:val="bottom"/>
          </w:tcPr>
          <w:p w14:paraId="0A795837" w14:textId="77777777" w:rsidR="005E2AA6" w:rsidRPr="00F9637B" w:rsidRDefault="005E2AA6" w:rsidP="005E2AA6">
            <w:pPr>
              <w:ind w:firstLine="0"/>
              <w:jc w:val="both"/>
              <w:rPr>
                <w:sz w:val="24"/>
              </w:rPr>
            </w:pPr>
            <w:r w:rsidRPr="00F9637B">
              <w:rPr>
                <w:color w:val="000000"/>
                <w:sz w:val="24"/>
              </w:rPr>
              <w:t>Belgique</w:t>
            </w:r>
          </w:p>
        </w:tc>
        <w:tc>
          <w:tcPr>
            <w:tcW w:w="1568" w:type="dxa"/>
            <w:shd w:val="clear" w:color="auto" w:fill="FFFFFF"/>
            <w:vAlign w:val="bottom"/>
          </w:tcPr>
          <w:p w14:paraId="6C39F644" w14:textId="77777777" w:rsidR="005E2AA6" w:rsidRPr="00F9637B" w:rsidRDefault="005E2AA6" w:rsidP="005E2AA6">
            <w:pPr>
              <w:ind w:right="594" w:firstLine="0"/>
              <w:jc w:val="right"/>
              <w:rPr>
                <w:sz w:val="24"/>
              </w:rPr>
            </w:pPr>
            <w:r w:rsidRPr="00F9637B">
              <w:rPr>
                <w:color w:val="000000"/>
                <w:sz w:val="24"/>
              </w:rPr>
              <w:t>1,24</w:t>
            </w:r>
          </w:p>
        </w:tc>
        <w:tc>
          <w:tcPr>
            <w:tcW w:w="1569" w:type="dxa"/>
            <w:shd w:val="clear" w:color="auto" w:fill="FFFFFF"/>
            <w:vAlign w:val="bottom"/>
          </w:tcPr>
          <w:p w14:paraId="06A98911" w14:textId="77777777" w:rsidR="005E2AA6" w:rsidRPr="00F9637B" w:rsidRDefault="005E2AA6" w:rsidP="005E2AA6">
            <w:pPr>
              <w:ind w:right="594" w:firstLine="0"/>
              <w:jc w:val="right"/>
              <w:rPr>
                <w:sz w:val="24"/>
              </w:rPr>
            </w:pPr>
            <w:r w:rsidRPr="00F9637B">
              <w:rPr>
                <w:color w:val="000000"/>
                <w:sz w:val="24"/>
              </w:rPr>
              <w:t>1,86</w:t>
            </w:r>
          </w:p>
        </w:tc>
        <w:tc>
          <w:tcPr>
            <w:tcW w:w="1568" w:type="dxa"/>
            <w:shd w:val="clear" w:color="auto" w:fill="FFFFFF"/>
            <w:vAlign w:val="bottom"/>
          </w:tcPr>
          <w:p w14:paraId="30FBF61E" w14:textId="77777777" w:rsidR="005E2AA6" w:rsidRPr="00F9637B" w:rsidRDefault="005E2AA6" w:rsidP="005E2AA6">
            <w:pPr>
              <w:ind w:right="594" w:firstLine="0"/>
              <w:jc w:val="right"/>
              <w:rPr>
                <w:sz w:val="24"/>
              </w:rPr>
            </w:pPr>
            <w:r w:rsidRPr="00F9637B">
              <w:rPr>
                <w:color w:val="000000"/>
                <w:sz w:val="24"/>
              </w:rPr>
              <w:t>41,3</w:t>
            </w:r>
          </w:p>
        </w:tc>
        <w:tc>
          <w:tcPr>
            <w:tcW w:w="1569" w:type="dxa"/>
            <w:shd w:val="clear" w:color="auto" w:fill="FFFFFF"/>
            <w:vAlign w:val="bottom"/>
          </w:tcPr>
          <w:p w14:paraId="4D1DA56E" w14:textId="77777777" w:rsidR="005E2AA6" w:rsidRPr="00F9637B" w:rsidRDefault="005E2AA6" w:rsidP="005E2AA6">
            <w:pPr>
              <w:ind w:right="594" w:firstLine="0"/>
              <w:jc w:val="right"/>
              <w:rPr>
                <w:sz w:val="24"/>
              </w:rPr>
            </w:pPr>
            <w:r w:rsidRPr="00F9637B">
              <w:rPr>
                <w:color w:val="000000"/>
                <w:sz w:val="24"/>
              </w:rPr>
              <w:t>54,8</w:t>
            </w:r>
          </w:p>
        </w:tc>
      </w:tr>
      <w:tr w:rsidR="005E2AA6" w:rsidRPr="00F9637B" w14:paraId="4122549E" w14:textId="77777777">
        <w:tblPrEx>
          <w:tblCellMar>
            <w:top w:w="0" w:type="dxa"/>
            <w:bottom w:w="0" w:type="dxa"/>
          </w:tblCellMar>
        </w:tblPrEx>
        <w:tc>
          <w:tcPr>
            <w:tcW w:w="1656" w:type="dxa"/>
            <w:shd w:val="clear" w:color="auto" w:fill="FFFFFF"/>
            <w:vAlign w:val="bottom"/>
          </w:tcPr>
          <w:p w14:paraId="588C0386" w14:textId="77777777" w:rsidR="005E2AA6" w:rsidRPr="00F9637B" w:rsidRDefault="005E2AA6" w:rsidP="005E2AA6">
            <w:pPr>
              <w:ind w:firstLine="0"/>
              <w:jc w:val="both"/>
              <w:rPr>
                <w:sz w:val="24"/>
              </w:rPr>
            </w:pPr>
            <w:r w:rsidRPr="00F9637B">
              <w:rPr>
                <w:color w:val="000000"/>
                <w:sz w:val="24"/>
              </w:rPr>
              <w:t>Finlande</w:t>
            </w:r>
          </w:p>
        </w:tc>
        <w:tc>
          <w:tcPr>
            <w:tcW w:w="1568" w:type="dxa"/>
            <w:shd w:val="clear" w:color="auto" w:fill="FFFFFF"/>
            <w:vAlign w:val="bottom"/>
          </w:tcPr>
          <w:p w14:paraId="0E701675" w14:textId="77777777" w:rsidR="005E2AA6" w:rsidRPr="00F9637B" w:rsidRDefault="005E2AA6" w:rsidP="005E2AA6">
            <w:pPr>
              <w:ind w:right="594" w:firstLine="0"/>
              <w:jc w:val="right"/>
              <w:rPr>
                <w:sz w:val="24"/>
              </w:rPr>
            </w:pPr>
            <w:r w:rsidRPr="00F9637B">
              <w:rPr>
                <w:color w:val="000000"/>
                <w:sz w:val="24"/>
              </w:rPr>
              <w:t>0,86</w:t>
            </w:r>
          </w:p>
        </w:tc>
        <w:tc>
          <w:tcPr>
            <w:tcW w:w="1569" w:type="dxa"/>
            <w:shd w:val="clear" w:color="auto" w:fill="FFFFFF"/>
            <w:vAlign w:val="bottom"/>
          </w:tcPr>
          <w:p w14:paraId="7D1A33C2" w14:textId="77777777" w:rsidR="005E2AA6" w:rsidRPr="00F9637B" w:rsidRDefault="005E2AA6" w:rsidP="005E2AA6">
            <w:pPr>
              <w:ind w:right="594" w:firstLine="0"/>
              <w:jc w:val="right"/>
              <w:rPr>
                <w:sz w:val="24"/>
              </w:rPr>
            </w:pPr>
            <w:r w:rsidRPr="00F9637B">
              <w:rPr>
                <w:color w:val="000000"/>
                <w:sz w:val="24"/>
              </w:rPr>
              <w:t>1,57</w:t>
            </w:r>
          </w:p>
        </w:tc>
        <w:tc>
          <w:tcPr>
            <w:tcW w:w="1568" w:type="dxa"/>
            <w:shd w:val="clear" w:color="auto" w:fill="FFFFFF"/>
            <w:vAlign w:val="bottom"/>
          </w:tcPr>
          <w:p w14:paraId="71408E96" w14:textId="77777777" w:rsidR="005E2AA6" w:rsidRPr="00F9637B" w:rsidRDefault="005E2AA6" w:rsidP="005E2AA6">
            <w:pPr>
              <w:ind w:right="594" w:firstLine="0"/>
              <w:jc w:val="right"/>
              <w:rPr>
                <w:sz w:val="24"/>
              </w:rPr>
            </w:pPr>
            <w:r w:rsidRPr="00F9637B">
              <w:rPr>
                <w:color w:val="000000"/>
                <w:sz w:val="24"/>
              </w:rPr>
              <w:t>51,9</w:t>
            </w:r>
          </w:p>
        </w:tc>
        <w:tc>
          <w:tcPr>
            <w:tcW w:w="1569" w:type="dxa"/>
            <w:shd w:val="clear" w:color="auto" w:fill="FFFFFF"/>
            <w:vAlign w:val="bottom"/>
          </w:tcPr>
          <w:p w14:paraId="54AB0D19" w14:textId="77777777" w:rsidR="005E2AA6" w:rsidRPr="00F9637B" w:rsidRDefault="005E2AA6" w:rsidP="005E2AA6">
            <w:pPr>
              <w:ind w:right="594" w:firstLine="0"/>
              <w:jc w:val="right"/>
              <w:rPr>
                <w:sz w:val="24"/>
              </w:rPr>
            </w:pPr>
            <w:r w:rsidRPr="00F9637B">
              <w:rPr>
                <w:color w:val="000000"/>
                <w:sz w:val="24"/>
              </w:rPr>
              <w:t>71,9</w:t>
            </w:r>
          </w:p>
        </w:tc>
      </w:tr>
      <w:tr w:rsidR="005E2AA6" w:rsidRPr="00F9637B" w14:paraId="5946ADB9" w14:textId="77777777">
        <w:tblPrEx>
          <w:tblCellMar>
            <w:top w:w="0" w:type="dxa"/>
            <w:bottom w:w="0" w:type="dxa"/>
          </w:tblCellMar>
        </w:tblPrEx>
        <w:tc>
          <w:tcPr>
            <w:tcW w:w="1656" w:type="dxa"/>
            <w:shd w:val="clear" w:color="auto" w:fill="FFFFFF"/>
            <w:vAlign w:val="bottom"/>
          </w:tcPr>
          <w:p w14:paraId="5D1517C0" w14:textId="77777777" w:rsidR="005E2AA6" w:rsidRPr="00F9637B" w:rsidRDefault="005E2AA6" w:rsidP="005E2AA6">
            <w:pPr>
              <w:ind w:firstLine="0"/>
              <w:jc w:val="both"/>
              <w:rPr>
                <w:sz w:val="24"/>
              </w:rPr>
            </w:pPr>
            <w:r w:rsidRPr="00F9637B">
              <w:rPr>
                <w:color w:val="000000"/>
                <w:sz w:val="24"/>
              </w:rPr>
              <w:t>Danemark</w:t>
            </w:r>
          </w:p>
        </w:tc>
        <w:tc>
          <w:tcPr>
            <w:tcW w:w="1568" w:type="dxa"/>
            <w:shd w:val="clear" w:color="auto" w:fill="FFFFFF"/>
            <w:vAlign w:val="bottom"/>
          </w:tcPr>
          <w:p w14:paraId="0D3CFF3D" w14:textId="77777777" w:rsidR="005E2AA6" w:rsidRPr="00F9637B" w:rsidRDefault="005E2AA6" w:rsidP="005E2AA6">
            <w:pPr>
              <w:ind w:right="594" w:firstLine="0"/>
              <w:jc w:val="right"/>
              <w:rPr>
                <w:sz w:val="24"/>
              </w:rPr>
            </w:pPr>
            <w:r w:rsidRPr="00F9637B">
              <w:rPr>
                <w:color w:val="000000"/>
                <w:sz w:val="24"/>
              </w:rPr>
              <w:t>1,12</w:t>
            </w:r>
          </w:p>
        </w:tc>
        <w:tc>
          <w:tcPr>
            <w:tcW w:w="1569" w:type="dxa"/>
            <w:shd w:val="clear" w:color="auto" w:fill="FFFFFF"/>
            <w:vAlign w:val="bottom"/>
          </w:tcPr>
          <w:p w14:paraId="78187C82" w14:textId="77777777" w:rsidR="005E2AA6" w:rsidRPr="00F9637B" w:rsidRDefault="005E2AA6" w:rsidP="005E2AA6">
            <w:pPr>
              <w:ind w:right="594" w:firstLine="0"/>
              <w:jc w:val="right"/>
              <w:rPr>
                <w:sz w:val="24"/>
              </w:rPr>
            </w:pPr>
            <w:r w:rsidRPr="00F9637B">
              <w:rPr>
                <w:color w:val="000000"/>
                <w:sz w:val="24"/>
              </w:rPr>
              <w:t>1,9</w:t>
            </w:r>
          </w:p>
        </w:tc>
        <w:tc>
          <w:tcPr>
            <w:tcW w:w="1568" w:type="dxa"/>
            <w:shd w:val="clear" w:color="auto" w:fill="FFFFFF"/>
            <w:vAlign w:val="bottom"/>
          </w:tcPr>
          <w:p w14:paraId="5E6D6DA7" w14:textId="77777777" w:rsidR="005E2AA6" w:rsidRPr="00F9637B" w:rsidRDefault="005E2AA6" w:rsidP="005E2AA6">
            <w:pPr>
              <w:ind w:right="594" w:firstLine="0"/>
              <w:jc w:val="right"/>
              <w:rPr>
                <w:sz w:val="24"/>
              </w:rPr>
            </w:pPr>
            <w:r w:rsidRPr="00F9637B">
              <w:rPr>
                <w:color w:val="000000"/>
                <w:sz w:val="24"/>
              </w:rPr>
              <w:t>60,2</w:t>
            </w:r>
          </w:p>
        </w:tc>
        <w:tc>
          <w:tcPr>
            <w:tcW w:w="1569" w:type="dxa"/>
            <w:shd w:val="clear" w:color="auto" w:fill="FFFFFF"/>
            <w:vAlign w:val="bottom"/>
          </w:tcPr>
          <w:p w14:paraId="27148533" w14:textId="77777777" w:rsidR="005E2AA6" w:rsidRPr="00F9637B" w:rsidRDefault="005E2AA6" w:rsidP="005E2AA6">
            <w:pPr>
              <w:ind w:right="594" w:firstLine="0"/>
              <w:jc w:val="right"/>
              <w:rPr>
                <w:sz w:val="24"/>
              </w:rPr>
            </w:pPr>
            <w:r w:rsidRPr="00F9637B">
              <w:rPr>
                <w:color w:val="000000"/>
                <w:sz w:val="24"/>
              </w:rPr>
              <w:t>74,4</w:t>
            </w:r>
          </w:p>
        </w:tc>
      </w:tr>
      <w:tr w:rsidR="005E2AA6" w:rsidRPr="00F9637B" w14:paraId="30B062D1" w14:textId="77777777">
        <w:tblPrEx>
          <w:tblCellMar>
            <w:top w:w="0" w:type="dxa"/>
            <w:bottom w:w="0" w:type="dxa"/>
          </w:tblCellMar>
        </w:tblPrEx>
        <w:tc>
          <w:tcPr>
            <w:tcW w:w="1656" w:type="dxa"/>
            <w:shd w:val="clear" w:color="auto" w:fill="FFFFFF"/>
            <w:vAlign w:val="bottom"/>
          </w:tcPr>
          <w:p w14:paraId="078374E4" w14:textId="77777777" w:rsidR="005E2AA6" w:rsidRPr="00F9637B" w:rsidRDefault="005E2AA6" w:rsidP="005E2AA6">
            <w:pPr>
              <w:ind w:firstLine="0"/>
              <w:jc w:val="both"/>
              <w:rPr>
                <w:sz w:val="24"/>
              </w:rPr>
            </w:pPr>
            <w:r w:rsidRPr="00F9637B">
              <w:rPr>
                <w:color w:val="000000"/>
                <w:sz w:val="24"/>
              </w:rPr>
              <w:t>Suède</w:t>
            </w:r>
          </w:p>
        </w:tc>
        <w:tc>
          <w:tcPr>
            <w:tcW w:w="1568" w:type="dxa"/>
            <w:shd w:val="clear" w:color="auto" w:fill="FFFFFF"/>
            <w:vAlign w:val="bottom"/>
          </w:tcPr>
          <w:p w14:paraId="59280AC5" w14:textId="77777777" w:rsidR="005E2AA6" w:rsidRPr="00F9637B" w:rsidRDefault="005E2AA6" w:rsidP="005E2AA6">
            <w:pPr>
              <w:ind w:right="594" w:firstLine="0"/>
              <w:jc w:val="right"/>
              <w:rPr>
                <w:sz w:val="24"/>
              </w:rPr>
            </w:pPr>
            <w:r w:rsidRPr="00F9637B">
              <w:rPr>
                <w:color w:val="000000"/>
                <w:sz w:val="24"/>
              </w:rPr>
              <w:t>2,31</w:t>
            </w:r>
          </w:p>
        </w:tc>
        <w:tc>
          <w:tcPr>
            <w:tcW w:w="1569" w:type="dxa"/>
            <w:shd w:val="clear" w:color="auto" w:fill="FFFFFF"/>
            <w:vAlign w:val="bottom"/>
          </w:tcPr>
          <w:p w14:paraId="70320D64" w14:textId="77777777" w:rsidR="005E2AA6" w:rsidRPr="00F9637B" w:rsidRDefault="005E2AA6" w:rsidP="005E2AA6">
            <w:pPr>
              <w:ind w:right="594" w:firstLine="0"/>
              <w:jc w:val="right"/>
              <w:rPr>
                <w:sz w:val="24"/>
              </w:rPr>
            </w:pPr>
            <w:r w:rsidRPr="00F9637B">
              <w:rPr>
                <w:color w:val="000000"/>
                <w:sz w:val="24"/>
              </w:rPr>
              <w:t>3,42</w:t>
            </w:r>
          </w:p>
        </w:tc>
        <w:tc>
          <w:tcPr>
            <w:tcW w:w="1568" w:type="dxa"/>
            <w:shd w:val="clear" w:color="auto" w:fill="FFFFFF"/>
            <w:vAlign w:val="bottom"/>
          </w:tcPr>
          <w:p w14:paraId="4B38AFC3" w14:textId="77777777" w:rsidR="005E2AA6" w:rsidRPr="00F9637B" w:rsidRDefault="005E2AA6" w:rsidP="005E2AA6">
            <w:pPr>
              <w:ind w:right="594" w:firstLine="0"/>
              <w:jc w:val="right"/>
              <w:rPr>
                <w:sz w:val="24"/>
              </w:rPr>
            </w:pPr>
            <w:r w:rsidRPr="00F9637B">
              <w:rPr>
                <w:color w:val="000000"/>
                <w:sz w:val="24"/>
              </w:rPr>
              <w:t>66,2</w:t>
            </w:r>
          </w:p>
        </w:tc>
        <w:tc>
          <w:tcPr>
            <w:tcW w:w="1569" w:type="dxa"/>
            <w:shd w:val="clear" w:color="auto" w:fill="FFFFFF"/>
            <w:vAlign w:val="bottom"/>
          </w:tcPr>
          <w:p w14:paraId="58BB9E2F" w14:textId="77777777" w:rsidR="005E2AA6" w:rsidRPr="00F9637B" w:rsidRDefault="005E2AA6" w:rsidP="005E2AA6">
            <w:pPr>
              <w:ind w:right="594" w:firstLine="0"/>
              <w:jc w:val="right"/>
              <w:rPr>
                <w:sz w:val="24"/>
              </w:rPr>
            </w:pPr>
            <w:r w:rsidRPr="00F9637B">
              <w:rPr>
                <w:color w:val="000000"/>
                <w:sz w:val="24"/>
              </w:rPr>
              <w:t>82,9</w:t>
            </w:r>
          </w:p>
        </w:tc>
      </w:tr>
      <w:tr w:rsidR="005E2AA6" w:rsidRPr="00F9637B" w14:paraId="6C55EA5E" w14:textId="77777777">
        <w:tblPrEx>
          <w:tblCellMar>
            <w:top w:w="0" w:type="dxa"/>
            <w:bottom w:w="0" w:type="dxa"/>
          </w:tblCellMar>
        </w:tblPrEx>
        <w:tc>
          <w:tcPr>
            <w:tcW w:w="1656" w:type="dxa"/>
            <w:tcBorders>
              <w:bottom w:val="single" w:sz="4" w:space="0" w:color="auto"/>
            </w:tcBorders>
            <w:shd w:val="clear" w:color="auto" w:fill="FFFFFF"/>
          </w:tcPr>
          <w:p w14:paraId="79CBBB6C" w14:textId="77777777" w:rsidR="005E2AA6" w:rsidRPr="00F9637B" w:rsidRDefault="005E2AA6" w:rsidP="005E2AA6">
            <w:pPr>
              <w:spacing w:after="120"/>
              <w:ind w:firstLine="0"/>
              <w:jc w:val="both"/>
              <w:rPr>
                <w:sz w:val="24"/>
              </w:rPr>
            </w:pPr>
            <w:r w:rsidRPr="00F9637B">
              <w:rPr>
                <w:color w:val="000000"/>
                <w:sz w:val="24"/>
              </w:rPr>
              <w:t>Europe occident.</w:t>
            </w:r>
          </w:p>
        </w:tc>
        <w:tc>
          <w:tcPr>
            <w:tcW w:w="1568" w:type="dxa"/>
            <w:tcBorders>
              <w:bottom w:val="single" w:sz="4" w:space="0" w:color="auto"/>
            </w:tcBorders>
            <w:shd w:val="clear" w:color="auto" w:fill="FFFFFF"/>
          </w:tcPr>
          <w:p w14:paraId="17E213BA" w14:textId="77777777" w:rsidR="005E2AA6" w:rsidRPr="00F9637B" w:rsidRDefault="005E2AA6" w:rsidP="005E2AA6">
            <w:pPr>
              <w:spacing w:after="120"/>
              <w:ind w:right="594" w:firstLine="0"/>
              <w:jc w:val="right"/>
              <w:rPr>
                <w:sz w:val="24"/>
              </w:rPr>
            </w:pPr>
            <w:r w:rsidRPr="00F9637B">
              <w:rPr>
                <w:color w:val="000000"/>
                <w:sz w:val="24"/>
              </w:rPr>
              <w:t>35,83</w:t>
            </w:r>
          </w:p>
        </w:tc>
        <w:tc>
          <w:tcPr>
            <w:tcW w:w="1569" w:type="dxa"/>
            <w:tcBorders>
              <w:bottom w:val="single" w:sz="4" w:space="0" w:color="auto"/>
            </w:tcBorders>
            <w:shd w:val="clear" w:color="auto" w:fill="FFFFFF"/>
          </w:tcPr>
          <w:p w14:paraId="571B72DA" w14:textId="77777777" w:rsidR="005E2AA6" w:rsidRPr="00F9637B" w:rsidRDefault="005E2AA6" w:rsidP="005E2AA6">
            <w:pPr>
              <w:spacing w:after="120"/>
              <w:ind w:right="594" w:firstLine="0"/>
              <w:jc w:val="right"/>
              <w:rPr>
                <w:sz w:val="24"/>
              </w:rPr>
            </w:pPr>
            <w:r w:rsidRPr="00F9637B">
              <w:rPr>
                <w:color w:val="000000"/>
                <w:sz w:val="24"/>
              </w:rPr>
              <w:t>38,87</w:t>
            </w:r>
          </w:p>
        </w:tc>
        <w:tc>
          <w:tcPr>
            <w:tcW w:w="1568" w:type="dxa"/>
            <w:tcBorders>
              <w:bottom w:val="single" w:sz="4" w:space="0" w:color="auto"/>
            </w:tcBorders>
            <w:shd w:val="clear" w:color="auto" w:fill="FFFFFF"/>
          </w:tcPr>
          <w:p w14:paraId="5311FC72" w14:textId="77777777" w:rsidR="005E2AA6" w:rsidRPr="00F9637B" w:rsidRDefault="005E2AA6" w:rsidP="005E2AA6">
            <w:pPr>
              <w:spacing w:after="120"/>
              <w:ind w:right="594" w:firstLine="0"/>
              <w:jc w:val="right"/>
              <w:rPr>
                <w:sz w:val="24"/>
              </w:rPr>
            </w:pPr>
            <w:r w:rsidRPr="00F9637B">
              <w:rPr>
                <w:color w:val="000000"/>
                <w:sz w:val="24"/>
              </w:rPr>
              <w:t>37,2</w:t>
            </w:r>
          </w:p>
        </w:tc>
        <w:tc>
          <w:tcPr>
            <w:tcW w:w="1569" w:type="dxa"/>
            <w:tcBorders>
              <w:bottom w:val="single" w:sz="4" w:space="0" w:color="auto"/>
            </w:tcBorders>
            <w:shd w:val="clear" w:color="auto" w:fill="FFFFFF"/>
          </w:tcPr>
          <w:p w14:paraId="740E86CA" w14:textId="77777777" w:rsidR="005E2AA6" w:rsidRPr="00F9637B" w:rsidRDefault="005E2AA6" w:rsidP="005E2AA6">
            <w:pPr>
              <w:spacing w:after="120"/>
              <w:ind w:right="594" w:firstLine="0"/>
              <w:jc w:val="right"/>
              <w:rPr>
                <w:sz w:val="24"/>
              </w:rPr>
            </w:pPr>
            <w:r w:rsidRPr="00F9637B">
              <w:rPr>
                <w:color w:val="000000"/>
                <w:sz w:val="24"/>
              </w:rPr>
              <w:t>33,7</w:t>
            </w:r>
          </w:p>
        </w:tc>
      </w:tr>
    </w:tbl>
    <w:p w14:paraId="370D0312" w14:textId="77777777" w:rsidR="005E2AA6" w:rsidRPr="00F9637B" w:rsidRDefault="005E2AA6" w:rsidP="005E2AA6">
      <w:pPr>
        <w:spacing w:before="120" w:after="120"/>
        <w:jc w:val="both"/>
        <w:rPr>
          <w:sz w:val="24"/>
          <w:szCs w:val="15"/>
        </w:rPr>
      </w:pPr>
      <w:r w:rsidRPr="00F9637B">
        <w:rPr>
          <w:color w:val="000000"/>
          <w:sz w:val="24"/>
          <w:szCs w:val="15"/>
        </w:rPr>
        <w:t>Source</w:t>
      </w:r>
      <w:r w:rsidRPr="00F9637B">
        <w:rPr>
          <w:b/>
          <w:bCs/>
          <w:sz w:val="24"/>
          <w:szCs w:val="15"/>
        </w:rPr>
        <w:t> :</w:t>
      </w:r>
      <w:r w:rsidRPr="00F9637B">
        <w:rPr>
          <w:color w:val="000000"/>
          <w:sz w:val="24"/>
          <w:szCs w:val="15"/>
        </w:rPr>
        <w:t xml:space="preserve"> Revue </w:t>
      </w:r>
      <w:r w:rsidRPr="00F9637B">
        <w:rPr>
          <w:i/>
          <w:iCs/>
          <w:color w:val="000000"/>
          <w:sz w:val="24"/>
          <w:szCs w:val="15"/>
        </w:rPr>
        <w:t>Mouvement Social,</w:t>
      </w:r>
      <w:r w:rsidRPr="00F9637B">
        <w:rPr>
          <w:color w:val="000000"/>
          <w:sz w:val="24"/>
          <w:szCs w:val="15"/>
        </w:rPr>
        <w:t xml:space="preserve"> n° 162, janvier-mars 1993.</w:t>
      </w:r>
    </w:p>
    <w:p w14:paraId="093BAB2D" w14:textId="77777777" w:rsidR="005E2AA6" w:rsidRPr="00BF2B9B" w:rsidRDefault="005E2AA6" w:rsidP="005E2AA6">
      <w:pPr>
        <w:spacing w:before="120" w:after="120"/>
        <w:jc w:val="both"/>
      </w:pPr>
    </w:p>
    <w:p w14:paraId="51228476" w14:textId="77777777" w:rsidR="005E2AA6" w:rsidRPr="00BF2B9B" w:rsidRDefault="005E2AA6" w:rsidP="005E2AA6">
      <w:pPr>
        <w:pStyle w:val="figtitrest"/>
      </w:pPr>
      <w:r w:rsidRPr="00BF2B9B">
        <w:t>L’explosion des fonds de pension entre 1990 et 2000 (en cours en milliards $)</w:t>
      </w:r>
    </w:p>
    <w:tbl>
      <w:tblPr>
        <w:tblOverlap w:val="never"/>
        <w:tblW w:w="0" w:type="auto"/>
        <w:tblLayout w:type="fixed"/>
        <w:tblCellMar>
          <w:left w:w="10" w:type="dxa"/>
          <w:right w:w="10" w:type="dxa"/>
        </w:tblCellMar>
        <w:tblLook w:val="04A0" w:firstRow="1" w:lastRow="0" w:firstColumn="1" w:lastColumn="0" w:noHBand="0" w:noVBand="1"/>
      </w:tblPr>
      <w:tblGrid>
        <w:gridCol w:w="1756"/>
        <w:gridCol w:w="1140"/>
        <w:gridCol w:w="1098"/>
        <w:gridCol w:w="1062"/>
        <w:gridCol w:w="2874"/>
      </w:tblGrid>
      <w:tr w:rsidR="005E2AA6" w:rsidRPr="00F9637B" w14:paraId="3B1DC35E" w14:textId="77777777">
        <w:tblPrEx>
          <w:tblCellMar>
            <w:top w:w="0" w:type="dxa"/>
            <w:bottom w:w="0" w:type="dxa"/>
          </w:tblCellMar>
        </w:tblPrEx>
        <w:tc>
          <w:tcPr>
            <w:tcW w:w="1756" w:type="dxa"/>
            <w:tcBorders>
              <w:top w:val="single" w:sz="4" w:space="0" w:color="auto"/>
            </w:tcBorders>
            <w:shd w:val="clear" w:color="auto" w:fill="EEECE1"/>
          </w:tcPr>
          <w:p w14:paraId="344075AA" w14:textId="77777777" w:rsidR="005E2AA6" w:rsidRPr="00F9637B" w:rsidRDefault="005E2AA6" w:rsidP="005E2AA6">
            <w:pPr>
              <w:spacing w:before="60" w:after="60"/>
              <w:ind w:firstLine="0"/>
              <w:jc w:val="both"/>
              <w:rPr>
                <w:sz w:val="24"/>
                <w:szCs w:val="10"/>
              </w:rPr>
            </w:pPr>
          </w:p>
        </w:tc>
        <w:tc>
          <w:tcPr>
            <w:tcW w:w="1140" w:type="dxa"/>
            <w:tcBorders>
              <w:top w:val="single" w:sz="4" w:space="0" w:color="auto"/>
            </w:tcBorders>
            <w:shd w:val="clear" w:color="auto" w:fill="EEECE1"/>
          </w:tcPr>
          <w:p w14:paraId="27EEC996" w14:textId="77777777" w:rsidR="005E2AA6" w:rsidRPr="00F9637B" w:rsidRDefault="005E2AA6" w:rsidP="005E2AA6">
            <w:pPr>
              <w:spacing w:before="60" w:after="60"/>
              <w:ind w:firstLine="0"/>
              <w:jc w:val="center"/>
              <w:rPr>
                <w:sz w:val="24"/>
              </w:rPr>
            </w:pPr>
            <w:r w:rsidRPr="00F9637B">
              <w:rPr>
                <w:bCs/>
                <w:color w:val="000000"/>
                <w:sz w:val="24"/>
              </w:rPr>
              <w:t>1990</w:t>
            </w:r>
          </w:p>
        </w:tc>
        <w:tc>
          <w:tcPr>
            <w:tcW w:w="1098" w:type="dxa"/>
            <w:tcBorders>
              <w:top w:val="single" w:sz="4" w:space="0" w:color="auto"/>
            </w:tcBorders>
            <w:shd w:val="clear" w:color="auto" w:fill="EEECE1"/>
          </w:tcPr>
          <w:p w14:paraId="0EB83645" w14:textId="77777777" w:rsidR="005E2AA6" w:rsidRPr="00F9637B" w:rsidRDefault="005E2AA6" w:rsidP="005E2AA6">
            <w:pPr>
              <w:spacing w:before="60" w:after="60"/>
              <w:ind w:firstLine="0"/>
              <w:jc w:val="center"/>
              <w:rPr>
                <w:sz w:val="24"/>
              </w:rPr>
            </w:pPr>
            <w:r w:rsidRPr="00F9637B">
              <w:rPr>
                <w:bCs/>
                <w:color w:val="000000"/>
                <w:sz w:val="24"/>
              </w:rPr>
              <w:t>1995</w:t>
            </w:r>
          </w:p>
        </w:tc>
        <w:tc>
          <w:tcPr>
            <w:tcW w:w="1062" w:type="dxa"/>
            <w:tcBorders>
              <w:top w:val="single" w:sz="4" w:space="0" w:color="auto"/>
            </w:tcBorders>
            <w:shd w:val="clear" w:color="auto" w:fill="EEECE1"/>
          </w:tcPr>
          <w:p w14:paraId="4C06A013" w14:textId="77777777" w:rsidR="005E2AA6" w:rsidRPr="00F9637B" w:rsidRDefault="005E2AA6" w:rsidP="005E2AA6">
            <w:pPr>
              <w:spacing w:before="60" w:after="60"/>
              <w:ind w:firstLine="0"/>
              <w:jc w:val="center"/>
              <w:rPr>
                <w:sz w:val="24"/>
              </w:rPr>
            </w:pPr>
            <w:r w:rsidRPr="00F9637B">
              <w:rPr>
                <w:bCs/>
                <w:color w:val="000000"/>
                <w:sz w:val="24"/>
              </w:rPr>
              <w:t>2000</w:t>
            </w:r>
          </w:p>
        </w:tc>
        <w:tc>
          <w:tcPr>
            <w:tcW w:w="2874" w:type="dxa"/>
            <w:tcBorders>
              <w:top w:val="single" w:sz="4" w:space="0" w:color="auto"/>
            </w:tcBorders>
            <w:shd w:val="clear" w:color="auto" w:fill="EEECE1"/>
            <w:vAlign w:val="bottom"/>
          </w:tcPr>
          <w:p w14:paraId="3537DCC8" w14:textId="77777777" w:rsidR="005E2AA6" w:rsidRPr="00F9637B" w:rsidRDefault="005E2AA6" w:rsidP="005E2AA6">
            <w:pPr>
              <w:spacing w:before="60" w:after="60"/>
              <w:ind w:firstLine="0"/>
              <w:jc w:val="center"/>
              <w:rPr>
                <w:sz w:val="24"/>
              </w:rPr>
            </w:pPr>
            <w:r w:rsidRPr="00F9637B">
              <w:rPr>
                <w:bCs/>
                <w:color w:val="000000"/>
                <w:sz w:val="24"/>
              </w:rPr>
              <w:t>Différence 1990/2000</w:t>
            </w:r>
          </w:p>
        </w:tc>
      </w:tr>
      <w:tr w:rsidR="005E2AA6" w:rsidRPr="00F9637B" w14:paraId="0F5A3D19" w14:textId="77777777">
        <w:tblPrEx>
          <w:tblCellMar>
            <w:top w:w="0" w:type="dxa"/>
            <w:bottom w:w="0" w:type="dxa"/>
          </w:tblCellMar>
        </w:tblPrEx>
        <w:tc>
          <w:tcPr>
            <w:tcW w:w="1756" w:type="dxa"/>
            <w:tcBorders>
              <w:top w:val="single" w:sz="4" w:space="0" w:color="auto"/>
            </w:tcBorders>
            <w:shd w:val="clear" w:color="auto" w:fill="FFFFFF"/>
            <w:vAlign w:val="bottom"/>
          </w:tcPr>
          <w:p w14:paraId="7FDCB766" w14:textId="77777777" w:rsidR="005E2AA6" w:rsidRPr="00F9637B" w:rsidRDefault="005E2AA6" w:rsidP="005E2AA6">
            <w:pPr>
              <w:spacing w:before="120"/>
              <w:ind w:firstLine="0"/>
              <w:jc w:val="both"/>
              <w:rPr>
                <w:sz w:val="24"/>
              </w:rPr>
            </w:pPr>
            <w:r w:rsidRPr="00F9637B">
              <w:rPr>
                <w:color w:val="000000"/>
                <w:sz w:val="24"/>
              </w:rPr>
              <w:t>États-Unis</w:t>
            </w:r>
          </w:p>
        </w:tc>
        <w:tc>
          <w:tcPr>
            <w:tcW w:w="1140" w:type="dxa"/>
            <w:tcBorders>
              <w:top w:val="single" w:sz="4" w:space="0" w:color="auto"/>
            </w:tcBorders>
            <w:shd w:val="clear" w:color="auto" w:fill="FFFFFF"/>
            <w:vAlign w:val="bottom"/>
          </w:tcPr>
          <w:p w14:paraId="5174C47B" w14:textId="77777777" w:rsidR="005E2AA6" w:rsidRPr="00F9637B" w:rsidRDefault="005E2AA6" w:rsidP="005E2AA6">
            <w:pPr>
              <w:spacing w:before="120"/>
              <w:ind w:right="266" w:firstLine="0"/>
              <w:jc w:val="right"/>
              <w:rPr>
                <w:sz w:val="24"/>
              </w:rPr>
            </w:pPr>
            <w:r w:rsidRPr="00F9637B">
              <w:rPr>
                <w:color w:val="000000"/>
                <w:sz w:val="24"/>
              </w:rPr>
              <w:t>2,624</w:t>
            </w:r>
          </w:p>
        </w:tc>
        <w:tc>
          <w:tcPr>
            <w:tcW w:w="1098" w:type="dxa"/>
            <w:tcBorders>
              <w:top w:val="single" w:sz="4" w:space="0" w:color="auto"/>
            </w:tcBorders>
            <w:shd w:val="clear" w:color="auto" w:fill="FFFFFF"/>
            <w:vAlign w:val="bottom"/>
          </w:tcPr>
          <w:p w14:paraId="07A2896A" w14:textId="77777777" w:rsidR="005E2AA6" w:rsidRPr="00F9637B" w:rsidRDefault="005E2AA6" w:rsidP="005E2AA6">
            <w:pPr>
              <w:spacing w:before="120"/>
              <w:ind w:right="266" w:firstLine="0"/>
              <w:jc w:val="right"/>
              <w:rPr>
                <w:sz w:val="24"/>
              </w:rPr>
            </w:pPr>
            <w:r w:rsidRPr="00F9637B">
              <w:rPr>
                <w:color w:val="000000"/>
                <w:sz w:val="24"/>
              </w:rPr>
              <w:t>4,258</w:t>
            </w:r>
          </w:p>
        </w:tc>
        <w:tc>
          <w:tcPr>
            <w:tcW w:w="1062" w:type="dxa"/>
            <w:tcBorders>
              <w:top w:val="single" w:sz="4" w:space="0" w:color="auto"/>
            </w:tcBorders>
            <w:shd w:val="clear" w:color="auto" w:fill="FFFFFF"/>
            <w:vAlign w:val="bottom"/>
          </w:tcPr>
          <w:p w14:paraId="017E5C1D" w14:textId="77777777" w:rsidR="005E2AA6" w:rsidRPr="00F9637B" w:rsidRDefault="005E2AA6" w:rsidP="005E2AA6">
            <w:pPr>
              <w:spacing w:before="120"/>
              <w:ind w:right="266" w:firstLine="0"/>
              <w:jc w:val="right"/>
              <w:rPr>
                <w:sz w:val="24"/>
              </w:rPr>
            </w:pPr>
            <w:r w:rsidRPr="00F9637B">
              <w:rPr>
                <w:color w:val="000000"/>
                <w:sz w:val="24"/>
              </w:rPr>
              <w:t>6,400</w:t>
            </w:r>
          </w:p>
        </w:tc>
        <w:tc>
          <w:tcPr>
            <w:tcW w:w="2874" w:type="dxa"/>
            <w:tcBorders>
              <w:top w:val="single" w:sz="4" w:space="0" w:color="auto"/>
            </w:tcBorders>
            <w:shd w:val="clear" w:color="auto" w:fill="FFFFFF"/>
            <w:vAlign w:val="bottom"/>
          </w:tcPr>
          <w:p w14:paraId="67A06547" w14:textId="77777777" w:rsidR="005E2AA6" w:rsidRPr="00F9637B" w:rsidRDefault="005E2AA6" w:rsidP="005E2AA6">
            <w:pPr>
              <w:spacing w:before="120"/>
              <w:ind w:right="710" w:firstLine="0"/>
              <w:jc w:val="right"/>
              <w:rPr>
                <w:sz w:val="24"/>
              </w:rPr>
            </w:pPr>
            <w:r w:rsidRPr="00F9637B">
              <w:rPr>
                <w:color w:val="000000"/>
                <w:sz w:val="24"/>
              </w:rPr>
              <w:t>+ 3,776/+ 144%</w:t>
            </w:r>
          </w:p>
        </w:tc>
      </w:tr>
      <w:tr w:rsidR="005E2AA6" w:rsidRPr="00F9637B" w14:paraId="53721090" w14:textId="77777777">
        <w:tblPrEx>
          <w:tblCellMar>
            <w:top w:w="0" w:type="dxa"/>
            <w:bottom w:w="0" w:type="dxa"/>
          </w:tblCellMar>
        </w:tblPrEx>
        <w:tc>
          <w:tcPr>
            <w:tcW w:w="1756" w:type="dxa"/>
            <w:shd w:val="clear" w:color="auto" w:fill="FFFFFF"/>
            <w:vAlign w:val="bottom"/>
          </w:tcPr>
          <w:p w14:paraId="13E6A108" w14:textId="77777777" w:rsidR="005E2AA6" w:rsidRPr="00F9637B" w:rsidRDefault="005E2AA6" w:rsidP="005E2AA6">
            <w:pPr>
              <w:ind w:firstLine="0"/>
              <w:jc w:val="both"/>
              <w:rPr>
                <w:sz w:val="24"/>
              </w:rPr>
            </w:pPr>
            <w:r w:rsidRPr="00F9637B">
              <w:rPr>
                <w:color w:val="000000"/>
                <w:sz w:val="24"/>
              </w:rPr>
              <w:t>Europe</w:t>
            </w:r>
          </w:p>
        </w:tc>
        <w:tc>
          <w:tcPr>
            <w:tcW w:w="1140" w:type="dxa"/>
            <w:shd w:val="clear" w:color="auto" w:fill="FFFFFF"/>
            <w:vAlign w:val="bottom"/>
          </w:tcPr>
          <w:p w14:paraId="11BC652F" w14:textId="77777777" w:rsidR="005E2AA6" w:rsidRPr="00F9637B" w:rsidRDefault="005E2AA6" w:rsidP="005E2AA6">
            <w:pPr>
              <w:ind w:right="266" w:firstLine="0"/>
              <w:jc w:val="right"/>
              <w:rPr>
                <w:sz w:val="24"/>
              </w:rPr>
            </w:pPr>
            <w:r w:rsidRPr="00F9637B">
              <w:rPr>
                <w:color w:val="000000"/>
                <w:sz w:val="24"/>
              </w:rPr>
              <w:t>1,364</w:t>
            </w:r>
          </w:p>
        </w:tc>
        <w:tc>
          <w:tcPr>
            <w:tcW w:w="1098" w:type="dxa"/>
            <w:shd w:val="clear" w:color="auto" w:fill="FFFFFF"/>
            <w:vAlign w:val="bottom"/>
          </w:tcPr>
          <w:p w14:paraId="0382752C" w14:textId="77777777" w:rsidR="005E2AA6" w:rsidRPr="00F9637B" w:rsidRDefault="005E2AA6" w:rsidP="005E2AA6">
            <w:pPr>
              <w:ind w:right="266" w:firstLine="0"/>
              <w:jc w:val="right"/>
              <w:rPr>
                <w:sz w:val="24"/>
              </w:rPr>
            </w:pPr>
            <w:r w:rsidRPr="00F9637B">
              <w:rPr>
                <w:color w:val="000000"/>
                <w:sz w:val="24"/>
              </w:rPr>
              <w:t>1,963</w:t>
            </w:r>
          </w:p>
        </w:tc>
        <w:tc>
          <w:tcPr>
            <w:tcW w:w="1062" w:type="dxa"/>
            <w:shd w:val="clear" w:color="auto" w:fill="FFFFFF"/>
            <w:vAlign w:val="bottom"/>
          </w:tcPr>
          <w:p w14:paraId="3ED5DC32" w14:textId="77777777" w:rsidR="005E2AA6" w:rsidRPr="00F9637B" w:rsidRDefault="005E2AA6" w:rsidP="005E2AA6">
            <w:pPr>
              <w:ind w:right="266" w:firstLine="0"/>
              <w:jc w:val="right"/>
              <w:rPr>
                <w:sz w:val="24"/>
              </w:rPr>
            </w:pPr>
            <w:r w:rsidRPr="00F9637B">
              <w:rPr>
                <w:color w:val="000000"/>
                <w:sz w:val="24"/>
              </w:rPr>
              <w:t>2,920</w:t>
            </w:r>
          </w:p>
        </w:tc>
        <w:tc>
          <w:tcPr>
            <w:tcW w:w="2874" w:type="dxa"/>
            <w:shd w:val="clear" w:color="auto" w:fill="FFFFFF"/>
            <w:vAlign w:val="bottom"/>
          </w:tcPr>
          <w:p w14:paraId="2D6D4162" w14:textId="77777777" w:rsidR="005E2AA6" w:rsidRPr="00F9637B" w:rsidRDefault="005E2AA6" w:rsidP="005E2AA6">
            <w:pPr>
              <w:ind w:right="710" w:firstLine="0"/>
              <w:jc w:val="right"/>
              <w:rPr>
                <w:sz w:val="24"/>
              </w:rPr>
            </w:pPr>
            <w:r w:rsidRPr="00F9637B">
              <w:rPr>
                <w:color w:val="000000"/>
                <w:sz w:val="24"/>
              </w:rPr>
              <w:t>+ 1,556/+114%</w:t>
            </w:r>
          </w:p>
        </w:tc>
      </w:tr>
      <w:tr w:rsidR="005E2AA6" w:rsidRPr="00F9637B" w14:paraId="323E6C2E" w14:textId="77777777">
        <w:tblPrEx>
          <w:tblCellMar>
            <w:top w:w="0" w:type="dxa"/>
            <w:bottom w:w="0" w:type="dxa"/>
          </w:tblCellMar>
        </w:tblPrEx>
        <w:tc>
          <w:tcPr>
            <w:tcW w:w="1756" w:type="dxa"/>
            <w:shd w:val="clear" w:color="auto" w:fill="FFFFFF"/>
          </w:tcPr>
          <w:p w14:paraId="59F2347C" w14:textId="77777777" w:rsidR="005E2AA6" w:rsidRPr="00F9637B" w:rsidRDefault="005E2AA6" w:rsidP="005E2AA6">
            <w:pPr>
              <w:ind w:firstLine="0"/>
              <w:jc w:val="both"/>
              <w:rPr>
                <w:sz w:val="24"/>
              </w:rPr>
            </w:pPr>
            <w:r w:rsidRPr="00F9637B">
              <w:rPr>
                <w:color w:val="000000"/>
                <w:sz w:val="24"/>
              </w:rPr>
              <w:t>France</w:t>
            </w:r>
          </w:p>
        </w:tc>
        <w:tc>
          <w:tcPr>
            <w:tcW w:w="1140" w:type="dxa"/>
            <w:shd w:val="clear" w:color="auto" w:fill="FFFFFF"/>
          </w:tcPr>
          <w:p w14:paraId="3BD46086" w14:textId="77777777" w:rsidR="005E2AA6" w:rsidRPr="00F9637B" w:rsidRDefault="005E2AA6" w:rsidP="005E2AA6">
            <w:pPr>
              <w:ind w:right="266" w:firstLine="0"/>
              <w:jc w:val="right"/>
              <w:rPr>
                <w:sz w:val="24"/>
              </w:rPr>
            </w:pPr>
            <w:r w:rsidRPr="00F9637B">
              <w:rPr>
                <w:color w:val="000000"/>
                <w:sz w:val="24"/>
              </w:rPr>
              <w:t>(22)</w:t>
            </w:r>
          </w:p>
        </w:tc>
        <w:tc>
          <w:tcPr>
            <w:tcW w:w="1098" w:type="dxa"/>
            <w:shd w:val="clear" w:color="auto" w:fill="FFFFFF"/>
          </w:tcPr>
          <w:p w14:paraId="5D87C899" w14:textId="77777777" w:rsidR="005E2AA6" w:rsidRPr="00F9637B" w:rsidRDefault="005E2AA6" w:rsidP="005E2AA6">
            <w:pPr>
              <w:ind w:right="266" w:firstLine="0"/>
              <w:jc w:val="right"/>
              <w:rPr>
                <w:sz w:val="24"/>
              </w:rPr>
            </w:pPr>
            <w:r w:rsidRPr="00F9637B">
              <w:rPr>
                <w:color w:val="000000"/>
                <w:sz w:val="24"/>
              </w:rPr>
              <w:t>(75)</w:t>
            </w:r>
          </w:p>
        </w:tc>
        <w:tc>
          <w:tcPr>
            <w:tcW w:w="1062" w:type="dxa"/>
            <w:shd w:val="clear" w:color="auto" w:fill="FFFFFF"/>
          </w:tcPr>
          <w:p w14:paraId="3D278035" w14:textId="77777777" w:rsidR="005E2AA6" w:rsidRPr="00F9637B" w:rsidRDefault="005E2AA6" w:rsidP="005E2AA6">
            <w:pPr>
              <w:ind w:right="266" w:firstLine="0"/>
              <w:jc w:val="right"/>
              <w:rPr>
                <w:sz w:val="24"/>
              </w:rPr>
            </w:pPr>
            <w:r w:rsidRPr="00F9637B">
              <w:rPr>
                <w:color w:val="000000"/>
                <w:sz w:val="24"/>
              </w:rPr>
              <w:t>(78)</w:t>
            </w:r>
          </w:p>
        </w:tc>
        <w:tc>
          <w:tcPr>
            <w:tcW w:w="2874" w:type="dxa"/>
            <w:shd w:val="clear" w:color="auto" w:fill="FFFFFF"/>
          </w:tcPr>
          <w:p w14:paraId="2F6E36F0" w14:textId="77777777" w:rsidR="005E2AA6" w:rsidRPr="00F9637B" w:rsidRDefault="005E2AA6" w:rsidP="005E2AA6">
            <w:pPr>
              <w:ind w:right="710" w:firstLine="0"/>
              <w:jc w:val="right"/>
              <w:rPr>
                <w:sz w:val="24"/>
              </w:rPr>
            </w:pPr>
            <w:r w:rsidRPr="00F9637B">
              <w:rPr>
                <w:color w:val="000000"/>
                <w:sz w:val="24"/>
              </w:rPr>
              <w:t>(+56/+ 245%)</w:t>
            </w:r>
          </w:p>
        </w:tc>
      </w:tr>
      <w:tr w:rsidR="005E2AA6" w:rsidRPr="00F9637B" w14:paraId="283FBDB7" w14:textId="77777777">
        <w:tblPrEx>
          <w:tblCellMar>
            <w:top w:w="0" w:type="dxa"/>
            <w:bottom w:w="0" w:type="dxa"/>
          </w:tblCellMar>
        </w:tblPrEx>
        <w:tc>
          <w:tcPr>
            <w:tcW w:w="1756" w:type="dxa"/>
            <w:shd w:val="clear" w:color="auto" w:fill="FFFFFF"/>
          </w:tcPr>
          <w:p w14:paraId="1FC8F622" w14:textId="77777777" w:rsidR="005E2AA6" w:rsidRPr="00F9637B" w:rsidRDefault="005E2AA6" w:rsidP="005E2AA6">
            <w:pPr>
              <w:ind w:firstLine="0"/>
              <w:jc w:val="both"/>
              <w:rPr>
                <w:sz w:val="24"/>
              </w:rPr>
            </w:pPr>
            <w:r w:rsidRPr="00F9637B">
              <w:rPr>
                <w:color w:val="000000"/>
                <w:sz w:val="24"/>
              </w:rPr>
              <w:t>Asie Pacifique</w:t>
            </w:r>
          </w:p>
        </w:tc>
        <w:tc>
          <w:tcPr>
            <w:tcW w:w="1140" w:type="dxa"/>
            <w:shd w:val="clear" w:color="auto" w:fill="FFFFFF"/>
          </w:tcPr>
          <w:p w14:paraId="7B972C85" w14:textId="77777777" w:rsidR="005E2AA6" w:rsidRPr="00F9637B" w:rsidRDefault="005E2AA6" w:rsidP="005E2AA6">
            <w:pPr>
              <w:ind w:right="266" w:firstLine="0"/>
              <w:jc w:val="right"/>
              <w:rPr>
                <w:sz w:val="24"/>
              </w:rPr>
            </w:pPr>
            <w:r w:rsidRPr="00F9637B">
              <w:rPr>
                <w:color w:val="000000"/>
                <w:sz w:val="24"/>
              </w:rPr>
              <w:t>671</w:t>
            </w:r>
          </w:p>
        </w:tc>
        <w:tc>
          <w:tcPr>
            <w:tcW w:w="1098" w:type="dxa"/>
            <w:shd w:val="clear" w:color="auto" w:fill="FFFFFF"/>
          </w:tcPr>
          <w:p w14:paraId="7193F707" w14:textId="77777777" w:rsidR="005E2AA6" w:rsidRPr="00F9637B" w:rsidRDefault="005E2AA6" w:rsidP="005E2AA6">
            <w:pPr>
              <w:ind w:right="266" w:firstLine="0"/>
              <w:jc w:val="right"/>
              <w:rPr>
                <w:sz w:val="24"/>
              </w:rPr>
            </w:pPr>
            <w:r w:rsidRPr="00F9637B">
              <w:rPr>
                <w:color w:val="000000"/>
                <w:sz w:val="24"/>
              </w:rPr>
              <w:t>1,478</w:t>
            </w:r>
          </w:p>
        </w:tc>
        <w:tc>
          <w:tcPr>
            <w:tcW w:w="1062" w:type="dxa"/>
            <w:shd w:val="clear" w:color="auto" w:fill="FFFFFF"/>
          </w:tcPr>
          <w:p w14:paraId="5478CC8A" w14:textId="77777777" w:rsidR="005E2AA6" w:rsidRPr="00F9637B" w:rsidRDefault="005E2AA6" w:rsidP="005E2AA6">
            <w:pPr>
              <w:ind w:right="266" w:firstLine="0"/>
              <w:jc w:val="right"/>
              <w:rPr>
                <w:sz w:val="24"/>
              </w:rPr>
            </w:pPr>
            <w:r w:rsidRPr="00F9637B">
              <w:rPr>
                <w:color w:val="000000"/>
                <w:sz w:val="24"/>
              </w:rPr>
              <w:t>2,364</w:t>
            </w:r>
          </w:p>
        </w:tc>
        <w:tc>
          <w:tcPr>
            <w:tcW w:w="2874" w:type="dxa"/>
            <w:shd w:val="clear" w:color="auto" w:fill="FFFFFF"/>
          </w:tcPr>
          <w:p w14:paraId="394BB3DB" w14:textId="77777777" w:rsidR="005E2AA6" w:rsidRPr="00F9637B" w:rsidRDefault="005E2AA6" w:rsidP="005E2AA6">
            <w:pPr>
              <w:ind w:right="710" w:firstLine="0"/>
              <w:jc w:val="right"/>
              <w:rPr>
                <w:sz w:val="24"/>
              </w:rPr>
            </w:pPr>
            <w:r w:rsidRPr="00F9637B">
              <w:rPr>
                <w:color w:val="000000"/>
                <w:sz w:val="24"/>
              </w:rPr>
              <w:t>+ 2,101 / + 313</w:t>
            </w:r>
            <w:r>
              <w:rPr>
                <w:color w:val="000000"/>
                <w:sz w:val="24"/>
              </w:rPr>
              <w:t> %</w:t>
            </w:r>
          </w:p>
        </w:tc>
      </w:tr>
      <w:tr w:rsidR="005E2AA6" w:rsidRPr="00F9637B" w14:paraId="6B39AB87" w14:textId="77777777">
        <w:tblPrEx>
          <w:tblCellMar>
            <w:top w:w="0" w:type="dxa"/>
            <w:bottom w:w="0" w:type="dxa"/>
          </w:tblCellMar>
        </w:tblPrEx>
        <w:tc>
          <w:tcPr>
            <w:tcW w:w="1756" w:type="dxa"/>
            <w:shd w:val="clear" w:color="auto" w:fill="FFFFFF"/>
          </w:tcPr>
          <w:p w14:paraId="305DD133" w14:textId="77777777" w:rsidR="005E2AA6" w:rsidRPr="00F9637B" w:rsidRDefault="005E2AA6" w:rsidP="005E2AA6">
            <w:pPr>
              <w:ind w:firstLine="0"/>
              <w:jc w:val="both"/>
              <w:rPr>
                <w:sz w:val="24"/>
              </w:rPr>
            </w:pPr>
            <w:r w:rsidRPr="00F9637B">
              <w:rPr>
                <w:color w:val="000000"/>
                <w:sz w:val="24"/>
              </w:rPr>
              <w:t>Autres régions</w:t>
            </w:r>
          </w:p>
        </w:tc>
        <w:tc>
          <w:tcPr>
            <w:tcW w:w="1140" w:type="dxa"/>
            <w:shd w:val="clear" w:color="auto" w:fill="FFFFFF"/>
          </w:tcPr>
          <w:p w14:paraId="1A2F6274" w14:textId="77777777" w:rsidR="005E2AA6" w:rsidRPr="00F9637B" w:rsidRDefault="005E2AA6" w:rsidP="005E2AA6">
            <w:pPr>
              <w:ind w:right="266" w:firstLine="0"/>
              <w:jc w:val="right"/>
              <w:rPr>
                <w:sz w:val="24"/>
              </w:rPr>
            </w:pPr>
            <w:r w:rsidRPr="00F9637B">
              <w:rPr>
                <w:color w:val="000000"/>
                <w:sz w:val="24"/>
              </w:rPr>
              <w:t>263</w:t>
            </w:r>
          </w:p>
        </w:tc>
        <w:tc>
          <w:tcPr>
            <w:tcW w:w="1098" w:type="dxa"/>
            <w:shd w:val="clear" w:color="auto" w:fill="FFFFFF"/>
          </w:tcPr>
          <w:p w14:paraId="26E0B636" w14:textId="77777777" w:rsidR="005E2AA6" w:rsidRPr="00F9637B" w:rsidRDefault="005E2AA6" w:rsidP="005E2AA6">
            <w:pPr>
              <w:ind w:right="266" w:firstLine="0"/>
              <w:jc w:val="right"/>
              <w:rPr>
                <w:sz w:val="24"/>
              </w:rPr>
            </w:pPr>
            <w:r w:rsidRPr="00F9637B">
              <w:rPr>
                <w:color w:val="000000"/>
                <w:sz w:val="24"/>
              </w:rPr>
              <w:t>477</w:t>
            </w:r>
          </w:p>
        </w:tc>
        <w:tc>
          <w:tcPr>
            <w:tcW w:w="1062" w:type="dxa"/>
            <w:shd w:val="clear" w:color="auto" w:fill="FFFFFF"/>
          </w:tcPr>
          <w:p w14:paraId="15BB06B1" w14:textId="77777777" w:rsidR="005E2AA6" w:rsidRPr="00F9637B" w:rsidRDefault="005E2AA6" w:rsidP="005E2AA6">
            <w:pPr>
              <w:ind w:right="266" w:firstLine="0"/>
              <w:jc w:val="right"/>
              <w:rPr>
                <w:sz w:val="24"/>
              </w:rPr>
            </w:pPr>
            <w:r w:rsidRPr="00F9637B">
              <w:rPr>
                <w:color w:val="000000"/>
                <w:sz w:val="24"/>
              </w:rPr>
              <w:t>956</w:t>
            </w:r>
          </w:p>
        </w:tc>
        <w:tc>
          <w:tcPr>
            <w:tcW w:w="2874" w:type="dxa"/>
            <w:shd w:val="clear" w:color="auto" w:fill="FFFFFF"/>
          </w:tcPr>
          <w:p w14:paraId="42FC7C4F" w14:textId="77777777" w:rsidR="005E2AA6" w:rsidRPr="00F9637B" w:rsidRDefault="005E2AA6" w:rsidP="005E2AA6">
            <w:pPr>
              <w:ind w:right="710" w:firstLine="0"/>
              <w:jc w:val="right"/>
              <w:rPr>
                <w:sz w:val="24"/>
              </w:rPr>
            </w:pPr>
            <w:r w:rsidRPr="00F9637B">
              <w:rPr>
                <w:color w:val="000000"/>
                <w:sz w:val="24"/>
              </w:rPr>
              <w:t>+ 693/+ 263%</w:t>
            </w:r>
          </w:p>
        </w:tc>
      </w:tr>
      <w:tr w:rsidR="005E2AA6" w:rsidRPr="00F9637B" w14:paraId="5C95E5E6" w14:textId="77777777">
        <w:tblPrEx>
          <w:tblCellMar>
            <w:top w:w="0" w:type="dxa"/>
            <w:bottom w:w="0" w:type="dxa"/>
          </w:tblCellMar>
        </w:tblPrEx>
        <w:tc>
          <w:tcPr>
            <w:tcW w:w="1756" w:type="dxa"/>
            <w:tcBorders>
              <w:bottom w:val="single" w:sz="4" w:space="0" w:color="auto"/>
            </w:tcBorders>
            <w:shd w:val="clear" w:color="auto" w:fill="FFFFFF"/>
          </w:tcPr>
          <w:p w14:paraId="1E76492A" w14:textId="77777777" w:rsidR="005E2AA6" w:rsidRPr="00F9637B" w:rsidRDefault="005E2AA6" w:rsidP="005E2AA6">
            <w:pPr>
              <w:spacing w:after="120"/>
              <w:ind w:firstLine="0"/>
              <w:jc w:val="both"/>
              <w:rPr>
                <w:sz w:val="24"/>
              </w:rPr>
            </w:pPr>
            <w:r w:rsidRPr="00F9637B">
              <w:rPr>
                <w:bCs/>
                <w:color w:val="000000"/>
                <w:sz w:val="24"/>
              </w:rPr>
              <w:t>Total</w:t>
            </w:r>
          </w:p>
        </w:tc>
        <w:tc>
          <w:tcPr>
            <w:tcW w:w="1140" w:type="dxa"/>
            <w:tcBorders>
              <w:bottom w:val="single" w:sz="4" w:space="0" w:color="auto"/>
            </w:tcBorders>
            <w:shd w:val="clear" w:color="auto" w:fill="FFFFFF"/>
          </w:tcPr>
          <w:p w14:paraId="3AE1921F" w14:textId="77777777" w:rsidR="005E2AA6" w:rsidRPr="00F9637B" w:rsidRDefault="005E2AA6" w:rsidP="005E2AA6">
            <w:pPr>
              <w:spacing w:after="120"/>
              <w:ind w:right="266" w:firstLine="0"/>
              <w:jc w:val="right"/>
              <w:rPr>
                <w:sz w:val="24"/>
              </w:rPr>
            </w:pPr>
            <w:r w:rsidRPr="00F9637B">
              <w:rPr>
                <w:bCs/>
                <w:color w:val="000000"/>
                <w:sz w:val="24"/>
              </w:rPr>
              <w:t>4,922</w:t>
            </w:r>
          </w:p>
        </w:tc>
        <w:tc>
          <w:tcPr>
            <w:tcW w:w="1098" w:type="dxa"/>
            <w:tcBorders>
              <w:bottom w:val="single" w:sz="4" w:space="0" w:color="auto"/>
            </w:tcBorders>
            <w:shd w:val="clear" w:color="auto" w:fill="FFFFFF"/>
          </w:tcPr>
          <w:p w14:paraId="7AAF7C23" w14:textId="77777777" w:rsidR="005E2AA6" w:rsidRPr="00F9637B" w:rsidRDefault="005E2AA6" w:rsidP="005E2AA6">
            <w:pPr>
              <w:spacing w:after="120"/>
              <w:ind w:right="266" w:firstLine="0"/>
              <w:jc w:val="right"/>
              <w:rPr>
                <w:sz w:val="24"/>
              </w:rPr>
            </w:pPr>
            <w:r w:rsidRPr="00F9637B">
              <w:rPr>
                <w:bCs/>
                <w:color w:val="000000"/>
                <w:sz w:val="24"/>
              </w:rPr>
              <w:t>8,176</w:t>
            </w:r>
          </w:p>
        </w:tc>
        <w:tc>
          <w:tcPr>
            <w:tcW w:w="1062" w:type="dxa"/>
            <w:tcBorders>
              <w:bottom w:val="single" w:sz="4" w:space="0" w:color="auto"/>
            </w:tcBorders>
            <w:shd w:val="clear" w:color="auto" w:fill="FFFFFF"/>
          </w:tcPr>
          <w:p w14:paraId="393A327E" w14:textId="77777777" w:rsidR="005E2AA6" w:rsidRPr="00F9637B" w:rsidRDefault="005E2AA6" w:rsidP="005E2AA6">
            <w:pPr>
              <w:spacing w:after="120"/>
              <w:ind w:right="266" w:firstLine="0"/>
              <w:jc w:val="right"/>
              <w:rPr>
                <w:sz w:val="24"/>
              </w:rPr>
            </w:pPr>
            <w:r w:rsidRPr="00F9637B">
              <w:rPr>
                <w:bCs/>
                <w:color w:val="000000"/>
                <w:sz w:val="24"/>
              </w:rPr>
              <w:t>12,640</w:t>
            </w:r>
          </w:p>
        </w:tc>
        <w:tc>
          <w:tcPr>
            <w:tcW w:w="2874" w:type="dxa"/>
            <w:tcBorders>
              <w:bottom w:val="single" w:sz="4" w:space="0" w:color="auto"/>
            </w:tcBorders>
            <w:shd w:val="clear" w:color="auto" w:fill="FFFFFF"/>
          </w:tcPr>
          <w:p w14:paraId="08AFD548" w14:textId="77777777" w:rsidR="005E2AA6" w:rsidRPr="00F9637B" w:rsidRDefault="005E2AA6" w:rsidP="005E2AA6">
            <w:pPr>
              <w:spacing w:after="120"/>
              <w:ind w:right="710" w:firstLine="0"/>
              <w:jc w:val="right"/>
              <w:rPr>
                <w:sz w:val="24"/>
              </w:rPr>
            </w:pPr>
            <w:r w:rsidRPr="00F9637B">
              <w:rPr>
                <w:bCs/>
                <w:color w:val="000000"/>
                <w:sz w:val="24"/>
              </w:rPr>
              <w:t>+7,718/+157%</w:t>
            </w:r>
          </w:p>
        </w:tc>
      </w:tr>
    </w:tbl>
    <w:p w14:paraId="7DA191FA" w14:textId="77777777" w:rsidR="005E2AA6" w:rsidRPr="00F9637B" w:rsidRDefault="005E2AA6" w:rsidP="005E2AA6">
      <w:pPr>
        <w:spacing w:before="120"/>
        <w:ind w:firstLine="0"/>
        <w:jc w:val="both"/>
        <w:rPr>
          <w:sz w:val="24"/>
          <w:szCs w:val="15"/>
        </w:rPr>
      </w:pPr>
      <w:r w:rsidRPr="00F9637B">
        <w:rPr>
          <w:color w:val="000000"/>
          <w:sz w:val="24"/>
          <w:szCs w:val="15"/>
        </w:rPr>
        <w:t>Source</w:t>
      </w:r>
      <w:r w:rsidRPr="00F9637B">
        <w:rPr>
          <w:sz w:val="24"/>
          <w:szCs w:val="15"/>
        </w:rPr>
        <w:t> :</w:t>
      </w:r>
      <w:r w:rsidRPr="00F9637B">
        <w:rPr>
          <w:color w:val="000000"/>
          <w:sz w:val="24"/>
          <w:szCs w:val="15"/>
        </w:rPr>
        <w:t xml:space="preserve"> Intersec, </w:t>
      </w:r>
      <w:r w:rsidRPr="00F9637B">
        <w:rPr>
          <w:i/>
          <w:iCs/>
          <w:color w:val="000000"/>
          <w:sz w:val="24"/>
          <w:szCs w:val="15"/>
        </w:rPr>
        <w:t>La Tribune,</w:t>
      </w:r>
      <w:r w:rsidRPr="00F9637B">
        <w:rPr>
          <w:color w:val="000000"/>
          <w:sz w:val="24"/>
          <w:szCs w:val="15"/>
        </w:rPr>
        <w:t xml:space="preserve"> février 1997.</w:t>
      </w:r>
    </w:p>
    <w:p w14:paraId="3A6A1377" w14:textId="77777777" w:rsidR="005E2AA6" w:rsidRPr="00BF2B9B" w:rsidRDefault="005E2AA6" w:rsidP="005E2AA6">
      <w:pPr>
        <w:spacing w:before="120" w:after="120"/>
        <w:jc w:val="both"/>
      </w:pPr>
      <w:r>
        <w:rPr>
          <w:color w:val="000000"/>
        </w:rPr>
        <w:br w:type="page"/>
      </w:r>
    </w:p>
    <w:p w14:paraId="12798896" w14:textId="77777777" w:rsidR="005E2AA6" w:rsidRPr="00BF2B9B" w:rsidRDefault="005E2AA6" w:rsidP="005E2AA6">
      <w:pPr>
        <w:pStyle w:val="a"/>
      </w:pPr>
      <w:r w:rsidRPr="00BF2B9B">
        <w:t>Laurent Carroué</w:t>
      </w:r>
    </w:p>
    <w:p w14:paraId="5B79997D" w14:textId="77777777" w:rsidR="005E2AA6" w:rsidRPr="00BF2B9B" w:rsidRDefault="005E2AA6" w:rsidP="005E2AA6">
      <w:pPr>
        <w:spacing w:before="120" w:after="120"/>
        <w:jc w:val="both"/>
      </w:pPr>
      <w:r w:rsidRPr="00BF2B9B">
        <w:rPr>
          <w:color w:val="000000"/>
        </w:rPr>
        <w:t>Laurent Carroué est actuellement professeur à l’U</w:t>
      </w:r>
      <w:r>
        <w:rPr>
          <w:color w:val="000000"/>
        </w:rPr>
        <w:t>niversité de P</w:t>
      </w:r>
      <w:r>
        <w:rPr>
          <w:color w:val="000000"/>
        </w:rPr>
        <w:t>a</w:t>
      </w:r>
      <w:r>
        <w:rPr>
          <w:color w:val="000000"/>
        </w:rPr>
        <w:t>ris I (Panthéon-</w:t>
      </w:r>
      <w:r w:rsidRPr="00BF2B9B">
        <w:rPr>
          <w:color w:val="000000"/>
        </w:rPr>
        <w:t>Sorbonne) et à Paris</w:t>
      </w:r>
      <w:r>
        <w:rPr>
          <w:color w:val="000000"/>
        </w:rPr>
        <w:t> </w:t>
      </w:r>
      <w:r w:rsidRPr="00BF2B9B">
        <w:rPr>
          <w:color w:val="000000"/>
        </w:rPr>
        <w:t>VIII (Saint-Denis). Il est membre de l’institut d’études européennes et de la formation doctorale géop</w:t>
      </w:r>
      <w:r w:rsidRPr="00BF2B9B">
        <w:rPr>
          <w:color w:val="000000"/>
        </w:rPr>
        <w:t>o</w:t>
      </w:r>
      <w:r w:rsidRPr="00BF2B9B">
        <w:rPr>
          <w:color w:val="000000"/>
        </w:rPr>
        <w:t>lit</w:t>
      </w:r>
      <w:r w:rsidRPr="00BF2B9B">
        <w:rPr>
          <w:color w:val="000000"/>
        </w:rPr>
        <w:t>i</w:t>
      </w:r>
      <w:r w:rsidRPr="00BF2B9B">
        <w:rPr>
          <w:color w:val="000000"/>
        </w:rPr>
        <w:t xml:space="preserve">que. Il travaille sur la mondialisation des systèmes productifs et leur incidence sur les sociétés. Collaborateur au </w:t>
      </w:r>
      <w:r w:rsidRPr="00BF2B9B">
        <w:rPr>
          <w:i/>
          <w:iCs/>
          <w:color w:val="000000"/>
        </w:rPr>
        <w:t>Monde diplomatique,</w:t>
      </w:r>
      <w:r w:rsidRPr="00BF2B9B">
        <w:rPr>
          <w:color w:val="000000"/>
        </w:rPr>
        <w:t xml:space="preserve"> il a publi</w:t>
      </w:r>
      <w:r w:rsidRPr="00BF2B9B">
        <w:rPr>
          <w:i/>
          <w:iCs/>
          <w:color w:val="000000"/>
        </w:rPr>
        <w:t>é Allemagne, état d'alerte</w:t>
      </w:r>
      <w:r w:rsidRPr="00BF2B9B">
        <w:rPr>
          <w:color w:val="000000"/>
        </w:rPr>
        <w:t xml:space="preserve"> aux éditions l’Harmattan en 1994, </w:t>
      </w:r>
      <w:r w:rsidRPr="00BF2B9B">
        <w:rPr>
          <w:i/>
          <w:iCs/>
          <w:color w:val="000000"/>
        </w:rPr>
        <w:t>Le Maghreb, proche et Moyen-Orient</w:t>
      </w:r>
      <w:r w:rsidRPr="00BF2B9B">
        <w:rPr>
          <w:color w:val="000000"/>
        </w:rPr>
        <w:t xml:space="preserve"> aux éditions Nathan en 1996 et </w:t>
      </w:r>
      <w:r w:rsidRPr="00BF2B9B">
        <w:rPr>
          <w:i/>
          <w:iCs/>
          <w:color w:val="000000"/>
        </w:rPr>
        <w:t>L’Allemagne en carton</w:t>
      </w:r>
      <w:r w:rsidRPr="00BF2B9B">
        <w:rPr>
          <w:color w:val="000000"/>
        </w:rPr>
        <w:t xml:space="preserve"> aux éditions Ellipses en 1997.</w:t>
      </w:r>
    </w:p>
    <w:p w14:paraId="630236AF" w14:textId="77777777" w:rsidR="005E2AA6" w:rsidRDefault="005E2AA6" w:rsidP="005E2AA6">
      <w:pPr>
        <w:spacing w:before="120" w:after="120"/>
        <w:jc w:val="both"/>
        <w:rPr>
          <w:color w:val="000000"/>
        </w:rPr>
      </w:pPr>
    </w:p>
    <w:p w14:paraId="66F8D574" w14:textId="77777777" w:rsidR="005E2AA6" w:rsidRDefault="005E2AA6" w:rsidP="005E2AA6">
      <w:pPr>
        <w:spacing w:before="120" w:after="120"/>
        <w:jc w:val="both"/>
        <w:rPr>
          <w:color w:val="000000"/>
        </w:rPr>
      </w:pPr>
    </w:p>
    <w:sectPr w:rsidR="005E2AA6" w:rsidSect="005E2AA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AA56" w14:textId="77777777" w:rsidR="0030434B" w:rsidRDefault="0030434B">
      <w:r>
        <w:separator/>
      </w:r>
    </w:p>
  </w:endnote>
  <w:endnote w:type="continuationSeparator" w:id="0">
    <w:p w14:paraId="080246E8" w14:textId="77777777" w:rsidR="0030434B" w:rsidRDefault="0030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C8D2" w14:textId="77777777" w:rsidR="0030434B" w:rsidRDefault="0030434B">
      <w:pPr>
        <w:ind w:firstLine="0"/>
      </w:pPr>
      <w:r>
        <w:separator/>
      </w:r>
    </w:p>
  </w:footnote>
  <w:footnote w:type="continuationSeparator" w:id="0">
    <w:p w14:paraId="492E3EA4" w14:textId="77777777" w:rsidR="0030434B" w:rsidRDefault="0030434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8D6" w14:textId="77777777" w:rsidR="005E2AA6" w:rsidRDefault="005E2AA6" w:rsidP="005E2AA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322D4F">
      <w:rPr>
        <w:rFonts w:ascii="Times New Roman" w:hAnsi="Times New Roman"/>
      </w:rPr>
      <w:t>“</w:t>
    </w:r>
    <w:r>
      <w:rPr>
        <w:rFonts w:ascii="Times New Roman" w:hAnsi="Times New Roman"/>
      </w:rPr>
      <w:t>Les syndicats européens face aux nouveaux défis structuraux de la mondialisation</w:t>
    </w:r>
    <w:r w:rsidRPr="00322D4F">
      <w:rPr>
        <w:rFonts w:ascii="Times New Roman" w:hAnsi="Times New Roman"/>
      </w:rPr>
      <w:t>.”</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24</w:t>
    </w:r>
    <w:r>
      <w:rPr>
        <w:rStyle w:val="Numrodepage"/>
        <w:rFonts w:ascii="Times New Roman" w:hAnsi="Times New Roman"/>
      </w:rPr>
      <w:fldChar w:fldCharType="end"/>
    </w:r>
  </w:p>
  <w:p w14:paraId="1FC086C4" w14:textId="77777777" w:rsidR="005E2AA6" w:rsidRDefault="005E2AA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6729660">
    <w:abstractNumId w:val="12"/>
  </w:num>
  <w:num w:numId="2" w16cid:durableId="1270090212">
    <w:abstractNumId w:val="2"/>
  </w:num>
  <w:num w:numId="3" w16cid:durableId="529537538">
    <w:abstractNumId w:val="25"/>
  </w:num>
  <w:num w:numId="4" w16cid:durableId="1704986499">
    <w:abstractNumId w:val="0"/>
  </w:num>
  <w:num w:numId="5" w16cid:durableId="1269194294">
    <w:abstractNumId w:val="3"/>
  </w:num>
  <w:num w:numId="6" w16cid:durableId="146751665">
    <w:abstractNumId w:val="21"/>
  </w:num>
  <w:num w:numId="7" w16cid:durableId="2004122789">
    <w:abstractNumId w:val="4"/>
  </w:num>
  <w:num w:numId="8" w16cid:durableId="430006959">
    <w:abstractNumId w:val="13"/>
  </w:num>
  <w:num w:numId="9" w16cid:durableId="249509254">
    <w:abstractNumId w:val="5"/>
  </w:num>
  <w:num w:numId="10" w16cid:durableId="227113398">
    <w:abstractNumId w:val="8"/>
  </w:num>
  <w:num w:numId="11" w16cid:durableId="523203368">
    <w:abstractNumId w:val="17"/>
  </w:num>
  <w:num w:numId="12" w16cid:durableId="587471907">
    <w:abstractNumId w:val="18"/>
  </w:num>
  <w:num w:numId="13" w16cid:durableId="771166514">
    <w:abstractNumId w:val="11"/>
  </w:num>
  <w:num w:numId="14" w16cid:durableId="1420366972">
    <w:abstractNumId w:val="9"/>
  </w:num>
  <w:num w:numId="15" w16cid:durableId="2092971441">
    <w:abstractNumId w:val="7"/>
  </w:num>
  <w:num w:numId="16" w16cid:durableId="68119600">
    <w:abstractNumId w:val="24"/>
  </w:num>
  <w:num w:numId="17" w16cid:durableId="730343618">
    <w:abstractNumId w:val="19"/>
  </w:num>
  <w:num w:numId="18" w16cid:durableId="1612782177">
    <w:abstractNumId w:val="6"/>
  </w:num>
  <w:num w:numId="19" w16cid:durableId="1012991051">
    <w:abstractNumId w:val="10"/>
  </w:num>
  <w:num w:numId="20" w16cid:durableId="1542281181">
    <w:abstractNumId w:val="20"/>
  </w:num>
  <w:num w:numId="21" w16cid:durableId="331685586">
    <w:abstractNumId w:val="22"/>
  </w:num>
  <w:num w:numId="22" w16cid:durableId="213857838">
    <w:abstractNumId w:val="16"/>
  </w:num>
  <w:num w:numId="23" w16cid:durableId="862934433">
    <w:abstractNumId w:val="23"/>
  </w:num>
  <w:num w:numId="24" w16cid:durableId="1051197982">
    <w:abstractNumId w:val="26"/>
  </w:num>
  <w:num w:numId="25" w16cid:durableId="1442918597">
    <w:abstractNumId w:val="15"/>
  </w:num>
  <w:num w:numId="26" w16cid:durableId="853956562">
    <w:abstractNumId w:val="14"/>
  </w:num>
  <w:num w:numId="27" w16cid:durableId="129448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0434B"/>
    <w:rsid w:val="005E2AA6"/>
    <w:rsid w:val="009D779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EAFCCE"/>
  <w15:chartTrackingRefBased/>
  <w15:docId w15:val="{79628ADD-564D-CB40-AD7D-F6A389BD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5531</Words>
  <Characters>32860</Characters>
  <Application>Microsoft Office Word</Application>
  <DocSecurity>0</DocSecurity>
  <Lines>699</Lines>
  <Paragraphs>317</Paragraphs>
  <ScaleCrop>false</ScaleCrop>
  <HeadingPairs>
    <vt:vector size="2" baseType="variant">
      <vt:variant>
        <vt:lpstr>Title</vt:lpstr>
      </vt:variant>
      <vt:variant>
        <vt:i4>1</vt:i4>
      </vt:variant>
    </vt:vector>
  </HeadingPairs>
  <TitlesOfParts>
    <vt:vector size="1" baseType="lpstr">
      <vt:lpstr>“Les syndicats européens face aux nouveaux défis structuraux de la mondialisation.”</vt:lpstr>
    </vt:vector>
  </TitlesOfParts>
  <Manager>Jean marie Tremblay, sociologue, bénévole, 2024</Manager>
  <Company>Les Classiques des sciences sociales</Company>
  <LinksUpToDate>false</LinksUpToDate>
  <CharactersWithSpaces>38074</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2398</vt:i4>
      </vt:variant>
      <vt:variant>
        <vt:i4>1025</vt:i4>
      </vt:variant>
      <vt:variant>
        <vt:i4>1</vt:i4>
      </vt:variant>
      <vt:variant>
        <vt:lpwstr>css_logo_gris</vt:lpwstr>
      </vt:variant>
      <vt:variant>
        <vt:lpwstr/>
      </vt:variant>
      <vt:variant>
        <vt:i4>5111880</vt:i4>
      </vt:variant>
      <vt:variant>
        <vt:i4>2687</vt:i4>
      </vt:variant>
      <vt:variant>
        <vt:i4>1026</vt:i4>
      </vt:variant>
      <vt:variant>
        <vt:i4>1</vt:i4>
      </vt:variant>
      <vt:variant>
        <vt:lpwstr>UQAC_logo_2018</vt:lpwstr>
      </vt:variant>
      <vt:variant>
        <vt:lpwstr/>
      </vt:variant>
      <vt:variant>
        <vt:i4>4194334</vt:i4>
      </vt:variant>
      <vt:variant>
        <vt:i4>5040</vt:i4>
      </vt:variant>
      <vt:variant>
        <vt:i4>1027</vt:i4>
      </vt:variant>
      <vt:variant>
        <vt:i4>1</vt:i4>
      </vt:variant>
      <vt:variant>
        <vt:lpwstr>Boite_aux_lettres_clair</vt:lpwstr>
      </vt:variant>
      <vt:variant>
        <vt:lpwstr/>
      </vt:variant>
      <vt:variant>
        <vt:i4>1703963</vt:i4>
      </vt:variant>
      <vt:variant>
        <vt:i4>5509</vt:i4>
      </vt:variant>
      <vt:variant>
        <vt:i4>1028</vt:i4>
      </vt:variant>
      <vt:variant>
        <vt:i4>1</vt:i4>
      </vt:variant>
      <vt:variant>
        <vt:lpwstr>fait_sur_mac</vt:lpwstr>
      </vt:variant>
      <vt:variant>
        <vt:lpwstr/>
      </vt:variant>
      <vt:variant>
        <vt:i4>3473453</vt:i4>
      </vt:variant>
      <vt:variant>
        <vt:i4>5704</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syndicats européens face aux nouveaux défis structuraux de la mondialisation.”</dc:title>
  <dc:subject/>
  <dc:creator>par Laurent Carroué, 1998</dc:creator>
  <cp:keywords>classiques.sc.soc@gmail.com</cp:keywords>
  <dc:description>http://classiques.uqac.ca/</dc:description>
  <cp:lastModifiedBy>jean-marie tremblay</cp:lastModifiedBy>
  <cp:revision>2</cp:revision>
  <cp:lastPrinted>2001-08-26T19:33:00Z</cp:lastPrinted>
  <dcterms:created xsi:type="dcterms:W3CDTF">2024-06-13T13:22:00Z</dcterms:created>
  <dcterms:modified xsi:type="dcterms:W3CDTF">2024-06-13T13:22:00Z</dcterms:modified>
  <cp:category>jean-marie tremblay, sociologue, fondateur, 1993.</cp:category>
</cp:coreProperties>
</file>