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511F3B">
        <w:tblPrEx>
          <w:tblCellMar>
            <w:top w:w="0" w:type="dxa"/>
            <w:bottom w:w="0" w:type="dxa"/>
          </w:tblCellMar>
        </w:tblPrEx>
        <w:tc>
          <w:tcPr>
            <w:tcW w:w="9160" w:type="dxa"/>
            <w:shd w:val="clear" w:color="auto" w:fill="EBE7CF"/>
          </w:tcPr>
          <w:p w:rsidR="00511F3B" w:rsidRPr="00B552E2" w:rsidRDefault="00511F3B" w:rsidP="00511F3B">
            <w:pPr>
              <w:rPr>
                <w:lang w:val="en-CA" w:bidi="ar-SA"/>
              </w:rPr>
            </w:pPr>
            <w:bookmarkStart w:id="0" w:name="_GoBack"/>
            <w:bookmarkEnd w:id="0"/>
          </w:p>
          <w:p w:rsidR="00511F3B" w:rsidRDefault="00511F3B">
            <w:pPr>
              <w:ind w:firstLine="0"/>
              <w:jc w:val="center"/>
              <w:rPr>
                <w:b/>
                <w:sz w:val="20"/>
                <w:lang w:bidi="ar-SA"/>
              </w:rPr>
            </w:pPr>
          </w:p>
          <w:p w:rsidR="00511F3B" w:rsidRDefault="00511F3B">
            <w:pPr>
              <w:ind w:firstLine="0"/>
              <w:jc w:val="center"/>
              <w:rPr>
                <w:b/>
                <w:sz w:val="20"/>
                <w:lang w:bidi="ar-SA"/>
              </w:rPr>
            </w:pPr>
          </w:p>
          <w:p w:rsidR="00511F3B" w:rsidRDefault="00511F3B">
            <w:pPr>
              <w:ind w:firstLine="0"/>
              <w:jc w:val="center"/>
              <w:rPr>
                <w:sz w:val="20"/>
                <w:lang w:bidi="ar-SA"/>
              </w:rPr>
            </w:pPr>
          </w:p>
          <w:p w:rsidR="00511F3B" w:rsidRPr="00BA2587" w:rsidRDefault="00511F3B">
            <w:pPr>
              <w:ind w:firstLine="0"/>
              <w:jc w:val="center"/>
              <w:rPr>
                <w:sz w:val="20"/>
                <w:lang w:bidi="ar-SA"/>
              </w:rPr>
            </w:pPr>
          </w:p>
          <w:p w:rsidR="00511F3B" w:rsidRPr="00911099" w:rsidRDefault="00511F3B">
            <w:pPr>
              <w:ind w:firstLine="0"/>
              <w:jc w:val="center"/>
              <w:rPr>
                <w:sz w:val="36"/>
                <w:lang w:bidi="ar-SA"/>
              </w:rPr>
            </w:pPr>
            <w:r>
              <w:rPr>
                <w:sz w:val="36"/>
                <w:lang w:bidi="ar-SA"/>
              </w:rPr>
              <w:t>Jean Ronald AUGUSTIN</w:t>
            </w:r>
          </w:p>
          <w:p w:rsidR="00511F3B" w:rsidRPr="006E2750" w:rsidRDefault="00511F3B" w:rsidP="00511F3B">
            <w:pPr>
              <w:ind w:firstLine="0"/>
              <w:jc w:val="center"/>
              <w:rPr>
                <w:sz w:val="20"/>
                <w:lang w:bidi="ar-SA"/>
              </w:rPr>
            </w:pPr>
          </w:p>
          <w:p w:rsidR="00511F3B" w:rsidRPr="00B404E8" w:rsidRDefault="00511F3B">
            <w:pPr>
              <w:pStyle w:val="Corpsdetexte"/>
              <w:widowControl w:val="0"/>
              <w:spacing w:before="0" w:after="0"/>
              <w:rPr>
                <w:sz w:val="36"/>
                <w:lang w:bidi="ar-SA"/>
              </w:rPr>
            </w:pPr>
            <w:r w:rsidRPr="00B404E8">
              <w:rPr>
                <w:sz w:val="36"/>
                <w:lang w:bidi="ar-SA"/>
              </w:rPr>
              <w:t>(</w:t>
            </w:r>
            <w:r>
              <w:rPr>
                <w:sz w:val="36"/>
                <w:lang w:bidi="ar-SA"/>
              </w:rPr>
              <w:t>2012</w:t>
            </w:r>
            <w:r w:rsidRPr="00B404E8">
              <w:rPr>
                <w:sz w:val="36"/>
                <w:lang w:bidi="ar-SA"/>
              </w:rPr>
              <w:t>)</w:t>
            </w:r>
          </w:p>
          <w:p w:rsidR="00511F3B" w:rsidRDefault="00511F3B">
            <w:pPr>
              <w:pStyle w:val="Corpsdetexte"/>
              <w:widowControl w:val="0"/>
              <w:spacing w:before="0" w:after="0"/>
              <w:rPr>
                <w:color w:val="FF0000"/>
                <w:sz w:val="24"/>
                <w:lang w:bidi="ar-SA"/>
              </w:rPr>
            </w:pPr>
          </w:p>
          <w:p w:rsidR="00511F3B" w:rsidRDefault="00511F3B">
            <w:pPr>
              <w:pStyle w:val="Corpsdetexte"/>
              <w:widowControl w:val="0"/>
              <w:spacing w:before="0" w:after="0"/>
              <w:rPr>
                <w:color w:val="FF0000"/>
                <w:sz w:val="24"/>
                <w:lang w:bidi="ar-SA"/>
              </w:rPr>
            </w:pPr>
          </w:p>
          <w:p w:rsidR="00511F3B" w:rsidRPr="00803984" w:rsidRDefault="00511F3B" w:rsidP="00511F3B">
            <w:pPr>
              <w:pStyle w:val="Titlest"/>
              <w:rPr>
                <w:lang w:bidi="ar-SA"/>
              </w:rPr>
            </w:pPr>
            <w:r w:rsidRPr="00803984">
              <w:rPr>
                <w:lang w:bidi="ar-SA"/>
              </w:rPr>
              <w:t>“La mémoire de l’esclavage</w:t>
            </w:r>
            <w:r w:rsidRPr="00803984">
              <w:rPr>
                <w:lang w:bidi="ar-SA"/>
              </w:rPr>
              <w:br/>
              <w:t>dans l’espace public.</w:t>
            </w:r>
          </w:p>
          <w:p w:rsidR="00511F3B" w:rsidRPr="00803984" w:rsidRDefault="00511F3B" w:rsidP="00511F3B">
            <w:pPr>
              <w:pStyle w:val="Titlesti"/>
            </w:pPr>
            <w:r w:rsidRPr="00803984">
              <w:t>Initiatives pour sa patrimonialisation</w:t>
            </w:r>
            <w:r>
              <w:br/>
            </w:r>
            <w:r w:rsidRPr="00803984">
              <w:t>à Bordeaux (France)</w:t>
            </w:r>
            <w:r>
              <w:br/>
            </w:r>
            <w:r w:rsidRPr="00803984">
              <w:t>et à Port-au-Prince (Haïti).”</w:t>
            </w:r>
          </w:p>
          <w:p w:rsidR="00511F3B" w:rsidRDefault="00511F3B">
            <w:pPr>
              <w:widowControl w:val="0"/>
              <w:ind w:firstLine="0"/>
              <w:jc w:val="center"/>
              <w:rPr>
                <w:lang w:bidi="ar-SA"/>
              </w:rPr>
            </w:pPr>
          </w:p>
          <w:p w:rsidR="00511F3B" w:rsidRDefault="00511F3B" w:rsidP="00511F3B">
            <w:pPr>
              <w:widowControl w:val="0"/>
              <w:ind w:firstLine="0"/>
              <w:jc w:val="center"/>
              <w:rPr>
                <w:lang w:bidi="ar-SA"/>
              </w:rPr>
            </w:pPr>
          </w:p>
          <w:p w:rsidR="00511F3B" w:rsidRDefault="00511F3B" w:rsidP="00511F3B">
            <w:pPr>
              <w:widowControl w:val="0"/>
              <w:ind w:firstLine="0"/>
              <w:jc w:val="center"/>
              <w:rPr>
                <w:lang w:bidi="ar-SA"/>
              </w:rPr>
            </w:pPr>
          </w:p>
          <w:p w:rsidR="00511F3B" w:rsidRDefault="00511F3B" w:rsidP="00511F3B">
            <w:pPr>
              <w:widowControl w:val="0"/>
              <w:ind w:firstLine="0"/>
              <w:jc w:val="center"/>
              <w:rPr>
                <w:lang w:bidi="ar-SA"/>
              </w:rPr>
            </w:pPr>
          </w:p>
          <w:p w:rsidR="00511F3B" w:rsidRDefault="00511F3B" w:rsidP="00511F3B">
            <w:pPr>
              <w:widowControl w:val="0"/>
              <w:ind w:firstLine="0"/>
              <w:jc w:val="center"/>
              <w:rPr>
                <w:lang w:bidi="ar-SA"/>
              </w:rPr>
            </w:pPr>
          </w:p>
          <w:p w:rsidR="00511F3B" w:rsidRPr="00002A1C" w:rsidRDefault="00511F3B" w:rsidP="00511F3B">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511F3B" w:rsidRDefault="00511F3B" w:rsidP="00511F3B">
            <w:pPr>
              <w:widowControl w:val="0"/>
              <w:ind w:firstLine="0"/>
              <w:jc w:val="both"/>
              <w:rPr>
                <w:sz w:val="20"/>
                <w:lang w:bidi="ar-SA"/>
              </w:rPr>
            </w:pPr>
          </w:p>
          <w:p w:rsidR="00511F3B" w:rsidRDefault="00511F3B" w:rsidP="00511F3B">
            <w:pPr>
              <w:widowControl w:val="0"/>
              <w:ind w:firstLine="0"/>
              <w:jc w:val="both"/>
              <w:rPr>
                <w:sz w:val="20"/>
                <w:lang w:bidi="ar-SA"/>
              </w:rPr>
            </w:pPr>
          </w:p>
          <w:p w:rsidR="00511F3B" w:rsidRDefault="00511F3B" w:rsidP="00511F3B">
            <w:pPr>
              <w:widowControl w:val="0"/>
              <w:ind w:firstLine="0"/>
              <w:jc w:val="both"/>
              <w:rPr>
                <w:sz w:val="20"/>
                <w:lang w:bidi="ar-SA"/>
              </w:rPr>
            </w:pPr>
          </w:p>
          <w:p w:rsidR="00511F3B" w:rsidRDefault="00511F3B" w:rsidP="00511F3B">
            <w:pPr>
              <w:widowControl w:val="0"/>
              <w:ind w:firstLine="0"/>
              <w:jc w:val="both"/>
              <w:rPr>
                <w:sz w:val="20"/>
                <w:lang w:bidi="ar-SA"/>
              </w:rPr>
            </w:pPr>
          </w:p>
          <w:p w:rsidR="00511F3B" w:rsidRDefault="00511F3B" w:rsidP="00511F3B">
            <w:pPr>
              <w:widowControl w:val="0"/>
              <w:ind w:firstLine="0"/>
              <w:jc w:val="both"/>
              <w:rPr>
                <w:sz w:val="20"/>
                <w:lang w:bidi="ar-SA"/>
              </w:rPr>
            </w:pPr>
          </w:p>
          <w:p w:rsidR="00511F3B" w:rsidRDefault="00511F3B" w:rsidP="00511F3B">
            <w:pPr>
              <w:widowControl w:val="0"/>
              <w:ind w:firstLine="0"/>
              <w:jc w:val="both"/>
              <w:rPr>
                <w:sz w:val="20"/>
                <w:lang w:bidi="ar-SA"/>
              </w:rPr>
            </w:pPr>
          </w:p>
          <w:p w:rsidR="00511F3B" w:rsidRDefault="00511F3B" w:rsidP="00511F3B">
            <w:pPr>
              <w:widowControl w:val="0"/>
              <w:ind w:firstLine="0"/>
              <w:jc w:val="both"/>
              <w:rPr>
                <w:sz w:val="20"/>
                <w:lang w:bidi="ar-SA"/>
              </w:rPr>
            </w:pPr>
          </w:p>
          <w:p w:rsidR="00511F3B" w:rsidRDefault="00511F3B">
            <w:pPr>
              <w:widowControl w:val="0"/>
              <w:ind w:firstLine="0"/>
              <w:jc w:val="both"/>
              <w:rPr>
                <w:sz w:val="20"/>
                <w:lang w:bidi="ar-SA"/>
              </w:rPr>
            </w:pPr>
          </w:p>
          <w:p w:rsidR="00511F3B" w:rsidRDefault="00511F3B">
            <w:pPr>
              <w:widowControl w:val="0"/>
              <w:ind w:firstLine="0"/>
              <w:jc w:val="both"/>
              <w:rPr>
                <w:sz w:val="20"/>
                <w:lang w:bidi="ar-SA"/>
              </w:rPr>
            </w:pPr>
          </w:p>
          <w:p w:rsidR="00511F3B" w:rsidRDefault="00511F3B">
            <w:pPr>
              <w:widowControl w:val="0"/>
              <w:ind w:firstLine="0"/>
              <w:jc w:val="both"/>
              <w:rPr>
                <w:sz w:val="20"/>
                <w:lang w:bidi="ar-SA"/>
              </w:rPr>
            </w:pPr>
          </w:p>
          <w:p w:rsidR="00511F3B" w:rsidRDefault="00511F3B">
            <w:pPr>
              <w:ind w:firstLine="0"/>
              <w:jc w:val="both"/>
              <w:rPr>
                <w:lang w:bidi="ar-SA"/>
              </w:rPr>
            </w:pPr>
          </w:p>
        </w:tc>
      </w:tr>
    </w:tbl>
    <w:p w:rsidR="00511F3B" w:rsidRDefault="00511F3B" w:rsidP="00511F3B">
      <w:pPr>
        <w:ind w:firstLine="0"/>
        <w:jc w:val="both"/>
      </w:pPr>
      <w:r>
        <w:br w:type="page"/>
      </w:r>
    </w:p>
    <w:p w:rsidR="00511F3B" w:rsidRDefault="00511F3B" w:rsidP="00511F3B">
      <w:pPr>
        <w:ind w:firstLine="0"/>
        <w:jc w:val="both"/>
      </w:pPr>
    </w:p>
    <w:p w:rsidR="00511F3B" w:rsidRDefault="00511F3B" w:rsidP="00511F3B">
      <w:pPr>
        <w:ind w:firstLine="0"/>
        <w:jc w:val="both"/>
      </w:pPr>
    </w:p>
    <w:p w:rsidR="00511F3B" w:rsidRDefault="0003464A" w:rsidP="00511F3B">
      <w:pPr>
        <w:ind w:firstLine="0"/>
        <w:jc w:val="right"/>
      </w:pPr>
      <w:r>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511F3B" w:rsidRDefault="00511F3B" w:rsidP="00511F3B">
      <w:pPr>
        <w:ind w:firstLine="0"/>
        <w:jc w:val="right"/>
      </w:pPr>
      <w:hyperlink r:id="rId9" w:history="1">
        <w:r w:rsidRPr="00302466">
          <w:rPr>
            <w:rStyle w:val="Lienhypertexte"/>
          </w:rPr>
          <w:t>http://classiques.uqac.ca/</w:t>
        </w:r>
      </w:hyperlink>
      <w:r>
        <w:t xml:space="preserve"> </w:t>
      </w:r>
    </w:p>
    <w:p w:rsidR="00511F3B" w:rsidRDefault="00511F3B" w:rsidP="00511F3B">
      <w:pPr>
        <w:ind w:firstLine="0"/>
        <w:jc w:val="both"/>
      </w:pPr>
    </w:p>
    <w:p w:rsidR="00511F3B" w:rsidRDefault="00511F3B" w:rsidP="00511F3B">
      <w:pPr>
        <w:ind w:firstLine="0"/>
        <w:jc w:val="both"/>
      </w:pPr>
      <w:r w:rsidRPr="00D2666B">
        <w:rPr>
          <w:i/>
        </w:rPr>
        <w:t>Les Classiques des sciences sociales</w:t>
      </w:r>
      <w:r>
        <w:t xml:space="preserve"> est une bibliothèque numérique en libre accès développée en partenariat avec l’Université du Québec à Chicoutimi (UQÀC) depuis 2000.</w:t>
      </w:r>
    </w:p>
    <w:p w:rsidR="00511F3B" w:rsidRDefault="00511F3B" w:rsidP="00511F3B">
      <w:pPr>
        <w:ind w:firstLine="0"/>
        <w:jc w:val="both"/>
      </w:pPr>
    </w:p>
    <w:p w:rsidR="00511F3B" w:rsidRDefault="0003464A" w:rsidP="00511F3B">
      <w:pPr>
        <w:ind w:firstLine="0"/>
        <w:jc w:val="both"/>
      </w:pPr>
      <w:r>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511F3B" w:rsidRDefault="00511F3B" w:rsidP="00511F3B">
      <w:pPr>
        <w:ind w:firstLine="0"/>
        <w:jc w:val="both"/>
      </w:pPr>
      <w:hyperlink r:id="rId11" w:history="1">
        <w:r w:rsidRPr="00302466">
          <w:rPr>
            <w:rStyle w:val="Lienhypertexte"/>
          </w:rPr>
          <w:t>http://bibliotheque.uqac.ca/</w:t>
        </w:r>
      </w:hyperlink>
      <w:r>
        <w:t xml:space="preserve"> </w:t>
      </w:r>
    </w:p>
    <w:p w:rsidR="00511F3B" w:rsidRDefault="00511F3B" w:rsidP="00511F3B">
      <w:pPr>
        <w:ind w:firstLine="0"/>
        <w:jc w:val="both"/>
      </w:pPr>
    </w:p>
    <w:p w:rsidR="00511F3B" w:rsidRDefault="00511F3B" w:rsidP="00511F3B">
      <w:pPr>
        <w:ind w:firstLine="0"/>
        <w:jc w:val="both"/>
      </w:pPr>
    </w:p>
    <w:p w:rsidR="00511F3B" w:rsidRDefault="00511F3B" w:rsidP="00511F3B">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511F3B" w:rsidRPr="005E1FF1" w:rsidRDefault="00511F3B" w:rsidP="00511F3B">
      <w:pPr>
        <w:widowControl w:val="0"/>
        <w:autoSpaceDE w:val="0"/>
        <w:autoSpaceDN w:val="0"/>
        <w:adjustRightInd w:val="0"/>
        <w:rPr>
          <w:rFonts w:ascii="Arial" w:hAnsi="Arial"/>
          <w:sz w:val="32"/>
          <w:szCs w:val="32"/>
        </w:rPr>
      </w:pPr>
      <w:r w:rsidRPr="00E07116">
        <w:br w:type="page"/>
      </w:r>
    </w:p>
    <w:p w:rsidR="00511F3B" w:rsidRPr="005E1FF1" w:rsidRDefault="00511F3B">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511F3B" w:rsidRPr="005E1FF1" w:rsidRDefault="00511F3B">
      <w:pPr>
        <w:widowControl w:val="0"/>
        <w:autoSpaceDE w:val="0"/>
        <w:autoSpaceDN w:val="0"/>
        <w:adjustRightInd w:val="0"/>
        <w:rPr>
          <w:rFonts w:ascii="Arial" w:hAnsi="Arial"/>
          <w:sz w:val="32"/>
          <w:szCs w:val="32"/>
        </w:rPr>
      </w:pPr>
    </w:p>
    <w:p w:rsidR="00511F3B" w:rsidRPr="005E1FF1" w:rsidRDefault="00511F3B">
      <w:pPr>
        <w:widowControl w:val="0"/>
        <w:autoSpaceDE w:val="0"/>
        <w:autoSpaceDN w:val="0"/>
        <w:adjustRightInd w:val="0"/>
        <w:jc w:val="both"/>
        <w:rPr>
          <w:rFonts w:ascii="Arial" w:hAnsi="Arial"/>
          <w:color w:val="1C1C1C"/>
          <w:sz w:val="26"/>
          <w:szCs w:val="26"/>
        </w:rPr>
      </w:pPr>
    </w:p>
    <w:p w:rsidR="00511F3B" w:rsidRPr="005E1FF1" w:rsidRDefault="00511F3B">
      <w:pPr>
        <w:widowControl w:val="0"/>
        <w:autoSpaceDE w:val="0"/>
        <w:autoSpaceDN w:val="0"/>
        <w:adjustRightInd w:val="0"/>
        <w:jc w:val="both"/>
        <w:rPr>
          <w:rFonts w:ascii="Arial" w:hAnsi="Arial"/>
          <w:color w:val="1C1C1C"/>
          <w:sz w:val="26"/>
          <w:szCs w:val="26"/>
        </w:rPr>
      </w:pPr>
    </w:p>
    <w:p w:rsidR="00511F3B" w:rsidRPr="005E1FF1" w:rsidRDefault="00511F3B">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511F3B" w:rsidRPr="005E1FF1" w:rsidRDefault="00511F3B">
      <w:pPr>
        <w:widowControl w:val="0"/>
        <w:autoSpaceDE w:val="0"/>
        <w:autoSpaceDN w:val="0"/>
        <w:adjustRightInd w:val="0"/>
        <w:jc w:val="both"/>
        <w:rPr>
          <w:rFonts w:ascii="Arial" w:hAnsi="Arial"/>
          <w:color w:val="1C1C1C"/>
          <w:sz w:val="26"/>
          <w:szCs w:val="26"/>
        </w:rPr>
      </w:pPr>
    </w:p>
    <w:p w:rsidR="00511F3B" w:rsidRPr="00F336C5" w:rsidRDefault="00511F3B" w:rsidP="00511F3B">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511F3B" w:rsidRPr="00F336C5" w:rsidRDefault="00511F3B" w:rsidP="00511F3B">
      <w:pPr>
        <w:widowControl w:val="0"/>
        <w:autoSpaceDE w:val="0"/>
        <w:autoSpaceDN w:val="0"/>
        <w:adjustRightInd w:val="0"/>
        <w:jc w:val="both"/>
        <w:rPr>
          <w:rFonts w:ascii="Arial" w:hAnsi="Arial"/>
          <w:color w:val="1C1C1C"/>
          <w:sz w:val="26"/>
          <w:szCs w:val="26"/>
        </w:rPr>
      </w:pPr>
    </w:p>
    <w:p w:rsidR="00511F3B" w:rsidRPr="00F336C5" w:rsidRDefault="00511F3B" w:rsidP="00511F3B">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511F3B" w:rsidRPr="00F336C5" w:rsidRDefault="00511F3B" w:rsidP="00511F3B">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511F3B" w:rsidRPr="00F336C5" w:rsidRDefault="00511F3B" w:rsidP="00511F3B">
      <w:pPr>
        <w:widowControl w:val="0"/>
        <w:autoSpaceDE w:val="0"/>
        <w:autoSpaceDN w:val="0"/>
        <w:adjustRightInd w:val="0"/>
        <w:jc w:val="both"/>
        <w:rPr>
          <w:rFonts w:ascii="Arial" w:hAnsi="Arial"/>
          <w:color w:val="1C1C1C"/>
          <w:sz w:val="26"/>
          <w:szCs w:val="26"/>
        </w:rPr>
      </w:pPr>
    </w:p>
    <w:p w:rsidR="00511F3B" w:rsidRPr="005E1FF1" w:rsidRDefault="00511F3B">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511F3B" w:rsidRPr="005E1FF1" w:rsidRDefault="00511F3B">
      <w:pPr>
        <w:widowControl w:val="0"/>
        <w:autoSpaceDE w:val="0"/>
        <w:autoSpaceDN w:val="0"/>
        <w:adjustRightInd w:val="0"/>
        <w:jc w:val="both"/>
        <w:rPr>
          <w:rFonts w:ascii="Arial" w:hAnsi="Arial"/>
          <w:color w:val="1C1C1C"/>
          <w:sz w:val="26"/>
          <w:szCs w:val="26"/>
        </w:rPr>
      </w:pPr>
    </w:p>
    <w:p w:rsidR="00511F3B" w:rsidRPr="005E1FF1" w:rsidRDefault="00511F3B">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511F3B" w:rsidRPr="005E1FF1" w:rsidRDefault="00511F3B">
      <w:pPr>
        <w:rPr>
          <w:rFonts w:ascii="Arial" w:hAnsi="Arial"/>
          <w:b/>
          <w:color w:val="1C1C1C"/>
          <w:sz w:val="26"/>
          <w:szCs w:val="26"/>
        </w:rPr>
      </w:pPr>
    </w:p>
    <w:p w:rsidR="00511F3B" w:rsidRPr="00A51D9C" w:rsidRDefault="00511F3B">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511F3B" w:rsidRPr="005E1FF1" w:rsidRDefault="00511F3B">
      <w:pPr>
        <w:rPr>
          <w:rFonts w:ascii="Arial" w:hAnsi="Arial"/>
          <w:b/>
          <w:color w:val="1C1C1C"/>
          <w:sz w:val="26"/>
          <w:szCs w:val="26"/>
        </w:rPr>
      </w:pPr>
    </w:p>
    <w:p w:rsidR="00511F3B" w:rsidRPr="005E1FF1" w:rsidRDefault="00511F3B">
      <w:pPr>
        <w:rPr>
          <w:rFonts w:ascii="Arial" w:hAnsi="Arial"/>
          <w:color w:val="1C1C1C"/>
          <w:sz w:val="26"/>
          <w:szCs w:val="26"/>
        </w:rPr>
      </w:pPr>
      <w:r w:rsidRPr="005E1FF1">
        <w:rPr>
          <w:rFonts w:ascii="Arial" w:hAnsi="Arial"/>
          <w:color w:val="1C1C1C"/>
          <w:sz w:val="26"/>
          <w:szCs w:val="26"/>
        </w:rPr>
        <w:t>Jean-Marie Tremblay, sociologue</w:t>
      </w:r>
    </w:p>
    <w:p w:rsidR="00511F3B" w:rsidRPr="005E1FF1" w:rsidRDefault="00511F3B">
      <w:pPr>
        <w:rPr>
          <w:rFonts w:ascii="Arial" w:hAnsi="Arial"/>
          <w:color w:val="1C1C1C"/>
          <w:sz w:val="26"/>
          <w:szCs w:val="26"/>
        </w:rPr>
      </w:pPr>
      <w:r w:rsidRPr="005E1FF1">
        <w:rPr>
          <w:rFonts w:ascii="Arial" w:hAnsi="Arial"/>
          <w:color w:val="1C1C1C"/>
          <w:sz w:val="26"/>
          <w:szCs w:val="26"/>
        </w:rPr>
        <w:t>Fondateur et Président-directeur général,</w:t>
      </w:r>
    </w:p>
    <w:p w:rsidR="00511F3B" w:rsidRPr="005E1FF1" w:rsidRDefault="00511F3B">
      <w:pPr>
        <w:rPr>
          <w:rFonts w:ascii="Arial" w:hAnsi="Arial"/>
          <w:color w:val="000080"/>
        </w:rPr>
      </w:pPr>
      <w:r w:rsidRPr="005E1FF1">
        <w:rPr>
          <w:rFonts w:ascii="Arial" w:hAnsi="Arial"/>
          <w:color w:val="000080"/>
          <w:sz w:val="26"/>
          <w:szCs w:val="26"/>
        </w:rPr>
        <w:t>LES CLASSIQUES DES SCIENCES SOCIALES.</w:t>
      </w:r>
    </w:p>
    <w:p w:rsidR="00511F3B" w:rsidRPr="00572EEF" w:rsidRDefault="00511F3B" w:rsidP="00511F3B">
      <w:pPr>
        <w:ind w:firstLine="0"/>
        <w:jc w:val="both"/>
        <w:rPr>
          <w:sz w:val="24"/>
          <w:lang w:bidi="ar-SA"/>
        </w:rPr>
      </w:pPr>
      <w:r>
        <w:br w:type="page"/>
      </w:r>
      <w:r w:rsidRPr="00572EEF">
        <w:rPr>
          <w:sz w:val="24"/>
          <w:lang w:bidi="ar-SA"/>
        </w:rPr>
        <w:lastRenderedPageBreak/>
        <w:t>Un document produit en version numérique par Jean-Marie Tremblay, bénévole, professeur associé, Université du Québec à Chicoutimi</w:t>
      </w:r>
    </w:p>
    <w:p w:rsidR="00511F3B" w:rsidRPr="00572EEF" w:rsidRDefault="00511F3B" w:rsidP="00511F3B">
      <w:pPr>
        <w:ind w:firstLine="0"/>
        <w:jc w:val="both"/>
        <w:rPr>
          <w:sz w:val="24"/>
          <w:lang w:bidi="ar-SA"/>
        </w:rPr>
      </w:pPr>
      <w:r w:rsidRPr="00572EEF">
        <w:rPr>
          <w:sz w:val="24"/>
          <w:lang w:bidi="ar-SA"/>
        </w:rPr>
        <w:t xml:space="preserve">Courriel: </w:t>
      </w:r>
      <w:hyperlink r:id="rId12" w:history="1">
        <w:r w:rsidRPr="00572EEF">
          <w:rPr>
            <w:rStyle w:val="Lienhypertexte"/>
            <w:sz w:val="24"/>
            <w:lang w:bidi="ar-SA"/>
          </w:rPr>
          <w:t>jean-marie_tremblay@uqac.ca</w:t>
        </w:r>
      </w:hyperlink>
      <w:r w:rsidRPr="00572EEF">
        <w:rPr>
          <w:sz w:val="24"/>
          <w:lang w:bidi="ar-SA"/>
        </w:rPr>
        <w:t xml:space="preserve"> </w:t>
      </w:r>
    </w:p>
    <w:p w:rsidR="00511F3B" w:rsidRPr="00572EEF" w:rsidRDefault="00511F3B" w:rsidP="00511F3B">
      <w:pPr>
        <w:ind w:left="20" w:hanging="20"/>
        <w:jc w:val="both"/>
        <w:rPr>
          <w:sz w:val="24"/>
        </w:rPr>
      </w:pPr>
      <w:r w:rsidRPr="00572EEF">
        <w:rPr>
          <w:sz w:val="24"/>
          <w:lang w:bidi="ar-SA"/>
        </w:rPr>
        <w:t xml:space="preserve">Site web pédagogique : </w:t>
      </w:r>
      <w:hyperlink r:id="rId13" w:history="1">
        <w:r w:rsidRPr="00572EEF">
          <w:rPr>
            <w:rStyle w:val="Lienhypertexte"/>
            <w:sz w:val="24"/>
            <w:lang w:bidi="ar-SA"/>
          </w:rPr>
          <w:t>http://jmt-sociologue.uqac.ca/</w:t>
        </w:r>
      </w:hyperlink>
    </w:p>
    <w:p w:rsidR="00511F3B" w:rsidRPr="00572EEF" w:rsidRDefault="00511F3B" w:rsidP="00511F3B">
      <w:pPr>
        <w:ind w:left="20" w:hanging="20"/>
        <w:jc w:val="both"/>
        <w:rPr>
          <w:sz w:val="24"/>
        </w:rPr>
      </w:pPr>
      <w:r w:rsidRPr="00572EEF">
        <w:rPr>
          <w:sz w:val="24"/>
        </w:rPr>
        <w:t>à partir du texte de :</w:t>
      </w:r>
    </w:p>
    <w:p w:rsidR="00511F3B" w:rsidRDefault="00511F3B" w:rsidP="00511F3B">
      <w:pPr>
        <w:ind w:left="20"/>
        <w:jc w:val="both"/>
      </w:pPr>
    </w:p>
    <w:p w:rsidR="00511F3B" w:rsidRPr="0058603D" w:rsidRDefault="00511F3B">
      <w:pPr>
        <w:ind w:left="20" w:firstLine="340"/>
        <w:jc w:val="both"/>
      </w:pPr>
    </w:p>
    <w:p w:rsidR="00511F3B" w:rsidRPr="0058603D" w:rsidRDefault="00511F3B">
      <w:pPr>
        <w:ind w:left="20" w:firstLine="340"/>
        <w:jc w:val="both"/>
      </w:pPr>
      <w:r>
        <w:t>Jean Ronald AUGUSTIN</w:t>
      </w:r>
    </w:p>
    <w:p w:rsidR="00511F3B" w:rsidRPr="0058603D" w:rsidRDefault="00511F3B">
      <w:pPr>
        <w:ind w:left="20" w:firstLine="340"/>
        <w:jc w:val="both"/>
      </w:pPr>
    </w:p>
    <w:p w:rsidR="00511F3B" w:rsidRPr="00EF76C4" w:rsidRDefault="00511F3B" w:rsidP="00511F3B">
      <w:pPr>
        <w:jc w:val="both"/>
        <w:rPr>
          <w:b/>
          <w:color w:val="FF0000"/>
        </w:rPr>
      </w:pPr>
      <w:r w:rsidRPr="00803984">
        <w:rPr>
          <w:b/>
          <w:color w:val="FF0000"/>
        </w:rPr>
        <w:t>“La mémoire de l’esclavage dans l’espace public. Initiatives pour sa patrimonialisation à Bordeaux (France) et à Port-au-Prince (Haïti).”</w:t>
      </w:r>
    </w:p>
    <w:p w:rsidR="00511F3B" w:rsidRPr="0058603D" w:rsidRDefault="00511F3B">
      <w:pPr>
        <w:jc w:val="both"/>
      </w:pPr>
    </w:p>
    <w:p w:rsidR="00511F3B" w:rsidRDefault="00511F3B" w:rsidP="00511F3B">
      <w:pPr>
        <w:ind w:left="20"/>
        <w:jc w:val="both"/>
        <w:rPr>
          <w:lang w:val="fr-FR" w:eastAsia="fr-FR"/>
        </w:rPr>
      </w:pPr>
      <w:r w:rsidRPr="003448C8">
        <w:rPr>
          <w:lang w:val="fr-FR" w:eastAsia="fr-FR"/>
        </w:rPr>
        <w:t xml:space="preserve">Un article de la revue </w:t>
      </w:r>
      <w:r w:rsidRPr="00803984">
        <w:rPr>
          <w:b/>
          <w:i/>
          <w:color w:val="0000FF"/>
          <w:lang w:val="fr-FR" w:eastAsia="fr-FR"/>
        </w:rPr>
        <w:t>Ethnologies</w:t>
      </w:r>
      <w:r w:rsidRPr="003448C8">
        <w:rPr>
          <w:lang w:val="fr-FR" w:eastAsia="fr-FR"/>
        </w:rPr>
        <w:t>, Volume 34, Numéro 1–2</w:t>
      </w:r>
      <w:r>
        <w:rPr>
          <w:lang w:val="fr-FR" w:eastAsia="fr-FR"/>
        </w:rPr>
        <w:t xml:space="preserve">, </w:t>
      </w:r>
      <w:r w:rsidRPr="003448C8">
        <w:rPr>
          <w:lang w:val="fr-FR" w:eastAsia="fr-FR"/>
        </w:rPr>
        <w:t xml:space="preserve">2012, </w:t>
      </w:r>
      <w:r>
        <w:rPr>
          <w:lang w:val="fr-FR" w:eastAsia="fr-FR"/>
        </w:rPr>
        <w:t>p</w:t>
      </w:r>
      <w:r w:rsidRPr="003448C8">
        <w:rPr>
          <w:lang w:val="fr-FR" w:eastAsia="fr-FR"/>
        </w:rPr>
        <w:t>p. 205–226.</w:t>
      </w:r>
    </w:p>
    <w:p w:rsidR="00511F3B" w:rsidRPr="00753781" w:rsidRDefault="00511F3B" w:rsidP="00511F3B">
      <w:pPr>
        <w:ind w:left="20"/>
        <w:jc w:val="both"/>
        <w:rPr>
          <w:sz w:val="24"/>
        </w:rPr>
      </w:pPr>
    </w:p>
    <w:p w:rsidR="00511F3B" w:rsidRPr="00753781" w:rsidRDefault="00511F3B" w:rsidP="00511F3B">
      <w:pPr>
        <w:jc w:val="both"/>
        <w:rPr>
          <w:sz w:val="24"/>
        </w:rPr>
      </w:pPr>
    </w:p>
    <w:p w:rsidR="00511F3B" w:rsidRDefault="0003464A" w:rsidP="00511F3B">
      <w:pPr>
        <w:tabs>
          <w:tab w:val="left" w:pos="4950"/>
        </w:tabs>
        <w:ind w:firstLine="0"/>
        <w:jc w:val="both"/>
        <w:rPr>
          <w:sz w:val="24"/>
        </w:rPr>
      </w:pPr>
      <w:r w:rsidRPr="00753781">
        <w:rPr>
          <w:noProof/>
          <w:sz w:val="24"/>
        </w:rPr>
        <w:drawing>
          <wp:inline distT="0" distB="0" distL="0" distR="0">
            <wp:extent cx="258445" cy="258445"/>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511F3B" w:rsidRPr="00753781">
        <w:rPr>
          <w:sz w:val="24"/>
        </w:rPr>
        <w:t xml:space="preserve"> Courriel</w:t>
      </w:r>
      <w:r w:rsidR="00511F3B">
        <w:rPr>
          <w:sz w:val="24"/>
        </w:rPr>
        <w:t xml:space="preserve"> : </w:t>
      </w:r>
      <w:r w:rsidR="00511F3B" w:rsidRPr="00EF76C4">
        <w:rPr>
          <w:sz w:val="24"/>
        </w:rPr>
        <w:t>Jean Ronald AUGUSTIN</w:t>
      </w:r>
      <w:r w:rsidR="00511F3B">
        <w:rPr>
          <w:sz w:val="24"/>
        </w:rPr>
        <w:t xml:space="preserve"> : </w:t>
      </w:r>
      <w:hyperlink r:id="rId15" w:history="1">
        <w:r w:rsidR="00511F3B" w:rsidRPr="00107601">
          <w:rPr>
            <w:rStyle w:val="Lienhypertexte"/>
            <w:sz w:val="24"/>
          </w:rPr>
          <w:t>jeanronaldaugustin@gmail.com</w:t>
        </w:r>
      </w:hyperlink>
      <w:r w:rsidR="00511F3B">
        <w:rPr>
          <w:sz w:val="24"/>
        </w:rPr>
        <w:t xml:space="preserve"> </w:t>
      </w:r>
    </w:p>
    <w:p w:rsidR="00511F3B" w:rsidRPr="00753781" w:rsidRDefault="00511F3B">
      <w:pPr>
        <w:ind w:right="1800"/>
        <w:jc w:val="both"/>
        <w:rPr>
          <w:sz w:val="24"/>
        </w:rPr>
      </w:pPr>
    </w:p>
    <w:p w:rsidR="00511F3B" w:rsidRPr="00753781" w:rsidRDefault="00511F3B">
      <w:pPr>
        <w:ind w:right="1800" w:firstLine="0"/>
        <w:jc w:val="both"/>
        <w:rPr>
          <w:sz w:val="24"/>
        </w:rPr>
      </w:pPr>
      <w:r w:rsidRPr="00753781">
        <w:rPr>
          <w:sz w:val="24"/>
        </w:rPr>
        <w:t>Polices de caractères utilisée :</w:t>
      </w:r>
    </w:p>
    <w:p w:rsidR="00511F3B" w:rsidRPr="00753781" w:rsidRDefault="00511F3B">
      <w:pPr>
        <w:ind w:right="1800" w:firstLine="0"/>
        <w:jc w:val="both"/>
        <w:rPr>
          <w:sz w:val="24"/>
        </w:rPr>
      </w:pPr>
    </w:p>
    <w:p w:rsidR="00511F3B" w:rsidRPr="00753781" w:rsidRDefault="00511F3B" w:rsidP="00511F3B">
      <w:pPr>
        <w:ind w:left="360" w:right="360" w:firstLine="0"/>
        <w:jc w:val="both"/>
        <w:rPr>
          <w:sz w:val="24"/>
        </w:rPr>
      </w:pPr>
      <w:r w:rsidRPr="00753781">
        <w:rPr>
          <w:sz w:val="24"/>
        </w:rPr>
        <w:t>Pour le texte: Times New Roman, 14 points.</w:t>
      </w:r>
    </w:p>
    <w:p w:rsidR="00511F3B" w:rsidRPr="00753781" w:rsidRDefault="00511F3B" w:rsidP="00511F3B">
      <w:pPr>
        <w:ind w:left="360" w:right="360" w:firstLine="0"/>
        <w:jc w:val="both"/>
        <w:rPr>
          <w:sz w:val="24"/>
        </w:rPr>
      </w:pPr>
      <w:r w:rsidRPr="00753781">
        <w:rPr>
          <w:sz w:val="24"/>
        </w:rPr>
        <w:t>Pour les notes de bas de page : Times New Roman, 12 points.</w:t>
      </w:r>
    </w:p>
    <w:p w:rsidR="00511F3B" w:rsidRPr="00753781" w:rsidRDefault="00511F3B">
      <w:pPr>
        <w:ind w:left="360" w:right="1800" w:firstLine="0"/>
        <w:jc w:val="both"/>
        <w:rPr>
          <w:sz w:val="24"/>
        </w:rPr>
      </w:pPr>
    </w:p>
    <w:p w:rsidR="00511F3B" w:rsidRPr="00753781" w:rsidRDefault="00511F3B">
      <w:pPr>
        <w:ind w:right="360" w:firstLine="0"/>
        <w:jc w:val="both"/>
        <w:rPr>
          <w:sz w:val="24"/>
        </w:rPr>
      </w:pPr>
      <w:r w:rsidRPr="00753781">
        <w:rPr>
          <w:sz w:val="24"/>
        </w:rPr>
        <w:t>Édition électronique réalisée avec le traitement de textes Microsoft Word 2008 pour Macintosh.</w:t>
      </w:r>
    </w:p>
    <w:p w:rsidR="00511F3B" w:rsidRPr="00753781" w:rsidRDefault="00511F3B">
      <w:pPr>
        <w:ind w:right="1800" w:firstLine="0"/>
        <w:jc w:val="both"/>
        <w:rPr>
          <w:sz w:val="24"/>
        </w:rPr>
      </w:pPr>
    </w:p>
    <w:p w:rsidR="00511F3B" w:rsidRPr="00753781" w:rsidRDefault="00511F3B" w:rsidP="00511F3B">
      <w:pPr>
        <w:ind w:right="540" w:firstLine="0"/>
        <w:jc w:val="both"/>
        <w:rPr>
          <w:sz w:val="24"/>
        </w:rPr>
      </w:pPr>
      <w:r w:rsidRPr="00753781">
        <w:rPr>
          <w:sz w:val="24"/>
        </w:rPr>
        <w:t>Mise en page sur papier format : LETTRE US, 8.5’’ x 11’’.</w:t>
      </w:r>
    </w:p>
    <w:p w:rsidR="00511F3B" w:rsidRPr="00753781" w:rsidRDefault="00511F3B">
      <w:pPr>
        <w:ind w:right="1800" w:firstLine="0"/>
        <w:jc w:val="both"/>
        <w:rPr>
          <w:sz w:val="24"/>
        </w:rPr>
      </w:pPr>
    </w:p>
    <w:p w:rsidR="00511F3B" w:rsidRPr="00753781" w:rsidRDefault="00511F3B" w:rsidP="00511F3B">
      <w:pPr>
        <w:ind w:firstLine="0"/>
        <w:jc w:val="both"/>
        <w:rPr>
          <w:sz w:val="24"/>
        </w:rPr>
      </w:pPr>
      <w:r w:rsidRPr="00753781">
        <w:rPr>
          <w:sz w:val="24"/>
        </w:rPr>
        <w:t xml:space="preserve">Édition numérique réalisée le </w:t>
      </w:r>
      <w:r>
        <w:rPr>
          <w:sz w:val="24"/>
        </w:rPr>
        <w:t>3 juillet 2019 à Chicoutimi</w:t>
      </w:r>
      <w:r w:rsidRPr="00753781">
        <w:rPr>
          <w:sz w:val="24"/>
        </w:rPr>
        <w:t>, Québec.</w:t>
      </w:r>
    </w:p>
    <w:p w:rsidR="00511F3B" w:rsidRPr="00753781" w:rsidRDefault="00511F3B">
      <w:pPr>
        <w:ind w:right="1800" w:firstLine="0"/>
        <w:jc w:val="both"/>
        <w:rPr>
          <w:sz w:val="24"/>
        </w:rPr>
      </w:pPr>
    </w:p>
    <w:p w:rsidR="00511F3B" w:rsidRPr="00753781" w:rsidRDefault="0003464A">
      <w:pPr>
        <w:ind w:right="1800" w:firstLine="0"/>
        <w:jc w:val="both"/>
        <w:rPr>
          <w:sz w:val="24"/>
        </w:rPr>
      </w:pPr>
      <w:r w:rsidRPr="00753781">
        <w:rPr>
          <w:noProof/>
          <w:sz w:val="24"/>
        </w:rPr>
        <w:drawing>
          <wp:inline distT="0" distB="0" distL="0" distR="0">
            <wp:extent cx="1118870" cy="39814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511F3B" w:rsidRDefault="00511F3B" w:rsidP="00511F3B">
      <w:pPr>
        <w:ind w:left="20"/>
        <w:jc w:val="both"/>
      </w:pPr>
      <w:r>
        <w:br w:type="page"/>
      </w:r>
    </w:p>
    <w:p w:rsidR="00511F3B" w:rsidRDefault="00511F3B" w:rsidP="00511F3B">
      <w:pPr>
        <w:ind w:left="20"/>
        <w:jc w:val="both"/>
      </w:pPr>
    </w:p>
    <w:p w:rsidR="00511F3B" w:rsidRDefault="00511F3B" w:rsidP="00511F3B">
      <w:pPr>
        <w:ind w:left="20"/>
        <w:jc w:val="both"/>
      </w:pPr>
    </w:p>
    <w:p w:rsidR="00511F3B" w:rsidRDefault="00511F3B" w:rsidP="00511F3B">
      <w:pPr>
        <w:ind w:firstLine="0"/>
        <w:jc w:val="center"/>
        <w:rPr>
          <w:sz w:val="36"/>
          <w:lang w:bidi="ar-SA"/>
        </w:rPr>
      </w:pPr>
      <w:r>
        <w:rPr>
          <w:sz w:val="36"/>
          <w:lang w:bidi="ar-SA"/>
        </w:rPr>
        <w:t>Jean Ronald AUGUSTIN</w:t>
      </w:r>
    </w:p>
    <w:p w:rsidR="00511F3B" w:rsidRDefault="00511F3B" w:rsidP="00511F3B">
      <w:pPr>
        <w:ind w:firstLine="0"/>
        <w:jc w:val="center"/>
      </w:pPr>
    </w:p>
    <w:p w:rsidR="00511F3B" w:rsidRPr="00F4237A" w:rsidRDefault="00511F3B" w:rsidP="00511F3B">
      <w:pPr>
        <w:ind w:firstLine="0"/>
        <w:jc w:val="center"/>
        <w:rPr>
          <w:color w:val="000080"/>
          <w:sz w:val="36"/>
        </w:rPr>
      </w:pPr>
      <w:r w:rsidRPr="00803984">
        <w:rPr>
          <w:b/>
          <w:color w:val="FF0000"/>
        </w:rPr>
        <w:t>“La mémoire de l’esclavage dans l’espace public.</w:t>
      </w:r>
      <w:r>
        <w:rPr>
          <w:b/>
          <w:color w:val="FF0000"/>
        </w:rPr>
        <w:br/>
      </w:r>
      <w:r w:rsidRPr="00803984">
        <w:rPr>
          <w:b/>
          <w:color w:val="FF0000"/>
        </w:rPr>
        <w:t>Initiatives pour sa patrimonialisation à Bordeaux (France)</w:t>
      </w:r>
      <w:r>
        <w:rPr>
          <w:b/>
          <w:color w:val="FF0000"/>
        </w:rPr>
        <w:br/>
      </w:r>
      <w:r w:rsidRPr="00803984">
        <w:rPr>
          <w:b/>
          <w:color w:val="FF0000"/>
        </w:rPr>
        <w:t>et à Port-au-Prince (Haïti).”</w:t>
      </w:r>
    </w:p>
    <w:p w:rsidR="00511F3B" w:rsidRDefault="00511F3B" w:rsidP="00511F3B">
      <w:pPr>
        <w:spacing w:before="120" w:after="120"/>
        <w:ind w:firstLine="0"/>
        <w:jc w:val="center"/>
      </w:pPr>
    </w:p>
    <w:p w:rsidR="00511F3B" w:rsidRDefault="0003464A" w:rsidP="00511F3B">
      <w:pPr>
        <w:spacing w:before="120" w:after="120"/>
        <w:ind w:firstLine="0"/>
        <w:jc w:val="center"/>
      </w:pPr>
      <w:r>
        <w:rPr>
          <w:noProof/>
        </w:rPr>
        <w:drawing>
          <wp:inline distT="0" distB="0" distL="0" distR="0">
            <wp:extent cx="1108075" cy="1602740"/>
            <wp:effectExtent l="12700" t="12700" r="0" b="0"/>
            <wp:docPr id="5" name="Image 5" descr="Ethnologie_34-2_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thnologie_34-2_L"/>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8075" cy="1602740"/>
                    </a:xfrm>
                    <a:prstGeom prst="rect">
                      <a:avLst/>
                    </a:prstGeom>
                    <a:noFill/>
                    <a:ln w="6350" cmpd="sng">
                      <a:solidFill>
                        <a:srgbClr val="000000"/>
                      </a:solidFill>
                      <a:miter lim="800000"/>
                      <a:headEnd/>
                      <a:tailEnd/>
                    </a:ln>
                    <a:effectLst/>
                  </pic:spPr>
                </pic:pic>
              </a:graphicData>
            </a:graphic>
          </wp:inline>
        </w:drawing>
      </w:r>
    </w:p>
    <w:p w:rsidR="00511F3B" w:rsidRDefault="00511F3B" w:rsidP="00511F3B">
      <w:pPr>
        <w:jc w:val="both"/>
        <w:rPr>
          <w:lang w:val="fr-FR" w:eastAsia="fr-FR"/>
        </w:rPr>
      </w:pPr>
    </w:p>
    <w:p w:rsidR="00511F3B" w:rsidRPr="00753781" w:rsidRDefault="00511F3B" w:rsidP="00511F3B">
      <w:pPr>
        <w:jc w:val="both"/>
        <w:rPr>
          <w:sz w:val="24"/>
        </w:rPr>
      </w:pPr>
      <w:r w:rsidRPr="003448C8">
        <w:rPr>
          <w:lang w:val="fr-FR" w:eastAsia="fr-FR"/>
        </w:rPr>
        <w:t xml:space="preserve">Un article de la revue </w:t>
      </w:r>
      <w:r w:rsidRPr="00803984">
        <w:rPr>
          <w:b/>
          <w:i/>
          <w:color w:val="0000FF"/>
          <w:lang w:val="fr-FR" w:eastAsia="fr-FR"/>
        </w:rPr>
        <w:t>Ethnologies</w:t>
      </w:r>
      <w:r w:rsidRPr="003448C8">
        <w:rPr>
          <w:lang w:val="fr-FR" w:eastAsia="fr-FR"/>
        </w:rPr>
        <w:t>, Volume 34, Numéro 1–2</w:t>
      </w:r>
      <w:r>
        <w:rPr>
          <w:lang w:val="fr-FR" w:eastAsia="fr-FR"/>
        </w:rPr>
        <w:t xml:space="preserve">, </w:t>
      </w:r>
      <w:r w:rsidRPr="003448C8">
        <w:rPr>
          <w:lang w:val="fr-FR" w:eastAsia="fr-FR"/>
        </w:rPr>
        <w:t xml:space="preserve">2012, </w:t>
      </w:r>
      <w:r>
        <w:rPr>
          <w:lang w:val="fr-FR" w:eastAsia="fr-FR"/>
        </w:rPr>
        <w:t>p</w:t>
      </w:r>
      <w:r w:rsidRPr="003448C8">
        <w:rPr>
          <w:lang w:val="fr-FR" w:eastAsia="fr-FR"/>
        </w:rPr>
        <w:t>p. 205–226.</w:t>
      </w:r>
    </w:p>
    <w:p w:rsidR="00511F3B" w:rsidRDefault="00511F3B" w:rsidP="00511F3B">
      <w:pPr>
        <w:ind w:left="20"/>
        <w:jc w:val="both"/>
      </w:pPr>
      <w:r>
        <w:br w:type="page"/>
      </w:r>
    </w:p>
    <w:p w:rsidR="00511F3B" w:rsidRDefault="00511F3B" w:rsidP="00511F3B">
      <w:pPr>
        <w:ind w:left="20"/>
        <w:jc w:val="both"/>
      </w:pPr>
    </w:p>
    <w:p w:rsidR="00511F3B" w:rsidRDefault="00511F3B" w:rsidP="00511F3B">
      <w:pPr>
        <w:ind w:left="20"/>
        <w:jc w:val="both"/>
      </w:pPr>
    </w:p>
    <w:p w:rsidR="00511F3B" w:rsidRDefault="00511F3B" w:rsidP="00511F3B">
      <w:pPr>
        <w:jc w:val="both"/>
      </w:pPr>
    </w:p>
    <w:p w:rsidR="00511F3B" w:rsidRDefault="00511F3B" w:rsidP="00511F3B">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060"/>
      </w:tblGrid>
      <w:tr w:rsidR="00511F3B">
        <w:tc>
          <w:tcPr>
            <w:tcW w:w="8060" w:type="dxa"/>
            <w:shd w:val="clear" w:color="auto" w:fill="EAF1DD"/>
          </w:tcPr>
          <w:p w:rsidR="00511F3B" w:rsidRDefault="00511F3B" w:rsidP="00511F3B">
            <w:pPr>
              <w:ind w:left="180" w:right="284"/>
              <w:jc w:val="both"/>
            </w:pPr>
          </w:p>
          <w:p w:rsidR="00511F3B" w:rsidRDefault="00511F3B" w:rsidP="00511F3B">
            <w:pPr>
              <w:ind w:left="180" w:right="284"/>
              <w:jc w:val="both"/>
            </w:pPr>
          </w:p>
          <w:p w:rsidR="00511F3B" w:rsidRDefault="00511F3B" w:rsidP="00511F3B">
            <w:pPr>
              <w:ind w:left="180" w:right="284"/>
              <w:jc w:val="both"/>
            </w:pPr>
          </w:p>
          <w:p w:rsidR="00511F3B" w:rsidRDefault="00511F3B" w:rsidP="00511F3B">
            <w:pPr>
              <w:ind w:left="180" w:right="284"/>
              <w:jc w:val="both"/>
            </w:pPr>
            <w:r>
              <w:t xml:space="preserve">Un grand merci à </w:t>
            </w:r>
            <w:hyperlink r:id="rId18" w:history="1">
              <w:r w:rsidRPr="0010454F">
                <w:rPr>
                  <w:rStyle w:val="Lienhypertexte"/>
                  <w:b/>
                </w:rPr>
                <w:t>Ricarson DORCÉ</w:t>
              </w:r>
            </w:hyperlink>
            <w:r>
              <w:t>, directeur de la colle</w:t>
            </w:r>
            <w:r>
              <w:t>c</w:t>
            </w:r>
            <w:r>
              <w:t>tion “</w:t>
            </w:r>
            <w:hyperlink r:id="rId19" w:history="1">
              <w:r w:rsidRPr="0010454F">
                <w:rPr>
                  <w:rStyle w:val="Lienhypertexte"/>
                  <w:b/>
                  <w:i/>
                </w:rPr>
                <w:t>Études haïtiennes</w:t>
              </w:r>
            </w:hyperlink>
            <w:r>
              <w:t>”, pour nous avoir prêté son exemplaire de ce livre afin que nous puissions en produire une édition num</w:t>
            </w:r>
            <w:r>
              <w:t>é</w:t>
            </w:r>
            <w:r>
              <w:t>rique en libre accès à tous dans Les Classiques des sciences s</w:t>
            </w:r>
            <w:r>
              <w:t>o</w:t>
            </w:r>
            <w:r>
              <w:t>ciales.</w:t>
            </w:r>
          </w:p>
          <w:p w:rsidR="00511F3B" w:rsidRDefault="00511F3B" w:rsidP="00511F3B">
            <w:pPr>
              <w:ind w:left="180" w:right="284"/>
              <w:jc w:val="both"/>
            </w:pPr>
          </w:p>
          <w:p w:rsidR="00511F3B" w:rsidRDefault="00511F3B" w:rsidP="00511F3B">
            <w:pPr>
              <w:ind w:left="180" w:right="284"/>
              <w:jc w:val="both"/>
            </w:pPr>
          </w:p>
          <w:p w:rsidR="00511F3B" w:rsidRDefault="00511F3B" w:rsidP="00511F3B">
            <w:pPr>
              <w:ind w:left="180" w:right="284"/>
              <w:jc w:val="both"/>
            </w:pPr>
          </w:p>
          <w:p w:rsidR="00511F3B" w:rsidRDefault="00511F3B" w:rsidP="00511F3B">
            <w:pPr>
              <w:ind w:left="180" w:right="284"/>
              <w:jc w:val="both"/>
            </w:pPr>
            <w:r>
              <w:t>jean-marie tremblay, C.Q.,</w:t>
            </w:r>
          </w:p>
          <w:p w:rsidR="00511F3B" w:rsidRDefault="00511F3B" w:rsidP="00511F3B">
            <w:pPr>
              <w:ind w:left="180" w:right="284"/>
              <w:jc w:val="both"/>
            </w:pPr>
            <w:r>
              <w:t>sociologue, fondateur</w:t>
            </w:r>
          </w:p>
          <w:p w:rsidR="00511F3B" w:rsidRDefault="00511F3B" w:rsidP="00511F3B">
            <w:pPr>
              <w:ind w:left="180" w:right="284"/>
              <w:jc w:val="both"/>
            </w:pPr>
            <w:r>
              <w:t>Les Classiques des sciences sociales,</w:t>
            </w:r>
          </w:p>
          <w:p w:rsidR="00511F3B" w:rsidRDefault="0003464A" w:rsidP="00511F3B">
            <w:pPr>
              <w:ind w:left="180" w:right="284"/>
              <w:jc w:val="both"/>
            </w:pPr>
            <w:r>
              <w:rPr>
                <w:noProof/>
              </w:rPr>
              <w:drawing>
                <wp:anchor distT="0" distB="0" distL="114300" distR="114300" simplePos="0" relativeHeight="251657216" behindDoc="0" locked="0" layoutInCell="1" allowOverlap="1">
                  <wp:simplePos x="0" y="0"/>
                  <wp:positionH relativeFrom="column">
                    <wp:posOffset>3251835</wp:posOffset>
                  </wp:positionH>
                  <wp:positionV relativeFrom="paragraph">
                    <wp:posOffset>-1927860</wp:posOffset>
                  </wp:positionV>
                  <wp:extent cx="1500505" cy="1943100"/>
                  <wp:effectExtent l="12700" t="12700" r="0" b="0"/>
                  <wp:wrapSquare wrapText="bothSides"/>
                  <wp:docPr id="13" name="Image 3" descr="Rency_2016_m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Rency_2016_med"/>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00505" cy="19431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511F3B">
              <w:rPr>
                <w:noProof/>
              </w:rPr>
              <w:t>20 avril 2019</w:t>
            </w:r>
            <w:r w:rsidR="00511F3B">
              <w:t>.</w:t>
            </w:r>
          </w:p>
          <w:p w:rsidR="00511F3B" w:rsidRDefault="00511F3B" w:rsidP="00511F3B">
            <w:pPr>
              <w:ind w:left="180" w:right="284"/>
              <w:jc w:val="both"/>
            </w:pPr>
          </w:p>
        </w:tc>
      </w:tr>
    </w:tbl>
    <w:p w:rsidR="00511F3B" w:rsidRDefault="00511F3B" w:rsidP="00511F3B">
      <w:pPr>
        <w:jc w:val="both"/>
      </w:pPr>
    </w:p>
    <w:p w:rsidR="00511F3B" w:rsidRPr="00043784" w:rsidRDefault="00511F3B" w:rsidP="00511F3B">
      <w:pPr>
        <w:jc w:val="both"/>
      </w:pPr>
    </w:p>
    <w:p w:rsidR="00511F3B" w:rsidRDefault="00511F3B" w:rsidP="00511F3B">
      <w:pPr>
        <w:ind w:left="20"/>
        <w:jc w:val="both"/>
      </w:pPr>
      <w:r w:rsidRPr="00043784">
        <w:br w:type="page"/>
      </w:r>
    </w:p>
    <w:p w:rsidR="00511F3B" w:rsidRDefault="00511F3B" w:rsidP="00511F3B">
      <w:pPr>
        <w:ind w:left="2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060"/>
      </w:tblGrid>
      <w:tr w:rsidR="00511F3B">
        <w:tc>
          <w:tcPr>
            <w:tcW w:w="8060" w:type="dxa"/>
            <w:shd w:val="clear" w:color="auto" w:fill="F2F2F2"/>
          </w:tcPr>
          <w:p w:rsidR="00511F3B" w:rsidRDefault="00511F3B" w:rsidP="00511F3B">
            <w:pPr>
              <w:ind w:firstLine="0"/>
              <w:jc w:val="both"/>
            </w:pPr>
          </w:p>
          <w:p w:rsidR="00511F3B" w:rsidRDefault="00511F3B" w:rsidP="00511F3B">
            <w:pPr>
              <w:ind w:firstLine="0"/>
              <w:jc w:val="both"/>
            </w:pPr>
          </w:p>
          <w:p w:rsidR="00511F3B" w:rsidRDefault="00511F3B" w:rsidP="00511F3B">
            <w:pPr>
              <w:ind w:left="360" w:right="374" w:firstLine="0"/>
              <w:jc w:val="right"/>
            </w:pPr>
            <w:r>
              <w:br/>
            </w:r>
          </w:p>
          <w:p w:rsidR="00511F3B" w:rsidRDefault="0003464A" w:rsidP="00511F3B">
            <w:pPr>
              <w:ind w:left="360" w:right="374" w:firstLine="0"/>
              <w:jc w:val="both"/>
            </w:pPr>
            <w:r>
              <w:rPr>
                <w:noProof/>
                <w:lang w:val="fr-FR"/>
              </w:rPr>
              <w:drawing>
                <wp:anchor distT="0" distB="0" distL="114300" distR="114300" simplePos="0" relativeHeight="251658240" behindDoc="0" locked="0" layoutInCell="1" allowOverlap="1">
                  <wp:simplePos x="0" y="0"/>
                  <wp:positionH relativeFrom="column">
                    <wp:posOffset>3137535</wp:posOffset>
                  </wp:positionH>
                  <wp:positionV relativeFrom="paragraph">
                    <wp:posOffset>-340360</wp:posOffset>
                  </wp:positionV>
                  <wp:extent cx="1600200" cy="1117600"/>
                  <wp:effectExtent l="12700" t="12700" r="0" b="0"/>
                  <wp:wrapSquare wrapText="bothSides"/>
                  <wp:docPr id="12" name="Image 4" descr="ASBC_logo_50">
                    <a:hlinkClick xmlns:a="http://schemas.openxmlformats.org/drawingml/2006/main" r:id="rId2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ASBC_logo_50">
                            <a:hlinkClick r:id="rId21"/>
                          </pic:cNvPr>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00200" cy="1117600"/>
                          </a:xfrm>
                          <a:prstGeom prst="rect">
                            <a:avLst/>
                          </a:prstGeom>
                          <a:noFill/>
                          <a:ln w="158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511F3B">
              <w:t xml:space="preserve">Ce texte est diffusé </w:t>
            </w:r>
            <w:r w:rsidR="00511F3B" w:rsidRPr="003A19B1">
              <w:rPr>
                <w:i/>
                <w:color w:val="FF0000"/>
              </w:rPr>
              <w:t>en partenariat</w:t>
            </w:r>
            <w:r w:rsidR="00511F3B">
              <w:t xml:space="preserve"> avec </w:t>
            </w:r>
            <w:hyperlink r:id="rId23" w:history="1">
              <w:r w:rsidR="00511F3B" w:rsidRPr="003A19B1">
                <w:rPr>
                  <w:rStyle w:val="Lienhypertexte"/>
                  <w:i/>
                </w:rPr>
                <w:t>l’Association science et bien commun</w:t>
              </w:r>
            </w:hyperlink>
            <w:r w:rsidR="00511F3B">
              <w:t>, présidée par Madame Fl</w:t>
            </w:r>
            <w:r w:rsidR="00511F3B">
              <w:t>o</w:t>
            </w:r>
            <w:r w:rsidR="00511F3B">
              <w:t>rence Piron, professe</w:t>
            </w:r>
            <w:r w:rsidR="00511F3B">
              <w:t>u</w:t>
            </w:r>
            <w:r w:rsidR="00511F3B">
              <w:t xml:space="preserve">re à l’Université Laval, et </w:t>
            </w:r>
            <w:hyperlink r:id="rId24" w:history="1">
              <w:r w:rsidR="00511F3B" w:rsidRPr="00BF0B36">
                <w:rPr>
                  <w:rStyle w:val="Lienhypertexte"/>
                </w:rPr>
                <w:t>l’Université d’État d’Haïti</w:t>
              </w:r>
            </w:hyperlink>
            <w:r w:rsidR="00511F3B">
              <w:t>.</w:t>
            </w:r>
          </w:p>
          <w:p w:rsidR="00511F3B" w:rsidRDefault="00511F3B" w:rsidP="00511F3B">
            <w:pPr>
              <w:ind w:left="360" w:right="374" w:firstLine="0"/>
              <w:jc w:val="both"/>
            </w:pPr>
          </w:p>
          <w:p w:rsidR="00511F3B" w:rsidRDefault="00511F3B" w:rsidP="00511F3B">
            <w:pPr>
              <w:ind w:left="360" w:right="374" w:firstLine="0"/>
              <w:jc w:val="both"/>
            </w:pPr>
            <w:r>
              <w:t>Merci à l’Association d’avoir permis la diffusion de ce livre dans Les Classiques des sciences sociales, grâce à la création de la collection : “</w:t>
            </w:r>
            <w:r w:rsidRPr="005606B2">
              <w:rPr>
                <w:i/>
              </w:rPr>
              <w:t>Ét</w:t>
            </w:r>
            <w:r w:rsidRPr="005606B2">
              <w:rPr>
                <w:i/>
              </w:rPr>
              <w:t>u</w:t>
            </w:r>
            <w:r w:rsidRPr="005606B2">
              <w:rPr>
                <w:i/>
              </w:rPr>
              <w:t>des haïtiennes</w:t>
            </w:r>
            <w:r>
              <w:t>”.</w:t>
            </w:r>
          </w:p>
          <w:p w:rsidR="00511F3B" w:rsidRDefault="00511F3B" w:rsidP="00511F3B">
            <w:pPr>
              <w:ind w:left="360" w:right="374" w:firstLine="0"/>
              <w:jc w:val="both"/>
            </w:pPr>
          </w:p>
          <w:p w:rsidR="00511F3B" w:rsidRDefault="00511F3B" w:rsidP="00511F3B">
            <w:pPr>
              <w:ind w:left="360" w:right="374" w:firstLine="0"/>
              <w:jc w:val="both"/>
            </w:pPr>
          </w:p>
          <w:p w:rsidR="00511F3B" w:rsidRDefault="00511F3B" w:rsidP="00511F3B">
            <w:pPr>
              <w:ind w:left="360" w:right="374" w:firstLine="0"/>
              <w:jc w:val="both"/>
            </w:pPr>
            <w:r>
              <w:t>Jean-Marie Tremblay, C.Q.,</w:t>
            </w:r>
          </w:p>
          <w:p w:rsidR="00511F3B" w:rsidRDefault="00511F3B" w:rsidP="00511F3B">
            <w:pPr>
              <w:ind w:left="360" w:right="374" w:firstLine="0"/>
              <w:jc w:val="both"/>
            </w:pPr>
            <w:r>
              <w:t xml:space="preserve">Sociologue, professeur associé, </w:t>
            </w:r>
            <w:hyperlink r:id="rId25" w:history="1">
              <w:r w:rsidRPr="005606B2">
                <w:rPr>
                  <w:rStyle w:val="Lienhypertexte"/>
                </w:rPr>
                <w:t>UQAC</w:t>
              </w:r>
            </w:hyperlink>
          </w:p>
          <w:p w:rsidR="00511F3B" w:rsidRDefault="00511F3B" w:rsidP="00511F3B">
            <w:pPr>
              <w:ind w:left="360" w:right="374" w:firstLine="0"/>
              <w:jc w:val="both"/>
            </w:pPr>
            <w:r>
              <w:t xml:space="preserve">fondateur et p.-d.g, </w:t>
            </w:r>
            <w:hyperlink r:id="rId26" w:history="1">
              <w:r w:rsidRPr="005606B2">
                <w:rPr>
                  <w:rStyle w:val="Lienhypertexte"/>
                </w:rPr>
                <w:t>Les Classiques des sciences sociales</w:t>
              </w:r>
            </w:hyperlink>
          </w:p>
          <w:p w:rsidR="00511F3B" w:rsidRDefault="00511F3B" w:rsidP="00511F3B">
            <w:pPr>
              <w:ind w:left="360" w:right="374" w:firstLine="0"/>
              <w:jc w:val="both"/>
            </w:pPr>
            <w:r>
              <w:t>30 janvier 2019.</w:t>
            </w:r>
          </w:p>
          <w:p w:rsidR="00511F3B" w:rsidRDefault="00511F3B" w:rsidP="00511F3B">
            <w:pPr>
              <w:ind w:firstLine="0"/>
              <w:jc w:val="both"/>
            </w:pPr>
          </w:p>
        </w:tc>
      </w:tr>
    </w:tbl>
    <w:p w:rsidR="00511F3B" w:rsidRDefault="00511F3B" w:rsidP="00511F3B">
      <w:pPr>
        <w:ind w:left="20"/>
        <w:jc w:val="both"/>
      </w:pPr>
    </w:p>
    <w:p w:rsidR="00511F3B" w:rsidRDefault="00511F3B" w:rsidP="00511F3B">
      <w:pPr>
        <w:jc w:val="both"/>
      </w:pPr>
      <w:r>
        <w:br w:type="page"/>
      </w:r>
    </w:p>
    <w:p w:rsidR="00511F3B" w:rsidRDefault="00511F3B" w:rsidP="00511F3B">
      <w:pPr>
        <w:jc w:val="both"/>
      </w:pPr>
    </w:p>
    <w:p w:rsidR="00511F3B" w:rsidRDefault="00511F3B" w:rsidP="00511F3B">
      <w:pPr>
        <w:jc w:val="both"/>
      </w:pPr>
    </w:p>
    <w:p w:rsidR="00511F3B" w:rsidRPr="00EF76C4" w:rsidRDefault="00511F3B" w:rsidP="00511F3B">
      <w:pPr>
        <w:spacing w:after="120"/>
        <w:ind w:firstLine="0"/>
        <w:jc w:val="center"/>
        <w:rPr>
          <w:b/>
          <w:sz w:val="24"/>
        </w:rPr>
      </w:pPr>
      <w:bookmarkStart w:id="1" w:name="tdm"/>
      <w:r>
        <w:rPr>
          <w:b/>
          <w:sz w:val="24"/>
        </w:rPr>
        <w:t>“La m</w:t>
      </w:r>
      <w:r w:rsidRPr="00EF76C4">
        <w:rPr>
          <w:b/>
          <w:sz w:val="24"/>
        </w:rPr>
        <w:t xml:space="preserve">émoire de l’esclavage </w:t>
      </w:r>
      <w:r>
        <w:rPr>
          <w:b/>
          <w:sz w:val="24"/>
        </w:rPr>
        <w:t>dans l’espace public..</w:t>
      </w:r>
      <w:r w:rsidRPr="00EF76C4">
        <w:rPr>
          <w:b/>
          <w:sz w:val="24"/>
        </w:rPr>
        <w:t>.</w:t>
      </w:r>
      <w:r>
        <w:rPr>
          <w:b/>
          <w:sz w:val="24"/>
        </w:rPr>
        <w:t>”</w:t>
      </w:r>
    </w:p>
    <w:p w:rsidR="00511F3B" w:rsidRDefault="00511F3B" w:rsidP="00511F3B">
      <w:pPr>
        <w:ind w:firstLine="20"/>
        <w:jc w:val="center"/>
      </w:pPr>
      <w:r>
        <w:rPr>
          <w:color w:val="FF0000"/>
          <w:sz w:val="48"/>
        </w:rPr>
        <w:t>Table des matières</w:t>
      </w:r>
      <w:bookmarkEnd w:id="1"/>
    </w:p>
    <w:p w:rsidR="00511F3B" w:rsidRDefault="00511F3B" w:rsidP="00511F3B">
      <w:pPr>
        <w:ind w:firstLine="0"/>
      </w:pPr>
    </w:p>
    <w:p w:rsidR="00511F3B" w:rsidRDefault="00511F3B" w:rsidP="00511F3B">
      <w:pPr>
        <w:ind w:firstLine="0"/>
      </w:pPr>
    </w:p>
    <w:p w:rsidR="00511F3B" w:rsidRDefault="00511F3B" w:rsidP="00511F3B">
      <w:pPr>
        <w:ind w:left="540" w:hanging="540"/>
      </w:pPr>
      <w:hyperlink w:anchor="memoire_esclavage_resumes" w:history="1">
        <w:r w:rsidRPr="00B840CB">
          <w:rPr>
            <w:rStyle w:val="Lienhypertexte"/>
          </w:rPr>
          <w:t>Résumés</w:t>
        </w:r>
      </w:hyperlink>
    </w:p>
    <w:p w:rsidR="00511F3B" w:rsidRDefault="00511F3B" w:rsidP="00511F3B">
      <w:pPr>
        <w:ind w:left="1080" w:hanging="540"/>
      </w:pPr>
      <w:hyperlink w:anchor="memoire_esclavage_resumes_FR" w:history="1">
        <w:r w:rsidRPr="00B840CB">
          <w:rPr>
            <w:rStyle w:val="Lienhypertexte"/>
          </w:rPr>
          <w:t>Français</w:t>
        </w:r>
      </w:hyperlink>
    </w:p>
    <w:p w:rsidR="00511F3B" w:rsidRPr="00C972E1" w:rsidRDefault="00511F3B" w:rsidP="00511F3B">
      <w:pPr>
        <w:ind w:left="1080" w:hanging="540"/>
      </w:pPr>
      <w:hyperlink w:anchor="memoire_esclavage_resumes_AN" w:history="1">
        <w:r w:rsidRPr="00B840CB">
          <w:rPr>
            <w:rStyle w:val="Lienhypertexte"/>
          </w:rPr>
          <w:t>Anglais</w:t>
        </w:r>
      </w:hyperlink>
    </w:p>
    <w:p w:rsidR="00511F3B" w:rsidRDefault="00511F3B" w:rsidP="00511F3B">
      <w:pPr>
        <w:ind w:left="20"/>
        <w:jc w:val="both"/>
      </w:pPr>
    </w:p>
    <w:p w:rsidR="00511F3B" w:rsidRPr="002B45DC" w:rsidRDefault="00511F3B" w:rsidP="00511F3B">
      <w:pPr>
        <w:ind w:left="20" w:hanging="20"/>
        <w:jc w:val="both"/>
        <w:rPr>
          <w:lang w:val="fr-FR" w:eastAsia="fr-FR"/>
        </w:rPr>
      </w:pPr>
      <w:hyperlink w:anchor="memoire_esclavage_1" w:history="1">
        <w:r w:rsidRPr="00B840CB">
          <w:rPr>
            <w:rStyle w:val="Lienhypertexte"/>
            <w:b/>
            <w:lang w:val="fr-FR" w:eastAsia="fr-FR"/>
          </w:rPr>
          <w:t>Considérer la mémoire de l’esclavage comme un patrimoine</w:t>
        </w:r>
      </w:hyperlink>
      <w:r>
        <w:rPr>
          <w:lang w:val="fr-FR" w:eastAsia="fr-FR"/>
        </w:rPr>
        <w:t xml:space="preserve"> [206]</w:t>
      </w:r>
    </w:p>
    <w:p w:rsidR="00511F3B" w:rsidRDefault="00511F3B" w:rsidP="00511F3B">
      <w:pPr>
        <w:ind w:left="20"/>
        <w:jc w:val="both"/>
        <w:rPr>
          <w:lang w:val="fr-FR" w:eastAsia="fr-FR"/>
        </w:rPr>
      </w:pPr>
    </w:p>
    <w:p w:rsidR="00511F3B" w:rsidRPr="002B45DC" w:rsidRDefault="00511F3B" w:rsidP="00511F3B">
      <w:pPr>
        <w:ind w:left="20"/>
        <w:jc w:val="both"/>
        <w:rPr>
          <w:lang w:val="fr-FR" w:eastAsia="fr-FR"/>
        </w:rPr>
      </w:pPr>
      <w:r w:rsidRPr="003448C8">
        <w:rPr>
          <w:i/>
          <w:lang w:val="fr-FR" w:eastAsia="fr-FR"/>
        </w:rPr>
        <w:t xml:space="preserve">Débats et représentation négociée en </w:t>
      </w:r>
      <w:r>
        <w:rPr>
          <w:i/>
          <w:lang w:val="fr-FR" w:eastAsia="fr-FR"/>
        </w:rPr>
        <w:t>France</w:t>
      </w:r>
      <w:r>
        <w:rPr>
          <w:lang w:val="fr-FR" w:eastAsia="fr-FR"/>
        </w:rPr>
        <w:t xml:space="preserve"> [207]</w:t>
      </w:r>
    </w:p>
    <w:p w:rsidR="00511F3B" w:rsidRPr="002B45DC" w:rsidRDefault="00511F3B" w:rsidP="00511F3B">
      <w:pPr>
        <w:ind w:left="20"/>
        <w:jc w:val="both"/>
        <w:rPr>
          <w:lang w:val="fr-FR" w:eastAsia="fr-FR"/>
        </w:rPr>
      </w:pPr>
      <w:r w:rsidRPr="003448C8">
        <w:rPr>
          <w:i/>
          <w:lang w:val="fr-FR" w:eastAsia="fr-FR"/>
        </w:rPr>
        <w:t>Controverses, refus et rupture en Haïti</w:t>
      </w:r>
      <w:r>
        <w:rPr>
          <w:lang w:val="fr-FR" w:eastAsia="fr-FR"/>
        </w:rPr>
        <w:t xml:space="preserve"> [208]</w:t>
      </w:r>
    </w:p>
    <w:p w:rsidR="00511F3B" w:rsidRDefault="00511F3B" w:rsidP="00511F3B">
      <w:pPr>
        <w:ind w:left="20"/>
        <w:jc w:val="both"/>
        <w:rPr>
          <w:lang w:val="fr-FR" w:eastAsia="fr-FR"/>
        </w:rPr>
      </w:pPr>
    </w:p>
    <w:p w:rsidR="00511F3B" w:rsidRPr="002B45DC" w:rsidRDefault="00511F3B" w:rsidP="00511F3B">
      <w:pPr>
        <w:ind w:left="20" w:hanging="20"/>
        <w:jc w:val="both"/>
        <w:rPr>
          <w:lang w:val="fr-FR" w:eastAsia="fr-FR"/>
        </w:rPr>
      </w:pPr>
      <w:hyperlink w:anchor="memoire_esclavage_2" w:history="1">
        <w:r w:rsidRPr="00B840CB">
          <w:rPr>
            <w:rStyle w:val="Lienhypertexte"/>
            <w:b/>
            <w:lang w:val="fr-FR" w:eastAsia="fr-FR"/>
          </w:rPr>
          <w:t>Mémoire de l’esclavage dans l’espace public bordelais</w:t>
        </w:r>
      </w:hyperlink>
      <w:r>
        <w:rPr>
          <w:lang w:val="fr-FR" w:eastAsia="fr-FR"/>
        </w:rPr>
        <w:t xml:space="preserve"> [212]</w:t>
      </w:r>
    </w:p>
    <w:p w:rsidR="00511F3B" w:rsidRDefault="00511F3B" w:rsidP="00511F3B">
      <w:pPr>
        <w:ind w:left="20"/>
        <w:jc w:val="both"/>
        <w:rPr>
          <w:lang w:val="fr-FR" w:eastAsia="fr-FR"/>
        </w:rPr>
      </w:pPr>
    </w:p>
    <w:p w:rsidR="00511F3B" w:rsidRPr="002B45DC" w:rsidRDefault="00511F3B" w:rsidP="00511F3B">
      <w:pPr>
        <w:ind w:left="20" w:hanging="20"/>
        <w:jc w:val="both"/>
        <w:rPr>
          <w:lang w:val="fr-FR" w:eastAsia="fr-FR"/>
        </w:rPr>
      </w:pPr>
      <w:hyperlink w:anchor="memoire_esclavage_3" w:history="1">
        <w:r w:rsidRPr="009D32AC">
          <w:rPr>
            <w:rStyle w:val="Lienhypertexte"/>
            <w:b/>
            <w:lang w:val="fr-FR" w:eastAsia="fr-FR"/>
          </w:rPr>
          <w:t>Représentations de l’esclavage dans l’espace public haïtien : la ville de Port-a</w:t>
        </w:r>
        <w:r w:rsidRPr="009D32AC">
          <w:rPr>
            <w:rStyle w:val="Lienhypertexte"/>
            <w:b/>
            <w:lang w:val="fr-FR" w:eastAsia="fr-FR"/>
          </w:rPr>
          <w:t>u</w:t>
        </w:r>
        <w:r w:rsidRPr="009D32AC">
          <w:rPr>
            <w:rStyle w:val="Lienhypertexte"/>
            <w:b/>
            <w:lang w:val="fr-FR" w:eastAsia="fr-FR"/>
          </w:rPr>
          <w:t>-Prince</w:t>
        </w:r>
      </w:hyperlink>
      <w:r>
        <w:rPr>
          <w:lang w:val="fr-FR" w:eastAsia="fr-FR"/>
        </w:rPr>
        <w:t xml:space="preserve"> [215]</w:t>
      </w:r>
    </w:p>
    <w:p w:rsidR="00511F3B" w:rsidRDefault="00511F3B" w:rsidP="00511F3B">
      <w:pPr>
        <w:ind w:left="20"/>
        <w:jc w:val="both"/>
        <w:rPr>
          <w:i/>
          <w:lang w:val="fr-FR" w:eastAsia="fr-FR"/>
        </w:rPr>
      </w:pPr>
    </w:p>
    <w:p w:rsidR="00511F3B" w:rsidRDefault="00511F3B" w:rsidP="00511F3B">
      <w:pPr>
        <w:ind w:left="20"/>
        <w:jc w:val="both"/>
        <w:rPr>
          <w:i/>
          <w:lang w:val="fr-FR" w:eastAsia="fr-FR"/>
        </w:rPr>
      </w:pPr>
      <w:r w:rsidRPr="00FE4871">
        <w:rPr>
          <w:i/>
          <w:lang w:val="fr-FR" w:eastAsia="fr-FR"/>
        </w:rPr>
        <w:t>Vestiges des habitations coloniales:</w:t>
      </w:r>
      <w:r>
        <w:rPr>
          <w:i/>
          <w:lang w:val="fr-FR" w:eastAsia="fr-FR"/>
        </w:rPr>
        <w:t xml:space="preserve"> </w:t>
      </w:r>
      <w:r w:rsidRPr="00FE4871">
        <w:rPr>
          <w:i/>
          <w:lang w:val="fr-FR" w:eastAsia="fr-FR"/>
        </w:rPr>
        <w:t>cadres de la mémoire de l’esclavage</w:t>
      </w:r>
      <w:r>
        <w:rPr>
          <w:lang w:val="fr-FR" w:eastAsia="fr-FR"/>
        </w:rPr>
        <w:t xml:space="preserve"> [216]</w:t>
      </w:r>
    </w:p>
    <w:p w:rsidR="00511F3B" w:rsidRPr="002B45DC" w:rsidRDefault="00511F3B" w:rsidP="00511F3B">
      <w:pPr>
        <w:ind w:left="20"/>
        <w:jc w:val="both"/>
        <w:rPr>
          <w:lang w:val="fr-FR" w:eastAsia="fr-FR"/>
        </w:rPr>
      </w:pPr>
      <w:r w:rsidRPr="003448C8">
        <w:rPr>
          <w:i/>
          <w:lang w:val="fr-FR" w:eastAsia="fr-FR"/>
        </w:rPr>
        <w:t>La mémoire de l’esclavage au Musée du Panthéon national haïtien (MUPANAH)</w:t>
      </w:r>
      <w:r>
        <w:rPr>
          <w:lang w:val="fr-FR" w:eastAsia="fr-FR"/>
        </w:rPr>
        <w:t xml:space="preserve"> [216]</w:t>
      </w:r>
    </w:p>
    <w:p w:rsidR="00511F3B" w:rsidRDefault="00511F3B" w:rsidP="00511F3B">
      <w:pPr>
        <w:ind w:left="20"/>
        <w:jc w:val="both"/>
        <w:rPr>
          <w:lang w:val="fr-FR" w:eastAsia="fr-FR"/>
        </w:rPr>
      </w:pPr>
      <w:r w:rsidRPr="003448C8">
        <w:rPr>
          <w:i/>
          <w:lang w:val="fr-FR" w:eastAsia="fr-FR"/>
        </w:rPr>
        <w:t>Le Marron inconnu, symbole populaire de la résistance</w:t>
      </w:r>
      <w:r>
        <w:rPr>
          <w:lang w:val="fr-FR" w:eastAsia="fr-FR"/>
        </w:rPr>
        <w:t xml:space="preserve"> [221]</w:t>
      </w:r>
    </w:p>
    <w:p w:rsidR="00511F3B" w:rsidRDefault="00511F3B" w:rsidP="00511F3B">
      <w:pPr>
        <w:ind w:left="20"/>
        <w:jc w:val="both"/>
        <w:rPr>
          <w:lang w:val="fr-FR" w:eastAsia="fr-FR"/>
        </w:rPr>
      </w:pPr>
    </w:p>
    <w:p w:rsidR="00511F3B" w:rsidRDefault="00511F3B" w:rsidP="00511F3B">
      <w:pPr>
        <w:ind w:left="20" w:hanging="20"/>
        <w:jc w:val="both"/>
        <w:rPr>
          <w:lang w:val="fr-FR" w:eastAsia="fr-FR"/>
        </w:rPr>
      </w:pPr>
      <w:hyperlink w:anchor="memoire_esclavage_4" w:history="1">
        <w:r w:rsidRPr="009D32AC">
          <w:rPr>
            <w:rStyle w:val="Lienhypertexte"/>
            <w:b/>
            <w:lang w:val="fr-FR" w:eastAsia="fr-FR"/>
          </w:rPr>
          <w:t>Parc historique de la Canne à sucre : une initiative citoyenne pour la valorisation de la mémoire de l’esclavage</w:t>
        </w:r>
      </w:hyperlink>
      <w:r w:rsidRPr="005A2815">
        <w:rPr>
          <w:b/>
          <w:lang w:val="fr-FR" w:eastAsia="fr-FR"/>
        </w:rPr>
        <w:t xml:space="preserve"> </w:t>
      </w:r>
      <w:r>
        <w:rPr>
          <w:lang w:val="fr-FR" w:eastAsia="fr-FR"/>
        </w:rPr>
        <w:t>[222]</w:t>
      </w:r>
    </w:p>
    <w:p w:rsidR="00511F3B" w:rsidRDefault="00511F3B" w:rsidP="00511F3B">
      <w:pPr>
        <w:ind w:left="20" w:hanging="20"/>
        <w:jc w:val="both"/>
        <w:rPr>
          <w:lang w:val="fr-FR" w:eastAsia="fr-FR"/>
        </w:rPr>
      </w:pPr>
    </w:p>
    <w:p w:rsidR="00511F3B" w:rsidRDefault="00511F3B" w:rsidP="00511F3B">
      <w:pPr>
        <w:ind w:left="20" w:hanging="20"/>
        <w:jc w:val="both"/>
        <w:rPr>
          <w:lang w:val="fr-FR" w:eastAsia="fr-FR"/>
        </w:rPr>
      </w:pPr>
      <w:hyperlink w:anchor="memoire_esclavage_conclusion" w:history="1">
        <w:r w:rsidRPr="009D32AC">
          <w:rPr>
            <w:rStyle w:val="Lienhypertexte"/>
            <w:lang w:val="fr-FR" w:eastAsia="fr-FR"/>
          </w:rPr>
          <w:t>Conclusion</w:t>
        </w:r>
      </w:hyperlink>
      <w:r>
        <w:rPr>
          <w:lang w:val="fr-FR" w:eastAsia="fr-FR"/>
        </w:rPr>
        <w:t xml:space="preserve"> [224]</w:t>
      </w:r>
    </w:p>
    <w:p w:rsidR="00511F3B" w:rsidRDefault="00511F3B" w:rsidP="00511F3B">
      <w:pPr>
        <w:ind w:left="20" w:hanging="20"/>
        <w:jc w:val="both"/>
        <w:rPr>
          <w:lang w:val="fr-FR" w:eastAsia="fr-FR"/>
        </w:rPr>
      </w:pPr>
      <w:hyperlink w:anchor="memoire_esclavage_biblio" w:history="1">
        <w:r w:rsidRPr="009D32AC">
          <w:rPr>
            <w:rStyle w:val="Lienhypertexte"/>
            <w:lang w:val="fr-FR" w:eastAsia="fr-FR"/>
          </w:rPr>
          <w:t>Références</w:t>
        </w:r>
      </w:hyperlink>
      <w:r>
        <w:rPr>
          <w:lang w:val="fr-FR" w:eastAsia="fr-FR"/>
        </w:rPr>
        <w:t xml:space="preserve"> [224]</w:t>
      </w:r>
    </w:p>
    <w:p w:rsidR="00511F3B" w:rsidRPr="002B45DC" w:rsidRDefault="00511F3B" w:rsidP="00511F3B">
      <w:pPr>
        <w:ind w:left="20" w:hanging="20"/>
        <w:jc w:val="both"/>
        <w:rPr>
          <w:lang w:val="fr-FR" w:eastAsia="fr-FR"/>
        </w:rPr>
      </w:pPr>
    </w:p>
    <w:p w:rsidR="00511F3B" w:rsidRDefault="00511F3B" w:rsidP="00511F3B">
      <w:pPr>
        <w:spacing w:before="120" w:after="120"/>
        <w:jc w:val="both"/>
      </w:pPr>
      <w:r>
        <w:br w:type="page"/>
      </w:r>
    </w:p>
    <w:p w:rsidR="00511F3B" w:rsidRPr="00EF76C4" w:rsidRDefault="00511F3B" w:rsidP="00511F3B">
      <w:pPr>
        <w:spacing w:after="120"/>
        <w:ind w:firstLine="0"/>
        <w:jc w:val="center"/>
        <w:rPr>
          <w:b/>
          <w:sz w:val="24"/>
        </w:rPr>
      </w:pPr>
      <w:r>
        <w:rPr>
          <w:b/>
          <w:sz w:val="24"/>
        </w:rPr>
        <w:t>“La m</w:t>
      </w:r>
      <w:r w:rsidRPr="00EF76C4">
        <w:rPr>
          <w:b/>
          <w:sz w:val="24"/>
        </w:rPr>
        <w:t xml:space="preserve">émoire de l’esclavage </w:t>
      </w:r>
      <w:r>
        <w:rPr>
          <w:b/>
          <w:sz w:val="24"/>
        </w:rPr>
        <w:t>dans l’espace public..</w:t>
      </w:r>
      <w:r w:rsidRPr="00EF76C4">
        <w:rPr>
          <w:b/>
          <w:sz w:val="24"/>
        </w:rPr>
        <w:t>.</w:t>
      </w:r>
      <w:r>
        <w:rPr>
          <w:b/>
          <w:sz w:val="24"/>
        </w:rPr>
        <w:t>”</w:t>
      </w:r>
    </w:p>
    <w:p w:rsidR="00511F3B" w:rsidRPr="003448C8" w:rsidRDefault="00511F3B" w:rsidP="00511F3B">
      <w:pPr>
        <w:pStyle w:val="planchest"/>
        <w:rPr>
          <w:lang w:val="fr-FR" w:eastAsia="fr-FR"/>
        </w:rPr>
      </w:pPr>
      <w:bookmarkStart w:id="2" w:name="memoire_esclavage_liste_figures"/>
      <w:r w:rsidRPr="003448C8">
        <w:rPr>
          <w:lang w:val="fr-FR" w:eastAsia="fr-FR"/>
        </w:rPr>
        <w:t>Liste des figures</w:t>
      </w:r>
    </w:p>
    <w:bookmarkEnd w:id="2"/>
    <w:p w:rsidR="00511F3B" w:rsidRDefault="00511F3B" w:rsidP="00511F3B">
      <w:pPr>
        <w:spacing w:before="120" w:after="120"/>
        <w:jc w:val="both"/>
        <w:rPr>
          <w:lang w:val="fr-FR" w:eastAsia="fr-FR"/>
        </w:rPr>
      </w:pPr>
    </w:p>
    <w:p w:rsidR="00511F3B" w:rsidRDefault="00511F3B" w:rsidP="00511F3B">
      <w:pPr>
        <w:spacing w:before="120" w:after="120"/>
        <w:jc w:val="both"/>
        <w:rPr>
          <w:lang w:val="fr-FR" w:eastAsia="fr-FR"/>
        </w:rPr>
      </w:pPr>
    </w:p>
    <w:p w:rsidR="00511F3B" w:rsidRDefault="00511F3B" w:rsidP="00511F3B">
      <w:pPr>
        <w:ind w:right="90" w:firstLine="0"/>
        <w:jc w:val="both"/>
        <w:rPr>
          <w:sz w:val="20"/>
        </w:rPr>
      </w:pPr>
      <w:hyperlink w:anchor="tdm" w:history="1">
        <w:r>
          <w:rPr>
            <w:rStyle w:val="Lienhypertexte"/>
            <w:sz w:val="20"/>
          </w:rPr>
          <w:t>Retour à la table des matières</w:t>
        </w:r>
      </w:hyperlink>
    </w:p>
    <w:p w:rsidR="00511F3B" w:rsidRPr="003448C8" w:rsidRDefault="00511F3B" w:rsidP="00511F3B">
      <w:pPr>
        <w:spacing w:before="120" w:after="120"/>
        <w:ind w:left="1260" w:hanging="1260"/>
        <w:rPr>
          <w:lang w:val="fr-FR" w:eastAsia="fr-FR"/>
        </w:rPr>
      </w:pPr>
      <w:r w:rsidRPr="003448C8">
        <w:rPr>
          <w:lang w:val="fr-FR" w:eastAsia="fr-FR"/>
        </w:rPr>
        <w:t>Figure 1</w:t>
      </w:r>
      <w:r>
        <w:rPr>
          <w:lang w:val="fr-FR" w:eastAsia="fr-FR"/>
        </w:rPr>
        <w:t>.</w:t>
      </w:r>
      <w:r>
        <w:rPr>
          <w:lang w:val="fr-FR" w:eastAsia="fr-FR"/>
        </w:rPr>
        <w:tab/>
      </w:r>
      <w:hyperlink w:anchor="memoire_esclavage_fig_1" w:history="1">
        <w:r w:rsidRPr="00B840CB">
          <w:rPr>
            <w:rStyle w:val="Lienhypertexte"/>
            <w:lang w:val="fr-FR" w:eastAsia="fr-FR"/>
          </w:rPr>
          <w:t>Plaque interprétative posée sur le quai des Chartrons à Bordeaux</w:t>
        </w:r>
      </w:hyperlink>
    </w:p>
    <w:p w:rsidR="00511F3B" w:rsidRPr="003448C8" w:rsidRDefault="00511F3B" w:rsidP="00511F3B">
      <w:pPr>
        <w:spacing w:before="120" w:after="120"/>
        <w:ind w:left="1260" w:hanging="1260"/>
        <w:rPr>
          <w:lang w:val="fr-FR" w:eastAsia="fr-FR"/>
        </w:rPr>
      </w:pPr>
      <w:r w:rsidRPr="003448C8">
        <w:rPr>
          <w:lang w:val="fr-FR" w:eastAsia="fr-FR"/>
        </w:rPr>
        <w:t>Figure 2</w:t>
      </w:r>
      <w:r>
        <w:rPr>
          <w:lang w:val="fr-FR" w:eastAsia="fr-FR"/>
        </w:rPr>
        <w:t>.</w:t>
      </w:r>
      <w:r>
        <w:rPr>
          <w:lang w:val="fr-FR" w:eastAsia="fr-FR"/>
        </w:rPr>
        <w:tab/>
      </w:r>
      <w:hyperlink w:anchor="memoire_esclavage_fig_2" w:history="1">
        <w:r w:rsidRPr="00B840CB">
          <w:rPr>
            <w:rStyle w:val="Lienhypertexte"/>
            <w:lang w:val="fr-FR" w:eastAsia="fr-FR"/>
          </w:rPr>
          <w:t>Mur qui expose et matérialise l’aspect métissage de l’immigration en France</w:t>
        </w:r>
      </w:hyperlink>
      <w:r w:rsidRPr="00B840CB">
        <w:rPr>
          <w:lang w:val="fr-FR" w:eastAsia="fr-FR"/>
        </w:rPr>
        <w:t>. Musée d’Aquitaine (Bordeaux)</w:t>
      </w:r>
    </w:p>
    <w:p w:rsidR="00511F3B" w:rsidRPr="003448C8" w:rsidRDefault="00511F3B" w:rsidP="00511F3B">
      <w:pPr>
        <w:spacing w:before="120" w:after="120"/>
        <w:ind w:left="1260" w:hanging="1260"/>
        <w:rPr>
          <w:lang w:val="fr-FR" w:eastAsia="fr-FR"/>
        </w:rPr>
      </w:pPr>
      <w:r w:rsidRPr="003448C8">
        <w:rPr>
          <w:lang w:val="fr-FR" w:eastAsia="fr-FR"/>
        </w:rPr>
        <w:t>Figure 3</w:t>
      </w:r>
      <w:r>
        <w:rPr>
          <w:lang w:val="fr-FR" w:eastAsia="fr-FR"/>
        </w:rPr>
        <w:t>.</w:t>
      </w:r>
      <w:r>
        <w:rPr>
          <w:lang w:val="fr-FR" w:eastAsia="fr-FR"/>
        </w:rPr>
        <w:tab/>
      </w:r>
      <w:hyperlink w:anchor="memoire_esclavage_fig_3" w:history="1">
        <w:r w:rsidRPr="00B840CB">
          <w:rPr>
            <w:rStyle w:val="Lienhypertexte"/>
            <w:lang w:val="fr-FR" w:eastAsia="fr-FR"/>
          </w:rPr>
          <w:t>Manuscrit du Code noir par Gragnon Lacoste (m-26 G.L 1881)</w:t>
        </w:r>
      </w:hyperlink>
      <w:r>
        <w:rPr>
          <w:lang w:val="fr-FR" w:eastAsia="fr-FR"/>
        </w:rPr>
        <w:t xml:space="preserve"> </w:t>
      </w:r>
      <w:r w:rsidRPr="003448C8">
        <w:rPr>
          <w:i/>
          <w:lang w:val="fr-FR" w:eastAsia="fr-FR"/>
        </w:rPr>
        <w:t>MUPANAH (Port-au-Prince)</w:t>
      </w:r>
      <w:r w:rsidRPr="003448C8">
        <w:rPr>
          <w:lang w:val="fr-FR" w:eastAsia="fr-FR"/>
        </w:rPr>
        <w:t xml:space="preserve"> </w:t>
      </w:r>
    </w:p>
    <w:p w:rsidR="00511F3B" w:rsidRPr="003448C8" w:rsidRDefault="00511F3B" w:rsidP="00511F3B">
      <w:pPr>
        <w:spacing w:before="120" w:after="120"/>
        <w:ind w:left="1260" w:hanging="1260"/>
        <w:rPr>
          <w:lang w:val="fr-FR" w:eastAsia="fr-FR"/>
        </w:rPr>
      </w:pPr>
      <w:r w:rsidRPr="003448C8">
        <w:rPr>
          <w:lang w:val="fr-FR" w:eastAsia="fr-FR"/>
        </w:rPr>
        <w:t>Figure 4</w:t>
      </w:r>
      <w:r>
        <w:rPr>
          <w:lang w:val="fr-FR" w:eastAsia="fr-FR"/>
        </w:rPr>
        <w:t>.</w:t>
      </w:r>
      <w:r>
        <w:rPr>
          <w:lang w:val="fr-FR" w:eastAsia="fr-FR"/>
        </w:rPr>
        <w:tab/>
      </w:r>
      <w:hyperlink w:anchor="memoire_esclavage_fig_4" w:history="1">
        <w:r w:rsidRPr="00B840CB">
          <w:rPr>
            <w:rStyle w:val="Lienhypertexte"/>
            <w:lang w:val="fr-FR" w:eastAsia="fr-FR"/>
          </w:rPr>
          <w:t>Les fers d’esclaves</w:t>
        </w:r>
      </w:hyperlink>
      <w:r>
        <w:rPr>
          <w:lang w:val="fr-FR" w:eastAsia="fr-FR"/>
        </w:rPr>
        <w:t xml:space="preserve">. </w:t>
      </w:r>
      <w:r w:rsidRPr="003448C8">
        <w:rPr>
          <w:lang w:val="fr-FR" w:eastAsia="fr-FR"/>
        </w:rPr>
        <w:t>Collections</w:t>
      </w:r>
      <w:r>
        <w:rPr>
          <w:lang w:val="fr-FR" w:eastAsia="fr-FR"/>
        </w:rPr>
        <w:t xml:space="preserve"> </w:t>
      </w:r>
      <w:r w:rsidRPr="003448C8">
        <w:rPr>
          <w:lang w:val="fr-FR" w:eastAsia="fr-FR"/>
        </w:rPr>
        <w:t>Musée du Panthéon nati</w:t>
      </w:r>
      <w:r w:rsidRPr="003448C8">
        <w:rPr>
          <w:lang w:val="fr-FR" w:eastAsia="fr-FR"/>
        </w:rPr>
        <w:t>o</w:t>
      </w:r>
      <w:r w:rsidRPr="003448C8">
        <w:rPr>
          <w:lang w:val="fr-FR" w:eastAsia="fr-FR"/>
        </w:rPr>
        <w:t>nal</w:t>
      </w:r>
      <w:r>
        <w:rPr>
          <w:lang w:val="fr-FR" w:eastAsia="fr-FR"/>
        </w:rPr>
        <w:t xml:space="preserve">. </w:t>
      </w:r>
      <w:r w:rsidRPr="003448C8">
        <w:rPr>
          <w:i/>
          <w:lang w:val="fr-FR" w:eastAsia="fr-FR"/>
        </w:rPr>
        <w:t>MUPANAH, Port-au-Prince</w:t>
      </w:r>
      <w:r w:rsidRPr="003448C8">
        <w:rPr>
          <w:lang w:val="fr-FR" w:eastAsia="fr-FR"/>
        </w:rPr>
        <w:t xml:space="preserve"> </w:t>
      </w:r>
    </w:p>
    <w:p w:rsidR="00511F3B" w:rsidRPr="003448C8" w:rsidRDefault="00511F3B" w:rsidP="00511F3B">
      <w:pPr>
        <w:spacing w:before="120" w:after="120"/>
        <w:ind w:left="1260" w:hanging="1260"/>
        <w:rPr>
          <w:lang w:val="fr-FR" w:eastAsia="fr-FR"/>
        </w:rPr>
      </w:pPr>
      <w:r w:rsidRPr="003448C8">
        <w:rPr>
          <w:lang w:val="fr-FR" w:eastAsia="fr-FR"/>
        </w:rPr>
        <w:t>Figure 5</w:t>
      </w:r>
      <w:r>
        <w:rPr>
          <w:lang w:val="fr-FR" w:eastAsia="fr-FR"/>
        </w:rPr>
        <w:t>.</w:t>
      </w:r>
      <w:r>
        <w:rPr>
          <w:lang w:val="fr-FR" w:eastAsia="fr-FR"/>
        </w:rPr>
        <w:tab/>
      </w:r>
      <w:hyperlink w:anchor="memoire_esclavage_fig_5" w:history="1">
        <w:r w:rsidRPr="00B840CB">
          <w:rPr>
            <w:rStyle w:val="Lienhypertexte"/>
            <w:lang w:val="fr-FR" w:eastAsia="fr-FR"/>
          </w:rPr>
          <w:t>Tambour Asòtò</w:t>
        </w:r>
      </w:hyperlink>
      <w:r w:rsidRPr="003448C8">
        <w:rPr>
          <w:lang w:val="fr-FR" w:eastAsia="fr-FR"/>
        </w:rPr>
        <w:t>. Collection Musée du Panthéon national</w:t>
      </w:r>
      <w:r>
        <w:rPr>
          <w:lang w:val="fr-FR" w:eastAsia="fr-FR"/>
        </w:rPr>
        <w:t xml:space="preserve">. </w:t>
      </w:r>
      <w:r w:rsidRPr="003448C8">
        <w:rPr>
          <w:i/>
          <w:lang w:val="fr-FR" w:eastAsia="fr-FR"/>
        </w:rPr>
        <w:t>MUPANAH, Port-au-Prince</w:t>
      </w:r>
      <w:r w:rsidRPr="003448C8">
        <w:rPr>
          <w:lang w:val="fr-FR" w:eastAsia="fr-FR"/>
        </w:rPr>
        <w:t xml:space="preserve"> </w:t>
      </w:r>
    </w:p>
    <w:p w:rsidR="00511F3B" w:rsidRPr="003448C8" w:rsidRDefault="00511F3B" w:rsidP="00511F3B">
      <w:pPr>
        <w:spacing w:before="120" w:after="120"/>
        <w:ind w:left="1260" w:hanging="1260"/>
        <w:rPr>
          <w:lang w:val="fr-FR" w:eastAsia="fr-FR"/>
        </w:rPr>
      </w:pPr>
      <w:r w:rsidRPr="003448C8">
        <w:rPr>
          <w:lang w:val="fr-FR" w:eastAsia="fr-FR"/>
        </w:rPr>
        <w:t>Figure 6</w:t>
      </w:r>
      <w:r>
        <w:rPr>
          <w:lang w:val="fr-FR" w:eastAsia="fr-FR"/>
        </w:rPr>
        <w:t>.</w:t>
      </w:r>
      <w:r>
        <w:rPr>
          <w:lang w:val="fr-FR" w:eastAsia="fr-FR"/>
        </w:rPr>
        <w:tab/>
      </w:r>
      <w:hyperlink w:anchor="memoire_esclavage_fig_6" w:history="1">
        <w:r w:rsidRPr="00B840CB">
          <w:rPr>
            <w:rStyle w:val="Lienhypertexte"/>
            <w:lang w:val="fr-FR" w:eastAsia="fr-FR"/>
          </w:rPr>
          <w:t>Le Marron inconnu</w:t>
        </w:r>
      </w:hyperlink>
      <w:r w:rsidRPr="003448C8">
        <w:rPr>
          <w:lang w:val="fr-FR" w:eastAsia="fr-FR"/>
        </w:rPr>
        <w:t>. Champs de Mars (Port-au-Prince, Ha</w:t>
      </w:r>
      <w:r w:rsidRPr="003448C8">
        <w:rPr>
          <w:lang w:val="fr-FR" w:eastAsia="fr-FR"/>
        </w:rPr>
        <w:t>ï</w:t>
      </w:r>
      <w:r w:rsidRPr="003448C8">
        <w:rPr>
          <w:lang w:val="fr-FR" w:eastAsia="fr-FR"/>
        </w:rPr>
        <w:t>ti)</w:t>
      </w:r>
    </w:p>
    <w:p w:rsidR="00511F3B" w:rsidRDefault="00511F3B" w:rsidP="00511F3B">
      <w:pPr>
        <w:ind w:left="20"/>
        <w:jc w:val="both"/>
      </w:pPr>
      <w:r>
        <w:br w:type="page"/>
      </w:r>
    </w:p>
    <w:p w:rsidR="00511F3B" w:rsidRDefault="00511F3B" w:rsidP="00511F3B">
      <w:pPr>
        <w:jc w:val="both"/>
      </w:pPr>
    </w:p>
    <w:p w:rsidR="00511F3B" w:rsidRDefault="00511F3B" w:rsidP="00511F3B">
      <w:pPr>
        <w:jc w:val="both"/>
      </w:pPr>
    </w:p>
    <w:p w:rsidR="00511F3B" w:rsidRPr="00E07116" w:rsidRDefault="00511F3B" w:rsidP="00511F3B">
      <w:pPr>
        <w:jc w:val="both"/>
      </w:pPr>
    </w:p>
    <w:p w:rsidR="00511F3B" w:rsidRPr="00E07116" w:rsidRDefault="00511F3B" w:rsidP="00511F3B">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511F3B" w:rsidRPr="00E07116" w:rsidRDefault="00511F3B" w:rsidP="00511F3B">
      <w:pPr>
        <w:pStyle w:val="NormalWeb"/>
        <w:spacing w:before="2" w:after="2"/>
        <w:jc w:val="both"/>
        <w:rPr>
          <w:rFonts w:ascii="Times New Roman" w:hAnsi="Times New Roman"/>
          <w:sz w:val="28"/>
        </w:rPr>
      </w:pPr>
    </w:p>
    <w:p w:rsidR="00511F3B" w:rsidRPr="00E07116" w:rsidRDefault="00511F3B" w:rsidP="00511F3B">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511F3B" w:rsidRPr="00E07116" w:rsidRDefault="00511F3B" w:rsidP="00511F3B">
      <w:pPr>
        <w:jc w:val="both"/>
        <w:rPr>
          <w:szCs w:val="19"/>
        </w:rPr>
      </w:pPr>
    </w:p>
    <w:p w:rsidR="00511F3B" w:rsidRDefault="00511F3B" w:rsidP="00511F3B">
      <w:pPr>
        <w:jc w:val="both"/>
        <w:rPr>
          <w:szCs w:val="19"/>
        </w:rPr>
      </w:pPr>
    </w:p>
    <w:p w:rsidR="00511F3B" w:rsidRDefault="00511F3B" w:rsidP="00511F3B">
      <w:pPr>
        <w:pStyle w:val="p"/>
      </w:pPr>
      <w:r>
        <w:br w:type="page"/>
      </w:r>
    </w:p>
    <w:p w:rsidR="00511F3B" w:rsidRDefault="00511F3B" w:rsidP="00511F3B">
      <w:pPr>
        <w:pStyle w:val="p"/>
      </w:pPr>
    </w:p>
    <w:p w:rsidR="00511F3B" w:rsidRDefault="00511F3B" w:rsidP="00511F3B">
      <w:pPr>
        <w:jc w:val="both"/>
      </w:pPr>
    </w:p>
    <w:p w:rsidR="00511F3B" w:rsidRDefault="00511F3B" w:rsidP="00511F3B">
      <w:pPr>
        <w:ind w:firstLine="0"/>
        <w:jc w:val="center"/>
        <w:rPr>
          <w:sz w:val="36"/>
          <w:lang w:bidi="ar-SA"/>
        </w:rPr>
      </w:pPr>
      <w:r>
        <w:rPr>
          <w:sz w:val="36"/>
          <w:lang w:bidi="ar-SA"/>
        </w:rPr>
        <w:t>Jean Ronald AUGUSTIN</w:t>
      </w:r>
    </w:p>
    <w:p w:rsidR="00511F3B" w:rsidRDefault="00511F3B" w:rsidP="00511F3B">
      <w:pPr>
        <w:ind w:firstLine="0"/>
        <w:jc w:val="center"/>
      </w:pPr>
    </w:p>
    <w:p w:rsidR="00511F3B" w:rsidRPr="00F4237A" w:rsidRDefault="00511F3B" w:rsidP="00511F3B">
      <w:pPr>
        <w:ind w:firstLine="0"/>
        <w:jc w:val="center"/>
        <w:rPr>
          <w:color w:val="000080"/>
          <w:sz w:val="36"/>
        </w:rPr>
      </w:pPr>
      <w:r w:rsidRPr="00803984">
        <w:rPr>
          <w:b/>
          <w:color w:val="FF0000"/>
        </w:rPr>
        <w:t>“La mémoire de l’esclavage dans l’espace public.</w:t>
      </w:r>
      <w:r>
        <w:rPr>
          <w:b/>
          <w:color w:val="FF0000"/>
        </w:rPr>
        <w:br/>
      </w:r>
      <w:r w:rsidRPr="00803984">
        <w:rPr>
          <w:b/>
          <w:color w:val="FF0000"/>
        </w:rPr>
        <w:t>Initiatives pour sa patrimonialisation à Bordeaux (France)</w:t>
      </w:r>
      <w:r>
        <w:rPr>
          <w:b/>
          <w:color w:val="FF0000"/>
        </w:rPr>
        <w:br/>
      </w:r>
      <w:r w:rsidRPr="00803984">
        <w:rPr>
          <w:b/>
          <w:color w:val="FF0000"/>
        </w:rPr>
        <w:t>et à Port-au-Prince (Haïti).”</w:t>
      </w:r>
    </w:p>
    <w:p w:rsidR="00511F3B" w:rsidRDefault="00511F3B" w:rsidP="00511F3B">
      <w:pPr>
        <w:spacing w:before="120" w:after="120"/>
        <w:ind w:firstLine="0"/>
        <w:jc w:val="center"/>
      </w:pPr>
    </w:p>
    <w:p w:rsidR="00511F3B" w:rsidRPr="00753781" w:rsidRDefault="00511F3B" w:rsidP="00511F3B">
      <w:pPr>
        <w:jc w:val="both"/>
        <w:rPr>
          <w:sz w:val="24"/>
        </w:rPr>
      </w:pPr>
      <w:r w:rsidRPr="003448C8">
        <w:rPr>
          <w:lang w:val="fr-FR" w:eastAsia="fr-FR"/>
        </w:rPr>
        <w:t xml:space="preserve">Un article de la revue </w:t>
      </w:r>
      <w:r w:rsidRPr="00803984">
        <w:rPr>
          <w:b/>
          <w:i/>
          <w:color w:val="0000FF"/>
          <w:lang w:val="fr-FR" w:eastAsia="fr-FR"/>
        </w:rPr>
        <w:t>Ethnologies</w:t>
      </w:r>
      <w:r w:rsidRPr="003448C8">
        <w:rPr>
          <w:lang w:val="fr-FR" w:eastAsia="fr-FR"/>
        </w:rPr>
        <w:t>, Volume 34, Numéro 1–2</w:t>
      </w:r>
      <w:r>
        <w:rPr>
          <w:lang w:val="fr-FR" w:eastAsia="fr-FR"/>
        </w:rPr>
        <w:t xml:space="preserve">, </w:t>
      </w:r>
      <w:r w:rsidRPr="003448C8">
        <w:rPr>
          <w:lang w:val="fr-FR" w:eastAsia="fr-FR"/>
        </w:rPr>
        <w:t xml:space="preserve">2012, </w:t>
      </w:r>
      <w:r>
        <w:rPr>
          <w:lang w:val="fr-FR" w:eastAsia="fr-FR"/>
        </w:rPr>
        <w:t>p</w:t>
      </w:r>
      <w:r w:rsidRPr="003448C8">
        <w:rPr>
          <w:lang w:val="fr-FR" w:eastAsia="fr-FR"/>
        </w:rPr>
        <w:t>p. 205–226.</w:t>
      </w:r>
    </w:p>
    <w:p w:rsidR="00511F3B" w:rsidRDefault="00511F3B" w:rsidP="00511F3B">
      <w:pPr>
        <w:jc w:val="both"/>
      </w:pPr>
    </w:p>
    <w:p w:rsidR="00511F3B" w:rsidRPr="003448C8" w:rsidRDefault="00511F3B" w:rsidP="00511F3B">
      <w:pPr>
        <w:pStyle w:val="planche"/>
        <w:rPr>
          <w:lang w:val="fr-FR" w:eastAsia="fr-FR"/>
        </w:rPr>
      </w:pPr>
      <w:bookmarkStart w:id="3" w:name="memoire_esclavage_resumes"/>
      <w:r w:rsidRPr="003448C8">
        <w:rPr>
          <w:lang w:val="fr-FR" w:eastAsia="fr-FR"/>
        </w:rPr>
        <w:t>Résumés</w:t>
      </w:r>
    </w:p>
    <w:bookmarkEnd w:id="3"/>
    <w:p w:rsidR="00511F3B" w:rsidRDefault="00511F3B" w:rsidP="00511F3B">
      <w:pPr>
        <w:jc w:val="both"/>
      </w:pPr>
    </w:p>
    <w:p w:rsidR="00511F3B" w:rsidRDefault="00511F3B" w:rsidP="00511F3B">
      <w:pPr>
        <w:jc w:val="both"/>
      </w:pPr>
    </w:p>
    <w:p w:rsidR="00511F3B" w:rsidRDefault="00511F3B" w:rsidP="00511F3B">
      <w:pPr>
        <w:jc w:val="both"/>
      </w:pPr>
    </w:p>
    <w:p w:rsidR="00511F3B" w:rsidRDefault="00511F3B" w:rsidP="00511F3B">
      <w:pPr>
        <w:ind w:right="90" w:firstLine="0"/>
        <w:jc w:val="both"/>
        <w:rPr>
          <w:sz w:val="20"/>
        </w:rPr>
      </w:pPr>
      <w:hyperlink w:anchor="tdm" w:history="1">
        <w:r>
          <w:rPr>
            <w:rStyle w:val="Lienhypertexte"/>
            <w:sz w:val="20"/>
          </w:rPr>
          <w:t>Retour à la table des matières</w:t>
        </w:r>
      </w:hyperlink>
    </w:p>
    <w:p w:rsidR="00511F3B" w:rsidRDefault="00511F3B" w:rsidP="00511F3B">
      <w:pPr>
        <w:spacing w:before="120" w:after="120"/>
        <w:jc w:val="both"/>
        <w:rPr>
          <w:lang w:val="fr-FR" w:eastAsia="fr-FR"/>
        </w:rPr>
      </w:pPr>
    </w:p>
    <w:p w:rsidR="00511F3B" w:rsidRDefault="00511F3B" w:rsidP="00511F3B">
      <w:pPr>
        <w:pStyle w:val="a"/>
        <w:rPr>
          <w:lang w:val="fr-FR" w:eastAsia="fr-FR"/>
        </w:rPr>
      </w:pPr>
      <w:bookmarkStart w:id="4" w:name="memoire_esclavage_resumes_FR"/>
      <w:r>
        <w:rPr>
          <w:lang w:val="fr-FR" w:eastAsia="fr-FR"/>
        </w:rPr>
        <w:t>Français</w:t>
      </w:r>
    </w:p>
    <w:bookmarkEnd w:id="4"/>
    <w:p w:rsidR="00511F3B" w:rsidRPr="003448C8" w:rsidRDefault="00511F3B" w:rsidP="00511F3B">
      <w:pPr>
        <w:spacing w:before="120" w:after="120"/>
        <w:jc w:val="both"/>
        <w:rPr>
          <w:lang w:val="fr-FR" w:eastAsia="fr-FR"/>
        </w:rPr>
      </w:pPr>
    </w:p>
    <w:p w:rsidR="00511F3B" w:rsidRPr="003448C8" w:rsidRDefault="00511F3B" w:rsidP="00511F3B">
      <w:pPr>
        <w:spacing w:before="120" w:after="120"/>
        <w:jc w:val="both"/>
        <w:rPr>
          <w:lang w:val="fr-FR" w:eastAsia="fr-FR"/>
        </w:rPr>
      </w:pPr>
      <w:r w:rsidRPr="003448C8">
        <w:rPr>
          <w:lang w:val="fr-FR" w:eastAsia="fr-FR"/>
        </w:rPr>
        <w:t>La problématique de la mémoire de l’esclavage est devenue mo</w:t>
      </w:r>
      <w:r w:rsidRPr="003448C8">
        <w:rPr>
          <w:lang w:val="fr-FR" w:eastAsia="fr-FR"/>
        </w:rPr>
        <w:t>n</w:t>
      </w:r>
      <w:r w:rsidRPr="003448C8">
        <w:rPr>
          <w:lang w:val="fr-FR" w:eastAsia="fr-FR"/>
        </w:rPr>
        <w:t>diale. Cette réflexion explore les initiatives de patrimonialisation de la mémoire de l’esclavage à Bordeaux (France) et à Port-au-Prince (Ha</w:t>
      </w:r>
      <w:r w:rsidRPr="003448C8">
        <w:rPr>
          <w:lang w:val="fr-FR" w:eastAsia="fr-FR"/>
        </w:rPr>
        <w:t>ï</w:t>
      </w:r>
      <w:r w:rsidRPr="003448C8">
        <w:rPr>
          <w:lang w:val="fr-FR" w:eastAsia="fr-FR"/>
        </w:rPr>
        <w:t>ti). Elle se base sur l’interprétation des résultats de nos enquêtes de terrain conduites en 2013 à Bordeaux et à Port-au-Prince, des observ</w:t>
      </w:r>
      <w:r w:rsidRPr="003448C8">
        <w:rPr>
          <w:lang w:val="fr-FR" w:eastAsia="fr-FR"/>
        </w:rPr>
        <w:t>a</w:t>
      </w:r>
      <w:r w:rsidRPr="003448C8">
        <w:rPr>
          <w:lang w:val="fr-FR" w:eastAsia="fr-FR"/>
        </w:rPr>
        <w:t>tions participantes et des recherches archivistiques. Il en découle que le patrimoine de la mémoire de l’esclave à Bordeaux se présente comme une thérapie à la stigmatisation morale et une contribution à favoriser le « mieux vivre ensemble » dans une société qui devient de plus en plus créolisée. À Port-au-Prince, il s’inscrit sur les registres de victimisation, de revendications et de sa valorisation et est à la croisée de la volonté de faire le deuil de l’esclavage et l’affirmation de la grandeur du peuple haïtien pour comprendre son univers social.</w:t>
      </w:r>
    </w:p>
    <w:p w:rsidR="00511F3B" w:rsidRDefault="00511F3B" w:rsidP="00511F3B">
      <w:pPr>
        <w:spacing w:before="120" w:after="120"/>
        <w:jc w:val="both"/>
        <w:rPr>
          <w:lang w:val="fr-FR" w:eastAsia="fr-FR"/>
        </w:rPr>
      </w:pPr>
      <w:r>
        <w:rPr>
          <w:lang w:val="fr-FR" w:eastAsia="fr-FR"/>
        </w:rPr>
        <w:br w:type="page"/>
      </w:r>
    </w:p>
    <w:p w:rsidR="00511F3B" w:rsidRDefault="00511F3B" w:rsidP="00511F3B">
      <w:pPr>
        <w:pStyle w:val="a"/>
        <w:rPr>
          <w:lang w:val="fr-FR" w:eastAsia="fr-FR"/>
        </w:rPr>
      </w:pPr>
      <w:bookmarkStart w:id="5" w:name="memoire_esclavage_resumes_AN"/>
      <w:r>
        <w:rPr>
          <w:lang w:val="fr-FR" w:eastAsia="fr-FR"/>
        </w:rPr>
        <w:t>Abstract</w:t>
      </w:r>
    </w:p>
    <w:bookmarkEnd w:id="5"/>
    <w:p w:rsidR="00511F3B" w:rsidRPr="003448C8" w:rsidRDefault="00511F3B" w:rsidP="00511F3B">
      <w:pPr>
        <w:spacing w:before="120" w:after="120"/>
        <w:jc w:val="both"/>
        <w:rPr>
          <w:lang w:val="fr-FR" w:eastAsia="fr-FR"/>
        </w:rPr>
      </w:pPr>
    </w:p>
    <w:p w:rsidR="00511F3B" w:rsidRPr="003448C8" w:rsidRDefault="00511F3B" w:rsidP="00511F3B">
      <w:pPr>
        <w:spacing w:before="120" w:after="120"/>
        <w:jc w:val="both"/>
        <w:rPr>
          <w:lang w:val="fr-FR" w:eastAsia="fr-FR"/>
        </w:rPr>
      </w:pPr>
      <w:r w:rsidRPr="003448C8">
        <w:rPr>
          <w:lang w:val="fr-FR" w:eastAsia="fr-FR"/>
        </w:rPr>
        <w:t>The issues involved in remembering slavery have taken on wor</w:t>
      </w:r>
      <w:r w:rsidRPr="003448C8">
        <w:rPr>
          <w:lang w:val="fr-FR" w:eastAsia="fr-FR"/>
        </w:rPr>
        <w:t>l</w:t>
      </w:r>
      <w:r w:rsidRPr="003448C8">
        <w:rPr>
          <w:lang w:val="fr-FR" w:eastAsia="fr-FR"/>
        </w:rPr>
        <w:t>dwide significance. This reflection deals with initiatives to heritagize the remembrance of slavery in Bordeaux (France) and Port-au-Prince (Haiti). It is based on an interpretation of the results from our 2013 fieldwork investigations in Bordeaux and Port-au-Prince, along with participant observations and archival research. Implied is the fact that the heritage of slavery remembered in Bordeaux represents a therapy for the moral stigmatization and contributes toward promoting “living better together” in a society which is undergoing, more and more, a process of creolization. In Port-au-Prince that heritage is, rather, one that speaks of victimization, protests and recognition; it is, in fact, at a crossroad between a desire to mourn over slavery and the affirmation of greatness on the part of the people of Haiti in order to understand their social environment.</w:t>
      </w:r>
    </w:p>
    <w:p w:rsidR="00511F3B" w:rsidRDefault="00511F3B" w:rsidP="00511F3B">
      <w:pPr>
        <w:spacing w:before="120" w:after="120"/>
        <w:ind w:firstLine="0"/>
        <w:jc w:val="center"/>
        <w:rPr>
          <w:lang w:val="fr-FR" w:eastAsia="fr-FR"/>
        </w:rPr>
      </w:pPr>
      <w:r>
        <w:rPr>
          <w:lang w:val="fr-FR" w:eastAsia="fr-FR"/>
        </w:rPr>
        <w:t>_____________________________</w:t>
      </w:r>
    </w:p>
    <w:p w:rsidR="00511F3B" w:rsidRDefault="00511F3B" w:rsidP="00511F3B">
      <w:pPr>
        <w:spacing w:before="120" w:after="120"/>
        <w:jc w:val="both"/>
        <w:rPr>
          <w:lang w:val="fr-FR" w:eastAsia="fr-FR"/>
        </w:rPr>
      </w:pPr>
    </w:p>
    <w:p w:rsidR="00511F3B" w:rsidRDefault="00511F3B" w:rsidP="00511F3B">
      <w:pPr>
        <w:spacing w:before="120" w:after="120"/>
        <w:jc w:val="both"/>
        <w:rPr>
          <w:lang w:val="fr-FR" w:eastAsia="fr-FR"/>
        </w:rPr>
      </w:pPr>
      <w:r>
        <w:rPr>
          <w:lang w:val="fr-FR" w:eastAsia="fr-FR"/>
        </w:rPr>
        <w:t>[205]</w:t>
      </w:r>
    </w:p>
    <w:p w:rsidR="00511F3B" w:rsidRDefault="00511F3B" w:rsidP="00511F3B">
      <w:pPr>
        <w:spacing w:before="120" w:after="120"/>
        <w:jc w:val="both"/>
        <w:rPr>
          <w:lang w:val="fr-FR" w:eastAsia="fr-FR"/>
        </w:rPr>
      </w:pPr>
    </w:p>
    <w:p w:rsidR="00511F3B" w:rsidRPr="003448C8" w:rsidRDefault="00511F3B" w:rsidP="00511F3B">
      <w:pPr>
        <w:spacing w:before="120" w:after="120"/>
        <w:jc w:val="both"/>
        <w:rPr>
          <w:lang w:val="fr-FR" w:eastAsia="fr-FR"/>
        </w:rPr>
      </w:pPr>
      <w:r w:rsidRPr="003448C8">
        <w:rPr>
          <w:lang w:val="fr-FR" w:eastAsia="fr-FR"/>
        </w:rPr>
        <w:t>La problématique de la mémoire de l’esclavage est devenue mo</w:t>
      </w:r>
      <w:r w:rsidRPr="003448C8">
        <w:rPr>
          <w:lang w:val="fr-FR" w:eastAsia="fr-FR"/>
        </w:rPr>
        <w:t>n</w:t>
      </w:r>
      <w:r w:rsidRPr="003448C8">
        <w:rPr>
          <w:lang w:val="fr-FR" w:eastAsia="fr-FR"/>
        </w:rPr>
        <w:t>diale. Toutes les sociétés sont concernées bien qu’elle soit souvent occultée par une amnésie collective ou très controversée. Le phén</w:t>
      </w:r>
      <w:r w:rsidRPr="003448C8">
        <w:rPr>
          <w:lang w:val="fr-FR" w:eastAsia="fr-FR"/>
        </w:rPr>
        <w:t>o</w:t>
      </w:r>
      <w:r w:rsidRPr="003448C8">
        <w:rPr>
          <w:lang w:val="fr-FR" w:eastAsia="fr-FR"/>
        </w:rPr>
        <w:t>mène de « mémorialisation » et de « patrimonialisation » de l’histoire et des représentations de l’esclavage date des années 1990 dans le d</w:t>
      </w:r>
      <w:r w:rsidRPr="003448C8">
        <w:rPr>
          <w:lang w:val="fr-FR" w:eastAsia="fr-FR"/>
        </w:rPr>
        <w:t>é</w:t>
      </w:r>
      <w:r w:rsidRPr="003448C8">
        <w:rPr>
          <w:lang w:val="fr-FR" w:eastAsia="fr-FR"/>
        </w:rPr>
        <w:t xml:space="preserve">bat public français, haïtien et même international. C’est la « Route de l’esclave » de l’Unesco qui a encouragé cette remontée de la « mémoire de l’esclavage ». Entre-temps, parties de l’émergence des « études patrimoniales », les recherches se répandent dans le champ des études sur l’esclavage, et Christine Chivallon (2012) va prôner leur contribution à une « anthropologie de la Caraïbe ». Les stigmates de l’esclavage dans les sociétés et les orientations de la valorisation de sa mémoire ne sauraient être mieux analysés qu’au carrefour de l’interdisciplinarité. Associés, les termes « esclavage » et « mémoire » </w:t>
      </w:r>
      <w:r w:rsidRPr="003448C8">
        <w:rPr>
          <w:lang w:val="fr-FR" w:eastAsia="fr-FR"/>
        </w:rPr>
        <w:lastRenderedPageBreak/>
        <w:t>devraient être abordés en regard de la notion de « patrimoine » qui semble avoir l’appui du sens matériel et immatériel.</w:t>
      </w:r>
    </w:p>
    <w:p w:rsidR="00511F3B" w:rsidRPr="003448C8" w:rsidRDefault="00511F3B" w:rsidP="00511F3B">
      <w:pPr>
        <w:spacing w:before="120" w:after="120"/>
        <w:jc w:val="both"/>
        <w:rPr>
          <w:lang w:val="fr-FR" w:eastAsia="fr-FR"/>
        </w:rPr>
      </w:pPr>
      <w:r w:rsidRPr="003448C8">
        <w:rPr>
          <w:lang w:val="fr-FR" w:eastAsia="fr-FR"/>
        </w:rPr>
        <w:t>Cet article repose sur une analyse comparée des initiatives de p</w:t>
      </w:r>
      <w:r w:rsidRPr="003448C8">
        <w:rPr>
          <w:lang w:val="fr-FR" w:eastAsia="fr-FR"/>
        </w:rPr>
        <w:t>a</w:t>
      </w:r>
      <w:r w:rsidRPr="003448C8">
        <w:rPr>
          <w:lang w:val="fr-FR" w:eastAsia="fr-FR"/>
        </w:rPr>
        <w:t>trimonialisation de la mémoire de l’esclavage à Bordeaux (France) et à Port-au-Prince (Haïti). Il propose de considérer la « mémoire de l’esclavage comme un patrimoine » et cherche à répondre à la que</w:t>
      </w:r>
      <w:r w:rsidRPr="003448C8">
        <w:rPr>
          <w:lang w:val="fr-FR" w:eastAsia="fr-FR"/>
        </w:rPr>
        <w:t>s</w:t>
      </w:r>
      <w:r w:rsidRPr="003448C8">
        <w:rPr>
          <w:lang w:val="fr-FR" w:eastAsia="fr-FR"/>
        </w:rPr>
        <w:t>tion liminaire de sa patrimonialisation. En effet, deux sociétés, bien qu’elles soient historiquement liées, nous offrent deux conceptions, deux visions, deux approches de mise en valeur du patrimoine de la mémoire de l’esclavage. Évidemment, la première est créatrice d’un univers concentrationnaire à Saint-Domingue (actuelle Haïti) et l’autre est née de cette matrice esclavagiste. Est-on en droit de faire de la patrimonialisation un outil de compréhension et d’enseignement de l’esclavagisme ? Que révèlent</w:t>
      </w:r>
      <w:r>
        <w:rPr>
          <w:lang w:val="fr-FR" w:eastAsia="fr-FR"/>
        </w:rPr>
        <w:t xml:space="preserve"> [206]</w:t>
      </w:r>
      <w:r w:rsidRPr="003448C8">
        <w:rPr>
          <w:lang w:val="fr-FR" w:eastAsia="fr-FR"/>
        </w:rPr>
        <w:t xml:space="preserve"> les initiatives mises en œuvre à Bordeaux et à Port-au-Prince sur la patrimonialisation de la mémoire de l’esclavage ? Comment pourraient-elles influencer les comport</w:t>
      </w:r>
      <w:r w:rsidRPr="003448C8">
        <w:rPr>
          <w:lang w:val="fr-FR" w:eastAsia="fr-FR"/>
        </w:rPr>
        <w:t>e</w:t>
      </w:r>
      <w:r w:rsidRPr="003448C8">
        <w:rPr>
          <w:lang w:val="fr-FR" w:eastAsia="fr-FR"/>
        </w:rPr>
        <w:t>ments sociaux des Français et des Haïtiens ? La mémoire d’un peuple n’est-elle pas liée aux « luttes pour la citoyenneté » (Saillant et Bo</w:t>
      </w:r>
      <w:r w:rsidRPr="003448C8">
        <w:rPr>
          <w:lang w:val="fr-FR" w:eastAsia="fr-FR"/>
        </w:rPr>
        <w:t>u</w:t>
      </w:r>
      <w:r w:rsidRPr="003448C8">
        <w:rPr>
          <w:lang w:val="fr-FR" w:eastAsia="fr-FR"/>
        </w:rPr>
        <w:t>dreault-Fournier 2012), au vivre ensemble ? Il s’avère que des Ha</w:t>
      </w:r>
      <w:r w:rsidRPr="003448C8">
        <w:rPr>
          <w:lang w:val="fr-FR" w:eastAsia="fr-FR"/>
        </w:rPr>
        <w:t>ï</w:t>
      </w:r>
      <w:r w:rsidRPr="003448C8">
        <w:rPr>
          <w:lang w:val="fr-FR" w:eastAsia="fr-FR"/>
        </w:rPr>
        <w:t>tiens ne se souviennent plus que leurs ancêtres ont été en esclavage. Qu’est-ce qui explique une telle attitude ? Comment en est-on arrivé là ?</w:t>
      </w:r>
    </w:p>
    <w:p w:rsidR="00511F3B" w:rsidRPr="003448C8" w:rsidRDefault="00511F3B" w:rsidP="00511F3B">
      <w:pPr>
        <w:spacing w:before="120" w:after="120"/>
        <w:jc w:val="both"/>
        <w:rPr>
          <w:lang w:val="fr-FR" w:eastAsia="fr-FR"/>
        </w:rPr>
      </w:pPr>
      <w:r w:rsidRPr="003448C8">
        <w:rPr>
          <w:lang w:val="fr-FR" w:eastAsia="fr-FR"/>
        </w:rPr>
        <w:t>C’est autour de ce questionnement que s’articule cet article. L’interprétation des résultats de nos enquêtes de terrain conduites en 2013 à Bordeaux et à Port-au-Prince, les observations participantes et les recherches archivistiques ont constitué sa pierre angulaire. Il en découle que le patrimoine de la mémoire de l’esclave ne veut pas dire la même chose à Bordeaux qu’à Port-au-Prince. Les approches ne sont pas les mêmes. Les enjeux et donc les significations ne sont pas non plus les mêmes. Dans cette perspective, nous utilisons une approche comparée analytique dans laquelle les deux réalités des initiatives sont présentées et analysées pour une meilleure compréhension des faits à la fois historiques et sociaux. Dans cette réflexion, nous évoquons d’abord les considérations de la mémoire de l’esclavage comme un patrimoine, puis nous présentons une description de l’évolution des débats sur cette mémoire en France et en Haïti avant d’aborder les in</w:t>
      </w:r>
      <w:r w:rsidRPr="003448C8">
        <w:rPr>
          <w:lang w:val="fr-FR" w:eastAsia="fr-FR"/>
        </w:rPr>
        <w:t>i</w:t>
      </w:r>
      <w:r w:rsidRPr="003448C8">
        <w:rPr>
          <w:lang w:val="fr-FR" w:eastAsia="fr-FR"/>
        </w:rPr>
        <w:t>tiatives de sa mise en valeur ou de sa patrimonialisation à Bordeaux et à Port-au-Prince.</w:t>
      </w:r>
    </w:p>
    <w:p w:rsidR="00511F3B" w:rsidRDefault="00511F3B" w:rsidP="00511F3B">
      <w:pPr>
        <w:spacing w:before="120" w:after="120"/>
        <w:jc w:val="both"/>
        <w:rPr>
          <w:lang w:val="fr-FR" w:eastAsia="fr-FR"/>
        </w:rPr>
      </w:pPr>
    </w:p>
    <w:p w:rsidR="00511F3B" w:rsidRPr="003448C8" w:rsidRDefault="00511F3B" w:rsidP="00511F3B">
      <w:pPr>
        <w:pStyle w:val="planche"/>
        <w:rPr>
          <w:lang w:val="fr-FR" w:eastAsia="fr-FR"/>
        </w:rPr>
      </w:pPr>
      <w:bookmarkStart w:id="6" w:name="memoire_esclavage_1"/>
      <w:r w:rsidRPr="003448C8">
        <w:rPr>
          <w:lang w:val="fr-FR" w:eastAsia="fr-FR"/>
        </w:rPr>
        <w:t>Considér</w:t>
      </w:r>
      <w:r>
        <w:rPr>
          <w:lang w:val="fr-FR" w:eastAsia="fr-FR"/>
        </w:rPr>
        <w:t>er la mémoire de l’esclavage</w:t>
      </w:r>
      <w:r>
        <w:rPr>
          <w:lang w:val="fr-FR" w:eastAsia="fr-FR"/>
        </w:rPr>
        <w:br/>
      </w:r>
      <w:r w:rsidRPr="003448C8">
        <w:rPr>
          <w:lang w:val="fr-FR" w:eastAsia="fr-FR"/>
        </w:rPr>
        <w:t>comme un p</w:t>
      </w:r>
      <w:r w:rsidRPr="003448C8">
        <w:rPr>
          <w:lang w:val="fr-FR" w:eastAsia="fr-FR"/>
        </w:rPr>
        <w:t>a</w:t>
      </w:r>
      <w:r w:rsidRPr="003448C8">
        <w:rPr>
          <w:lang w:val="fr-FR" w:eastAsia="fr-FR"/>
        </w:rPr>
        <w:t>trimoine</w:t>
      </w:r>
    </w:p>
    <w:bookmarkEnd w:id="6"/>
    <w:p w:rsidR="00511F3B" w:rsidRDefault="00511F3B" w:rsidP="00511F3B">
      <w:pPr>
        <w:spacing w:before="120" w:after="120"/>
        <w:jc w:val="both"/>
        <w:rPr>
          <w:lang w:val="fr-FR" w:eastAsia="fr-FR"/>
        </w:rPr>
      </w:pPr>
    </w:p>
    <w:p w:rsidR="00511F3B" w:rsidRDefault="00511F3B" w:rsidP="00511F3B">
      <w:pPr>
        <w:ind w:right="90" w:firstLine="0"/>
        <w:jc w:val="both"/>
        <w:rPr>
          <w:sz w:val="20"/>
        </w:rPr>
      </w:pPr>
      <w:hyperlink w:anchor="tdm" w:history="1">
        <w:r>
          <w:rPr>
            <w:rStyle w:val="Lienhypertexte"/>
            <w:sz w:val="20"/>
          </w:rPr>
          <w:t>Retour à la table des matières</w:t>
        </w:r>
      </w:hyperlink>
    </w:p>
    <w:p w:rsidR="00511F3B" w:rsidRPr="003448C8" w:rsidRDefault="00511F3B" w:rsidP="00511F3B">
      <w:pPr>
        <w:spacing w:before="120" w:after="120"/>
        <w:jc w:val="both"/>
        <w:rPr>
          <w:lang w:val="fr-FR" w:eastAsia="fr-FR"/>
        </w:rPr>
      </w:pPr>
      <w:r w:rsidRPr="003448C8">
        <w:rPr>
          <w:lang w:val="fr-FR" w:eastAsia="fr-FR"/>
        </w:rPr>
        <w:t>La notion de « mémoire de l’esclavage » suggère des considér</w:t>
      </w:r>
      <w:r w:rsidRPr="003448C8">
        <w:rPr>
          <w:lang w:val="fr-FR" w:eastAsia="fr-FR"/>
        </w:rPr>
        <w:t>a</w:t>
      </w:r>
      <w:r w:rsidRPr="003448C8">
        <w:rPr>
          <w:lang w:val="fr-FR" w:eastAsia="fr-FR"/>
        </w:rPr>
        <w:t>tions culturelles et éthiques dans son processus de patrimonialisation. Paul Ricoeur (2000) expliquait déjà que la mémoire, « ce n’est pas quelque chose d’inventé ». Elle est d’abord du souvenir. C’est une trace cognitive d’un évènement passé, enraciné dans les esprits et dans les cadres matériels qui favorisent la remémoration – la patrimonial</w:t>
      </w:r>
      <w:r w:rsidRPr="003448C8">
        <w:rPr>
          <w:lang w:val="fr-FR" w:eastAsia="fr-FR"/>
        </w:rPr>
        <w:t>i</w:t>
      </w:r>
      <w:r w:rsidRPr="003448C8">
        <w:rPr>
          <w:lang w:val="fr-FR" w:eastAsia="fr-FR"/>
        </w:rPr>
        <w:t>sation. À ce tournant, Michel Vernières fixe la définition du processus de patrimonialisation : « le passage d’un patrimoine en puissance à un patrimoine reconnu en tant que bien collectif, caractérisé tout à la fois par ses dimensions économiques, sociales, environnementales et culturelles » (2011 : 11).</w:t>
      </w:r>
    </w:p>
    <w:p w:rsidR="00511F3B" w:rsidRPr="003448C8" w:rsidRDefault="00511F3B" w:rsidP="00511F3B">
      <w:pPr>
        <w:spacing w:before="120" w:after="120"/>
        <w:jc w:val="both"/>
        <w:rPr>
          <w:lang w:val="fr-FR" w:eastAsia="fr-FR"/>
        </w:rPr>
      </w:pPr>
      <w:r w:rsidRPr="003448C8">
        <w:rPr>
          <w:lang w:val="fr-FR" w:eastAsia="fr-FR"/>
        </w:rPr>
        <w:t>La mémoire de l’esclavage a été longtemps inexplorée en tant que sujet d’étude. Son caractère immatériel, fictif, subjectif – voire controversé – fait aussi que très peu de chercheurs l’étudient dans la perspective du patrimoine. Il n’en demeure pas moins vrai que la p</w:t>
      </w:r>
      <w:r w:rsidRPr="003448C8">
        <w:rPr>
          <w:lang w:val="fr-FR" w:eastAsia="fr-FR"/>
        </w:rPr>
        <w:t>a</w:t>
      </w:r>
      <w:r w:rsidRPr="003448C8">
        <w:rPr>
          <w:lang w:val="fr-FR" w:eastAsia="fr-FR"/>
        </w:rPr>
        <w:t>trimonialisation des pratiques</w:t>
      </w:r>
      <w:r>
        <w:rPr>
          <w:lang w:val="fr-FR" w:eastAsia="fr-FR"/>
        </w:rPr>
        <w:t xml:space="preserve"> [207]</w:t>
      </w:r>
      <w:r w:rsidRPr="003448C8">
        <w:rPr>
          <w:lang w:val="fr-FR" w:eastAsia="fr-FR"/>
        </w:rPr>
        <w:t xml:space="preserve"> culturelles, des monuments, des sites, etc., est toujours consensuelle. Nous voyons la mémoire, entre autres la mémoire de l’esclavage, comme un patrimoine, puisqu’elle révèle des dimensions particulières (culturelles, sociales, politiques) des sociétés esclavagistes et des sociétés anciennement mises en e</w:t>
      </w:r>
      <w:r w:rsidRPr="003448C8">
        <w:rPr>
          <w:lang w:val="fr-FR" w:eastAsia="fr-FR"/>
        </w:rPr>
        <w:t>s</w:t>
      </w:r>
      <w:r w:rsidRPr="003448C8">
        <w:rPr>
          <w:lang w:val="fr-FR" w:eastAsia="fr-FR"/>
        </w:rPr>
        <w:t>clavage qui la modèlent et la transmettent. Plus de deux décennies après, l’écho des débats et des controverses est encore manifeste.</w:t>
      </w:r>
    </w:p>
    <w:p w:rsidR="00511F3B" w:rsidRDefault="00511F3B" w:rsidP="00511F3B">
      <w:pPr>
        <w:spacing w:before="120" w:after="120"/>
        <w:jc w:val="both"/>
        <w:rPr>
          <w:lang w:val="fr-FR" w:eastAsia="fr-FR"/>
        </w:rPr>
      </w:pPr>
      <w:r>
        <w:rPr>
          <w:lang w:val="fr-FR" w:eastAsia="fr-FR"/>
        </w:rPr>
        <w:br w:type="page"/>
      </w:r>
    </w:p>
    <w:p w:rsidR="00511F3B" w:rsidRPr="003448C8" w:rsidRDefault="00511F3B" w:rsidP="00511F3B">
      <w:pPr>
        <w:pStyle w:val="a"/>
        <w:rPr>
          <w:lang w:val="fr-FR" w:eastAsia="fr-FR"/>
        </w:rPr>
      </w:pPr>
      <w:r w:rsidRPr="003448C8">
        <w:rPr>
          <w:lang w:val="fr-FR" w:eastAsia="fr-FR"/>
        </w:rPr>
        <w:t>Débats et représentation négociée en France</w:t>
      </w:r>
    </w:p>
    <w:p w:rsidR="00511F3B" w:rsidRDefault="00511F3B" w:rsidP="00511F3B">
      <w:pPr>
        <w:spacing w:before="120" w:after="120"/>
        <w:jc w:val="both"/>
        <w:rPr>
          <w:lang w:val="fr-FR" w:eastAsia="fr-FR"/>
        </w:rPr>
      </w:pPr>
    </w:p>
    <w:p w:rsidR="00511F3B" w:rsidRPr="003448C8" w:rsidRDefault="00511F3B" w:rsidP="00511F3B">
      <w:pPr>
        <w:spacing w:before="120" w:after="120"/>
        <w:jc w:val="both"/>
        <w:rPr>
          <w:lang w:val="fr-FR" w:eastAsia="fr-FR"/>
        </w:rPr>
      </w:pPr>
      <w:r w:rsidRPr="003448C8">
        <w:rPr>
          <w:lang w:val="fr-FR" w:eastAsia="fr-FR"/>
        </w:rPr>
        <w:t>La France s’est heurtée aux idées de repentance, de réparation, d’oubli ou de silence sur son passé esclavagiste. Les passions et les controverses autour même de la commémoration des abolitions</w:t>
      </w:r>
      <w:r>
        <w:rPr>
          <w:lang w:val="fr-FR" w:eastAsia="fr-FR"/>
        </w:rPr>
        <w:t> </w:t>
      </w:r>
      <w:r>
        <w:rPr>
          <w:rStyle w:val="Appelnotedebasdep"/>
          <w:lang w:val="fr-FR" w:eastAsia="fr-FR"/>
        </w:rPr>
        <w:footnoteReference w:id="1"/>
      </w:r>
      <w:r w:rsidRPr="003448C8">
        <w:rPr>
          <w:lang w:val="fr-FR" w:eastAsia="fr-FR"/>
        </w:rPr>
        <w:t xml:space="preserve"> de l’esclavage sont énormes jusqu’à l’adoption de la Loi Christiane Ta</w:t>
      </w:r>
      <w:r w:rsidRPr="003448C8">
        <w:rPr>
          <w:lang w:val="fr-FR" w:eastAsia="fr-FR"/>
        </w:rPr>
        <w:t>u</w:t>
      </w:r>
      <w:r w:rsidRPr="003448C8">
        <w:rPr>
          <w:lang w:val="fr-FR" w:eastAsia="fr-FR"/>
        </w:rPr>
        <w:t>bira du 10 mai 2001 qui reconnaît « l’esclavage comme crime contre l’humanité ». On a assisté à un débat très fort et très houleux après l’adoption de cette loi. La question – si crime il y eut, par qui fut-il commis ? – posée par Wole Soyinka (prix Nobel de littérature en 1986) et sa réponse invitent à réfléchir sur la collaboration et la part</w:t>
      </w:r>
      <w:r w:rsidRPr="003448C8">
        <w:rPr>
          <w:lang w:val="fr-FR" w:eastAsia="fr-FR"/>
        </w:rPr>
        <w:t>i</w:t>
      </w:r>
      <w:r w:rsidRPr="003448C8">
        <w:rPr>
          <w:lang w:val="fr-FR" w:eastAsia="fr-FR"/>
        </w:rPr>
        <w:t>cipation active des rois et des chefs africains dans la manifestation, l’organisation et l’entretien de la traite négrière et de l’esclavage, sans rejeter la responsabilité des puissances européennes avides de main-d’oeuvre asservie.</w:t>
      </w:r>
    </w:p>
    <w:p w:rsidR="00511F3B" w:rsidRPr="003448C8" w:rsidRDefault="00511F3B" w:rsidP="00511F3B">
      <w:pPr>
        <w:spacing w:before="120" w:after="120"/>
        <w:jc w:val="both"/>
        <w:rPr>
          <w:lang w:val="fr-FR" w:eastAsia="fr-FR"/>
        </w:rPr>
      </w:pPr>
      <w:r w:rsidRPr="003448C8">
        <w:rPr>
          <w:lang w:val="fr-FR" w:eastAsia="fr-FR"/>
        </w:rPr>
        <w:t>Bien que la France demeure à ce jour le seul État, ancienne pui</w:t>
      </w:r>
      <w:r w:rsidRPr="003448C8">
        <w:rPr>
          <w:lang w:val="fr-FR" w:eastAsia="fr-FR"/>
        </w:rPr>
        <w:t>s</w:t>
      </w:r>
      <w:r w:rsidRPr="003448C8">
        <w:rPr>
          <w:lang w:val="fr-FR" w:eastAsia="fr-FR"/>
        </w:rPr>
        <w:t>sance coloniale, qui ait déclaré l’esclavage crime contre l’humanité (Comité pour la mémoire de l’esclavage, « Mémoires de la traite n</w:t>
      </w:r>
      <w:r w:rsidRPr="003448C8">
        <w:rPr>
          <w:lang w:val="fr-FR" w:eastAsia="fr-FR"/>
        </w:rPr>
        <w:t>é</w:t>
      </w:r>
      <w:r w:rsidRPr="003448C8">
        <w:rPr>
          <w:lang w:val="fr-FR" w:eastAsia="fr-FR"/>
        </w:rPr>
        <w:t>grière, de l’esclavage et de leurs abolitions », rapport remis au Pr</w:t>
      </w:r>
      <w:r w:rsidRPr="003448C8">
        <w:rPr>
          <w:lang w:val="fr-FR" w:eastAsia="fr-FR"/>
        </w:rPr>
        <w:t>e</w:t>
      </w:r>
      <w:r w:rsidRPr="003448C8">
        <w:rPr>
          <w:lang w:val="fr-FR" w:eastAsia="fr-FR"/>
        </w:rPr>
        <w:t>mier ministre, Paris, le 12 avril 2005), un déficit de légitimité par ra</w:t>
      </w:r>
      <w:r w:rsidRPr="003448C8">
        <w:rPr>
          <w:lang w:val="fr-FR" w:eastAsia="fr-FR"/>
        </w:rPr>
        <w:t>p</w:t>
      </w:r>
      <w:r w:rsidRPr="003448C8">
        <w:rPr>
          <w:lang w:val="fr-FR" w:eastAsia="fr-FR"/>
        </w:rPr>
        <w:t>port à cette mémoire de l’esclavage est constaté. Un soupçon porte sur cette mémoire. L’histoire de la traite négrière, de l’esclavage et de leurs abolitions continue d’être largement ignorée, négligée, margin</w:t>
      </w:r>
      <w:r w:rsidRPr="003448C8">
        <w:rPr>
          <w:lang w:val="fr-FR" w:eastAsia="fr-FR"/>
        </w:rPr>
        <w:t>a</w:t>
      </w:r>
      <w:r w:rsidRPr="003448C8">
        <w:rPr>
          <w:lang w:val="fr-FR" w:eastAsia="fr-FR"/>
        </w:rPr>
        <w:t>lisée (ibid.), contrairement aux vastes mouvements de réparation hi</w:t>
      </w:r>
      <w:r w:rsidRPr="003448C8">
        <w:rPr>
          <w:lang w:val="fr-FR" w:eastAsia="fr-FR"/>
        </w:rPr>
        <w:t>s</w:t>
      </w:r>
      <w:r w:rsidRPr="003448C8">
        <w:rPr>
          <w:lang w:val="fr-FR" w:eastAsia="fr-FR"/>
        </w:rPr>
        <w:t>torique et de création de lieux de mémoire qui se font dans d’autres pays européens (Angleterre, Norvège, Suède, Danemark…) et aux États-Unis. C’est une mémoire énigmatique</w:t>
      </w:r>
      <w:r>
        <w:rPr>
          <w:lang w:val="fr-FR" w:eastAsia="fr-FR"/>
        </w:rPr>
        <w:t> </w:t>
      </w:r>
      <w:r>
        <w:rPr>
          <w:rStyle w:val="Appelnotedebasdep"/>
          <w:lang w:val="fr-FR" w:eastAsia="fr-FR"/>
        </w:rPr>
        <w:footnoteReference w:id="2"/>
      </w:r>
      <w:r w:rsidRPr="003448C8">
        <w:rPr>
          <w:lang w:val="fr-FR" w:eastAsia="fr-FR"/>
        </w:rPr>
        <w:t>. On la soupçonne d’avoir été inventée. La provenance ou la présence des descendants d’esclaves a été remise en question. D’où sortent-ils ? Personne ne se réclamait avant de descendants d’esclaves. C’est plutôt un débat</w:t>
      </w:r>
      <w:r>
        <w:rPr>
          <w:lang w:val="fr-FR" w:eastAsia="fr-FR"/>
        </w:rPr>
        <w:t xml:space="preserve"> [208]</w:t>
      </w:r>
      <w:r w:rsidRPr="003448C8">
        <w:rPr>
          <w:lang w:val="fr-FR" w:eastAsia="fr-FR"/>
        </w:rPr>
        <w:t xml:space="preserve"> français. Le soupçon persiste.</w:t>
      </w:r>
    </w:p>
    <w:p w:rsidR="00511F3B" w:rsidRPr="003448C8" w:rsidRDefault="00511F3B" w:rsidP="00511F3B">
      <w:pPr>
        <w:spacing w:before="120" w:after="120"/>
        <w:jc w:val="both"/>
        <w:rPr>
          <w:lang w:val="fr-FR" w:eastAsia="fr-FR"/>
        </w:rPr>
      </w:pPr>
      <w:r w:rsidRPr="003448C8">
        <w:rPr>
          <w:lang w:val="fr-FR" w:eastAsia="fr-FR"/>
        </w:rPr>
        <w:t>La littérature anthropologique amène aussi le doute. Elle s’est p</w:t>
      </w:r>
      <w:r w:rsidRPr="003448C8">
        <w:rPr>
          <w:lang w:val="fr-FR" w:eastAsia="fr-FR"/>
        </w:rPr>
        <w:t>o</w:t>
      </w:r>
      <w:r w:rsidRPr="003448C8">
        <w:rPr>
          <w:lang w:val="fr-FR" w:eastAsia="fr-FR"/>
        </w:rPr>
        <w:t>larisée et suscite des questionnements : la mémoire de l’esclavage, est-ce africain ou pas ? Est-ce créole, africain ou aliéné ? Est-ce l’Afrique dans la Caraïbe ? Citons les écrits de Roger Bastide</w:t>
      </w:r>
      <w:r>
        <w:rPr>
          <w:lang w:val="fr-FR" w:eastAsia="fr-FR"/>
        </w:rPr>
        <w:t> </w:t>
      </w:r>
      <w:r>
        <w:rPr>
          <w:rStyle w:val="Appelnotedebasdep"/>
          <w:lang w:val="fr-FR" w:eastAsia="fr-FR"/>
        </w:rPr>
        <w:footnoteReference w:id="3"/>
      </w:r>
      <w:r w:rsidRPr="003448C8">
        <w:rPr>
          <w:lang w:val="fr-FR" w:eastAsia="fr-FR"/>
        </w:rPr>
        <w:t xml:space="preserve"> sur le Brésil et les Amériques noires ou de Marcel d’Ans (1987) sur Haïti qui conteste toute idée d’Afrique et préfère parler d’invention. Les écrits de Mintz et de Richard Price (1976) sur la créolisation confi</w:t>
      </w:r>
      <w:r w:rsidRPr="003448C8">
        <w:rPr>
          <w:lang w:val="fr-FR" w:eastAsia="fr-FR"/>
        </w:rPr>
        <w:t>r</w:t>
      </w:r>
      <w:r w:rsidRPr="003448C8">
        <w:rPr>
          <w:lang w:val="fr-FR" w:eastAsia="fr-FR"/>
        </w:rPr>
        <w:t>ment en définitive que ce n’est pas de l’Afrique. Le débat sur la m</w:t>
      </w:r>
      <w:r w:rsidRPr="003448C8">
        <w:rPr>
          <w:lang w:val="fr-FR" w:eastAsia="fr-FR"/>
        </w:rPr>
        <w:t>é</w:t>
      </w:r>
      <w:r w:rsidRPr="003448C8">
        <w:rPr>
          <w:lang w:val="fr-FR" w:eastAsia="fr-FR"/>
        </w:rPr>
        <w:t>moire de l’esclavage est en effet une recherche de racine, c’est de la nouveauté. La thèse de l’aliénation est aussi importante pour expliquer les positions dans la Caraïbe française, moins pour Haïti considérée comme ayant été une société capable de porter l’histoire, de porter la mémoire (Christine Chivallon 2013 : 92-140). Quelle mémoire ? La mémoire d’un arrière-pays de l’Afrique.</w:t>
      </w:r>
    </w:p>
    <w:p w:rsidR="00511F3B" w:rsidRDefault="00511F3B" w:rsidP="00511F3B">
      <w:pPr>
        <w:spacing w:before="120" w:after="120"/>
        <w:jc w:val="both"/>
        <w:rPr>
          <w:lang w:val="fr-FR" w:eastAsia="fr-FR"/>
        </w:rPr>
      </w:pPr>
      <w:r w:rsidRPr="003448C8">
        <w:rPr>
          <w:lang w:val="fr-FR" w:eastAsia="fr-FR"/>
        </w:rPr>
        <w:t>La fameuse métaphore de Derek Walcott, « une absence de ru</w:t>
      </w:r>
      <w:r w:rsidRPr="003448C8">
        <w:rPr>
          <w:lang w:val="fr-FR" w:eastAsia="fr-FR"/>
        </w:rPr>
        <w:t>i</w:t>
      </w:r>
      <w:r w:rsidRPr="003448C8">
        <w:rPr>
          <w:lang w:val="fr-FR" w:eastAsia="fr-FR"/>
        </w:rPr>
        <w:t>nes » (1962 : 12-13), invite aussi à la précaution. Des ruines qui pe</w:t>
      </w:r>
      <w:r w:rsidRPr="003448C8">
        <w:rPr>
          <w:lang w:val="fr-FR" w:eastAsia="fr-FR"/>
        </w:rPr>
        <w:t>u</w:t>
      </w:r>
      <w:r w:rsidRPr="003448C8">
        <w:rPr>
          <w:lang w:val="fr-FR" w:eastAsia="fr-FR"/>
        </w:rPr>
        <w:t>vent permettre de s’accrocher à l’histoire. Les quelques ruines exista</w:t>
      </w:r>
      <w:r w:rsidRPr="003448C8">
        <w:rPr>
          <w:lang w:val="fr-FR" w:eastAsia="fr-FR"/>
        </w:rPr>
        <w:t>n</w:t>
      </w:r>
      <w:r w:rsidRPr="003448C8">
        <w:rPr>
          <w:lang w:val="fr-FR" w:eastAsia="fr-FR"/>
        </w:rPr>
        <w:t>tes se trouvent aux Antilles, ce sont des ruines de plantations. Il n’y a rien à regretter des plantations. Autant dire qu’il n’y a pas d’histoire à revendiquer. Donc une absence de ruines d’une véritable histoire à soi (Chivallon 2012) est à observer en France. Autrement dit, le problème de la mémoire de l’esclavage reste encore entier. Récemment, on a commencé à comprendre qu’il faut penser à tout le patrimoine fra</w:t>
      </w:r>
      <w:r w:rsidRPr="003448C8">
        <w:rPr>
          <w:lang w:val="fr-FR" w:eastAsia="fr-FR"/>
        </w:rPr>
        <w:t>n</w:t>
      </w:r>
      <w:r w:rsidRPr="003448C8">
        <w:rPr>
          <w:lang w:val="fr-FR" w:eastAsia="fr-FR"/>
        </w:rPr>
        <w:t>çais de l’esclavage qui a été totalement abandonné par les instituts de sauvegarde du patrimoine, abandonné également par les historiens</w:t>
      </w:r>
      <w:r>
        <w:rPr>
          <w:lang w:val="fr-FR" w:eastAsia="fr-FR"/>
        </w:rPr>
        <w:t> </w:t>
      </w:r>
      <w:r>
        <w:rPr>
          <w:rStyle w:val="Appelnotedebasdep"/>
          <w:lang w:val="fr-FR" w:eastAsia="fr-FR"/>
        </w:rPr>
        <w:footnoteReference w:id="4"/>
      </w:r>
      <w:r w:rsidRPr="003448C8">
        <w:rPr>
          <w:lang w:val="fr-FR" w:eastAsia="fr-FR"/>
        </w:rPr>
        <w:t>.</w:t>
      </w:r>
    </w:p>
    <w:p w:rsidR="00511F3B" w:rsidRPr="003448C8" w:rsidRDefault="00511F3B" w:rsidP="00511F3B">
      <w:pPr>
        <w:spacing w:before="120" w:after="120"/>
        <w:jc w:val="both"/>
        <w:rPr>
          <w:lang w:val="fr-FR" w:eastAsia="fr-FR"/>
        </w:rPr>
      </w:pPr>
      <w:r>
        <w:rPr>
          <w:lang w:val="fr-FR" w:eastAsia="fr-FR"/>
        </w:rPr>
        <w:br w:type="page"/>
      </w:r>
    </w:p>
    <w:p w:rsidR="00511F3B" w:rsidRPr="003448C8" w:rsidRDefault="00511F3B" w:rsidP="00511F3B">
      <w:pPr>
        <w:pStyle w:val="a"/>
        <w:rPr>
          <w:lang w:val="fr-FR" w:eastAsia="fr-FR"/>
        </w:rPr>
      </w:pPr>
      <w:r w:rsidRPr="003448C8">
        <w:rPr>
          <w:lang w:val="fr-FR" w:eastAsia="fr-FR"/>
        </w:rPr>
        <w:t>Controverses, refus et rupture en Haïti</w:t>
      </w:r>
    </w:p>
    <w:p w:rsidR="00511F3B" w:rsidRDefault="00511F3B" w:rsidP="00511F3B">
      <w:pPr>
        <w:spacing w:before="120" w:after="120"/>
        <w:jc w:val="both"/>
        <w:rPr>
          <w:lang w:val="fr-FR" w:eastAsia="fr-FR"/>
        </w:rPr>
      </w:pPr>
    </w:p>
    <w:p w:rsidR="00511F3B" w:rsidRPr="003448C8" w:rsidRDefault="00511F3B" w:rsidP="00511F3B">
      <w:pPr>
        <w:spacing w:before="120" w:after="120"/>
        <w:jc w:val="both"/>
        <w:rPr>
          <w:lang w:val="fr-FR" w:eastAsia="fr-FR"/>
        </w:rPr>
      </w:pPr>
      <w:r w:rsidRPr="003448C8">
        <w:rPr>
          <w:lang w:val="fr-FR" w:eastAsia="fr-FR"/>
        </w:rPr>
        <w:t>En Haïti, on assiste depuis la création de la nation de manière d</w:t>
      </w:r>
      <w:r w:rsidRPr="003448C8">
        <w:rPr>
          <w:lang w:val="fr-FR" w:eastAsia="fr-FR"/>
        </w:rPr>
        <w:t>i</w:t>
      </w:r>
      <w:r w:rsidRPr="003448C8">
        <w:rPr>
          <w:lang w:val="fr-FR" w:eastAsia="fr-FR"/>
        </w:rPr>
        <w:t xml:space="preserve">recte à une volonté d’oubli et à un refus de toutes les mémoires de l’esclavage en tant que mode d’organisation sociale. La métaphore de Dereck Walcott ne pourrait être appliquée à Haïti. On ne saurait parler non plus d’amnésie </w:t>
      </w:r>
      <w:r>
        <w:rPr>
          <w:lang w:val="fr-FR" w:eastAsia="fr-FR"/>
        </w:rPr>
        <w:t xml:space="preserve">[209] </w:t>
      </w:r>
      <w:r w:rsidRPr="003448C8">
        <w:rPr>
          <w:lang w:val="fr-FR" w:eastAsia="fr-FR"/>
        </w:rPr>
        <w:t>collective, de société sans passé, de société sans conscience collective dans cette situation. C’est une posture rév</w:t>
      </w:r>
      <w:r w:rsidRPr="003448C8">
        <w:rPr>
          <w:lang w:val="fr-FR" w:eastAsia="fr-FR"/>
        </w:rPr>
        <w:t>o</w:t>
      </w:r>
      <w:r w:rsidRPr="003448C8">
        <w:rPr>
          <w:lang w:val="fr-FR" w:eastAsia="fr-FR"/>
        </w:rPr>
        <w:t>lutionnaire. Une rupture faite par Haïti.</w:t>
      </w:r>
    </w:p>
    <w:p w:rsidR="00511F3B" w:rsidRPr="003448C8" w:rsidRDefault="00511F3B" w:rsidP="00511F3B">
      <w:pPr>
        <w:spacing w:before="120" w:after="120"/>
        <w:jc w:val="both"/>
        <w:rPr>
          <w:lang w:val="fr-FR" w:eastAsia="fr-FR"/>
        </w:rPr>
      </w:pPr>
      <w:r w:rsidRPr="003448C8">
        <w:rPr>
          <w:lang w:val="fr-FR" w:eastAsia="fr-FR"/>
        </w:rPr>
        <w:t>Ce refus de la mémoire de l’esclavage vient directement de l’esprit de la révolution haïtienne proprement dite. Une révolution qui consi</w:t>
      </w:r>
      <w:r w:rsidRPr="003448C8">
        <w:rPr>
          <w:lang w:val="fr-FR" w:eastAsia="fr-FR"/>
        </w:rPr>
        <w:t>s</w:t>
      </w:r>
      <w:r w:rsidRPr="003448C8">
        <w:rPr>
          <w:lang w:val="fr-FR" w:eastAsia="fr-FR"/>
        </w:rPr>
        <w:t>tait en une volonté claire et nette d’en finir avec l’esclavage, le raci</w:t>
      </w:r>
      <w:r w:rsidRPr="003448C8">
        <w:rPr>
          <w:lang w:val="fr-FR" w:eastAsia="fr-FR"/>
        </w:rPr>
        <w:t>s</w:t>
      </w:r>
      <w:r w:rsidRPr="003448C8">
        <w:rPr>
          <w:lang w:val="fr-FR" w:eastAsia="fr-FR"/>
        </w:rPr>
        <w:t>me. Il est bien noté dans l’esprit de la Constitution de 1805 que la r</w:t>
      </w:r>
      <w:r w:rsidRPr="003448C8">
        <w:rPr>
          <w:lang w:val="fr-FR" w:eastAsia="fr-FR"/>
        </w:rPr>
        <w:t>é</w:t>
      </w:r>
      <w:r w:rsidRPr="003448C8">
        <w:rPr>
          <w:lang w:val="fr-FR" w:eastAsia="fr-FR"/>
        </w:rPr>
        <w:t>volution est en même temps « antiesclavagiste, anticolonialiste, ant</w:t>
      </w:r>
      <w:r w:rsidRPr="003448C8">
        <w:rPr>
          <w:lang w:val="fr-FR" w:eastAsia="fr-FR"/>
        </w:rPr>
        <w:t>i</w:t>
      </w:r>
      <w:r w:rsidRPr="003448C8">
        <w:rPr>
          <w:lang w:val="fr-FR" w:eastAsia="fr-FR"/>
        </w:rPr>
        <w:t>raciste »</w:t>
      </w:r>
      <w:r>
        <w:rPr>
          <w:lang w:val="fr-FR" w:eastAsia="fr-FR"/>
        </w:rPr>
        <w:t> </w:t>
      </w:r>
      <w:r>
        <w:rPr>
          <w:rStyle w:val="Appelnotedebasdep"/>
          <w:lang w:val="fr-FR" w:eastAsia="fr-FR"/>
        </w:rPr>
        <w:footnoteReference w:id="5"/>
      </w:r>
      <w:r w:rsidRPr="003448C8">
        <w:rPr>
          <w:lang w:val="fr-FR" w:eastAsia="fr-FR"/>
        </w:rPr>
        <w:t>, « anti-plantationnaire » et surtout qu’elle « n’infériorise pas les cultures africaines ». Si l’on en croit Michel-Rolf Trouillot (1977, 1996), cette révolution est absolument inouïe et a ouvert une nouvelle période pour l’ensemble de l’humanité. Elle a une portée universelle dans l’histoire du droit et de la liberté. Elle a eu aussi le mérite d’enclencher ou d’entraîner derrière elle la chaîne des insurre</w:t>
      </w:r>
      <w:r w:rsidRPr="003448C8">
        <w:rPr>
          <w:lang w:val="fr-FR" w:eastAsia="fr-FR"/>
        </w:rPr>
        <w:t>c</w:t>
      </w:r>
      <w:r w:rsidRPr="003448C8">
        <w:rPr>
          <w:lang w:val="fr-FR" w:eastAsia="fr-FR"/>
        </w:rPr>
        <w:t>tions et des indépendances latino-américaines comme celles du Ven</w:t>
      </w:r>
      <w:r w:rsidRPr="003448C8">
        <w:rPr>
          <w:lang w:val="fr-FR" w:eastAsia="fr-FR"/>
        </w:rPr>
        <w:t>e</w:t>
      </w:r>
      <w:r w:rsidRPr="003448C8">
        <w:rPr>
          <w:lang w:val="fr-FR" w:eastAsia="fr-FR"/>
        </w:rPr>
        <w:t>zuela (1811), du Brésil (1822) et de Cuba (1898).</w:t>
      </w:r>
    </w:p>
    <w:p w:rsidR="00511F3B" w:rsidRPr="003448C8" w:rsidRDefault="00511F3B" w:rsidP="00511F3B">
      <w:pPr>
        <w:spacing w:before="120" w:after="120"/>
        <w:jc w:val="both"/>
        <w:rPr>
          <w:lang w:val="fr-FR" w:eastAsia="fr-FR"/>
        </w:rPr>
      </w:pPr>
      <w:r w:rsidRPr="003448C8">
        <w:rPr>
          <w:lang w:val="fr-FR" w:eastAsia="fr-FR"/>
        </w:rPr>
        <w:t>Partie de cette considération, à la proclamation de l’Indépendance</w:t>
      </w:r>
      <w:r>
        <w:rPr>
          <w:lang w:val="fr-FR" w:eastAsia="fr-FR"/>
        </w:rPr>
        <w:t> </w:t>
      </w:r>
      <w:r>
        <w:rPr>
          <w:rStyle w:val="Appelnotedebasdep"/>
          <w:lang w:val="fr-FR" w:eastAsia="fr-FR"/>
        </w:rPr>
        <w:footnoteReference w:id="6"/>
      </w:r>
      <w:r w:rsidRPr="003448C8">
        <w:rPr>
          <w:lang w:val="fr-FR" w:eastAsia="fr-FR"/>
        </w:rPr>
        <w:t>, l’ancienne colonie française de Saint-Domingue est rebaptisée « Hayti</w:t>
      </w:r>
      <w:r>
        <w:rPr>
          <w:lang w:val="fr-FR" w:eastAsia="fr-FR"/>
        </w:rPr>
        <w:t> </w:t>
      </w:r>
      <w:r>
        <w:rPr>
          <w:rStyle w:val="Appelnotedebasdep"/>
          <w:lang w:val="fr-FR" w:eastAsia="fr-FR"/>
        </w:rPr>
        <w:footnoteReference w:id="7"/>
      </w:r>
      <w:r>
        <w:rPr>
          <w:lang w:val="fr-FR" w:eastAsia="fr-FR"/>
        </w:rPr>
        <w:t> </w:t>
      </w:r>
      <w:r w:rsidRPr="003448C8">
        <w:rPr>
          <w:lang w:val="fr-FR" w:eastAsia="fr-FR"/>
        </w:rPr>
        <w:t>» dans un contexte de redéfinition du soi co</w:t>
      </w:r>
      <w:r w:rsidRPr="003448C8">
        <w:rPr>
          <w:lang w:val="fr-FR" w:eastAsia="fr-FR"/>
        </w:rPr>
        <w:t>l</w:t>
      </w:r>
      <w:r w:rsidRPr="003448C8">
        <w:rPr>
          <w:lang w:val="fr-FR" w:eastAsia="fr-FR"/>
        </w:rPr>
        <w:t xml:space="preserve">lectif (Célius 2006 : 17). Cette appellation même de </w:t>
      </w:r>
      <w:r w:rsidRPr="003448C8">
        <w:rPr>
          <w:i/>
          <w:lang w:val="fr-FR" w:eastAsia="fr-FR"/>
        </w:rPr>
        <w:t>Hayti</w:t>
      </w:r>
      <w:r w:rsidRPr="003448C8">
        <w:rPr>
          <w:lang w:val="fr-FR" w:eastAsia="fr-FR"/>
        </w:rPr>
        <w:t xml:space="preserve"> est une v</w:t>
      </w:r>
      <w:r w:rsidRPr="003448C8">
        <w:rPr>
          <w:lang w:val="fr-FR" w:eastAsia="fr-FR"/>
        </w:rPr>
        <w:t>o</w:t>
      </w:r>
      <w:r w:rsidRPr="003448C8">
        <w:rPr>
          <w:lang w:val="fr-FR" w:eastAsia="fr-FR"/>
        </w:rPr>
        <w:t>lonté de passer par-dessus le siècle, les deux siècles de l’esclavage, pour se réappr</w:t>
      </w:r>
      <w:r w:rsidRPr="003448C8">
        <w:rPr>
          <w:lang w:val="fr-FR" w:eastAsia="fr-FR"/>
        </w:rPr>
        <w:t>o</w:t>
      </w:r>
      <w:r w:rsidRPr="003448C8">
        <w:rPr>
          <w:lang w:val="fr-FR" w:eastAsia="fr-FR"/>
        </w:rPr>
        <w:t>prier le nom amérindien (</w:t>
      </w:r>
      <w:r w:rsidRPr="003448C8">
        <w:rPr>
          <w:i/>
          <w:lang w:val="fr-FR" w:eastAsia="fr-FR"/>
        </w:rPr>
        <w:t>Ayiti</w:t>
      </w:r>
      <w:r w:rsidRPr="003448C8">
        <w:rPr>
          <w:lang w:val="fr-FR" w:eastAsia="fr-FR"/>
        </w:rPr>
        <w:t>). Dans les discours des pères fondateurs de la Nation (Jean-Jacques Dessalines, Henri Chri</w:t>
      </w:r>
      <w:r w:rsidRPr="003448C8">
        <w:rPr>
          <w:lang w:val="fr-FR" w:eastAsia="fr-FR"/>
        </w:rPr>
        <w:t>s</w:t>
      </w:r>
      <w:r w:rsidRPr="003448C8">
        <w:rPr>
          <w:lang w:val="fr-FR" w:eastAsia="fr-FR"/>
        </w:rPr>
        <w:t>tophe, Alexandre Pétion…) l’esclavage ne doit pas exister. L’incendie i</w:t>
      </w:r>
      <w:r w:rsidRPr="003448C8">
        <w:rPr>
          <w:lang w:val="fr-FR" w:eastAsia="fr-FR"/>
        </w:rPr>
        <w:t>m</w:t>
      </w:r>
      <w:r w:rsidRPr="003448C8">
        <w:rPr>
          <w:lang w:val="fr-FR" w:eastAsia="fr-FR"/>
        </w:rPr>
        <w:t>médiat des plantations coloniales esclavagistes représente une v</w:t>
      </w:r>
      <w:r w:rsidRPr="003448C8">
        <w:rPr>
          <w:lang w:val="fr-FR" w:eastAsia="fr-FR"/>
        </w:rPr>
        <w:t>o</w:t>
      </w:r>
      <w:r w:rsidRPr="003448C8">
        <w:rPr>
          <w:lang w:val="fr-FR" w:eastAsia="fr-FR"/>
        </w:rPr>
        <w:t>lonté réelle de supprimer toutes les traces physiques encore présentes. Cette position est d’abord un acte collectif avant d’être personnel.</w:t>
      </w:r>
    </w:p>
    <w:p w:rsidR="00511F3B" w:rsidRPr="003448C8" w:rsidRDefault="00511F3B" w:rsidP="00511F3B">
      <w:pPr>
        <w:spacing w:before="120" w:after="120"/>
        <w:jc w:val="both"/>
        <w:rPr>
          <w:lang w:val="fr-FR" w:eastAsia="fr-FR"/>
        </w:rPr>
      </w:pPr>
      <w:r w:rsidRPr="003448C8">
        <w:rPr>
          <w:lang w:val="fr-FR" w:eastAsia="fr-FR"/>
        </w:rPr>
        <w:t>La question de la culture et de l’origine africaine paraît aussi i</w:t>
      </w:r>
      <w:r w:rsidRPr="003448C8">
        <w:rPr>
          <w:lang w:val="fr-FR" w:eastAsia="fr-FR"/>
        </w:rPr>
        <w:t>m</w:t>
      </w:r>
      <w:r w:rsidRPr="003448C8">
        <w:rPr>
          <w:lang w:val="fr-FR" w:eastAsia="fr-FR"/>
        </w:rPr>
        <w:t>portante dans les luttes précédant la déclaration de l’Indépendance que dans la formation de la jeune nation en 1804. En effet, l’esclave avait cherché lui-même très tôt à se doter d’une mémoire traduite dans la volonté de se relier à l’Afrique perdue. Ce mouvement se matérialise dans la production d’une langue (le créole). Il se cristallise aussi dans une série de signes et de symboles qui visent à exprimer ses sent</w:t>
      </w:r>
      <w:r w:rsidRPr="003448C8">
        <w:rPr>
          <w:lang w:val="fr-FR" w:eastAsia="fr-FR"/>
        </w:rPr>
        <w:t>i</w:t>
      </w:r>
      <w:r w:rsidRPr="003448C8">
        <w:rPr>
          <w:lang w:val="fr-FR" w:eastAsia="fr-FR"/>
        </w:rPr>
        <w:t>ments. Ces symboles peuvent se</w:t>
      </w:r>
      <w:r>
        <w:rPr>
          <w:lang w:val="fr-FR" w:eastAsia="fr-FR"/>
        </w:rPr>
        <w:t xml:space="preserve"> [210]</w:t>
      </w:r>
      <w:r w:rsidRPr="003448C8">
        <w:rPr>
          <w:lang w:val="fr-FR" w:eastAsia="fr-FR"/>
        </w:rPr>
        <w:t xml:space="preserve"> retrouver dans les arts, les da</w:t>
      </w:r>
      <w:r w:rsidRPr="003448C8">
        <w:rPr>
          <w:lang w:val="fr-FR" w:eastAsia="fr-FR"/>
        </w:rPr>
        <w:t>n</w:t>
      </w:r>
      <w:r w:rsidRPr="003448C8">
        <w:rPr>
          <w:lang w:val="fr-FR" w:eastAsia="fr-FR"/>
        </w:rPr>
        <w:t>ses, la musique… En fait, le travail au niveau de l’imaginaire perme</w:t>
      </w:r>
      <w:r w:rsidRPr="003448C8">
        <w:rPr>
          <w:lang w:val="fr-FR" w:eastAsia="fr-FR"/>
        </w:rPr>
        <w:t>t</w:t>
      </w:r>
      <w:r w:rsidRPr="003448C8">
        <w:rPr>
          <w:lang w:val="fr-FR" w:eastAsia="fr-FR"/>
        </w:rPr>
        <w:t>tait à l’esclave de se créer un monde symbolique. Il se créa sa propre mémoire et un nouveau rapport à l’origine qui n’était plus celui qui avait été créé par les maîtres.</w:t>
      </w:r>
    </w:p>
    <w:p w:rsidR="00511F3B" w:rsidRPr="003448C8" w:rsidRDefault="00511F3B" w:rsidP="00511F3B">
      <w:pPr>
        <w:spacing w:before="120" w:after="120"/>
        <w:jc w:val="both"/>
        <w:rPr>
          <w:lang w:val="fr-FR" w:eastAsia="fr-FR"/>
        </w:rPr>
      </w:pPr>
      <w:r w:rsidRPr="003448C8">
        <w:rPr>
          <w:lang w:val="fr-FR" w:eastAsia="fr-FR"/>
        </w:rPr>
        <w:t>La référence à la construction de cet univers culturel égalitaire et libérateur a longtemps été le modèle social idéal. Des efforts pour a</w:t>
      </w:r>
      <w:r w:rsidRPr="003448C8">
        <w:rPr>
          <w:lang w:val="fr-FR" w:eastAsia="fr-FR"/>
        </w:rPr>
        <w:t>s</w:t>
      </w:r>
      <w:r w:rsidRPr="003448C8">
        <w:rPr>
          <w:lang w:val="fr-FR" w:eastAsia="fr-FR"/>
        </w:rPr>
        <w:t>surer cette continuité ont été constatés à travers l’histoire du pays, bien qu’ils n’aient pas toujours été parachevés. Néanmoins, les spéci</w:t>
      </w:r>
      <w:r w:rsidRPr="003448C8">
        <w:rPr>
          <w:lang w:val="fr-FR" w:eastAsia="fr-FR"/>
        </w:rPr>
        <w:t>a</w:t>
      </w:r>
      <w:r w:rsidRPr="003448C8">
        <w:rPr>
          <w:lang w:val="fr-FR" w:eastAsia="fr-FR"/>
        </w:rPr>
        <w:t>listes du folklore haïtien ont manifesté un véritable engouement pour l’ethnographie traditionnelle (Jean Price-Mars 1959 : 98)</w:t>
      </w:r>
      <w:r>
        <w:rPr>
          <w:lang w:val="fr-FR" w:eastAsia="fr-FR"/>
        </w:rPr>
        <w:t> </w:t>
      </w:r>
      <w:r>
        <w:rPr>
          <w:rStyle w:val="Appelnotedebasdep"/>
          <w:lang w:val="fr-FR" w:eastAsia="fr-FR"/>
        </w:rPr>
        <w:footnoteReference w:id="8"/>
      </w:r>
      <w:r w:rsidRPr="003448C8">
        <w:rPr>
          <w:lang w:val="fr-FR" w:eastAsia="fr-FR"/>
        </w:rPr>
        <w:t>. A</w:t>
      </w:r>
      <w:r w:rsidRPr="003448C8">
        <w:rPr>
          <w:lang w:val="fr-FR" w:eastAsia="fr-FR"/>
        </w:rPr>
        <w:t>u</w:t>
      </w:r>
      <w:r w:rsidRPr="003448C8">
        <w:rPr>
          <w:lang w:val="fr-FR" w:eastAsia="fr-FR"/>
        </w:rPr>
        <w:t>jourd’hui, cette prétention demeure ambivalente. Les Haïtiens ont e</w:t>
      </w:r>
      <w:r w:rsidRPr="003448C8">
        <w:rPr>
          <w:lang w:val="fr-FR" w:eastAsia="fr-FR"/>
        </w:rPr>
        <w:t>n</w:t>
      </w:r>
      <w:r w:rsidRPr="003448C8">
        <w:rPr>
          <w:lang w:val="fr-FR" w:eastAsia="fr-FR"/>
        </w:rPr>
        <w:t>core des difficultés particulières à s’installer dans la perspective créée par la révolution haïtienne. Il va falloir avancer et créer des instit</w:t>
      </w:r>
      <w:r w:rsidRPr="003448C8">
        <w:rPr>
          <w:lang w:val="fr-FR" w:eastAsia="fr-FR"/>
        </w:rPr>
        <w:t>u</w:t>
      </w:r>
      <w:r w:rsidRPr="003448C8">
        <w:rPr>
          <w:lang w:val="fr-FR" w:eastAsia="fr-FR"/>
        </w:rPr>
        <w:t>tions. Plus de deux siècles après son indépendance, les troubles et les difficultés pour faire asseoir les principes et les idéaux qui ont co</w:t>
      </w:r>
      <w:r w:rsidRPr="003448C8">
        <w:rPr>
          <w:lang w:val="fr-FR" w:eastAsia="fr-FR"/>
        </w:rPr>
        <w:t>m</w:t>
      </w:r>
      <w:r w:rsidRPr="003448C8">
        <w:rPr>
          <w:lang w:val="fr-FR" w:eastAsia="fr-FR"/>
        </w:rPr>
        <w:t>mandé la révolution haïtienne peuvent en témoigner.</w:t>
      </w:r>
    </w:p>
    <w:p w:rsidR="00511F3B" w:rsidRPr="003448C8" w:rsidRDefault="00511F3B" w:rsidP="00511F3B">
      <w:pPr>
        <w:spacing w:before="120" w:after="120"/>
        <w:jc w:val="both"/>
        <w:rPr>
          <w:lang w:val="fr-FR" w:eastAsia="fr-FR"/>
        </w:rPr>
      </w:pPr>
      <w:r w:rsidRPr="003448C8">
        <w:rPr>
          <w:lang w:val="fr-FR" w:eastAsia="fr-FR"/>
        </w:rPr>
        <w:t>De manière plus précise, le travail de valorisation de la mémoire de l’esclavage et la réassurance du patrimoine légué par l’esclavage manquent, quoique les mémoires de l’esclavage partagées soient très significatives dans les pratiques sociales. Le paysan haïtien se permet d’oublier l’esclavage ou refuse d’en parler, car « le véritable problème n’est pas tant l’esclavage, perçu comme une contrainte parmi d’autres par le passé mais le dur apprentissage de l’autonomie de survie » (Ba</w:t>
      </w:r>
      <w:r w:rsidRPr="003448C8">
        <w:rPr>
          <w:lang w:val="fr-FR" w:eastAsia="fr-FR"/>
        </w:rPr>
        <w:t>r</w:t>
      </w:r>
      <w:r w:rsidRPr="003448C8">
        <w:rPr>
          <w:lang w:val="fr-FR" w:eastAsia="fr-FR"/>
        </w:rPr>
        <w:t>thélémy 2004 : 130)</w:t>
      </w:r>
      <w:r>
        <w:rPr>
          <w:lang w:val="fr-FR" w:eastAsia="fr-FR"/>
        </w:rPr>
        <w:t> </w:t>
      </w:r>
      <w:r>
        <w:rPr>
          <w:rStyle w:val="Appelnotedebasdep"/>
          <w:lang w:val="fr-FR" w:eastAsia="fr-FR"/>
        </w:rPr>
        <w:footnoteReference w:id="9"/>
      </w:r>
      <w:r w:rsidRPr="003448C8">
        <w:rPr>
          <w:lang w:val="fr-FR" w:eastAsia="fr-FR"/>
        </w:rPr>
        <w:t xml:space="preserve"> qui le contraint à faire l’expérience de l’esclavage.</w:t>
      </w:r>
    </w:p>
    <w:p w:rsidR="00511F3B" w:rsidRPr="003448C8" w:rsidRDefault="00511F3B" w:rsidP="00511F3B">
      <w:pPr>
        <w:spacing w:before="120" w:after="120"/>
        <w:jc w:val="both"/>
        <w:rPr>
          <w:lang w:val="fr-FR" w:eastAsia="fr-FR"/>
        </w:rPr>
      </w:pPr>
      <w:r w:rsidRPr="003448C8">
        <w:rPr>
          <w:lang w:val="fr-FR" w:eastAsia="fr-FR"/>
        </w:rPr>
        <w:t>En réalité, les Haïtiens n’ont pas toujours conscience d’avoir su</w:t>
      </w:r>
      <w:r w:rsidRPr="003448C8">
        <w:rPr>
          <w:lang w:val="fr-FR" w:eastAsia="fr-FR"/>
        </w:rPr>
        <w:t>r</w:t>
      </w:r>
      <w:r w:rsidRPr="003448C8">
        <w:rPr>
          <w:lang w:val="fr-FR" w:eastAsia="fr-FR"/>
        </w:rPr>
        <w:t>monté réellement l’esclavage dans la mesure où l’amnésie n’est pas encore liquidée radicalement. Le système revient même à travers le rapport que les Haïtiens</w:t>
      </w:r>
      <w:r>
        <w:rPr>
          <w:lang w:val="fr-FR" w:eastAsia="fr-FR"/>
        </w:rPr>
        <w:t xml:space="preserve"> [211]</w:t>
      </w:r>
      <w:r w:rsidRPr="003448C8">
        <w:rPr>
          <w:lang w:val="fr-FR" w:eastAsia="fr-FR"/>
        </w:rPr>
        <w:t xml:space="preserve"> développent avec le pouvoir. La devise « liberté, égalité, fraternité » et le slogan « Haïti terre de liberté » comme valeur patrimoniale dont l’État haïtien veut toujours faire la promotion coexistent avec la mémoire de l’esclavage inscrite dans les vestiges d’habitations coloniales et de fortifications et les pratiques sociales de manière plus ou moins conflictuelle dans la mémoire co</w:t>
      </w:r>
      <w:r w:rsidRPr="003448C8">
        <w:rPr>
          <w:lang w:val="fr-FR" w:eastAsia="fr-FR"/>
        </w:rPr>
        <w:t>l</w:t>
      </w:r>
      <w:r w:rsidRPr="003448C8">
        <w:rPr>
          <w:lang w:val="fr-FR" w:eastAsia="fr-FR"/>
        </w:rPr>
        <w:t>lective. Autrement dit, cette mémoire reste entière et très actuelle. Elle est peu intégrée individuellement ou collectivement, et la possibilité de s’identifier éventuellement fait encore défaut. C’est pourquoi l’ethnologue doit être attentif aux diverses représentations sociales et évaluer les enjeux du présent pour bien faire son examen des modal</w:t>
      </w:r>
      <w:r w:rsidRPr="003448C8">
        <w:rPr>
          <w:lang w:val="fr-FR" w:eastAsia="fr-FR"/>
        </w:rPr>
        <w:t>i</w:t>
      </w:r>
      <w:r w:rsidRPr="003448C8">
        <w:rPr>
          <w:lang w:val="fr-FR" w:eastAsia="fr-FR"/>
        </w:rPr>
        <w:t>tés de cette mémoire.</w:t>
      </w:r>
    </w:p>
    <w:p w:rsidR="00511F3B" w:rsidRPr="003448C8" w:rsidRDefault="00511F3B" w:rsidP="00511F3B">
      <w:pPr>
        <w:spacing w:before="120" w:after="120"/>
        <w:jc w:val="both"/>
        <w:rPr>
          <w:lang w:val="fr-FR" w:eastAsia="fr-FR"/>
        </w:rPr>
      </w:pPr>
      <w:r w:rsidRPr="003448C8">
        <w:rPr>
          <w:lang w:val="fr-FR" w:eastAsia="fr-FR"/>
        </w:rPr>
        <w:t>Entre-temps, des réflexions se forment au sujet des vestiges des habitations coloniales et des fortifications. Les recherches menées démontrent qu’elles se heurtent au choix de l’État haïtien qui, dans « les mises en scènes commémoratives »</w:t>
      </w:r>
      <w:r>
        <w:rPr>
          <w:lang w:val="fr-FR" w:eastAsia="fr-FR"/>
        </w:rPr>
        <w:t> </w:t>
      </w:r>
      <w:r>
        <w:rPr>
          <w:rStyle w:val="Appelnotedebasdep"/>
          <w:lang w:val="fr-FR" w:eastAsia="fr-FR"/>
        </w:rPr>
        <w:footnoteReference w:id="10"/>
      </w:r>
      <w:r w:rsidRPr="003448C8">
        <w:rPr>
          <w:lang w:val="fr-FR" w:eastAsia="fr-FR"/>
        </w:rPr>
        <w:t>, célèbre des héros (Tou</w:t>
      </w:r>
      <w:r w:rsidRPr="003448C8">
        <w:rPr>
          <w:lang w:val="fr-FR" w:eastAsia="fr-FR"/>
        </w:rPr>
        <w:t>s</w:t>
      </w:r>
      <w:r w:rsidRPr="003448C8">
        <w:rPr>
          <w:lang w:val="fr-FR" w:eastAsia="fr-FR"/>
        </w:rPr>
        <w:t>saint Louverture, Jean-Jacques Dessalines, Alexandre Pétion) et commémore des événements ayant marqué héroïquement la conscie</w:t>
      </w:r>
      <w:r w:rsidRPr="003448C8">
        <w:rPr>
          <w:lang w:val="fr-FR" w:eastAsia="fr-FR"/>
        </w:rPr>
        <w:t>n</w:t>
      </w:r>
      <w:r w:rsidRPr="003448C8">
        <w:rPr>
          <w:lang w:val="fr-FR" w:eastAsia="fr-FR"/>
        </w:rPr>
        <w:t>ce collective, notamment l’insurrection des esclaves (22-23 août 1791), le combat de Vertières (18 novembre 1803), marquant la vi</w:t>
      </w:r>
      <w:r w:rsidRPr="003448C8">
        <w:rPr>
          <w:lang w:val="fr-FR" w:eastAsia="fr-FR"/>
        </w:rPr>
        <w:t>c</w:t>
      </w:r>
      <w:r w:rsidRPr="003448C8">
        <w:rPr>
          <w:lang w:val="fr-FR" w:eastAsia="fr-FR"/>
        </w:rPr>
        <w:t>toire finale de l’armée indigène sur les troupes françaises, et l’Indépendance nationale (1</w:t>
      </w:r>
      <w:r w:rsidRPr="003448C8">
        <w:rPr>
          <w:vertAlign w:val="superscript"/>
          <w:lang w:val="fr-FR" w:eastAsia="fr-FR"/>
        </w:rPr>
        <w:t>er</w:t>
      </w:r>
      <w:r w:rsidRPr="003448C8">
        <w:rPr>
          <w:lang w:val="fr-FR" w:eastAsia="fr-FR"/>
        </w:rPr>
        <w:t> janvier 1804). Le réflexe nationaliste veut que la valeur historique et culturelle des vestiges des habitations coloniales cède le pas aux fortifications dont les vestiges supportent une mémoire prestigieuse et glorieuse de la geste révolutionnaire. Un choix mémoriel héroïque se déduit donc de ces actions.</w:t>
      </w:r>
    </w:p>
    <w:p w:rsidR="00511F3B" w:rsidRDefault="00511F3B" w:rsidP="00511F3B">
      <w:pPr>
        <w:spacing w:before="120" w:after="120"/>
        <w:jc w:val="both"/>
        <w:rPr>
          <w:lang w:val="fr-FR" w:eastAsia="fr-FR"/>
        </w:rPr>
      </w:pPr>
      <w:r w:rsidRPr="003448C8">
        <w:rPr>
          <w:lang w:val="fr-FR" w:eastAsia="fr-FR"/>
        </w:rPr>
        <w:t>Pouvons-nous dire que l’ensemble de ces actions étatiques freine tout mouvement permettant aux « descendants d’esclaves</w:t>
      </w:r>
      <w:r>
        <w:rPr>
          <w:lang w:val="fr-FR" w:eastAsia="fr-FR"/>
        </w:rPr>
        <w:t> </w:t>
      </w:r>
      <w:r>
        <w:rPr>
          <w:rStyle w:val="Appelnotedebasdep"/>
          <w:lang w:val="fr-FR" w:eastAsia="fr-FR"/>
        </w:rPr>
        <w:footnoteReference w:id="11"/>
      </w:r>
      <w:r w:rsidRPr="003448C8">
        <w:rPr>
          <w:lang w:val="fr-FR" w:eastAsia="fr-FR"/>
        </w:rPr>
        <w:t xml:space="preserve"> » de s’identifier à un moment où « identité, mémoire et patrimoine » sont étroitement liés, et </w:t>
      </w:r>
      <w:r>
        <w:rPr>
          <w:lang w:val="fr-FR" w:eastAsia="fr-FR"/>
        </w:rPr>
        <w:t xml:space="preserve">[212] </w:t>
      </w:r>
      <w:r w:rsidRPr="003448C8">
        <w:rPr>
          <w:lang w:val="fr-FR" w:eastAsia="fr-FR"/>
        </w:rPr>
        <w:t>où l’emploi de la notion de</w:t>
      </w:r>
      <w:r w:rsidRPr="003448C8">
        <w:rPr>
          <w:i/>
          <w:lang w:val="fr-FR" w:eastAsia="fr-FR"/>
        </w:rPr>
        <w:t xml:space="preserve"> culture</w:t>
      </w:r>
      <w:r>
        <w:rPr>
          <w:lang w:val="fr-FR" w:eastAsia="fr-FR"/>
        </w:rPr>
        <w:t> </w:t>
      </w:r>
      <w:r>
        <w:rPr>
          <w:rStyle w:val="Appelnotedebasdep"/>
          <w:lang w:val="fr-FR" w:eastAsia="fr-FR"/>
        </w:rPr>
        <w:footnoteReference w:id="12"/>
      </w:r>
      <w:r w:rsidRPr="003448C8">
        <w:rPr>
          <w:lang w:val="fr-FR" w:eastAsia="fr-FR"/>
        </w:rPr>
        <w:t xml:space="preserve"> est app</w:t>
      </w:r>
      <w:r w:rsidRPr="003448C8">
        <w:rPr>
          <w:lang w:val="fr-FR" w:eastAsia="fr-FR"/>
        </w:rPr>
        <w:t>e</w:t>
      </w:r>
      <w:r w:rsidRPr="003448C8">
        <w:rPr>
          <w:lang w:val="fr-FR" w:eastAsia="fr-FR"/>
        </w:rPr>
        <w:t>lé à faciliter le « vouloir vivre ensemble », le « vivre ensemble » ou encore le « mieux vivre ensemble » entre les différents peuples ? N’est-il pas vrai qu’il « ne peut y avoir identité sans mémoire » (Ca</w:t>
      </w:r>
      <w:r w:rsidRPr="003448C8">
        <w:rPr>
          <w:lang w:val="fr-FR" w:eastAsia="fr-FR"/>
        </w:rPr>
        <w:t>n</w:t>
      </w:r>
      <w:r w:rsidRPr="003448C8">
        <w:rPr>
          <w:lang w:val="fr-FR" w:eastAsia="fr-FR"/>
        </w:rPr>
        <w:t>dau 2005 : 114) ? Le patrimoine, en exprimant et en incarnant l’identité, est même devenu son synonyme (Charbonneau et Turgeon 2010 :1).</w:t>
      </w:r>
    </w:p>
    <w:p w:rsidR="00511F3B" w:rsidRPr="003448C8" w:rsidRDefault="00511F3B" w:rsidP="00511F3B">
      <w:pPr>
        <w:spacing w:before="120" w:after="120"/>
        <w:jc w:val="both"/>
        <w:rPr>
          <w:lang w:val="fr-FR" w:eastAsia="fr-FR"/>
        </w:rPr>
      </w:pPr>
      <w:r>
        <w:rPr>
          <w:lang w:val="fr-FR" w:eastAsia="fr-FR"/>
        </w:rPr>
        <w:br w:type="page"/>
      </w:r>
    </w:p>
    <w:p w:rsidR="00511F3B" w:rsidRPr="003448C8" w:rsidRDefault="00511F3B" w:rsidP="00511F3B">
      <w:pPr>
        <w:pStyle w:val="planche"/>
        <w:rPr>
          <w:lang w:val="fr-FR" w:eastAsia="fr-FR"/>
        </w:rPr>
      </w:pPr>
      <w:bookmarkStart w:id="7" w:name="memoire_esclavage_2"/>
      <w:r w:rsidRPr="003448C8">
        <w:rPr>
          <w:lang w:val="fr-FR" w:eastAsia="fr-FR"/>
        </w:rPr>
        <w:t xml:space="preserve">Mémoire </w:t>
      </w:r>
      <w:r>
        <w:rPr>
          <w:lang w:val="fr-FR" w:eastAsia="fr-FR"/>
        </w:rPr>
        <w:t>de l’esclavage</w:t>
      </w:r>
      <w:r>
        <w:rPr>
          <w:lang w:val="fr-FR" w:eastAsia="fr-FR"/>
        </w:rPr>
        <w:br/>
      </w:r>
      <w:r w:rsidRPr="003448C8">
        <w:rPr>
          <w:lang w:val="fr-FR" w:eastAsia="fr-FR"/>
        </w:rPr>
        <w:t>dans l’espace public bordelais</w:t>
      </w:r>
    </w:p>
    <w:bookmarkEnd w:id="7"/>
    <w:p w:rsidR="00511F3B" w:rsidRDefault="00511F3B" w:rsidP="00511F3B">
      <w:pPr>
        <w:spacing w:before="120" w:after="120"/>
        <w:jc w:val="both"/>
        <w:rPr>
          <w:lang w:val="fr-FR" w:eastAsia="fr-FR"/>
        </w:rPr>
      </w:pPr>
    </w:p>
    <w:p w:rsidR="00511F3B" w:rsidRDefault="00511F3B" w:rsidP="00511F3B">
      <w:pPr>
        <w:ind w:right="90" w:firstLine="0"/>
        <w:jc w:val="both"/>
        <w:rPr>
          <w:sz w:val="20"/>
        </w:rPr>
      </w:pPr>
      <w:hyperlink w:anchor="tdm" w:history="1">
        <w:r>
          <w:rPr>
            <w:rStyle w:val="Lienhypertexte"/>
            <w:sz w:val="20"/>
          </w:rPr>
          <w:t>Retour à la table des matières</w:t>
        </w:r>
      </w:hyperlink>
    </w:p>
    <w:p w:rsidR="00511F3B" w:rsidRPr="003448C8" w:rsidRDefault="00511F3B" w:rsidP="00511F3B">
      <w:pPr>
        <w:spacing w:before="120" w:after="120"/>
        <w:jc w:val="both"/>
        <w:rPr>
          <w:lang w:val="fr-FR" w:eastAsia="fr-FR"/>
        </w:rPr>
      </w:pPr>
      <w:r w:rsidRPr="003448C8">
        <w:rPr>
          <w:lang w:val="fr-FR" w:eastAsia="fr-FR"/>
        </w:rPr>
        <w:t>En France, la ville de Nantes a toujours été d’un pas en avance dans la mise en valeur des mémoires de l’esclavage. Des recherches scientifiques et des colloques s’y organisaient jusqu’à ce retournement vers le mémorial</w:t>
      </w:r>
      <w:r>
        <w:rPr>
          <w:lang w:val="fr-FR" w:eastAsia="fr-FR"/>
        </w:rPr>
        <w:t> </w:t>
      </w:r>
      <w:r>
        <w:rPr>
          <w:rStyle w:val="Appelnotedebasdep"/>
          <w:lang w:val="fr-FR" w:eastAsia="fr-FR"/>
        </w:rPr>
        <w:footnoteReference w:id="13"/>
      </w:r>
      <w:r w:rsidRPr="003448C8">
        <w:rPr>
          <w:lang w:val="fr-FR" w:eastAsia="fr-FR"/>
        </w:rPr>
        <w:t>. Sa démarche entre dans le cadre de l’histoire gl</w:t>
      </w:r>
      <w:r w:rsidRPr="003448C8">
        <w:rPr>
          <w:lang w:val="fr-FR" w:eastAsia="fr-FR"/>
        </w:rPr>
        <w:t>o</w:t>
      </w:r>
      <w:r w:rsidRPr="003448C8">
        <w:rPr>
          <w:lang w:val="fr-FR" w:eastAsia="fr-FR"/>
        </w:rPr>
        <w:t>bale de la ville. Elle est la première ville de France à en avoir co</w:t>
      </w:r>
      <w:r w:rsidRPr="003448C8">
        <w:rPr>
          <w:lang w:val="fr-FR" w:eastAsia="fr-FR"/>
        </w:rPr>
        <w:t>m</w:t>
      </w:r>
      <w:r w:rsidRPr="003448C8">
        <w:rPr>
          <w:lang w:val="fr-FR" w:eastAsia="fr-FR"/>
        </w:rPr>
        <w:t>pris les enjeux. Les gens originaires d’outre-mer portent toujours une a</w:t>
      </w:r>
      <w:r w:rsidRPr="003448C8">
        <w:rPr>
          <w:lang w:val="fr-FR" w:eastAsia="fr-FR"/>
        </w:rPr>
        <w:t>t</w:t>
      </w:r>
      <w:r w:rsidRPr="003448C8">
        <w:rPr>
          <w:lang w:val="fr-FR" w:eastAsia="fr-FR"/>
        </w:rPr>
        <w:t>tention particulière à Nantes. Elle est souvent appelée ville de la d</w:t>
      </w:r>
      <w:r w:rsidRPr="003448C8">
        <w:rPr>
          <w:lang w:val="fr-FR" w:eastAsia="fr-FR"/>
        </w:rPr>
        <w:t>i</w:t>
      </w:r>
      <w:r w:rsidRPr="003448C8">
        <w:rPr>
          <w:lang w:val="fr-FR" w:eastAsia="fr-FR"/>
        </w:rPr>
        <w:t>versité. La prise en charge sociale, la manière d’accueillir les Noirs en général, expliquent cette attirance</w:t>
      </w:r>
      <w:r>
        <w:rPr>
          <w:lang w:val="fr-FR" w:eastAsia="fr-FR"/>
        </w:rPr>
        <w:t> </w:t>
      </w:r>
      <w:r>
        <w:rPr>
          <w:rStyle w:val="Appelnotedebasdep"/>
          <w:lang w:val="fr-FR" w:eastAsia="fr-FR"/>
        </w:rPr>
        <w:footnoteReference w:id="14"/>
      </w:r>
      <w:r w:rsidRPr="003448C8">
        <w:rPr>
          <w:lang w:val="fr-FR" w:eastAsia="fr-FR"/>
        </w:rPr>
        <w:t>.</w:t>
      </w:r>
    </w:p>
    <w:p w:rsidR="00511F3B" w:rsidRPr="003448C8" w:rsidRDefault="00511F3B" w:rsidP="00511F3B">
      <w:pPr>
        <w:spacing w:before="120" w:after="120"/>
        <w:jc w:val="both"/>
        <w:rPr>
          <w:lang w:val="fr-FR" w:eastAsia="fr-FR"/>
        </w:rPr>
      </w:pPr>
      <w:r w:rsidRPr="003448C8">
        <w:rPr>
          <w:lang w:val="fr-FR" w:eastAsia="fr-FR"/>
        </w:rPr>
        <w:t>Entre Nantes qui a commencé à faire le travail de mémoire au tr</w:t>
      </w:r>
      <w:r w:rsidRPr="003448C8">
        <w:rPr>
          <w:lang w:val="fr-FR" w:eastAsia="fr-FR"/>
        </w:rPr>
        <w:t>a</w:t>
      </w:r>
      <w:r w:rsidRPr="003448C8">
        <w:rPr>
          <w:lang w:val="fr-FR" w:eastAsia="fr-FR"/>
        </w:rPr>
        <w:t>vers de son implication intégratrice, et Bordeaux, il y a eu une basc</w:t>
      </w:r>
      <w:r w:rsidRPr="003448C8">
        <w:rPr>
          <w:lang w:val="fr-FR" w:eastAsia="fr-FR"/>
        </w:rPr>
        <w:t>u</w:t>
      </w:r>
      <w:r w:rsidRPr="003448C8">
        <w:rPr>
          <w:lang w:val="fr-FR" w:eastAsia="fr-FR"/>
        </w:rPr>
        <w:t>le. Le travail, le sang et la sueur des esclaves ont marqué l’histoire et la mémoire de la ville de Bordeaux. Ce passé impérialiste et colonial se positionne entre le fleuve et le vin. Il faut l’expliquer et le rendre accessible au public. Mais comment y arriver sans exaspérer les pa</w:t>
      </w:r>
      <w:r w:rsidRPr="003448C8">
        <w:rPr>
          <w:lang w:val="fr-FR" w:eastAsia="fr-FR"/>
        </w:rPr>
        <w:t>s</w:t>
      </w:r>
      <w:r w:rsidRPr="003448C8">
        <w:rPr>
          <w:lang w:val="fr-FR" w:eastAsia="fr-FR"/>
        </w:rPr>
        <w:t>sions et les oppositions qu’une telle initiative peut structurer ? De m</w:t>
      </w:r>
      <w:r w:rsidRPr="003448C8">
        <w:rPr>
          <w:lang w:val="fr-FR" w:eastAsia="fr-FR"/>
        </w:rPr>
        <w:t>a</w:t>
      </w:r>
      <w:r w:rsidRPr="003448C8">
        <w:rPr>
          <w:lang w:val="fr-FR" w:eastAsia="fr-FR"/>
        </w:rPr>
        <w:t>nière plus ou moins concrète, exposer la mémoire de l’esclavage dans l’espace public bordelais a commencé avec l’inauguration du square Toussaint Louverture en juin 2005 sur la rive</w:t>
      </w:r>
      <w:r>
        <w:rPr>
          <w:lang w:val="fr-FR" w:eastAsia="fr-FR"/>
        </w:rPr>
        <w:t xml:space="preserve"> [213]</w:t>
      </w:r>
      <w:r w:rsidRPr="003448C8">
        <w:rPr>
          <w:lang w:val="fr-FR" w:eastAsia="fr-FR"/>
        </w:rPr>
        <w:t xml:space="preserve"> droite du quartier de Bastide, et la plaque</w:t>
      </w:r>
      <w:r>
        <w:rPr>
          <w:lang w:val="fr-FR" w:eastAsia="fr-FR"/>
        </w:rPr>
        <w:t> </w:t>
      </w:r>
      <w:r>
        <w:rPr>
          <w:rStyle w:val="Appelnotedebasdep"/>
          <w:lang w:val="fr-FR" w:eastAsia="fr-FR"/>
        </w:rPr>
        <w:footnoteReference w:id="15"/>
      </w:r>
      <w:r w:rsidRPr="003448C8">
        <w:rPr>
          <w:lang w:val="fr-FR" w:eastAsia="fr-FR"/>
        </w:rPr>
        <w:t xml:space="preserve"> (Figure 1) apposée sur le quai des Cha</w:t>
      </w:r>
      <w:r w:rsidRPr="003448C8">
        <w:rPr>
          <w:lang w:val="fr-FR" w:eastAsia="fr-FR"/>
        </w:rPr>
        <w:t>r</w:t>
      </w:r>
      <w:r w:rsidRPr="003448C8">
        <w:rPr>
          <w:lang w:val="fr-FR" w:eastAsia="fr-FR"/>
        </w:rPr>
        <w:t>trons, haut lieu de la traite négrière de la ville. Tous les 10 mai, des associ</w:t>
      </w:r>
      <w:r w:rsidRPr="003448C8">
        <w:rPr>
          <w:lang w:val="fr-FR" w:eastAsia="fr-FR"/>
        </w:rPr>
        <w:t>a</w:t>
      </w:r>
      <w:r w:rsidRPr="003448C8">
        <w:rPr>
          <w:lang w:val="fr-FR" w:eastAsia="fr-FR"/>
        </w:rPr>
        <w:t>tions culturelles et de défense de droits humains se réunissent dans cet espace pour solenniser cette reconnaissance.</w:t>
      </w:r>
    </w:p>
    <w:p w:rsidR="00511F3B" w:rsidRDefault="00511F3B" w:rsidP="00511F3B">
      <w:pPr>
        <w:spacing w:before="120" w:after="120"/>
        <w:jc w:val="both"/>
        <w:rPr>
          <w:lang w:val="fr-FR" w:eastAsia="fr-FR"/>
        </w:rPr>
      </w:pPr>
    </w:p>
    <w:p w:rsidR="00511F3B" w:rsidRPr="003448C8" w:rsidRDefault="00511F3B" w:rsidP="00511F3B">
      <w:pPr>
        <w:spacing w:before="120" w:after="120"/>
        <w:jc w:val="center"/>
        <w:rPr>
          <w:lang w:val="fr-FR" w:eastAsia="fr-FR"/>
        </w:rPr>
      </w:pPr>
      <w:bookmarkStart w:id="8" w:name="memoire_esclavage_fig_1"/>
      <w:r w:rsidRPr="003448C8">
        <w:rPr>
          <w:color w:val="0000FF"/>
          <w:sz w:val="24"/>
          <w:lang w:val="fr-FR" w:eastAsia="fr-FR"/>
        </w:rPr>
        <w:t>Figure 1</w:t>
      </w:r>
      <w:r>
        <w:rPr>
          <w:color w:val="0000FF"/>
          <w:sz w:val="24"/>
          <w:lang w:val="fr-FR" w:eastAsia="fr-FR"/>
        </w:rPr>
        <w:br/>
      </w:r>
      <w:r w:rsidRPr="003448C8">
        <w:rPr>
          <w:color w:val="0000FF"/>
          <w:sz w:val="24"/>
          <w:lang w:val="fr-FR" w:eastAsia="fr-FR"/>
        </w:rPr>
        <w:t>Plaque interprétative posée sur le quai des Chartrons à Bordeaux</w:t>
      </w:r>
    </w:p>
    <w:bookmarkEnd w:id="8"/>
    <w:p w:rsidR="00511F3B" w:rsidRDefault="0003464A" w:rsidP="00511F3B">
      <w:pPr>
        <w:pStyle w:val="fig"/>
        <w:rPr>
          <w:lang w:val="fr-FR" w:eastAsia="fr-FR"/>
        </w:rPr>
      </w:pPr>
      <w:r w:rsidRPr="008B19E9">
        <w:rPr>
          <w:noProof/>
          <w:lang w:val="fr-FR" w:eastAsia="fr-FR"/>
        </w:rPr>
        <w:drawing>
          <wp:inline distT="0" distB="0" distL="0" distR="0">
            <wp:extent cx="5024120" cy="3818890"/>
            <wp:effectExtent l="25400" t="25400" r="17780" b="16510"/>
            <wp:docPr id="6" name="Image 6" descr="fig_1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g_1_low"/>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24120" cy="3818890"/>
                    </a:xfrm>
                    <a:prstGeom prst="rect">
                      <a:avLst/>
                    </a:prstGeom>
                    <a:noFill/>
                    <a:ln w="19050" cmpd="sng">
                      <a:solidFill>
                        <a:srgbClr val="000000"/>
                      </a:solidFill>
                      <a:miter lim="800000"/>
                      <a:headEnd/>
                      <a:tailEnd/>
                    </a:ln>
                    <a:effectLst/>
                  </pic:spPr>
                </pic:pic>
              </a:graphicData>
            </a:graphic>
          </wp:inline>
        </w:drawing>
      </w:r>
    </w:p>
    <w:p w:rsidR="00511F3B" w:rsidRDefault="00511F3B" w:rsidP="00511F3B">
      <w:pPr>
        <w:ind w:right="90" w:firstLine="0"/>
        <w:jc w:val="both"/>
        <w:rPr>
          <w:sz w:val="20"/>
        </w:rPr>
      </w:pPr>
    </w:p>
    <w:p w:rsidR="00511F3B" w:rsidRDefault="00511F3B" w:rsidP="00511F3B">
      <w:pPr>
        <w:ind w:right="90" w:firstLine="0"/>
        <w:jc w:val="both"/>
        <w:rPr>
          <w:sz w:val="20"/>
        </w:rPr>
      </w:pPr>
      <w:hyperlink w:anchor="tdm" w:history="1">
        <w:r>
          <w:rPr>
            <w:rStyle w:val="Lienhypertexte"/>
            <w:sz w:val="20"/>
          </w:rPr>
          <w:t>Retour à la table des matières</w:t>
        </w:r>
      </w:hyperlink>
    </w:p>
    <w:p w:rsidR="00511F3B" w:rsidRPr="003448C8" w:rsidRDefault="00511F3B" w:rsidP="00511F3B">
      <w:pPr>
        <w:spacing w:before="120" w:after="120"/>
        <w:jc w:val="both"/>
        <w:rPr>
          <w:lang w:val="fr-FR" w:eastAsia="fr-FR"/>
        </w:rPr>
      </w:pPr>
    </w:p>
    <w:p w:rsidR="00511F3B" w:rsidRDefault="00511F3B" w:rsidP="00511F3B">
      <w:pPr>
        <w:spacing w:before="240" w:after="120"/>
        <w:jc w:val="both"/>
        <w:rPr>
          <w:lang w:val="fr-FR" w:eastAsia="fr-FR"/>
        </w:rPr>
      </w:pPr>
      <w:r w:rsidRPr="003448C8">
        <w:rPr>
          <w:lang w:val="fr-FR" w:eastAsia="fr-FR"/>
        </w:rPr>
        <w:t>Aujourd’hui, la ville de Bordeaux met en relief les idées de la d</w:t>
      </w:r>
      <w:r w:rsidRPr="003448C8">
        <w:rPr>
          <w:lang w:val="fr-FR" w:eastAsia="fr-FR"/>
        </w:rPr>
        <w:t>i</w:t>
      </w:r>
      <w:r w:rsidRPr="003448C8">
        <w:rPr>
          <w:lang w:val="fr-FR" w:eastAsia="fr-FR"/>
        </w:rPr>
        <w:t>versité</w:t>
      </w:r>
      <w:r>
        <w:rPr>
          <w:lang w:val="fr-FR" w:eastAsia="fr-FR"/>
        </w:rPr>
        <w:t> </w:t>
      </w:r>
      <w:r>
        <w:rPr>
          <w:rStyle w:val="Appelnotedebasdep"/>
          <w:lang w:val="fr-FR" w:eastAsia="fr-FR"/>
        </w:rPr>
        <w:footnoteReference w:id="16"/>
      </w:r>
      <w:r w:rsidRPr="003448C8">
        <w:rPr>
          <w:lang w:val="fr-FR" w:eastAsia="fr-FR"/>
        </w:rPr>
        <w:t>. Quelque part, elle rattrape un peu l’esprit girondin de la R</w:t>
      </w:r>
      <w:r w:rsidRPr="003448C8">
        <w:rPr>
          <w:lang w:val="fr-FR" w:eastAsia="fr-FR"/>
        </w:rPr>
        <w:t>é</w:t>
      </w:r>
      <w:r w:rsidRPr="003448C8">
        <w:rPr>
          <w:lang w:val="fr-FR" w:eastAsia="fr-FR"/>
        </w:rPr>
        <w:t>volution. Les quatre salles dédiées à la mémoire de l’esclavage au m</w:t>
      </w:r>
      <w:r w:rsidRPr="003448C8">
        <w:rPr>
          <w:lang w:val="fr-FR" w:eastAsia="fr-FR"/>
        </w:rPr>
        <w:t>u</w:t>
      </w:r>
      <w:r w:rsidRPr="003448C8">
        <w:rPr>
          <w:lang w:val="fr-FR" w:eastAsia="fr-FR"/>
        </w:rPr>
        <w:t>sée d’Aquitaine, intitulées « Bordeaux au XVIII</w:t>
      </w:r>
      <w:r w:rsidRPr="003448C8">
        <w:rPr>
          <w:vertAlign w:val="superscript"/>
          <w:lang w:val="fr-FR" w:eastAsia="fr-FR"/>
        </w:rPr>
        <w:t>e</w:t>
      </w:r>
      <w:r w:rsidRPr="003448C8">
        <w:rPr>
          <w:lang w:val="fr-FR" w:eastAsia="fr-FR"/>
        </w:rPr>
        <w:t> siècle, le co</w:t>
      </w:r>
      <w:r w:rsidRPr="003448C8">
        <w:rPr>
          <w:lang w:val="fr-FR" w:eastAsia="fr-FR"/>
        </w:rPr>
        <w:t>m</w:t>
      </w:r>
      <w:r w:rsidRPr="003448C8">
        <w:rPr>
          <w:lang w:val="fr-FR" w:eastAsia="fr-FR"/>
        </w:rPr>
        <w:t>merce atlantique et l’esclavage », constituent des outils pour l’éducation, la conscientisation. Cette exposition est le couronnement d’un devoir de mémoire. En effet, toute histoire est faite de zones d’ombre et de l</w:t>
      </w:r>
      <w:r w:rsidRPr="003448C8">
        <w:rPr>
          <w:lang w:val="fr-FR" w:eastAsia="fr-FR"/>
        </w:rPr>
        <w:t>u</w:t>
      </w:r>
      <w:r w:rsidRPr="003448C8">
        <w:rPr>
          <w:lang w:val="fr-FR" w:eastAsia="fr-FR"/>
        </w:rPr>
        <w:t>mière. Dans cette mise en exposition, exceptionnellement, une lumi</w:t>
      </w:r>
      <w:r w:rsidRPr="003448C8">
        <w:rPr>
          <w:lang w:val="fr-FR" w:eastAsia="fr-FR"/>
        </w:rPr>
        <w:t>è</w:t>
      </w:r>
      <w:r w:rsidRPr="003448C8">
        <w:rPr>
          <w:lang w:val="fr-FR" w:eastAsia="fr-FR"/>
        </w:rPr>
        <w:t>re est projetée sur la mémoire de la Traite négrière et de l’esclavage, zones longtemps restées dans l’ombre. L’histoire, la mise en place et l’implication de la ville de Bordeaux dans le développement du sy</w:t>
      </w:r>
      <w:r w:rsidRPr="003448C8">
        <w:rPr>
          <w:lang w:val="fr-FR" w:eastAsia="fr-FR"/>
        </w:rPr>
        <w:t>s</w:t>
      </w:r>
      <w:r w:rsidRPr="003448C8">
        <w:rPr>
          <w:lang w:val="fr-FR" w:eastAsia="fr-FR"/>
        </w:rPr>
        <w:t>tème esclavagiste sont traitées dans les trois premi</w:t>
      </w:r>
      <w:r w:rsidRPr="003448C8">
        <w:rPr>
          <w:lang w:val="fr-FR" w:eastAsia="fr-FR"/>
        </w:rPr>
        <w:t>è</w:t>
      </w:r>
      <w:r w:rsidRPr="003448C8">
        <w:rPr>
          <w:lang w:val="fr-FR" w:eastAsia="fr-FR"/>
        </w:rPr>
        <w:t>res</w:t>
      </w:r>
      <w:r>
        <w:rPr>
          <w:lang w:val="fr-FR" w:eastAsia="fr-FR"/>
        </w:rPr>
        <w:t xml:space="preserve"> [214]</w:t>
      </w:r>
      <w:r w:rsidRPr="003448C8">
        <w:rPr>
          <w:lang w:val="fr-FR" w:eastAsia="fr-FR"/>
        </w:rPr>
        <w:t xml:space="preserve"> salles. La quatrième salle est consacrée à l’héritage de ce passé. Un héritage in</w:t>
      </w:r>
      <w:r w:rsidRPr="003448C8">
        <w:rPr>
          <w:lang w:val="fr-FR" w:eastAsia="fr-FR"/>
        </w:rPr>
        <w:t>s</w:t>
      </w:r>
      <w:r w:rsidRPr="003448C8">
        <w:rPr>
          <w:lang w:val="fr-FR" w:eastAsia="fr-FR"/>
        </w:rPr>
        <w:t>crit dans la créolisation, le métissage, la littér</w:t>
      </w:r>
      <w:r w:rsidRPr="003448C8">
        <w:rPr>
          <w:lang w:val="fr-FR" w:eastAsia="fr-FR"/>
        </w:rPr>
        <w:t>a</w:t>
      </w:r>
      <w:r w:rsidRPr="003448C8">
        <w:rPr>
          <w:lang w:val="fr-FR" w:eastAsia="fr-FR"/>
        </w:rPr>
        <w:t>ture… dans « l’autre monde » comme disait Édouard Glissant. Cet autre monde qui, au-delà du métissage, permet d’avoir une nouvelle perception des Cré</w:t>
      </w:r>
      <w:r w:rsidRPr="003448C8">
        <w:rPr>
          <w:lang w:val="fr-FR" w:eastAsia="fr-FR"/>
        </w:rPr>
        <w:t>o</w:t>
      </w:r>
      <w:r w:rsidRPr="003448C8">
        <w:rPr>
          <w:lang w:val="fr-FR" w:eastAsia="fr-FR"/>
        </w:rPr>
        <w:t>les. Ce mur (Figure 2), en effet, montre le côté métissage de l’immigration.</w:t>
      </w:r>
    </w:p>
    <w:p w:rsidR="00511F3B" w:rsidRPr="003448C8" w:rsidRDefault="00511F3B" w:rsidP="00511F3B">
      <w:pPr>
        <w:spacing w:before="240" w:after="120"/>
        <w:jc w:val="both"/>
        <w:rPr>
          <w:lang w:val="fr-FR" w:eastAsia="fr-FR"/>
        </w:rPr>
      </w:pPr>
    </w:p>
    <w:p w:rsidR="00511F3B" w:rsidRPr="003448C8" w:rsidRDefault="00511F3B" w:rsidP="00511F3B">
      <w:pPr>
        <w:spacing w:before="120" w:after="120"/>
        <w:jc w:val="center"/>
        <w:rPr>
          <w:color w:val="0000FF"/>
          <w:sz w:val="24"/>
          <w:lang w:val="fr-FR" w:eastAsia="fr-FR"/>
        </w:rPr>
      </w:pPr>
      <w:r w:rsidRPr="003448C8">
        <w:rPr>
          <w:color w:val="0000FF"/>
          <w:sz w:val="24"/>
          <w:lang w:val="fr-FR" w:eastAsia="fr-FR"/>
        </w:rPr>
        <w:t>Figure 2</w:t>
      </w:r>
    </w:p>
    <w:p w:rsidR="00511F3B" w:rsidRPr="003448C8" w:rsidRDefault="00511F3B" w:rsidP="00511F3B">
      <w:pPr>
        <w:spacing w:before="120" w:after="120"/>
        <w:jc w:val="center"/>
        <w:rPr>
          <w:color w:val="0000FF"/>
          <w:sz w:val="24"/>
          <w:lang w:val="fr-FR" w:eastAsia="fr-FR"/>
        </w:rPr>
      </w:pPr>
      <w:r w:rsidRPr="003448C8">
        <w:rPr>
          <w:color w:val="0000FF"/>
          <w:sz w:val="24"/>
          <w:lang w:val="fr-FR" w:eastAsia="fr-FR"/>
        </w:rPr>
        <w:t>Mur qui expose et matérialise l’aspect métissage de l’immigration en France. Musée d’Aquitaine (Bordeaux)</w:t>
      </w:r>
    </w:p>
    <w:p w:rsidR="00511F3B" w:rsidRDefault="0003464A" w:rsidP="00511F3B">
      <w:pPr>
        <w:pStyle w:val="fig"/>
      </w:pPr>
      <w:r>
        <w:rPr>
          <w:noProof/>
        </w:rPr>
        <w:drawing>
          <wp:inline distT="0" distB="0" distL="0" distR="0">
            <wp:extent cx="5024120" cy="3808095"/>
            <wp:effectExtent l="25400" t="25400" r="17780" b="14605"/>
            <wp:docPr id="7" name="Image 7" descr="fig_2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fig_2_low"/>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24120" cy="3808095"/>
                    </a:xfrm>
                    <a:prstGeom prst="rect">
                      <a:avLst/>
                    </a:prstGeom>
                    <a:noFill/>
                    <a:ln w="19050" cmpd="sng">
                      <a:solidFill>
                        <a:srgbClr val="000000"/>
                      </a:solidFill>
                      <a:miter lim="800000"/>
                      <a:headEnd/>
                      <a:tailEnd/>
                    </a:ln>
                    <a:effectLst/>
                  </pic:spPr>
                </pic:pic>
              </a:graphicData>
            </a:graphic>
          </wp:inline>
        </w:drawing>
      </w:r>
    </w:p>
    <w:p w:rsidR="00511F3B" w:rsidRDefault="00511F3B" w:rsidP="00511F3B">
      <w:pPr>
        <w:ind w:right="90" w:firstLine="0"/>
        <w:jc w:val="both"/>
        <w:rPr>
          <w:sz w:val="20"/>
        </w:rPr>
      </w:pPr>
    </w:p>
    <w:bookmarkStart w:id="9" w:name="memoire_esclavage_fig_2"/>
    <w:p w:rsidR="00511F3B" w:rsidRDefault="00511F3B" w:rsidP="00511F3B">
      <w:pPr>
        <w:ind w:right="90" w:firstLine="0"/>
        <w:jc w:val="both"/>
        <w:rPr>
          <w:sz w:val="20"/>
        </w:rPr>
      </w:pPr>
      <w:r>
        <w:rPr>
          <w:sz w:val="20"/>
        </w:rPr>
        <w:fldChar w:fldCharType="begin"/>
      </w:r>
      <w:r>
        <w:rPr>
          <w:sz w:val="20"/>
        </w:rPr>
        <w:instrText xml:space="preserve"> </w:instrText>
      </w:r>
      <w:r w:rsidR="008E798C">
        <w:rPr>
          <w:sz w:val="20"/>
        </w:rPr>
        <w:instrText>HYPERLINK</w:instrText>
      </w:r>
      <w:r>
        <w:rPr>
          <w:sz w:val="20"/>
        </w:rPr>
        <w:instrText xml:space="preserve">  \l "tdm" </w:instrText>
      </w:r>
      <w:r>
        <w:rPr>
          <w:sz w:val="20"/>
        </w:rPr>
      </w:r>
      <w:r>
        <w:rPr>
          <w:sz w:val="20"/>
        </w:rPr>
        <w:fldChar w:fldCharType="separate"/>
      </w:r>
      <w:r>
        <w:rPr>
          <w:rStyle w:val="Lienhypertexte"/>
          <w:sz w:val="20"/>
        </w:rPr>
        <w:t>Retour à la table des matières</w:t>
      </w:r>
      <w:r>
        <w:rPr>
          <w:sz w:val="20"/>
        </w:rPr>
        <w:fldChar w:fldCharType="end"/>
      </w:r>
    </w:p>
    <w:bookmarkEnd w:id="9"/>
    <w:p w:rsidR="00511F3B" w:rsidRPr="003448C8" w:rsidRDefault="00511F3B" w:rsidP="00511F3B">
      <w:pPr>
        <w:spacing w:before="120" w:after="120"/>
        <w:jc w:val="both"/>
        <w:rPr>
          <w:lang w:val="fr-FR" w:eastAsia="fr-FR"/>
        </w:rPr>
      </w:pPr>
    </w:p>
    <w:p w:rsidR="00511F3B" w:rsidRPr="003448C8" w:rsidRDefault="00511F3B" w:rsidP="00511F3B">
      <w:pPr>
        <w:spacing w:before="120" w:after="120"/>
        <w:jc w:val="both"/>
        <w:rPr>
          <w:lang w:val="fr-FR" w:eastAsia="fr-FR"/>
        </w:rPr>
      </w:pPr>
      <w:r w:rsidRPr="003448C8">
        <w:rPr>
          <w:lang w:val="fr-FR" w:eastAsia="fr-FR"/>
        </w:rPr>
        <w:t>Avant, il était quasiment interdit de parler de l’esclavage à Bo</w:t>
      </w:r>
      <w:r w:rsidRPr="003448C8">
        <w:rPr>
          <w:lang w:val="fr-FR" w:eastAsia="fr-FR"/>
        </w:rPr>
        <w:t>r</w:t>
      </w:r>
      <w:r w:rsidRPr="003448C8">
        <w:rPr>
          <w:lang w:val="fr-FR" w:eastAsia="fr-FR"/>
        </w:rPr>
        <w:t xml:space="preserve">deaux. Quand Éric Saugera a sorti son livre, </w:t>
      </w:r>
      <w:r w:rsidRPr="003448C8">
        <w:rPr>
          <w:i/>
          <w:lang w:val="fr-FR" w:eastAsia="fr-FR"/>
        </w:rPr>
        <w:t>Bordeaux, port négrier</w:t>
      </w:r>
      <w:r w:rsidRPr="003448C8">
        <w:rPr>
          <w:lang w:val="fr-FR" w:eastAsia="fr-FR"/>
        </w:rPr>
        <w:t>, en 1995, ce fut presqu’un scandale. Certains ne voulaient pas entendre ce discours. Mais il avait rendu hommage à l’histoire de la ville. Le musée d’Aquitaine à Bordeaux représente cette vitrine pour toute la région. À travers cet espace public, les gens peuvent se rendre compte que Bordeaux est une ville créole</w:t>
      </w:r>
      <w:r>
        <w:rPr>
          <w:lang w:val="fr-FR" w:eastAsia="fr-FR"/>
        </w:rPr>
        <w:t> </w:t>
      </w:r>
      <w:r>
        <w:rPr>
          <w:rStyle w:val="Appelnotedebasdep"/>
          <w:lang w:val="fr-FR" w:eastAsia="fr-FR"/>
        </w:rPr>
        <w:footnoteReference w:id="17"/>
      </w:r>
      <w:r w:rsidRPr="003448C8">
        <w:rPr>
          <w:lang w:val="fr-FR" w:eastAsia="fr-FR"/>
        </w:rPr>
        <w:t>.</w:t>
      </w:r>
    </w:p>
    <w:p w:rsidR="00511F3B" w:rsidRPr="003448C8" w:rsidRDefault="00511F3B" w:rsidP="00511F3B">
      <w:pPr>
        <w:spacing w:before="120" w:after="120"/>
        <w:jc w:val="both"/>
        <w:rPr>
          <w:lang w:val="fr-FR" w:eastAsia="fr-FR"/>
        </w:rPr>
      </w:pPr>
      <w:r w:rsidRPr="003448C8">
        <w:rPr>
          <w:lang w:val="fr-FR" w:eastAsia="fr-FR"/>
        </w:rPr>
        <w:t xml:space="preserve">L’histoire et la mémoire s’associent pour mettre en valeur les </w:t>
      </w:r>
      <w:r>
        <w:rPr>
          <w:lang w:val="fr-FR" w:eastAsia="fr-FR"/>
        </w:rPr>
        <w:t xml:space="preserve">[215] </w:t>
      </w:r>
      <w:r w:rsidRPr="003448C8">
        <w:rPr>
          <w:lang w:val="fr-FR" w:eastAsia="fr-FR"/>
        </w:rPr>
        <w:t>représentations de l’esclavage dans la société bordelaise à travers l’idée directrice développée dans l’approche muséale. C’est à la fois une exposition mémorielle du fait de son existence et du fait qu’elle témoigne des réalités d’un crime contre l’humanité : « l’esclavage ». Elle joue un rôle important sur le plan du souvenir dans le cadre des commémorations nationales du 10 mai. C’est aussi une exposition d’histoire parce qu’elle ne sert pas simplement à se remémorer. Elle explique, apporte une connaissance et facilite la compréhension. Elle permet également de comprendre les mécanismes et d’avoir une v</w:t>
      </w:r>
      <w:r w:rsidRPr="003448C8">
        <w:rPr>
          <w:lang w:val="fr-FR" w:eastAsia="fr-FR"/>
        </w:rPr>
        <w:t>i</w:t>
      </w:r>
      <w:r w:rsidRPr="003448C8">
        <w:rPr>
          <w:lang w:val="fr-FR" w:eastAsia="fr-FR"/>
        </w:rPr>
        <w:t>sion globale du système esclavagiste. Ici, la mémoire se focalise e</w:t>
      </w:r>
      <w:r w:rsidRPr="003448C8">
        <w:rPr>
          <w:lang w:val="fr-FR" w:eastAsia="fr-FR"/>
        </w:rPr>
        <w:t>s</w:t>
      </w:r>
      <w:r w:rsidRPr="003448C8">
        <w:rPr>
          <w:lang w:val="fr-FR" w:eastAsia="fr-FR"/>
        </w:rPr>
        <w:t>sentiellement sur les questions de la Traite en particulier et de l’esclavage en général. Mais elle a eu quand même une certaine diff</w:t>
      </w:r>
      <w:r w:rsidRPr="003448C8">
        <w:rPr>
          <w:lang w:val="fr-FR" w:eastAsia="fr-FR"/>
        </w:rPr>
        <w:t>i</w:t>
      </w:r>
      <w:r w:rsidRPr="003448C8">
        <w:rPr>
          <w:lang w:val="fr-FR" w:eastAsia="fr-FR"/>
        </w:rPr>
        <w:t>culté à communier avec le contexte, les tenants et les aboutissants, les conséquences et les héritages qu’aborde l’exposition.</w:t>
      </w:r>
    </w:p>
    <w:p w:rsidR="00511F3B" w:rsidRPr="003448C8" w:rsidRDefault="00511F3B" w:rsidP="00511F3B">
      <w:pPr>
        <w:spacing w:before="120" w:after="120"/>
        <w:jc w:val="both"/>
        <w:rPr>
          <w:lang w:val="fr-FR" w:eastAsia="fr-FR"/>
        </w:rPr>
      </w:pPr>
      <w:r w:rsidRPr="003448C8">
        <w:rPr>
          <w:lang w:val="fr-FR" w:eastAsia="fr-FR"/>
        </w:rPr>
        <w:t>En fait, « Bordeaux au XVIII</w:t>
      </w:r>
      <w:r w:rsidRPr="003448C8">
        <w:rPr>
          <w:vertAlign w:val="superscript"/>
          <w:lang w:val="fr-FR" w:eastAsia="fr-FR"/>
        </w:rPr>
        <w:t>e</w:t>
      </w:r>
      <w:r w:rsidRPr="003448C8">
        <w:rPr>
          <w:lang w:val="fr-FR" w:eastAsia="fr-FR"/>
        </w:rPr>
        <w:t> siècle, le commerce atlantique et l’esclavage » répond à une historiographie actuelle pour porter chacun à appréhender cette tragédie humaine en conscience. Elle veut répo</w:t>
      </w:r>
      <w:r w:rsidRPr="003448C8">
        <w:rPr>
          <w:lang w:val="fr-FR" w:eastAsia="fr-FR"/>
        </w:rPr>
        <w:t>n</w:t>
      </w:r>
      <w:r w:rsidRPr="003448C8">
        <w:rPr>
          <w:lang w:val="fr-FR" w:eastAsia="fr-FR"/>
        </w:rPr>
        <w:t>dre aux questions : comment la ville de Bordeaux a-t-elle connu cette opulence ?  Quels ont été les victimes, les enjeux, les pays concernés (France, Haïti, Guadeloupe, Martinique…), le nom des navires, les témoignages ? La « salle d’espoir » montre comment au-delà de l’ignominie, de la condition inhumaine, de l’humiliation, de l’indignité, les esclaves ont su créer une culture propre. Des moyens de survivance – les techniques physiques et spirituelles, le syncrétisme religieux, l’art culinaire, la langue créole, les musiques, les danses – qui constituent l’âme de tout un peuple et servent à cacher ou à d</w:t>
      </w:r>
      <w:r w:rsidRPr="003448C8">
        <w:rPr>
          <w:lang w:val="fr-FR" w:eastAsia="fr-FR"/>
        </w:rPr>
        <w:t>é</w:t>
      </w:r>
      <w:r w:rsidRPr="003448C8">
        <w:rPr>
          <w:lang w:val="fr-FR" w:eastAsia="fr-FR"/>
        </w:rPr>
        <w:t>noncer certaines situations ont été partiellement abordés.</w:t>
      </w:r>
    </w:p>
    <w:p w:rsidR="00511F3B" w:rsidRDefault="00511F3B" w:rsidP="00511F3B">
      <w:pPr>
        <w:spacing w:before="120" w:after="120"/>
        <w:jc w:val="both"/>
        <w:rPr>
          <w:lang w:val="fr-FR" w:eastAsia="fr-FR"/>
        </w:rPr>
      </w:pPr>
      <w:r w:rsidRPr="003448C8">
        <w:rPr>
          <w:lang w:val="fr-FR" w:eastAsia="fr-FR"/>
        </w:rPr>
        <w:t>Tout n’est pas dit dans cette exposition, expriment certains vis</w:t>
      </w:r>
      <w:r w:rsidRPr="003448C8">
        <w:rPr>
          <w:lang w:val="fr-FR" w:eastAsia="fr-FR"/>
        </w:rPr>
        <w:t>i</w:t>
      </w:r>
      <w:r w:rsidRPr="003448C8">
        <w:rPr>
          <w:lang w:val="fr-FR" w:eastAsia="fr-FR"/>
        </w:rPr>
        <w:t>teurs. Mais dans une exposition on ne saurait tout mettre et tout dire non plus. Sinon le musée ne suffirait pas pour expliquer la Traite atlantique. Il ne suffirait pas non plus à représenter l’histoire de l’esclavage. Comme dans tout musée, l’exposition met en relief les grandes pistes. Toutefois, elle peut constituer un outil de ralliement et favoriser le mieux vivre ensemble.</w:t>
      </w:r>
    </w:p>
    <w:p w:rsidR="00511F3B" w:rsidRPr="003448C8" w:rsidRDefault="00511F3B" w:rsidP="00511F3B">
      <w:pPr>
        <w:spacing w:before="120" w:after="120"/>
        <w:jc w:val="both"/>
        <w:rPr>
          <w:lang w:val="fr-FR" w:eastAsia="fr-FR"/>
        </w:rPr>
      </w:pPr>
    </w:p>
    <w:p w:rsidR="00511F3B" w:rsidRPr="003448C8" w:rsidRDefault="00511F3B" w:rsidP="00511F3B">
      <w:pPr>
        <w:pStyle w:val="planche"/>
        <w:rPr>
          <w:lang w:val="fr-FR" w:eastAsia="fr-FR"/>
        </w:rPr>
      </w:pPr>
      <w:bookmarkStart w:id="10" w:name="memoire_esclavage_3"/>
      <w:r w:rsidRPr="003448C8">
        <w:rPr>
          <w:lang w:val="fr-FR" w:eastAsia="fr-FR"/>
        </w:rPr>
        <w:t>Représentations de l’esclavage</w:t>
      </w:r>
      <w:r>
        <w:rPr>
          <w:lang w:val="fr-FR" w:eastAsia="fr-FR"/>
        </w:rPr>
        <w:br/>
      </w:r>
      <w:r w:rsidRPr="003448C8">
        <w:rPr>
          <w:lang w:val="fr-FR" w:eastAsia="fr-FR"/>
        </w:rPr>
        <w:t>dans l’espace public haïtien :</w:t>
      </w:r>
      <w:r>
        <w:rPr>
          <w:lang w:val="fr-FR" w:eastAsia="fr-FR"/>
        </w:rPr>
        <w:br/>
      </w:r>
      <w:r w:rsidRPr="003448C8">
        <w:rPr>
          <w:lang w:val="fr-FR" w:eastAsia="fr-FR"/>
        </w:rPr>
        <w:t>la ville de Port-au-Prince</w:t>
      </w:r>
    </w:p>
    <w:bookmarkEnd w:id="10"/>
    <w:p w:rsidR="00511F3B" w:rsidRDefault="00511F3B" w:rsidP="00511F3B">
      <w:pPr>
        <w:spacing w:before="120" w:after="120"/>
        <w:jc w:val="both"/>
        <w:rPr>
          <w:lang w:val="fr-FR" w:eastAsia="fr-FR"/>
        </w:rPr>
      </w:pPr>
    </w:p>
    <w:p w:rsidR="00511F3B" w:rsidRDefault="00511F3B" w:rsidP="00511F3B">
      <w:pPr>
        <w:ind w:right="90" w:firstLine="0"/>
        <w:jc w:val="both"/>
        <w:rPr>
          <w:sz w:val="20"/>
        </w:rPr>
      </w:pPr>
      <w:hyperlink w:anchor="tdm" w:history="1">
        <w:r>
          <w:rPr>
            <w:rStyle w:val="Lienhypertexte"/>
            <w:sz w:val="20"/>
          </w:rPr>
          <w:t>Retour à la table des matières</w:t>
        </w:r>
      </w:hyperlink>
    </w:p>
    <w:p w:rsidR="00511F3B" w:rsidRDefault="00511F3B" w:rsidP="00511F3B">
      <w:pPr>
        <w:spacing w:before="120" w:after="120"/>
        <w:jc w:val="both"/>
        <w:rPr>
          <w:lang w:val="fr-FR" w:eastAsia="fr-FR"/>
        </w:rPr>
      </w:pPr>
      <w:r w:rsidRPr="003448C8">
        <w:rPr>
          <w:lang w:val="fr-FR" w:eastAsia="fr-FR"/>
        </w:rPr>
        <w:t>Bien que des dispositions légales aient été adoptées et qu’Haïti dispose d’un patrimoine culturel matériel et immatériel riche et dive</w:t>
      </w:r>
      <w:r w:rsidRPr="003448C8">
        <w:rPr>
          <w:lang w:val="fr-FR" w:eastAsia="fr-FR"/>
        </w:rPr>
        <w:t>r</w:t>
      </w:r>
      <w:r w:rsidRPr="003448C8">
        <w:rPr>
          <w:lang w:val="fr-FR" w:eastAsia="fr-FR"/>
        </w:rPr>
        <w:t>sifié, sa sauvegarde et sa valorisation posent souvent problème. L’impact négatif d’une telle attitude rend presque invisible la mémo</w:t>
      </w:r>
      <w:r w:rsidRPr="003448C8">
        <w:rPr>
          <w:lang w:val="fr-FR" w:eastAsia="fr-FR"/>
        </w:rPr>
        <w:t>i</w:t>
      </w:r>
      <w:r w:rsidRPr="003448C8">
        <w:rPr>
          <w:lang w:val="fr-FR" w:eastAsia="fr-FR"/>
        </w:rPr>
        <w:t>re de l’esclavage</w:t>
      </w:r>
      <w:r>
        <w:rPr>
          <w:lang w:val="fr-FR" w:eastAsia="fr-FR"/>
        </w:rPr>
        <w:t xml:space="preserve"> [216]</w:t>
      </w:r>
      <w:r w:rsidRPr="003448C8">
        <w:rPr>
          <w:lang w:val="fr-FR" w:eastAsia="fr-FR"/>
        </w:rPr>
        <w:t xml:space="preserve"> dans l’espace public. Face à ce défi réel, que</w:t>
      </w:r>
      <w:r w:rsidRPr="003448C8">
        <w:rPr>
          <w:lang w:val="fr-FR" w:eastAsia="fr-FR"/>
        </w:rPr>
        <w:t>l</w:t>
      </w:r>
      <w:r w:rsidRPr="003448C8">
        <w:rPr>
          <w:lang w:val="fr-FR" w:eastAsia="fr-FR"/>
        </w:rPr>
        <w:t>ques efforts sont observés, et la nécessité de conservation de certains lieux de mémoire devient indispensable.</w:t>
      </w:r>
    </w:p>
    <w:p w:rsidR="00511F3B" w:rsidRPr="003448C8" w:rsidRDefault="00511F3B" w:rsidP="00511F3B">
      <w:pPr>
        <w:spacing w:before="120" w:after="120"/>
        <w:jc w:val="both"/>
        <w:rPr>
          <w:lang w:val="fr-FR" w:eastAsia="fr-FR"/>
        </w:rPr>
      </w:pPr>
    </w:p>
    <w:p w:rsidR="00511F3B" w:rsidRPr="003448C8" w:rsidRDefault="00511F3B" w:rsidP="00511F3B">
      <w:pPr>
        <w:pStyle w:val="a"/>
        <w:rPr>
          <w:lang w:val="fr-FR" w:eastAsia="fr-FR"/>
        </w:rPr>
      </w:pPr>
      <w:r w:rsidRPr="003448C8">
        <w:rPr>
          <w:lang w:val="fr-FR" w:eastAsia="fr-FR"/>
        </w:rPr>
        <w:t>Vesti</w:t>
      </w:r>
      <w:r>
        <w:rPr>
          <w:lang w:val="fr-FR" w:eastAsia="fr-FR"/>
        </w:rPr>
        <w:t>ges des habitations coloniales:</w:t>
      </w:r>
      <w:r>
        <w:rPr>
          <w:lang w:val="fr-FR" w:eastAsia="fr-FR"/>
        </w:rPr>
        <w:br/>
      </w:r>
      <w:r w:rsidRPr="003448C8">
        <w:rPr>
          <w:lang w:val="fr-FR" w:eastAsia="fr-FR"/>
        </w:rPr>
        <w:t>cadres de la mémoire de l’esclavage</w:t>
      </w:r>
    </w:p>
    <w:p w:rsidR="00511F3B" w:rsidRDefault="00511F3B" w:rsidP="00511F3B">
      <w:pPr>
        <w:spacing w:before="120" w:after="120"/>
        <w:jc w:val="both"/>
        <w:rPr>
          <w:lang w:val="fr-FR" w:eastAsia="fr-FR"/>
        </w:rPr>
      </w:pPr>
    </w:p>
    <w:p w:rsidR="00511F3B" w:rsidRPr="003448C8" w:rsidRDefault="00511F3B" w:rsidP="00511F3B">
      <w:pPr>
        <w:spacing w:before="120" w:after="120"/>
        <w:jc w:val="both"/>
        <w:rPr>
          <w:lang w:val="fr-FR" w:eastAsia="fr-FR"/>
        </w:rPr>
      </w:pPr>
      <w:r w:rsidRPr="003448C8">
        <w:rPr>
          <w:lang w:val="fr-FR" w:eastAsia="fr-FR"/>
        </w:rPr>
        <w:t>Michel Philippe Lerebours (2006 : 133) présente une situation alarmante de l’état des vestiges des habitations coloniales dans la zone métropolitaine de Port-au-Prince : les purgeries, les étuves, les cases des esclaves, les maisons des maîtres ont presque disparu sans laisser de trace. Seules quelques fortifications (le fort Jacques, par exe</w:t>
      </w:r>
      <w:r w:rsidRPr="003448C8">
        <w:rPr>
          <w:lang w:val="fr-FR" w:eastAsia="fr-FR"/>
        </w:rPr>
        <w:t>m</w:t>
      </w:r>
      <w:r w:rsidRPr="003448C8">
        <w:rPr>
          <w:lang w:val="fr-FR" w:eastAsia="fr-FR"/>
        </w:rPr>
        <w:t>ple</w:t>
      </w:r>
      <w:r>
        <w:rPr>
          <w:lang w:val="fr-FR" w:eastAsia="fr-FR"/>
        </w:rPr>
        <w:t> </w:t>
      </w:r>
      <w:r>
        <w:rPr>
          <w:rStyle w:val="Appelnotedebasdep"/>
          <w:lang w:val="fr-FR" w:eastAsia="fr-FR"/>
        </w:rPr>
        <w:footnoteReference w:id="18"/>
      </w:r>
      <w:r w:rsidRPr="003448C8">
        <w:rPr>
          <w:lang w:val="fr-FR" w:eastAsia="fr-FR"/>
        </w:rPr>
        <w:t>) construites après l’indépendance restent encore debout pour dégager les valeurs mémorielle, architecturale et historique du passé colonial esclavagiste.</w:t>
      </w:r>
    </w:p>
    <w:p w:rsidR="00511F3B" w:rsidRDefault="00511F3B" w:rsidP="00511F3B">
      <w:pPr>
        <w:spacing w:before="120" w:after="120"/>
        <w:jc w:val="both"/>
        <w:rPr>
          <w:lang w:val="fr-FR" w:eastAsia="fr-FR"/>
        </w:rPr>
      </w:pPr>
      <w:r w:rsidRPr="003448C8">
        <w:rPr>
          <w:lang w:val="fr-FR" w:eastAsia="fr-FR"/>
        </w:rPr>
        <w:t>Cette situation met l’accent sur les relations qu’entretiennent les autorités étatiques avec ces lieux et les cicatrices de l’histoire nation</w:t>
      </w:r>
      <w:r w:rsidRPr="003448C8">
        <w:rPr>
          <w:lang w:val="fr-FR" w:eastAsia="fr-FR"/>
        </w:rPr>
        <w:t>a</w:t>
      </w:r>
      <w:r w:rsidRPr="003448C8">
        <w:rPr>
          <w:lang w:val="fr-FR" w:eastAsia="fr-FR"/>
        </w:rPr>
        <w:t>le. Les vestiges se détériorent davantage sous les effets conjugués d’une végétation luxuriante, de l’abandon ou de la destruction huma</w:t>
      </w:r>
      <w:r w:rsidRPr="003448C8">
        <w:rPr>
          <w:lang w:val="fr-FR" w:eastAsia="fr-FR"/>
        </w:rPr>
        <w:t>i</w:t>
      </w:r>
      <w:r w:rsidRPr="003448C8">
        <w:rPr>
          <w:lang w:val="fr-FR" w:eastAsia="fr-FR"/>
        </w:rPr>
        <w:t>ne. Dans ce contexte, est-il toujours vrai que le recouvrement du passé est indispensable pour le présent ? (Todorov 2004 : 24). D’autant plus qu’il est fort étonnant de constater qu’aujourd’hui, le ministère haïtien de la Culture et celui du Tourisme s’intéressent à la mise en patrimo</w:t>
      </w:r>
      <w:r w:rsidRPr="003448C8">
        <w:rPr>
          <w:lang w:val="fr-FR" w:eastAsia="fr-FR"/>
        </w:rPr>
        <w:t>i</w:t>
      </w:r>
      <w:r w:rsidRPr="003448C8">
        <w:rPr>
          <w:lang w:val="fr-FR" w:eastAsia="fr-FR"/>
        </w:rPr>
        <w:t>ne de certaines habitations coloniales et fortifications dans une per</w:t>
      </w:r>
      <w:r w:rsidRPr="003448C8">
        <w:rPr>
          <w:lang w:val="fr-FR" w:eastAsia="fr-FR"/>
        </w:rPr>
        <w:t>s</w:t>
      </w:r>
      <w:r w:rsidRPr="003448C8">
        <w:rPr>
          <w:lang w:val="fr-FR" w:eastAsia="fr-FR"/>
        </w:rPr>
        <w:t>pective de développement touristique en occultant l’importance des rapports mémoriels que peuvent développer les communautés avec ces lieux.</w:t>
      </w:r>
    </w:p>
    <w:p w:rsidR="00511F3B" w:rsidRPr="003448C8" w:rsidRDefault="00511F3B" w:rsidP="00511F3B">
      <w:pPr>
        <w:spacing w:before="120" w:after="120"/>
        <w:jc w:val="both"/>
        <w:rPr>
          <w:lang w:val="fr-FR" w:eastAsia="fr-FR"/>
        </w:rPr>
      </w:pPr>
    </w:p>
    <w:p w:rsidR="00511F3B" w:rsidRPr="003448C8" w:rsidRDefault="00511F3B" w:rsidP="00511F3B">
      <w:pPr>
        <w:pStyle w:val="a"/>
        <w:rPr>
          <w:lang w:val="fr-FR" w:eastAsia="fr-FR"/>
        </w:rPr>
      </w:pPr>
      <w:r>
        <w:rPr>
          <w:lang w:val="fr-FR" w:eastAsia="fr-FR"/>
        </w:rPr>
        <w:t>La mémoire de l’esclavage</w:t>
      </w:r>
      <w:r>
        <w:rPr>
          <w:lang w:val="fr-FR" w:eastAsia="fr-FR"/>
        </w:rPr>
        <w:br/>
      </w:r>
      <w:r w:rsidRPr="003448C8">
        <w:rPr>
          <w:lang w:val="fr-FR" w:eastAsia="fr-FR"/>
        </w:rPr>
        <w:t>au Musée du Panthéon national haïtien (MUPANAH)</w:t>
      </w:r>
    </w:p>
    <w:p w:rsidR="00511F3B" w:rsidRDefault="00511F3B" w:rsidP="00511F3B">
      <w:pPr>
        <w:spacing w:before="120" w:after="120"/>
        <w:jc w:val="both"/>
        <w:rPr>
          <w:lang w:val="fr-FR" w:eastAsia="fr-FR"/>
        </w:rPr>
      </w:pPr>
    </w:p>
    <w:p w:rsidR="00511F3B" w:rsidRPr="003448C8" w:rsidRDefault="00511F3B" w:rsidP="00511F3B">
      <w:pPr>
        <w:spacing w:before="120" w:after="120"/>
        <w:jc w:val="both"/>
        <w:rPr>
          <w:lang w:val="fr-FR" w:eastAsia="fr-FR"/>
        </w:rPr>
      </w:pPr>
      <w:r w:rsidRPr="003448C8">
        <w:rPr>
          <w:lang w:val="fr-FR" w:eastAsia="fr-FR"/>
        </w:rPr>
        <w:t>Le Musée du Panthéon national haïtien est un musée historique et artistique créé par le Décret du 21 octobre 1982 dans le but de conse</w:t>
      </w:r>
      <w:r w:rsidRPr="003448C8">
        <w:rPr>
          <w:lang w:val="fr-FR" w:eastAsia="fr-FR"/>
        </w:rPr>
        <w:t>r</w:t>
      </w:r>
      <w:r w:rsidRPr="003448C8">
        <w:rPr>
          <w:lang w:val="fr-FR" w:eastAsia="fr-FR"/>
        </w:rPr>
        <w:t>ver et de transmettre le patrimoine historique et culturel, notamment la mémoire des « Pères de la Patrie ». La ville de Port-au-Prince l’abrite avec</w:t>
      </w:r>
      <w:r>
        <w:rPr>
          <w:lang w:val="fr-FR" w:eastAsia="fr-FR"/>
        </w:rPr>
        <w:t xml:space="preserve"> [217]</w:t>
      </w:r>
      <w:r w:rsidRPr="003448C8">
        <w:rPr>
          <w:lang w:val="fr-FR" w:eastAsia="fr-FR"/>
        </w:rPr>
        <w:t xml:space="preserve"> sa principale salle d’exposition permanente dans laquelle sont exposés des objets qui rappellent le passé colonial esclavagiste. La difficulté de l’approche patrimoniale dans ce musée réside dans la médiation entre les courants de victimisation, de revendications et de valorisation qui se mobilisent dans cette société.</w:t>
      </w:r>
    </w:p>
    <w:p w:rsidR="00511F3B" w:rsidRPr="003448C8" w:rsidRDefault="00511F3B" w:rsidP="00511F3B">
      <w:pPr>
        <w:spacing w:before="120" w:after="120"/>
        <w:jc w:val="both"/>
        <w:rPr>
          <w:lang w:val="fr-FR" w:eastAsia="fr-FR"/>
        </w:rPr>
      </w:pPr>
      <w:r w:rsidRPr="003448C8">
        <w:rPr>
          <w:lang w:val="fr-FR" w:eastAsia="fr-FR"/>
        </w:rPr>
        <w:t>Le courant de victimisation se réclame de descendants d’esclaves et associe l’histoire d’Haïti et celle de l’Afrique en général à la Traite négrière et à l’esclavage. Certes, l’Afrique a connu cette période ob</w:t>
      </w:r>
      <w:r w:rsidRPr="003448C8">
        <w:rPr>
          <w:lang w:val="fr-FR" w:eastAsia="fr-FR"/>
        </w:rPr>
        <w:t>s</w:t>
      </w:r>
      <w:r w:rsidRPr="003448C8">
        <w:rPr>
          <w:lang w:val="fr-FR" w:eastAsia="fr-FR"/>
        </w:rPr>
        <w:t>cure et a été saignée, mais le continent africain a toujours existé. C’est le berceau de l’humanité. D’un autre côté, il attribue la responsabilité du retard économique d’Haïti au passé colonial. Mais peut-on réell</w:t>
      </w:r>
      <w:r w:rsidRPr="003448C8">
        <w:rPr>
          <w:lang w:val="fr-FR" w:eastAsia="fr-FR"/>
        </w:rPr>
        <w:t>e</w:t>
      </w:r>
      <w:r w:rsidRPr="003448C8">
        <w:rPr>
          <w:lang w:val="fr-FR" w:eastAsia="fr-FR"/>
        </w:rPr>
        <w:t>ment parler de la victimisation de descendants d’esclaves pour un peuple qui est issu de terres de révolte, de terres de marronnage, de révolution ? Nous voyons qu’à travers la dimension mémorielle, ce courant met en jeu les éléments mêmes qui caractérisent l’héroïsme du peuple haïtien.</w:t>
      </w:r>
    </w:p>
    <w:p w:rsidR="00511F3B" w:rsidRPr="003448C8" w:rsidRDefault="00511F3B" w:rsidP="00511F3B">
      <w:pPr>
        <w:spacing w:before="120" w:after="120"/>
        <w:jc w:val="both"/>
        <w:rPr>
          <w:lang w:val="fr-FR" w:eastAsia="fr-FR"/>
        </w:rPr>
      </w:pPr>
      <w:r w:rsidRPr="003448C8">
        <w:rPr>
          <w:lang w:val="fr-FR" w:eastAsia="fr-FR"/>
        </w:rPr>
        <w:t>Le courant de revendication regroupe une bonne partie de la pop</w:t>
      </w:r>
      <w:r w:rsidRPr="003448C8">
        <w:rPr>
          <w:lang w:val="fr-FR" w:eastAsia="fr-FR"/>
        </w:rPr>
        <w:t>u</w:t>
      </w:r>
      <w:r w:rsidRPr="003448C8">
        <w:rPr>
          <w:lang w:val="fr-FR" w:eastAsia="fr-FR"/>
        </w:rPr>
        <w:t>lation qui exige des autorités des actions pour une meilleure intégr</w:t>
      </w:r>
      <w:r w:rsidRPr="003448C8">
        <w:rPr>
          <w:lang w:val="fr-FR" w:eastAsia="fr-FR"/>
        </w:rPr>
        <w:t>a</w:t>
      </w:r>
      <w:r w:rsidRPr="003448C8">
        <w:rPr>
          <w:lang w:val="fr-FR" w:eastAsia="fr-FR"/>
        </w:rPr>
        <w:t>tion, une meilleure prise en compte des inégalités, une meilleure ge</w:t>
      </w:r>
      <w:r w:rsidRPr="003448C8">
        <w:rPr>
          <w:lang w:val="fr-FR" w:eastAsia="fr-FR"/>
        </w:rPr>
        <w:t>s</w:t>
      </w:r>
      <w:r w:rsidRPr="003448C8">
        <w:rPr>
          <w:lang w:val="fr-FR" w:eastAsia="fr-FR"/>
        </w:rPr>
        <w:t>tion des pouvoirs publics, car leur arrière grands-parents ont eux aussi contribué à la création de la Nation. En effet, c’est une réclamation du droit de disposer ou de bénéficier des bienfaits de la révolution. Par là-même, il faut sauvegarder la valeur symbolique de 1804 tout en la transmettant au travers d’actions concrètes qui rencontrent les aspir</w:t>
      </w:r>
      <w:r w:rsidRPr="003448C8">
        <w:rPr>
          <w:lang w:val="fr-FR" w:eastAsia="fr-FR"/>
        </w:rPr>
        <w:t>a</w:t>
      </w:r>
      <w:r w:rsidRPr="003448C8">
        <w:rPr>
          <w:lang w:val="fr-FR" w:eastAsia="fr-FR"/>
        </w:rPr>
        <w:t>tions des citoyens.</w:t>
      </w:r>
    </w:p>
    <w:p w:rsidR="00511F3B" w:rsidRPr="003448C8" w:rsidRDefault="00511F3B" w:rsidP="00511F3B">
      <w:pPr>
        <w:spacing w:before="120" w:after="120"/>
        <w:jc w:val="both"/>
        <w:rPr>
          <w:lang w:val="fr-FR" w:eastAsia="fr-FR"/>
        </w:rPr>
      </w:pPr>
      <w:r w:rsidRPr="003448C8">
        <w:rPr>
          <w:lang w:val="fr-FR" w:eastAsia="fr-FR"/>
        </w:rPr>
        <w:t>Le courant de valorisation de la mémoire de l’esclavage se veut prédominant. Pour de nombreux citoyens, il est idéologiquement ma</w:t>
      </w:r>
      <w:r w:rsidRPr="003448C8">
        <w:rPr>
          <w:lang w:val="fr-FR" w:eastAsia="fr-FR"/>
        </w:rPr>
        <w:t>r</w:t>
      </w:r>
      <w:r w:rsidRPr="003448C8">
        <w:rPr>
          <w:lang w:val="fr-FR" w:eastAsia="fr-FR"/>
        </w:rPr>
        <w:t>qué par la volonté d’intégrer le « tourisme de mémoire » dans le plan d’action du secteur touristique haïtien. Le message ici est clair : dans sa mission, le MUPANAH doit oeuvrer pour rappeler l’histoire et transmettre la mémoire de l’esclavage. Les scientifiques, les hist</w:t>
      </w:r>
      <w:r w:rsidRPr="003448C8">
        <w:rPr>
          <w:lang w:val="fr-FR" w:eastAsia="fr-FR"/>
        </w:rPr>
        <w:t>o</w:t>
      </w:r>
      <w:r w:rsidRPr="003448C8">
        <w:rPr>
          <w:lang w:val="fr-FR" w:eastAsia="fr-FR"/>
        </w:rPr>
        <w:t>riens, les ethnologues… se chargeront de cette partie académique. Et la société civile, en première ligne, assurera l’authenticité de l’histoire et de la mémoire racontées et transmises. Justement, la page ne peut plus être tournée ou ne saurait être tournée aussi rapidement. L’argument est bien connu : « l’histoire coloniale persiste encore. La mémoire la retient toujours » affirment certains participants inform</w:t>
      </w:r>
      <w:r w:rsidRPr="003448C8">
        <w:rPr>
          <w:lang w:val="fr-FR" w:eastAsia="fr-FR"/>
        </w:rPr>
        <w:t>a</w:t>
      </w:r>
      <w:r w:rsidRPr="003448C8">
        <w:rPr>
          <w:lang w:val="fr-FR" w:eastAsia="fr-FR"/>
        </w:rPr>
        <w:t>teurs. Donc le deuil serait possible quand les séquelles de l’histoire – les préjugés, la corruption, les langues créole et française, le vodou et tant d’autres pratiques culturelles et sociales – se dissipent.</w:t>
      </w:r>
    </w:p>
    <w:p w:rsidR="00511F3B" w:rsidRDefault="00511F3B" w:rsidP="00511F3B">
      <w:pPr>
        <w:spacing w:before="120" w:after="120"/>
        <w:jc w:val="both"/>
        <w:rPr>
          <w:lang w:val="fr-FR" w:eastAsia="fr-FR"/>
        </w:rPr>
      </w:pPr>
      <w:r w:rsidRPr="003448C8">
        <w:rPr>
          <w:lang w:val="fr-FR" w:eastAsia="fr-FR"/>
        </w:rPr>
        <w:t xml:space="preserve">Il conviendrait donc désormais que le MUPANAH valorise le </w:t>
      </w:r>
      <w:r>
        <w:rPr>
          <w:lang w:val="fr-FR" w:eastAsia="fr-FR"/>
        </w:rPr>
        <w:t xml:space="preserve">[218] </w:t>
      </w:r>
      <w:r w:rsidRPr="003448C8">
        <w:rPr>
          <w:lang w:val="fr-FR" w:eastAsia="fr-FR"/>
        </w:rPr>
        <w:t>patrimoine mémoriel de l’esclavage. Quel est l’état des lieux aujourd’hui ? Quelle est donc la place des esclaves dans la trame de l’exposition permanente ? Nous voulons parler de ceux-là qui ont combattu l’esclavage, qui ont commencé les révoltes sur les habit</w:t>
      </w:r>
      <w:r w:rsidRPr="003448C8">
        <w:rPr>
          <w:lang w:val="fr-FR" w:eastAsia="fr-FR"/>
        </w:rPr>
        <w:t>a</w:t>
      </w:r>
      <w:r w:rsidRPr="003448C8">
        <w:rPr>
          <w:lang w:val="fr-FR" w:eastAsia="fr-FR"/>
        </w:rPr>
        <w:t>tions, qui ont marronné. Autrement dit, les anonymes. Comment sont-ils représentés ? Comment la scénographie concilie-t-elle la souffra</w:t>
      </w:r>
      <w:r w:rsidRPr="003448C8">
        <w:rPr>
          <w:lang w:val="fr-FR" w:eastAsia="fr-FR"/>
        </w:rPr>
        <w:t>n</w:t>
      </w:r>
      <w:r w:rsidRPr="003448C8">
        <w:rPr>
          <w:lang w:val="fr-FR" w:eastAsia="fr-FR"/>
        </w:rPr>
        <w:t>ce et la gloire attachées à ce passé ? Quand on sait que le refus de s’enliser dans une mémoire douloureuse persiste. Ce sentiment est historiquement conditionné. En fait, dans la principale salle d’exposition, certains objets trouvent leur explication mémorielle par rapport au passé colonial esclavagiste.</w:t>
      </w:r>
    </w:p>
    <w:p w:rsidR="00511F3B" w:rsidRPr="003448C8" w:rsidRDefault="00511F3B" w:rsidP="00511F3B">
      <w:pPr>
        <w:spacing w:before="120" w:after="120"/>
        <w:jc w:val="both"/>
        <w:rPr>
          <w:lang w:val="fr-FR" w:eastAsia="fr-FR"/>
        </w:rPr>
      </w:pPr>
      <w:r>
        <w:rPr>
          <w:lang w:val="fr-FR" w:eastAsia="fr-FR"/>
        </w:rPr>
        <w:br w:type="page"/>
      </w:r>
    </w:p>
    <w:p w:rsidR="00511F3B" w:rsidRPr="003448C8" w:rsidRDefault="00511F3B" w:rsidP="00511F3B">
      <w:pPr>
        <w:spacing w:before="120" w:after="120"/>
        <w:ind w:firstLine="0"/>
        <w:jc w:val="center"/>
        <w:rPr>
          <w:sz w:val="24"/>
          <w:lang w:val="fr-FR" w:eastAsia="fr-FR"/>
        </w:rPr>
      </w:pPr>
      <w:r w:rsidRPr="003448C8">
        <w:rPr>
          <w:color w:val="0000FF"/>
          <w:sz w:val="24"/>
          <w:lang w:val="fr-FR" w:eastAsia="fr-FR"/>
        </w:rPr>
        <w:t>Figure 3</w:t>
      </w:r>
      <w:r>
        <w:rPr>
          <w:color w:val="0000FF"/>
          <w:sz w:val="24"/>
          <w:lang w:val="fr-FR" w:eastAsia="fr-FR"/>
        </w:rPr>
        <w:t xml:space="preserve">. </w:t>
      </w:r>
      <w:r w:rsidRPr="003448C8">
        <w:rPr>
          <w:color w:val="0000FF"/>
          <w:sz w:val="24"/>
          <w:lang w:val="fr-FR" w:eastAsia="fr-FR"/>
        </w:rPr>
        <w:t>Le manuscrit du « Code noir » et les cloches</w:t>
      </w:r>
      <w:r>
        <w:rPr>
          <w:color w:val="0000FF"/>
          <w:sz w:val="24"/>
          <w:lang w:val="fr-FR" w:eastAsia="fr-FR"/>
        </w:rPr>
        <w:br/>
      </w:r>
      <w:r w:rsidRPr="003448C8">
        <w:rPr>
          <w:color w:val="0000FF"/>
          <w:sz w:val="24"/>
          <w:lang w:val="fr-FR" w:eastAsia="fr-FR"/>
        </w:rPr>
        <w:t>Manuscrit du Code noir par Gragnon Lacoste (m-26 G.L 1881)</w:t>
      </w:r>
      <w:r>
        <w:rPr>
          <w:lang w:val="fr-FR" w:eastAsia="fr-FR"/>
        </w:rPr>
        <w:br/>
      </w:r>
      <w:r w:rsidRPr="003448C8">
        <w:rPr>
          <w:i/>
          <w:sz w:val="24"/>
          <w:lang w:val="fr-FR" w:eastAsia="fr-FR"/>
        </w:rPr>
        <w:t>MUPANAH (Port-au-Prince)</w:t>
      </w:r>
      <w:r w:rsidRPr="003448C8">
        <w:rPr>
          <w:sz w:val="24"/>
          <w:lang w:val="fr-FR" w:eastAsia="fr-FR"/>
        </w:rPr>
        <w:t xml:space="preserve"> </w:t>
      </w:r>
    </w:p>
    <w:p w:rsidR="00511F3B" w:rsidRDefault="0003464A" w:rsidP="00511F3B">
      <w:pPr>
        <w:pStyle w:val="fig"/>
      </w:pPr>
      <w:r>
        <w:rPr>
          <w:noProof/>
        </w:rPr>
        <w:drawing>
          <wp:inline distT="0" distB="0" distL="0" distR="0">
            <wp:extent cx="4722495" cy="6024245"/>
            <wp:effectExtent l="0" t="0" r="0" b="0"/>
            <wp:docPr id="8" name="Image 8" descr="fig_3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fig_3_low"/>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22495" cy="6024245"/>
                    </a:xfrm>
                    <a:prstGeom prst="rect">
                      <a:avLst/>
                    </a:prstGeom>
                    <a:noFill/>
                    <a:ln>
                      <a:noFill/>
                    </a:ln>
                  </pic:spPr>
                </pic:pic>
              </a:graphicData>
            </a:graphic>
          </wp:inline>
        </w:drawing>
      </w:r>
    </w:p>
    <w:p w:rsidR="00511F3B" w:rsidRDefault="00511F3B" w:rsidP="00511F3B">
      <w:pPr>
        <w:ind w:right="90" w:firstLine="0"/>
        <w:jc w:val="both"/>
        <w:rPr>
          <w:sz w:val="20"/>
        </w:rPr>
      </w:pPr>
    </w:p>
    <w:bookmarkStart w:id="11" w:name="memoire_esclavage_fig_3"/>
    <w:p w:rsidR="00511F3B" w:rsidRDefault="00511F3B" w:rsidP="00511F3B">
      <w:pPr>
        <w:ind w:right="90" w:firstLine="0"/>
        <w:jc w:val="both"/>
        <w:rPr>
          <w:sz w:val="20"/>
        </w:rPr>
      </w:pPr>
      <w:r>
        <w:rPr>
          <w:sz w:val="20"/>
        </w:rPr>
        <w:fldChar w:fldCharType="begin"/>
      </w:r>
      <w:r>
        <w:rPr>
          <w:sz w:val="20"/>
        </w:rPr>
        <w:instrText xml:space="preserve"> </w:instrText>
      </w:r>
      <w:r w:rsidR="008E798C">
        <w:rPr>
          <w:sz w:val="20"/>
        </w:rPr>
        <w:instrText>HYPERLINK</w:instrText>
      </w:r>
      <w:r>
        <w:rPr>
          <w:sz w:val="20"/>
        </w:rPr>
        <w:instrText xml:space="preserve">  \l "tdm" </w:instrText>
      </w:r>
      <w:r>
        <w:rPr>
          <w:sz w:val="20"/>
        </w:rPr>
      </w:r>
      <w:r>
        <w:rPr>
          <w:sz w:val="20"/>
        </w:rPr>
        <w:fldChar w:fldCharType="separate"/>
      </w:r>
      <w:r>
        <w:rPr>
          <w:rStyle w:val="Lienhypertexte"/>
          <w:sz w:val="20"/>
        </w:rPr>
        <w:t>Retour à la table des matières</w:t>
      </w:r>
      <w:r>
        <w:rPr>
          <w:sz w:val="20"/>
        </w:rPr>
        <w:fldChar w:fldCharType="end"/>
      </w:r>
    </w:p>
    <w:bookmarkEnd w:id="11"/>
    <w:p w:rsidR="00511F3B" w:rsidRDefault="00511F3B" w:rsidP="00511F3B">
      <w:pPr>
        <w:spacing w:before="120" w:after="120"/>
        <w:jc w:val="both"/>
        <w:rPr>
          <w:lang w:val="fr-FR" w:eastAsia="fr-FR"/>
        </w:rPr>
      </w:pPr>
      <w:r>
        <w:rPr>
          <w:lang w:val="fr-FR" w:eastAsia="fr-FR"/>
        </w:rPr>
        <w:br w:type="page"/>
        <w:t>[219]</w:t>
      </w:r>
    </w:p>
    <w:p w:rsidR="00511F3B" w:rsidRDefault="00511F3B" w:rsidP="00511F3B">
      <w:pPr>
        <w:spacing w:before="120" w:after="120"/>
        <w:jc w:val="both"/>
        <w:rPr>
          <w:lang w:val="fr-FR" w:eastAsia="fr-FR"/>
        </w:rPr>
      </w:pPr>
    </w:p>
    <w:p w:rsidR="00511F3B" w:rsidRDefault="00511F3B" w:rsidP="00511F3B">
      <w:pPr>
        <w:spacing w:before="120" w:after="120"/>
        <w:jc w:val="both"/>
        <w:rPr>
          <w:lang w:val="fr-FR" w:eastAsia="fr-FR"/>
        </w:rPr>
      </w:pPr>
      <w:r w:rsidRPr="003448C8">
        <w:rPr>
          <w:lang w:val="fr-FR" w:eastAsia="fr-FR"/>
        </w:rPr>
        <w:t>Le Code noir comportait l’ensemble des dispositions règlementant principalement la vie et le travail des esclaves noirs dans les colonies françaises des Amériques. Ce fut le principal instrument juridique du système colonial esclavagiste. Quant à la cloche, elle rappelle la pr</w:t>
      </w:r>
      <w:r w:rsidRPr="003448C8">
        <w:rPr>
          <w:lang w:val="fr-FR" w:eastAsia="fr-FR"/>
        </w:rPr>
        <w:t>é</w:t>
      </w:r>
      <w:r w:rsidRPr="003448C8">
        <w:rPr>
          <w:lang w:val="fr-FR" w:eastAsia="fr-FR"/>
        </w:rPr>
        <w:t>sence des esclaves dans les plantations et permet de remonter au temps de la colonisation française. Elle fut l’annonciatrice quotidienne de calvaires, de longues souffrances morales et physiques des escl</w:t>
      </w:r>
      <w:r w:rsidRPr="003448C8">
        <w:rPr>
          <w:lang w:val="fr-FR" w:eastAsia="fr-FR"/>
        </w:rPr>
        <w:t>a</w:t>
      </w:r>
      <w:r w:rsidRPr="003448C8">
        <w:rPr>
          <w:lang w:val="fr-FR" w:eastAsia="fr-FR"/>
        </w:rPr>
        <w:t>ves. Elle organisait et rythmait la vie au quotidien. C’est-à-dire récl</w:t>
      </w:r>
      <w:r w:rsidRPr="003448C8">
        <w:rPr>
          <w:lang w:val="fr-FR" w:eastAsia="fr-FR"/>
        </w:rPr>
        <w:t>a</w:t>
      </w:r>
      <w:r w:rsidRPr="003448C8">
        <w:rPr>
          <w:lang w:val="fr-FR" w:eastAsia="fr-FR"/>
        </w:rPr>
        <w:t>mer le silence, réunir et réveiller les esclaves, rythmer l’heure du tr</w:t>
      </w:r>
      <w:r w:rsidRPr="003448C8">
        <w:rPr>
          <w:lang w:val="fr-FR" w:eastAsia="fr-FR"/>
        </w:rPr>
        <w:t>a</w:t>
      </w:r>
      <w:r w:rsidRPr="003448C8">
        <w:rPr>
          <w:lang w:val="fr-FR" w:eastAsia="fr-FR"/>
        </w:rPr>
        <w:t>vail et du repos. La cloche était aussi un instrument de libération, car c’était elle qui atténuait la douleur en mettant fin à la journée de tr</w:t>
      </w:r>
      <w:r w:rsidRPr="003448C8">
        <w:rPr>
          <w:lang w:val="fr-FR" w:eastAsia="fr-FR"/>
        </w:rPr>
        <w:t>a</w:t>
      </w:r>
      <w:r w:rsidRPr="003448C8">
        <w:rPr>
          <w:lang w:val="fr-FR" w:eastAsia="fr-FR"/>
        </w:rPr>
        <w:t>vail, bien qu’elle fût souvent terminée pour quelques-uns et prolongée pour d’autres.</w:t>
      </w:r>
    </w:p>
    <w:p w:rsidR="00511F3B" w:rsidRPr="003448C8" w:rsidRDefault="00511F3B" w:rsidP="00511F3B">
      <w:pPr>
        <w:spacing w:before="120" w:after="120"/>
        <w:jc w:val="both"/>
        <w:rPr>
          <w:lang w:val="fr-FR" w:eastAsia="fr-FR"/>
        </w:rPr>
      </w:pPr>
      <w:r>
        <w:rPr>
          <w:lang w:val="fr-FR" w:eastAsia="fr-FR"/>
        </w:rPr>
        <w:br w:type="page"/>
      </w:r>
    </w:p>
    <w:p w:rsidR="00511F3B" w:rsidRPr="003448C8" w:rsidRDefault="00511F3B" w:rsidP="00511F3B">
      <w:pPr>
        <w:spacing w:before="120" w:after="120"/>
        <w:ind w:firstLine="0"/>
        <w:jc w:val="center"/>
        <w:rPr>
          <w:sz w:val="24"/>
          <w:lang w:val="fr-FR" w:eastAsia="fr-FR"/>
        </w:rPr>
      </w:pPr>
      <w:r w:rsidRPr="003448C8">
        <w:rPr>
          <w:color w:val="0000FF"/>
          <w:sz w:val="24"/>
          <w:lang w:val="fr-FR" w:eastAsia="fr-FR"/>
        </w:rPr>
        <w:t>Figure 4</w:t>
      </w:r>
      <w:r>
        <w:rPr>
          <w:color w:val="0000FF"/>
          <w:sz w:val="24"/>
          <w:lang w:val="fr-FR" w:eastAsia="fr-FR"/>
        </w:rPr>
        <w:t xml:space="preserve">. </w:t>
      </w:r>
      <w:r w:rsidRPr="003448C8">
        <w:rPr>
          <w:color w:val="0000FF"/>
          <w:sz w:val="24"/>
          <w:lang w:val="fr-FR" w:eastAsia="fr-FR"/>
        </w:rPr>
        <w:t>Les fers d’esclaves</w:t>
      </w:r>
      <w:r>
        <w:rPr>
          <w:color w:val="0000FF"/>
          <w:sz w:val="24"/>
          <w:lang w:val="fr-FR" w:eastAsia="fr-FR"/>
        </w:rPr>
        <w:br/>
      </w:r>
      <w:r w:rsidRPr="003448C8">
        <w:rPr>
          <w:color w:val="0000FF"/>
          <w:sz w:val="24"/>
          <w:lang w:val="fr-FR" w:eastAsia="fr-FR"/>
        </w:rPr>
        <w:t>Collections Musée du Panthéon national</w:t>
      </w:r>
      <w:r>
        <w:rPr>
          <w:color w:val="0000FF"/>
          <w:sz w:val="24"/>
          <w:lang w:val="fr-FR" w:eastAsia="fr-FR"/>
        </w:rPr>
        <w:br/>
      </w:r>
      <w:r w:rsidRPr="003448C8">
        <w:rPr>
          <w:i/>
          <w:sz w:val="24"/>
          <w:lang w:val="fr-FR" w:eastAsia="fr-FR"/>
        </w:rPr>
        <w:t>MUPANAH, Port-au-Prince</w:t>
      </w:r>
      <w:r w:rsidRPr="003448C8">
        <w:rPr>
          <w:sz w:val="24"/>
          <w:lang w:val="fr-FR" w:eastAsia="fr-FR"/>
        </w:rPr>
        <w:t xml:space="preserve"> </w:t>
      </w:r>
    </w:p>
    <w:p w:rsidR="00511F3B" w:rsidRDefault="0003464A" w:rsidP="00511F3B">
      <w:pPr>
        <w:pStyle w:val="fig"/>
      </w:pPr>
      <w:r>
        <w:rPr>
          <w:noProof/>
        </w:rPr>
        <w:drawing>
          <wp:inline distT="0" distB="0" distL="0" distR="0">
            <wp:extent cx="5024120" cy="4313555"/>
            <wp:effectExtent l="25400" t="25400" r="17780" b="17145"/>
            <wp:docPr id="9" name="Image 9" descr="fig_4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fig_4_low"/>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24120" cy="4313555"/>
                    </a:xfrm>
                    <a:prstGeom prst="rect">
                      <a:avLst/>
                    </a:prstGeom>
                    <a:noFill/>
                    <a:ln w="19050" cmpd="sng">
                      <a:solidFill>
                        <a:srgbClr val="000000"/>
                      </a:solidFill>
                      <a:miter lim="800000"/>
                      <a:headEnd/>
                      <a:tailEnd/>
                    </a:ln>
                    <a:effectLst/>
                  </pic:spPr>
                </pic:pic>
              </a:graphicData>
            </a:graphic>
          </wp:inline>
        </w:drawing>
      </w:r>
    </w:p>
    <w:p w:rsidR="00511F3B" w:rsidRDefault="00511F3B" w:rsidP="00511F3B">
      <w:pPr>
        <w:ind w:right="90" w:firstLine="0"/>
        <w:jc w:val="both"/>
        <w:rPr>
          <w:sz w:val="20"/>
        </w:rPr>
      </w:pPr>
    </w:p>
    <w:bookmarkStart w:id="12" w:name="memoire_esclavage_fig_4"/>
    <w:p w:rsidR="00511F3B" w:rsidRDefault="00511F3B" w:rsidP="00511F3B">
      <w:pPr>
        <w:ind w:right="90" w:firstLine="0"/>
        <w:jc w:val="both"/>
        <w:rPr>
          <w:sz w:val="20"/>
        </w:rPr>
      </w:pPr>
      <w:r>
        <w:rPr>
          <w:sz w:val="20"/>
        </w:rPr>
        <w:fldChar w:fldCharType="begin"/>
      </w:r>
      <w:r>
        <w:rPr>
          <w:sz w:val="20"/>
        </w:rPr>
        <w:instrText xml:space="preserve"> </w:instrText>
      </w:r>
      <w:r w:rsidR="008E798C">
        <w:rPr>
          <w:sz w:val="20"/>
        </w:rPr>
        <w:instrText>HYPERLINK</w:instrText>
      </w:r>
      <w:r>
        <w:rPr>
          <w:sz w:val="20"/>
        </w:rPr>
        <w:instrText xml:space="preserve">  \l "tdm" </w:instrText>
      </w:r>
      <w:r>
        <w:rPr>
          <w:sz w:val="20"/>
        </w:rPr>
      </w:r>
      <w:r>
        <w:rPr>
          <w:sz w:val="20"/>
        </w:rPr>
        <w:fldChar w:fldCharType="separate"/>
      </w:r>
      <w:r>
        <w:rPr>
          <w:rStyle w:val="Lienhypertexte"/>
          <w:sz w:val="20"/>
        </w:rPr>
        <w:t>Retour à la table des matières</w:t>
      </w:r>
      <w:r>
        <w:rPr>
          <w:sz w:val="20"/>
        </w:rPr>
        <w:fldChar w:fldCharType="end"/>
      </w:r>
    </w:p>
    <w:bookmarkEnd w:id="12"/>
    <w:p w:rsidR="00511F3B" w:rsidRDefault="00511F3B" w:rsidP="00511F3B">
      <w:pPr>
        <w:spacing w:before="120" w:after="120"/>
        <w:jc w:val="both"/>
        <w:rPr>
          <w:lang w:val="fr-FR" w:eastAsia="fr-FR"/>
        </w:rPr>
      </w:pPr>
    </w:p>
    <w:p w:rsidR="00511F3B" w:rsidRDefault="00511F3B" w:rsidP="00511F3B">
      <w:pPr>
        <w:spacing w:before="120" w:after="120"/>
        <w:jc w:val="both"/>
        <w:rPr>
          <w:lang w:val="fr-FR" w:eastAsia="fr-FR"/>
        </w:rPr>
      </w:pPr>
      <w:r>
        <w:rPr>
          <w:lang w:val="fr-FR" w:eastAsia="fr-FR"/>
        </w:rPr>
        <w:t>[220]</w:t>
      </w:r>
    </w:p>
    <w:p w:rsidR="00511F3B" w:rsidRDefault="00511F3B" w:rsidP="00511F3B">
      <w:pPr>
        <w:spacing w:before="120" w:after="120"/>
        <w:jc w:val="both"/>
        <w:rPr>
          <w:lang w:val="fr-FR" w:eastAsia="fr-FR"/>
        </w:rPr>
      </w:pPr>
      <w:r w:rsidRPr="003448C8">
        <w:rPr>
          <w:lang w:val="fr-FR" w:eastAsia="fr-FR"/>
        </w:rPr>
        <w:t>Vu l’ampleur du système esclavagiste établi dans les colonies de l’Amérique, en particulier avec le développement des cultures sucri</w:t>
      </w:r>
      <w:r w:rsidRPr="003448C8">
        <w:rPr>
          <w:lang w:val="fr-FR" w:eastAsia="fr-FR"/>
        </w:rPr>
        <w:t>è</w:t>
      </w:r>
      <w:r w:rsidRPr="003448C8">
        <w:rPr>
          <w:lang w:val="fr-FR" w:eastAsia="fr-FR"/>
        </w:rPr>
        <w:t>res, il fallut trouver un moyen de prévenir les révoltes et d’étouffer dans l’oeuf toute tentative de rébellion ou de marronnage. Les adm</w:t>
      </w:r>
      <w:r w:rsidRPr="003448C8">
        <w:rPr>
          <w:lang w:val="fr-FR" w:eastAsia="fr-FR"/>
        </w:rPr>
        <w:t>i</w:t>
      </w:r>
      <w:r w:rsidRPr="003448C8">
        <w:rPr>
          <w:lang w:val="fr-FR" w:eastAsia="fr-FR"/>
        </w:rPr>
        <w:t>nistrateurs coloniaux adoptèrent alors des mesures pour contraindre les esclaves à rester sur les habitations. Ils étaient régulièrement r</w:t>
      </w:r>
      <w:r w:rsidRPr="003448C8">
        <w:rPr>
          <w:lang w:val="fr-FR" w:eastAsia="fr-FR"/>
        </w:rPr>
        <w:t>é</w:t>
      </w:r>
      <w:r w:rsidRPr="003448C8">
        <w:rPr>
          <w:lang w:val="fr-FR" w:eastAsia="fr-FR"/>
        </w:rPr>
        <w:t>primés et quotidiennement exposés au fouet, aux mutilations et aux supplices corporels. Les « fers d’esclaves » étaient devenus un in</w:t>
      </w:r>
      <w:r w:rsidRPr="003448C8">
        <w:rPr>
          <w:lang w:val="fr-FR" w:eastAsia="fr-FR"/>
        </w:rPr>
        <w:t>s</w:t>
      </w:r>
      <w:r w:rsidRPr="003448C8">
        <w:rPr>
          <w:lang w:val="fr-FR" w:eastAsia="fr-FR"/>
        </w:rPr>
        <w:t>trument de châtiment pour les esclaves « paresseux » et rebelles. Tout esclave capturé après une tentative de fuite était attaché aux « fers d’esclaves » auxquels on rajoutait un poids de cinquante livres. D’où l’expression de « poids 50 » qui immortalise dans la mémoire colle</w:t>
      </w:r>
      <w:r w:rsidRPr="003448C8">
        <w:rPr>
          <w:lang w:val="fr-FR" w:eastAsia="fr-FR"/>
        </w:rPr>
        <w:t>c</w:t>
      </w:r>
      <w:r w:rsidRPr="003448C8">
        <w:rPr>
          <w:lang w:val="fr-FR" w:eastAsia="fr-FR"/>
        </w:rPr>
        <w:t>tive haïtienne une situation comparée à un véritable fardeau. En effet, dans ces châtiments, l’esclave voyait une forme de résistance, car il ne voulait plus travailler afin de conduire le maître propriétaire à la faill</w:t>
      </w:r>
      <w:r w:rsidRPr="003448C8">
        <w:rPr>
          <w:lang w:val="fr-FR" w:eastAsia="fr-FR"/>
        </w:rPr>
        <w:t>i</w:t>
      </w:r>
      <w:r w:rsidRPr="003448C8">
        <w:rPr>
          <w:lang w:val="fr-FR" w:eastAsia="fr-FR"/>
        </w:rPr>
        <w:t>te. Même dans les fers, l’esclave restait libre dans sa pensée. Il avait la certitude de pouvoir mettre fin un jour à l’absolutisme des maîtres.</w:t>
      </w:r>
    </w:p>
    <w:p w:rsidR="00511F3B" w:rsidRPr="003448C8" w:rsidRDefault="00511F3B" w:rsidP="00511F3B">
      <w:pPr>
        <w:spacing w:before="120" w:after="120"/>
        <w:jc w:val="both"/>
        <w:rPr>
          <w:lang w:val="fr-FR" w:eastAsia="fr-FR"/>
        </w:rPr>
      </w:pPr>
    </w:p>
    <w:p w:rsidR="00511F3B" w:rsidRPr="003448C8" w:rsidRDefault="00511F3B" w:rsidP="00511F3B">
      <w:pPr>
        <w:spacing w:before="120" w:after="120"/>
        <w:ind w:firstLine="0"/>
        <w:jc w:val="center"/>
        <w:rPr>
          <w:color w:val="0000FF"/>
          <w:sz w:val="24"/>
          <w:lang w:val="fr-FR" w:eastAsia="fr-FR"/>
        </w:rPr>
      </w:pPr>
      <w:bookmarkStart w:id="13" w:name="memoire_esclavage_fig_5"/>
      <w:r w:rsidRPr="003448C8">
        <w:rPr>
          <w:color w:val="0000FF"/>
          <w:sz w:val="24"/>
          <w:lang w:val="fr-FR" w:eastAsia="fr-FR"/>
        </w:rPr>
        <w:t>Figure 5</w:t>
      </w:r>
      <w:r>
        <w:rPr>
          <w:color w:val="0000FF"/>
          <w:sz w:val="24"/>
          <w:lang w:val="fr-FR" w:eastAsia="fr-FR"/>
        </w:rPr>
        <w:t xml:space="preserve">. </w:t>
      </w:r>
      <w:r w:rsidRPr="003448C8">
        <w:rPr>
          <w:color w:val="0000FF"/>
          <w:sz w:val="24"/>
          <w:lang w:val="fr-FR" w:eastAsia="fr-FR"/>
        </w:rPr>
        <w:t>Tambour Asòtò</w:t>
      </w:r>
    </w:p>
    <w:p w:rsidR="00511F3B" w:rsidRPr="003448C8" w:rsidRDefault="00511F3B" w:rsidP="00511F3B">
      <w:pPr>
        <w:spacing w:before="120" w:after="120"/>
        <w:ind w:firstLine="0"/>
        <w:jc w:val="center"/>
        <w:rPr>
          <w:color w:val="0000FF"/>
          <w:sz w:val="24"/>
          <w:lang w:val="fr-FR" w:eastAsia="fr-FR"/>
        </w:rPr>
      </w:pPr>
      <w:r w:rsidRPr="003448C8">
        <w:rPr>
          <w:color w:val="0000FF"/>
          <w:sz w:val="24"/>
          <w:lang w:val="fr-FR" w:eastAsia="fr-FR"/>
        </w:rPr>
        <w:t>Tambour Asòtò. Collection Musée du Panthéon national</w:t>
      </w:r>
      <w:r>
        <w:rPr>
          <w:color w:val="0000FF"/>
          <w:sz w:val="24"/>
          <w:lang w:val="fr-FR" w:eastAsia="fr-FR"/>
        </w:rPr>
        <w:br/>
      </w:r>
      <w:bookmarkEnd w:id="13"/>
      <w:r w:rsidRPr="003448C8">
        <w:rPr>
          <w:color w:val="0000FF"/>
          <w:sz w:val="24"/>
          <w:lang w:val="fr-FR" w:eastAsia="fr-FR"/>
        </w:rPr>
        <w:t xml:space="preserve">MUPANAH, Port-au-Prince </w:t>
      </w:r>
    </w:p>
    <w:p w:rsidR="00511F3B" w:rsidRDefault="0003464A" w:rsidP="00511F3B">
      <w:pPr>
        <w:pStyle w:val="fig"/>
      </w:pPr>
      <w:r>
        <w:rPr>
          <w:noProof/>
        </w:rPr>
        <w:drawing>
          <wp:inline distT="0" distB="0" distL="0" distR="0">
            <wp:extent cx="5024120" cy="4130675"/>
            <wp:effectExtent l="25400" t="25400" r="17780" b="9525"/>
            <wp:docPr id="10" name="Image 10" descr="fig_5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fig_5_low"/>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24120" cy="4130675"/>
                    </a:xfrm>
                    <a:prstGeom prst="rect">
                      <a:avLst/>
                    </a:prstGeom>
                    <a:noFill/>
                    <a:ln w="19050" cmpd="sng">
                      <a:solidFill>
                        <a:srgbClr val="000000"/>
                      </a:solidFill>
                      <a:miter lim="800000"/>
                      <a:headEnd/>
                      <a:tailEnd/>
                    </a:ln>
                    <a:effectLst/>
                  </pic:spPr>
                </pic:pic>
              </a:graphicData>
            </a:graphic>
          </wp:inline>
        </w:drawing>
      </w:r>
    </w:p>
    <w:p w:rsidR="00511F3B" w:rsidRDefault="00511F3B" w:rsidP="00511F3B">
      <w:pPr>
        <w:ind w:right="90" w:firstLine="0"/>
        <w:jc w:val="both"/>
        <w:rPr>
          <w:sz w:val="20"/>
        </w:rPr>
      </w:pPr>
    </w:p>
    <w:p w:rsidR="00511F3B" w:rsidRDefault="00511F3B" w:rsidP="00511F3B">
      <w:pPr>
        <w:ind w:right="90" w:firstLine="0"/>
        <w:jc w:val="both"/>
        <w:rPr>
          <w:sz w:val="20"/>
        </w:rPr>
      </w:pPr>
      <w:hyperlink w:anchor="tdm" w:history="1">
        <w:r>
          <w:rPr>
            <w:rStyle w:val="Lienhypertexte"/>
            <w:sz w:val="20"/>
          </w:rPr>
          <w:t>Retour à la table des matières</w:t>
        </w:r>
      </w:hyperlink>
    </w:p>
    <w:p w:rsidR="00511F3B" w:rsidRDefault="00511F3B" w:rsidP="00511F3B">
      <w:pPr>
        <w:spacing w:before="120" w:after="120"/>
        <w:jc w:val="both"/>
        <w:rPr>
          <w:lang w:val="fr-FR" w:eastAsia="fr-FR"/>
        </w:rPr>
      </w:pPr>
      <w:r>
        <w:rPr>
          <w:lang w:val="fr-FR" w:eastAsia="fr-FR"/>
        </w:rPr>
        <w:br w:type="page"/>
        <w:t>[221]</w:t>
      </w:r>
    </w:p>
    <w:p w:rsidR="00511F3B" w:rsidRPr="003448C8" w:rsidRDefault="00511F3B" w:rsidP="00511F3B">
      <w:pPr>
        <w:spacing w:before="120" w:after="120"/>
        <w:jc w:val="both"/>
        <w:rPr>
          <w:lang w:val="fr-FR" w:eastAsia="fr-FR"/>
        </w:rPr>
      </w:pPr>
      <w:r w:rsidRPr="003448C8">
        <w:rPr>
          <w:lang w:val="fr-FR" w:eastAsia="fr-FR"/>
        </w:rPr>
        <w:t xml:space="preserve">Dans des conditions matérielles d’exploitation, d’interdiction et d’oppression perpétuelles, les esclaves manifestaient leur désir d’évoquer leur mémoire africaine qui attisait leur soif de liberté et d’humanité. Le battement répété du tambour donne l’espoir que le Dieu </w:t>
      </w:r>
      <w:r w:rsidRPr="003448C8">
        <w:rPr>
          <w:i/>
          <w:lang w:val="fr-FR" w:eastAsia="fr-FR"/>
        </w:rPr>
        <w:t>Asòtò Micho Tokodun Vodoun</w:t>
      </w:r>
      <w:r w:rsidRPr="003448C8">
        <w:rPr>
          <w:lang w:val="fr-FR" w:eastAsia="fr-FR"/>
        </w:rPr>
        <w:t xml:space="preserve"> viendra les libérer du joug de l’esclavage. En ce sens, le tambour </w:t>
      </w:r>
      <w:r w:rsidRPr="003448C8">
        <w:rPr>
          <w:i/>
          <w:lang w:val="fr-FR" w:eastAsia="fr-FR"/>
        </w:rPr>
        <w:t>Asòtò</w:t>
      </w:r>
      <w:r w:rsidRPr="003448C8">
        <w:rPr>
          <w:lang w:val="fr-FR" w:eastAsia="fr-FR"/>
        </w:rPr>
        <w:t xml:space="preserve"> a été le principal instrument du marronnage. Souvent sur un rythme entraînant, les esclaves prat</w:t>
      </w:r>
      <w:r w:rsidRPr="003448C8">
        <w:rPr>
          <w:lang w:val="fr-FR" w:eastAsia="fr-FR"/>
        </w:rPr>
        <w:t>i</w:t>
      </w:r>
      <w:r w:rsidRPr="003448C8">
        <w:rPr>
          <w:lang w:val="fr-FR" w:eastAsia="fr-FR"/>
        </w:rPr>
        <w:t xml:space="preserve">quaient les rites rappelant la terre africaine – </w:t>
      </w:r>
      <w:r w:rsidRPr="003448C8">
        <w:rPr>
          <w:i/>
          <w:lang w:val="fr-FR" w:eastAsia="fr-FR"/>
        </w:rPr>
        <w:t xml:space="preserve">congo, yanvalou, nago, petro, banda… </w:t>
      </w:r>
      <w:r w:rsidRPr="003448C8">
        <w:rPr>
          <w:lang w:val="fr-FR" w:eastAsia="fr-FR"/>
        </w:rPr>
        <w:t xml:space="preserve">– et organisaient les sociétés secrètes – </w:t>
      </w:r>
      <w:r w:rsidRPr="003448C8">
        <w:rPr>
          <w:i/>
          <w:lang w:val="fr-FR" w:eastAsia="fr-FR"/>
        </w:rPr>
        <w:t>chanpwèl, b</w:t>
      </w:r>
      <w:r w:rsidRPr="003448C8">
        <w:rPr>
          <w:i/>
          <w:lang w:val="fr-FR" w:eastAsia="fr-FR"/>
        </w:rPr>
        <w:t>i</w:t>
      </w:r>
      <w:r w:rsidRPr="003448C8">
        <w:rPr>
          <w:i/>
          <w:lang w:val="fr-FR" w:eastAsia="fr-FR"/>
        </w:rPr>
        <w:t>zango, makaya</w:t>
      </w:r>
      <w:r>
        <w:rPr>
          <w:lang w:val="fr-FR" w:eastAsia="fr-FR"/>
        </w:rPr>
        <w:t> </w:t>
      </w:r>
      <w:r>
        <w:rPr>
          <w:rStyle w:val="Appelnotedebasdep"/>
          <w:lang w:val="fr-FR" w:eastAsia="fr-FR"/>
        </w:rPr>
        <w:footnoteReference w:id="19"/>
      </w:r>
      <w:r w:rsidRPr="003448C8">
        <w:rPr>
          <w:lang w:val="fr-FR" w:eastAsia="fr-FR"/>
        </w:rPr>
        <w:t xml:space="preserve"> – qui se perpétuent encore en Haïti.</w:t>
      </w:r>
    </w:p>
    <w:p w:rsidR="00511F3B" w:rsidRDefault="00511F3B" w:rsidP="00511F3B">
      <w:pPr>
        <w:spacing w:before="120" w:after="120"/>
        <w:jc w:val="both"/>
        <w:rPr>
          <w:lang w:val="fr-FR" w:eastAsia="fr-FR"/>
        </w:rPr>
      </w:pPr>
      <w:r w:rsidRPr="003448C8">
        <w:rPr>
          <w:lang w:val="fr-FR" w:eastAsia="fr-FR"/>
        </w:rPr>
        <w:t xml:space="preserve">Le tambour en général servait à évoquer les </w:t>
      </w:r>
      <w:r w:rsidRPr="003448C8">
        <w:rPr>
          <w:i/>
          <w:lang w:val="fr-FR" w:eastAsia="fr-FR"/>
        </w:rPr>
        <w:t>lwa</w:t>
      </w:r>
      <w:r w:rsidRPr="003448C8">
        <w:rPr>
          <w:lang w:val="fr-FR" w:eastAsia="fr-FR"/>
        </w:rPr>
        <w:t xml:space="preserve"> dans les re</w:t>
      </w:r>
      <w:r w:rsidRPr="003448C8">
        <w:rPr>
          <w:lang w:val="fr-FR" w:eastAsia="fr-FR"/>
        </w:rPr>
        <w:t>n</w:t>
      </w:r>
      <w:r w:rsidRPr="003448C8">
        <w:rPr>
          <w:lang w:val="fr-FR" w:eastAsia="fr-FR"/>
        </w:rPr>
        <w:t>contres des esclaves. C’était un outil de communication et de motiv</w:t>
      </w:r>
      <w:r w:rsidRPr="003448C8">
        <w:rPr>
          <w:lang w:val="fr-FR" w:eastAsia="fr-FR"/>
        </w:rPr>
        <w:t>a</w:t>
      </w:r>
      <w:r w:rsidRPr="003448C8">
        <w:rPr>
          <w:lang w:val="fr-FR" w:eastAsia="fr-FR"/>
        </w:rPr>
        <w:t xml:space="preserve">tion. Il était doté d’une puissance de cohésion culturelle. Pour pallier l’interdiction qui leur avait été faite d’utiliser des tambours sur les plantations, les esclaves avaient même donné naissance à une autre forme de tambour appelé </w:t>
      </w:r>
      <w:r w:rsidRPr="003448C8">
        <w:rPr>
          <w:i/>
          <w:lang w:val="fr-FR" w:eastAsia="fr-FR"/>
        </w:rPr>
        <w:t>Tanbou Maringouin</w:t>
      </w:r>
      <w:r w:rsidRPr="003448C8">
        <w:rPr>
          <w:lang w:val="fr-FR" w:eastAsia="fr-FR"/>
        </w:rPr>
        <w:t xml:space="preserve"> ou </w:t>
      </w:r>
      <w:r w:rsidRPr="003448C8">
        <w:rPr>
          <w:i/>
          <w:lang w:val="fr-FR" w:eastAsia="fr-FR"/>
        </w:rPr>
        <w:t>Marengwen Pinga Zombi</w:t>
      </w:r>
      <w:r>
        <w:rPr>
          <w:lang w:val="fr-FR" w:eastAsia="fr-FR"/>
        </w:rPr>
        <w:t> </w:t>
      </w:r>
      <w:r>
        <w:rPr>
          <w:rStyle w:val="Appelnotedebasdep"/>
          <w:lang w:val="fr-FR" w:eastAsia="fr-FR"/>
        </w:rPr>
        <w:footnoteReference w:id="20"/>
      </w:r>
      <w:r w:rsidRPr="003448C8">
        <w:rPr>
          <w:lang w:val="fr-FR" w:eastAsia="fr-FR"/>
        </w:rPr>
        <w:t xml:space="preserve"> qui est un arc musical dont la partie principale se trouve sous terre en remplacement du tambour de forme conique. Ce tambour fait aussi partie du patrimoine culturel matériel et immatériel haïtien.</w:t>
      </w:r>
    </w:p>
    <w:p w:rsidR="00511F3B" w:rsidRPr="003448C8" w:rsidRDefault="00511F3B" w:rsidP="00511F3B">
      <w:pPr>
        <w:spacing w:before="120" w:after="120"/>
        <w:jc w:val="both"/>
        <w:rPr>
          <w:lang w:val="fr-FR" w:eastAsia="fr-FR"/>
        </w:rPr>
      </w:pPr>
    </w:p>
    <w:p w:rsidR="00511F3B" w:rsidRPr="003448C8" w:rsidRDefault="00511F3B" w:rsidP="00511F3B">
      <w:pPr>
        <w:pStyle w:val="a"/>
        <w:rPr>
          <w:lang w:val="fr-FR" w:eastAsia="fr-FR"/>
        </w:rPr>
      </w:pPr>
      <w:r w:rsidRPr="003448C8">
        <w:rPr>
          <w:lang w:val="fr-FR" w:eastAsia="fr-FR"/>
        </w:rPr>
        <w:t>Le Marron inconnu, symbole populaire de la résistance</w:t>
      </w:r>
    </w:p>
    <w:p w:rsidR="00511F3B" w:rsidRDefault="00511F3B" w:rsidP="00511F3B">
      <w:pPr>
        <w:spacing w:before="120" w:after="120"/>
        <w:jc w:val="both"/>
        <w:rPr>
          <w:lang w:val="fr-FR" w:eastAsia="fr-FR"/>
        </w:rPr>
      </w:pPr>
    </w:p>
    <w:p w:rsidR="00511F3B" w:rsidRPr="003448C8" w:rsidRDefault="00511F3B" w:rsidP="00511F3B">
      <w:pPr>
        <w:spacing w:before="120" w:after="120"/>
        <w:jc w:val="both"/>
        <w:rPr>
          <w:lang w:val="fr-FR" w:eastAsia="fr-FR"/>
        </w:rPr>
      </w:pPr>
      <w:r w:rsidRPr="003448C8">
        <w:rPr>
          <w:lang w:val="fr-FR" w:eastAsia="fr-FR"/>
        </w:rPr>
        <w:t>Face à la monstruosité du système esclavagiste, l’esclave répondait par le suicide, l’avortement, l’infanticide, l’empoisonnement des rivi</w:t>
      </w:r>
      <w:r w:rsidRPr="003448C8">
        <w:rPr>
          <w:lang w:val="fr-FR" w:eastAsia="fr-FR"/>
        </w:rPr>
        <w:t>è</w:t>
      </w:r>
      <w:r w:rsidRPr="003448C8">
        <w:rPr>
          <w:lang w:val="fr-FR" w:eastAsia="fr-FR"/>
        </w:rPr>
        <w:t>res, les rebellions… mais le marronnage fut la forme de résistance la plus organisée. Les esclaves marrons s’organisaient en de véritables communautés clandestines, sauvegardaient et transmettaient leur culture africaine. Ils pratiquaient une agriculture de grappillage qui est encore très répandue dans le milieu rural haïtien. Ils cultivaient de la patate douce, de l’igname, du manioc et des légumes pour leur subsi</w:t>
      </w:r>
      <w:r w:rsidRPr="003448C8">
        <w:rPr>
          <w:lang w:val="fr-FR" w:eastAsia="fr-FR"/>
        </w:rPr>
        <w:t>s</w:t>
      </w:r>
      <w:r w:rsidRPr="003448C8">
        <w:rPr>
          <w:lang w:val="fr-FR" w:eastAsia="fr-FR"/>
        </w:rPr>
        <w:t>tance alimentaire. L’esclave marron ou le « nègre marron » illustre donc le mode de vie du fugitif. Ainsi que le souligne Marcel Dorigny (2003 : 122), le marron fuit l’esclavage, il est séparatiste dans le cadre colonial.</w:t>
      </w:r>
    </w:p>
    <w:p w:rsidR="00511F3B" w:rsidRDefault="00511F3B" w:rsidP="00511F3B">
      <w:pPr>
        <w:spacing w:before="120" w:after="120"/>
        <w:jc w:val="both"/>
        <w:rPr>
          <w:lang w:val="fr-FR" w:eastAsia="fr-FR"/>
        </w:rPr>
      </w:pPr>
      <w:r w:rsidRPr="003448C8">
        <w:rPr>
          <w:lang w:val="fr-FR" w:eastAsia="fr-FR"/>
        </w:rPr>
        <w:t>La statue du « Marron inconnu » érigée dans l’aire du Champ de</w:t>
      </w:r>
      <w:r>
        <w:rPr>
          <w:lang w:val="fr-FR" w:eastAsia="fr-FR"/>
        </w:rPr>
        <w:t xml:space="preserve"> [222]</w:t>
      </w:r>
      <w:r w:rsidRPr="003448C8">
        <w:rPr>
          <w:lang w:val="fr-FR" w:eastAsia="fr-FR"/>
        </w:rPr>
        <w:t xml:space="preserve"> Mars, à Port-au-Prince, peut être interprétée, entre autres, co</w:t>
      </w:r>
      <w:r w:rsidRPr="003448C8">
        <w:rPr>
          <w:lang w:val="fr-FR" w:eastAsia="fr-FR"/>
        </w:rPr>
        <w:t>m</w:t>
      </w:r>
      <w:r w:rsidRPr="003448C8">
        <w:rPr>
          <w:lang w:val="fr-FR" w:eastAsia="fr-FR"/>
        </w:rPr>
        <w:t>me l’espoir d’un lendemain meilleur, le triomphe de l’opprimé, le r</w:t>
      </w:r>
      <w:r w:rsidRPr="003448C8">
        <w:rPr>
          <w:lang w:val="fr-FR" w:eastAsia="fr-FR"/>
        </w:rPr>
        <w:t>e</w:t>
      </w:r>
      <w:r w:rsidRPr="003448C8">
        <w:rPr>
          <w:lang w:val="fr-FR" w:eastAsia="fr-FR"/>
        </w:rPr>
        <w:t>fus de l’injustice, le couronnement de la solidarité dans une société haïtienne qui doit dépasser certains blocages institutionnels et conflits d’acteurs politiques et économiques. Sans doute, le marronnage part</w:t>
      </w:r>
      <w:r w:rsidRPr="003448C8">
        <w:rPr>
          <w:lang w:val="fr-FR" w:eastAsia="fr-FR"/>
        </w:rPr>
        <w:t>i</w:t>
      </w:r>
      <w:r w:rsidRPr="003448C8">
        <w:rPr>
          <w:lang w:val="fr-FR" w:eastAsia="fr-FR"/>
        </w:rPr>
        <w:t>cipe à la création et alimente encore la culture haïtienne. Aujourd’hui, c’est un fait que des Haïtiens « marronnent » à s’identifier à la culture africaine et au vodou, de peur d’être mis à l’index ou tenus pour re</w:t>
      </w:r>
      <w:r w:rsidRPr="003448C8">
        <w:rPr>
          <w:lang w:val="fr-FR" w:eastAsia="fr-FR"/>
        </w:rPr>
        <w:t>s</w:t>
      </w:r>
      <w:r w:rsidRPr="003448C8">
        <w:rPr>
          <w:lang w:val="fr-FR" w:eastAsia="fr-FR"/>
        </w:rPr>
        <w:t>ponsables des malheurs du pays par des groupes imprégnés de chri</w:t>
      </w:r>
      <w:r w:rsidRPr="003448C8">
        <w:rPr>
          <w:lang w:val="fr-FR" w:eastAsia="fr-FR"/>
        </w:rPr>
        <w:t>s</w:t>
      </w:r>
      <w:r w:rsidRPr="003448C8">
        <w:rPr>
          <w:lang w:val="fr-FR" w:eastAsia="fr-FR"/>
        </w:rPr>
        <w:t>tianisme.</w:t>
      </w:r>
    </w:p>
    <w:p w:rsidR="00511F3B" w:rsidRDefault="00511F3B" w:rsidP="00511F3B">
      <w:pPr>
        <w:spacing w:before="120" w:after="120"/>
        <w:jc w:val="both"/>
        <w:rPr>
          <w:lang w:val="fr-FR" w:eastAsia="fr-FR"/>
        </w:rPr>
      </w:pPr>
      <w:r>
        <w:rPr>
          <w:lang w:val="fr-FR" w:eastAsia="fr-FR"/>
        </w:rPr>
        <w:br w:type="page"/>
      </w:r>
    </w:p>
    <w:p w:rsidR="00511F3B" w:rsidRPr="005A2815" w:rsidRDefault="00511F3B" w:rsidP="00511F3B">
      <w:pPr>
        <w:spacing w:before="120" w:after="120"/>
        <w:ind w:firstLine="0"/>
        <w:jc w:val="center"/>
        <w:rPr>
          <w:color w:val="0000FF"/>
          <w:sz w:val="24"/>
          <w:lang w:val="fr-FR" w:eastAsia="fr-FR"/>
        </w:rPr>
      </w:pPr>
      <w:bookmarkStart w:id="14" w:name="memoire_esclavage_fig_6"/>
      <w:r w:rsidRPr="005A2815">
        <w:rPr>
          <w:color w:val="0000FF"/>
          <w:sz w:val="24"/>
          <w:lang w:val="fr-FR" w:eastAsia="fr-FR"/>
        </w:rPr>
        <w:t>Figure 6</w:t>
      </w:r>
    </w:p>
    <w:p w:rsidR="00511F3B" w:rsidRPr="005A2815" w:rsidRDefault="00511F3B" w:rsidP="00511F3B">
      <w:pPr>
        <w:spacing w:before="120" w:after="120"/>
        <w:ind w:firstLine="0"/>
        <w:jc w:val="center"/>
        <w:rPr>
          <w:color w:val="0000FF"/>
          <w:sz w:val="24"/>
          <w:lang w:val="fr-FR" w:eastAsia="fr-FR"/>
        </w:rPr>
      </w:pPr>
      <w:r w:rsidRPr="005A2815">
        <w:rPr>
          <w:color w:val="0000FF"/>
          <w:sz w:val="24"/>
          <w:lang w:val="fr-FR" w:eastAsia="fr-FR"/>
        </w:rPr>
        <w:t>Le Marron inconnu. Champs de Mars (Port-au-Prince, Haïti)</w:t>
      </w:r>
    </w:p>
    <w:bookmarkEnd w:id="14"/>
    <w:p w:rsidR="00511F3B" w:rsidRDefault="0003464A" w:rsidP="00511F3B">
      <w:pPr>
        <w:pStyle w:val="fig"/>
      </w:pPr>
      <w:r>
        <w:rPr>
          <w:noProof/>
        </w:rPr>
        <w:drawing>
          <wp:inline distT="0" distB="0" distL="0" distR="0">
            <wp:extent cx="5024120" cy="3818890"/>
            <wp:effectExtent l="25400" t="25400" r="17780" b="16510"/>
            <wp:docPr id="11" name="Image 11" descr="fig_6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fig_6_low"/>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24120" cy="3818890"/>
                    </a:xfrm>
                    <a:prstGeom prst="rect">
                      <a:avLst/>
                    </a:prstGeom>
                    <a:noFill/>
                    <a:ln w="19050" cmpd="sng">
                      <a:solidFill>
                        <a:srgbClr val="000000"/>
                      </a:solidFill>
                      <a:miter lim="800000"/>
                      <a:headEnd/>
                      <a:tailEnd/>
                    </a:ln>
                    <a:effectLst/>
                  </pic:spPr>
                </pic:pic>
              </a:graphicData>
            </a:graphic>
          </wp:inline>
        </w:drawing>
      </w:r>
    </w:p>
    <w:p w:rsidR="00511F3B" w:rsidRDefault="00511F3B" w:rsidP="00511F3B">
      <w:pPr>
        <w:ind w:right="90" w:firstLine="0"/>
        <w:jc w:val="both"/>
        <w:rPr>
          <w:sz w:val="20"/>
        </w:rPr>
      </w:pPr>
    </w:p>
    <w:p w:rsidR="00511F3B" w:rsidRDefault="00511F3B" w:rsidP="00511F3B">
      <w:pPr>
        <w:ind w:right="90" w:firstLine="0"/>
        <w:jc w:val="both"/>
        <w:rPr>
          <w:sz w:val="20"/>
        </w:rPr>
      </w:pPr>
      <w:hyperlink w:anchor="tdm" w:history="1">
        <w:r>
          <w:rPr>
            <w:rStyle w:val="Lienhypertexte"/>
            <w:sz w:val="20"/>
          </w:rPr>
          <w:t>Retour à la table des matières</w:t>
        </w:r>
      </w:hyperlink>
    </w:p>
    <w:p w:rsidR="00511F3B" w:rsidRPr="003448C8" w:rsidRDefault="00511F3B" w:rsidP="00511F3B">
      <w:pPr>
        <w:spacing w:before="120" w:after="120"/>
        <w:jc w:val="both"/>
        <w:rPr>
          <w:lang w:val="fr-FR" w:eastAsia="fr-FR"/>
        </w:rPr>
      </w:pPr>
      <w:r>
        <w:rPr>
          <w:lang w:val="fr-FR" w:eastAsia="fr-FR"/>
        </w:rPr>
        <w:br w:type="page"/>
      </w:r>
    </w:p>
    <w:p w:rsidR="00511F3B" w:rsidRPr="005A2815" w:rsidRDefault="00511F3B" w:rsidP="00511F3B">
      <w:pPr>
        <w:pStyle w:val="planche"/>
        <w:rPr>
          <w:lang w:val="fr-FR" w:eastAsia="fr-FR"/>
        </w:rPr>
      </w:pPr>
      <w:bookmarkStart w:id="15" w:name="memoire_esclavage_4"/>
      <w:r w:rsidRPr="005A2815">
        <w:rPr>
          <w:lang w:val="fr-FR" w:eastAsia="fr-FR"/>
        </w:rPr>
        <w:t>Parc h</w:t>
      </w:r>
      <w:r>
        <w:rPr>
          <w:lang w:val="fr-FR" w:eastAsia="fr-FR"/>
        </w:rPr>
        <w:t>istorique de la Canne à sucre :</w:t>
      </w:r>
      <w:r>
        <w:rPr>
          <w:lang w:val="fr-FR" w:eastAsia="fr-FR"/>
        </w:rPr>
        <w:br/>
      </w:r>
      <w:r w:rsidRPr="005A2815">
        <w:rPr>
          <w:lang w:val="fr-FR" w:eastAsia="fr-FR"/>
        </w:rPr>
        <w:t>une initiative c</w:t>
      </w:r>
      <w:r w:rsidRPr="005A2815">
        <w:rPr>
          <w:lang w:val="fr-FR" w:eastAsia="fr-FR"/>
        </w:rPr>
        <w:t>i</w:t>
      </w:r>
      <w:r w:rsidRPr="005A2815">
        <w:rPr>
          <w:lang w:val="fr-FR" w:eastAsia="fr-FR"/>
        </w:rPr>
        <w:t>toyenne pour la valorisat</w:t>
      </w:r>
      <w:r>
        <w:rPr>
          <w:lang w:val="fr-FR" w:eastAsia="fr-FR"/>
        </w:rPr>
        <w:t>ion</w:t>
      </w:r>
      <w:r>
        <w:rPr>
          <w:lang w:val="fr-FR" w:eastAsia="fr-FR"/>
        </w:rPr>
        <w:br/>
      </w:r>
      <w:r w:rsidRPr="005A2815">
        <w:rPr>
          <w:lang w:val="fr-FR" w:eastAsia="fr-FR"/>
        </w:rPr>
        <w:t>de la m</w:t>
      </w:r>
      <w:r w:rsidRPr="005A2815">
        <w:rPr>
          <w:lang w:val="fr-FR" w:eastAsia="fr-FR"/>
        </w:rPr>
        <w:t>é</w:t>
      </w:r>
      <w:r w:rsidRPr="005A2815">
        <w:rPr>
          <w:lang w:val="fr-FR" w:eastAsia="fr-FR"/>
        </w:rPr>
        <w:t xml:space="preserve">moire de l’esclavage </w:t>
      </w:r>
    </w:p>
    <w:bookmarkEnd w:id="15"/>
    <w:p w:rsidR="00511F3B" w:rsidRDefault="00511F3B" w:rsidP="00511F3B">
      <w:pPr>
        <w:spacing w:before="120" w:after="120"/>
        <w:jc w:val="both"/>
        <w:rPr>
          <w:lang w:val="fr-FR" w:eastAsia="fr-FR"/>
        </w:rPr>
      </w:pPr>
    </w:p>
    <w:p w:rsidR="00511F3B" w:rsidRDefault="00511F3B" w:rsidP="00511F3B">
      <w:pPr>
        <w:ind w:right="90" w:firstLine="0"/>
        <w:jc w:val="both"/>
        <w:rPr>
          <w:sz w:val="20"/>
        </w:rPr>
      </w:pPr>
      <w:hyperlink w:anchor="tdm" w:history="1">
        <w:r>
          <w:rPr>
            <w:rStyle w:val="Lienhypertexte"/>
            <w:sz w:val="20"/>
          </w:rPr>
          <w:t>Retour à la table des matières</w:t>
        </w:r>
      </w:hyperlink>
    </w:p>
    <w:p w:rsidR="00511F3B" w:rsidRPr="003448C8" w:rsidRDefault="00511F3B" w:rsidP="00511F3B">
      <w:pPr>
        <w:spacing w:before="120" w:after="120"/>
        <w:jc w:val="both"/>
        <w:rPr>
          <w:lang w:val="fr-FR" w:eastAsia="fr-FR"/>
        </w:rPr>
      </w:pPr>
      <w:r w:rsidRPr="003448C8">
        <w:rPr>
          <w:lang w:val="fr-FR" w:eastAsia="fr-FR"/>
        </w:rPr>
        <w:t>Le « Parc historique de la canne à sucre »</w:t>
      </w:r>
      <w:r>
        <w:rPr>
          <w:lang w:val="fr-FR" w:eastAsia="fr-FR"/>
        </w:rPr>
        <w:t> </w:t>
      </w:r>
      <w:r>
        <w:rPr>
          <w:rStyle w:val="Appelnotedebasdep"/>
          <w:lang w:val="fr-FR" w:eastAsia="fr-FR"/>
        </w:rPr>
        <w:footnoteReference w:id="21"/>
      </w:r>
      <w:r w:rsidRPr="003448C8">
        <w:rPr>
          <w:lang w:val="fr-FR" w:eastAsia="fr-FR"/>
        </w:rPr>
        <w:t xml:space="preserve"> demeure un lieu de mémoire où l’émotion première s’installe au croisement de l’espace et des objets </w:t>
      </w:r>
      <w:r>
        <w:rPr>
          <w:lang w:val="fr-FR" w:eastAsia="fr-FR"/>
        </w:rPr>
        <w:t xml:space="preserve">[223] </w:t>
      </w:r>
      <w:r w:rsidRPr="003448C8">
        <w:rPr>
          <w:lang w:val="fr-FR" w:eastAsia="fr-FR"/>
        </w:rPr>
        <w:t>exposés. Son objectif premier est de relater la traje</w:t>
      </w:r>
      <w:r w:rsidRPr="003448C8">
        <w:rPr>
          <w:lang w:val="fr-FR" w:eastAsia="fr-FR"/>
        </w:rPr>
        <w:t>c</w:t>
      </w:r>
      <w:r w:rsidRPr="003448C8">
        <w:rPr>
          <w:lang w:val="fr-FR" w:eastAsia="fr-FR"/>
        </w:rPr>
        <w:t>toire de la canne à sucre, de l’époque coloniale esclavagiste espagnole et française à l’époque haïtienne. Ainsi, il veut répondre aux multiples défis de l’éducation, de l’enseignement de l’histoire et de la mémoire, de la culture et de la valorisation du patrimoine. Il s’engage donc à remettre les Haïtiens sur le chemin d’une tranche de leur mémoire en se donnant cette mission de restitution. Des objets vestiges de l’histoire coloniale esclavagiste et haïtienne (cloche, moulins, cha</w:t>
      </w:r>
      <w:r w:rsidRPr="003448C8">
        <w:rPr>
          <w:lang w:val="fr-FR" w:eastAsia="fr-FR"/>
        </w:rPr>
        <w:t>u</w:t>
      </w:r>
      <w:r w:rsidRPr="003448C8">
        <w:rPr>
          <w:lang w:val="fr-FR" w:eastAsia="fr-FR"/>
        </w:rPr>
        <w:t>dières, barriques, étuve, cheminées, aqueduc, usines, locomotive) y sont exposés pour faciliter la transmission.</w:t>
      </w:r>
    </w:p>
    <w:p w:rsidR="00511F3B" w:rsidRPr="003448C8" w:rsidRDefault="00511F3B" w:rsidP="00511F3B">
      <w:pPr>
        <w:spacing w:before="120" w:after="120"/>
        <w:jc w:val="both"/>
        <w:rPr>
          <w:lang w:val="fr-FR" w:eastAsia="fr-FR"/>
        </w:rPr>
      </w:pPr>
      <w:r w:rsidRPr="003448C8">
        <w:rPr>
          <w:lang w:val="fr-FR" w:eastAsia="fr-FR"/>
        </w:rPr>
        <w:t>Par leurs caractéristiques mêmes, les artefacts qui sont mis en sc</w:t>
      </w:r>
      <w:r w:rsidRPr="003448C8">
        <w:rPr>
          <w:lang w:val="fr-FR" w:eastAsia="fr-FR"/>
        </w:rPr>
        <w:t>è</w:t>
      </w:r>
      <w:r w:rsidRPr="003448C8">
        <w:rPr>
          <w:lang w:val="fr-FR" w:eastAsia="fr-FR"/>
        </w:rPr>
        <w:t>ne servent de cadres à la mémoire de l’esclavage. Ils ont une dime</w:t>
      </w:r>
      <w:r w:rsidRPr="003448C8">
        <w:rPr>
          <w:lang w:val="fr-FR" w:eastAsia="fr-FR"/>
        </w:rPr>
        <w:t>n</w:t>
      </w:r>
      <w:r w:rsidRPr="003448C8">
        <w:rPr>
          <w:lang w:val="fr-FR" w:eastAsia="fr-FR"/>
        </w:rPr>
        <w:t>sion diachronique tenant compte des modifications au cours du temps (évolution des moulins, des chaudières, etc.) et une dimension sy</w:t>
      </w:r>
      <w:r w:rsidRPr="003448C8">
        <w:rPr>
          <w:lang w:val="fr-FR" w:eastAsia="fr-FR"/>
        </w:rPr>
        <w:t>n</w:t>
      </w:r>
      <w:r w:rsidRPr="003448C8">
        <w:rPr>
          <w:lang w:val="fr-FR" w:eastAsia="fr-FR"/>
        </w:rPr>
        <w:t>chronique dans l’agencement de l’ensemble des pièces qui assure une transmission mémorielle dans le présent. Toutefois, le message à quelques endroits paraît louvoyer quelque peu compte tenu de l’usage de certains objets dans un but décoratif, comme, par exemple, l’utilisation de certaines chaudières comme pots de fleurs. N’est-ce pas une entorse à la mémoire collective ? Quand on sait que les sy</w:t>
      </w:r>
      <w:r w:rsidRPr="003448C8">
        <w:rPr>
          <w:lang w:val="fr-FR" w:eastAsia="fr-FR"/>
        </w:rPr>
        <w:t>m</w:t>
      </w:r>
      <w:r w:rsidRPr="003448C8">
        <w:rPr>
          <w:lang w:val="fr-FR" w:eastAsia="fr-FR"/>
        </w:rPr>
        <w:t>boliques de chaque action posée ou objet placé dans une exposition doivent être en harmonie avec le contenu précis et bien délimité dans l’espace. Dans ce contexte, le visiteur pourrait ne pas saisir l’essence des messages. La symbiose n’est pas créée. Il reste aussi une possibil</w:t>
      </w:r>
      <w:r w:rsidRPr="003448C8">
        <w:rPr>
          <w:lang w:val="fr-FR" w:eastAsia="fr-FR"/>
        </w:rPr>
        <w:t>i</w:t>
      </w:r>
      <w:r w:rsidRPr="003448C8">
        <w:rPr>
          <w:lang w:val="fr-FR" w:eastAsia="fr-FR"/>
        </w:rPr>
        <w:t>té de confusion du fait de l’inexistence d’une mise en scène conce</w:t>
      </w:r>
      <w:r w:rsidRPr="003448C8">
        <w:rPr>
          <w:lang w:val="fr-FR" w:eastAsia="fr-FR"/>
        </w:rPr>
        <w:t>p</w:t>
      </w:r>
      <w:r w:rsidRPr="003448C8">
        <w:rPr>
          <w:lang w:val="fr-FR" w:eastAsia="fr-FR"/>
        </w:rPr>
        <w:t>tuelle. Dans ce cas, comment peut-on assurer la médiation entre le p</w:t>
      </w:r>
      <w:r w:rsidRPr="003448C8">
        <w:rPr>
          <w:lang w:val="fr-FR" w:eastAsia="fr-FR"/>
        </w:rPr>
        <w:t>u</w:t>
      </w:r>
      <w:r w:rsidRPr="003448C8">
        <w:rPr>
          <w:lang w:val="fr-FR" w:eastAsia="fr-FR"/>
        </w:rPr>
        <w:t>blic et le musée, entre la mémoire de l’esclavage et les objets ? Ne serait-il pas pertinent de colmater ces brèches pour la sauvegarde de cette mémoire et une meilleure valorisation du site ?</w:t>
      </w:r>
    </w:p>
    <w:p w:rsidR="00511F3B" w:rsidRDefault="00511F3B" w:rsidP="00511F3B">
      <w:pPr>
        <w:spacing w:before="120" w:after="120"/>
        <w:jc w:val="both"/>
        <w:rPr>
          <w:lang w:val="fr-FR" w:eastAsia="fr-FR"/>
        </w:rPr>
      </w:pPr>
      <w:r w:rsidRPr="003448C8">
        <w:rPr>
          <w:lang w:val="fr-FR" w:eastAsia="fr-FR"/>
        </w:rPr>
        <w:t>Aujourd’hui, il faut penser comment intégrer ces initiatives privées qui paraissent importantes à la fois pour le tourisme culturel et la diaspora haïtienne dans les politiques culturelles. Elles peuvent r</w:t>
      </w:r>
      <w:r w:rsidRPr="003448C8">
        <w:rPr>
          <w:lang w:val="fr-FR" w:eastAsia="fr-FR"/>
        </w:rPr>
        <w:t>e</w:t>
      </w:r>
      <w:r w:rsidRPr="003448C8">
        <w:rPr>
          <w:lang w:val="fr-FR" w:eastAsia="fr-FR"/>
        </w:rPr>
        <w:t>créer chez les Haïtiens un sentiment d’appartenance à une même s</w:t>
      </w:r>
      <w:r w:rsidRPr="003448C8">
        <w:rPr>
          <w:lang w:val="fr-FR" w:eastAsia="fr-FR"/>
        </w:rPr>
        <w:t>o</w:t>
      </w:r>
      <w:r w:rsidRPr="003448C8">
        <w:rPr>
          <w:lang w:val="fr-FR" w:eastAsia="fr-FR"/>
        </w:rPr>
        <w:t>ciété ayant une même histoire. La construction d’un musée de l’esclavage de portée internationale est aussi indispensable en Haïti pour répondre à la survie de cette tranche de mémoire collective. Une ancienne habitation coloniale serait le lieu idéal. C’est l’endroit le plus en vue pour faire se côtoyer l’histoire et la mémoire de l’esclavage. C’est le principal lieu témoin des premiers éléments de la culture ha</w:t>
      </w:r>
      <w:r w:rsidRPr="003448C8">
        <w:rPr>
          <w:lang w:val="fr-FR" w:eastAsia="fr-FR"/>
        </w:rPr>
        <w:t>ï</w:t>
      </w:r>
      <w:r w:rsidRPr="003448C8">
        <w:rPr>
          <w:lang w:val="fr-FR" w:eastAsia="fr-FR"/>
        </w:rPr>
        <w:t>tienne. Un tel projet doit tenir compte de la plantation, de la représe</w:t>
      </w:r>
      <w:r w:rsidRPr="003448C8">
        <w:rPr>
          <w:lang w:val="fr-FR" w:eastAsia="fr-FR"/>
        </w:rPr>
        <w:t>n</w:t>
      </w:r>
      <w:r w:rsidRPr="003448C8">
        <w:rPr>
          <w:lang w:val="fr-FR" w:eastAsia="fr-FR"/>
        </w:rPr>
        <w:t>tation de la maison des maîtres, de l’emplacement des cases, des ja</w:t>
      </w:r>
      <w:r w:rsidRPr="003448C8">
        <w:rPr>
          <w:lang w:val="fr-FR" w:eastAsia="fr-FR"/>
        </w:rPr>
        <w:t>r</w:t>
      </w:r>
      <w:r w:rsidRPr="003448C8">
        <w:rPr>
          <w:lang w:val="fr-FR" w:eastAsia="fr-FR"/>
        </w:rPr>
        <w:t>dins et autres bâtiments importants.</w:t>
      </w:r>
    </w:p>
    <w:p w:rsidR="00511F3B" w:rsidRDefault="00511F3B" w:rsidP="00511F3B">
      <w:pPr>
        <w:spacing w:before="120" w:after="120"/>
        <w:jc w:val="both"/>
        <w:rPr>
          <w:lang w:val="fr-FR" w:eastAsia="fr-FR"/>
        </w:rPr>
      </w:pPr>
      <w:r>
        <w:rPr>
          <w:lang w:val="fr-FR" w:eastAsia="fr-FR"/>
        </w:rPr>
        <w:t>[224]</w:t>
      </w:r>
    </w:p>
    <w:p w:rsidR="00511F3B" w:rsidRPr="003448C8" w:rsidRDefault="00511F3B" w:rsidP="00511F3B">
      <w:pPr>
        <w:spacing w:before="120" w:after="120"/>
        <w:jc w:val="both"/>
        <w:rPr>
          <w:lang w:val="fr-FR" w:eastAsia="fr-FR"/>
        </w:rPr>
      </w:pPr>
    </w:p>
    <w:p w:rsidR="00511F3B" w:rsidRDefault="00511F3B" w:rsidP="00511F3B">
      <w:pPr>
        <w:pStyle w:val="planche"/>
        <w:rPr>
          <w:lang w:val="fr-FR" w:eastAsia="fr-FR"/>
        </w:rPr>
      </w:pPr>
      <w:bookmarkStart w:id="16" w:name="memoire_esclavage_conclusion"/>
      <w:r w:rsidRPr="005A2815">
        <w:rPr>
          <w:lang w:val="fr-FR" w:eastAsia="fr-FR"/>
        </w:rPr>
        <w:t>Conclusion</w:t>
      </w:r>
    </w:p>
    <w:bookmarkEnd w:id="16"/>
    <w:p w:rsidR="00511F3B" w:rsidRPr="003448C8" w:rsidRDefault="00511F3B" w:rsidP="00511F3B">
      <w:pPr>
        <w:spacing w:before="120" w:after="120"/>
        <w:jc w:val="both"/>
        <w:rPr>
          <w:lang w:val="fr-FR" w:eastAsia="fr-FR"/>
        </w:rPr>
      </w:pPr>
    </w:p>
    <w:p w:rsidR="00511F3B" w:rsidRDefault="00511F3B" w:rsidP="00511F3B">
      <w:pPr>
        <w:ind w:right="90" w:firstLine="0"/>
        <w:jc w:val="both"/>
        <w:rPr>
          <w:sz w:val="20"/>
        </w:rPr>
      </w:pPr>
      <w:hyperlink w:anchor="tdm" w:history="1">
        <w:r>
          <w:rPr>
            <w:rStyle w:val="Lienhypertexte"/>
            <w:sz w:val="20"/>
          </w:rPr>
          <w:t>Retour à la table des matières</w:t>
        </w:r>
      </w:hyperlink>
    </w:p>
    <w:p w:rsidR="00511F3B" w:rsidRPr="003448C8" w:rsidRDefault="00511F3B" w:rsidP="00511F3B">
      <w:pPr>
        <w:spacing w:before="120" w:after="120"/>
        <w:jc w:val="both"/>
        <w:rPr>
          <w:lang w:val="fr-FR" w:eastAsia="fr-FR"/>
        </w:rPr>
      </w:pPr>
      <w:r w:rsidRPr="003448C8">
        <w:rPr>
          <w:lang w:val="fr-FR" w:eastAsia="fr-FR"/>
        </w:rPr>
        <w:t>Au terme de cette étude comparée, nous pouvons dire que la soci</w:t>
      </w:r>
      <w:r w:rsidRPr="003448C8">
        <w:rPr>
          <w:lang w:val="fr-FR" w:eastAsia="fr-FR"/>
        </w:rPr>
        <w:t>é</w:t>
      </w:r>
      <w:r w:rsidRPr="003448C8">
        <w:rPr>
          <w:lang w:val="fr-FR" w:eastAsia="fr-FR"/>
        </w:rPr>
        <w:t>té bordelaise se positionne dans « la cacophonie qui nuit à la sérénité des débats, autant qu’à la concorde publique »</w:t>
      </w:r>
      <w:r>
        <w:rPr>
          <w:lang w:val="fr-FR" w:eastAsia="fr-FR"/>
        </w:rPr>
        <w:t> </w:t>
      </w:r>
      <w:r>
        <w:rPr>
          <w:rStyle w:val="Appelnotedebasdep"/>
          <w:lang w:val="fr-FR" w:eastAsia="fr-FR"/>
        </w:rPr>
        <w:footnoteReference w:id="22"/>
      </w:r>
      <w:r w:rsidRPr="003448C8">
        <w:rPr>
          <w:lang w:val="fr-FR" w:eastAsia="fr-FR"/>
        </w:rPr>
        <w:t xml:space="preserve"> autour de la que</w:t>
      </w:r>
      <w:r w:rsidRPr="003448C8">
        <w:rPr>
          <w:lang w:val="fr-FR" w:eastAsia="fr-FR"/>
        </w:rPr>
        <w:t>s</w:t>
      </w:r>
      <w:r w:rsidRPr="003448C8">
        <w:rPr>
          <w:lang w:val="fr-FR" w:eastAsia="fr-FR"/>
        </w:rPr>
        <w:t>tion de la Traite négrière et de l’esclavage. Ces initiatives de patrimonial</w:t>
      </w:r>
      <w:r w:rsidRPr="003448C8">
        <w:rPr>
          <w:lang w:val="fr-FR" w:eastAsia="fr-FR"/>
        </w:rPr>
        <w:t>i</w:t>
      </w:r>
      <w:r w:rsidRPr="003448C8">
        <w:rPr>
          <w:lang w:val="fr-FR" w:eastAsia="fr-FR"/>
        </w:rPr>
        <w:t>sation de la mémoire de ce passé se présentent comme une thér</w:t>
      </w:r>
      <w:r w:rsidRPr="003448C8">
        <w:rPr>
          <w:lang w:val="fr-FR" w:eastAsia="fr-FR"/>
        </w:rPr>
        <w:t>a</w:t>
      </w:r>
      <w:r w:rsidRPr="003448C8">
        <w:rPr>
          <w:lang w:val="fr-FR" w:eastAsia="fr-FR"/>
        </w:rPr>
        <w:t>pie à cette « stigmatisation morale » (Tillinac 2006) et une contrib</w:t>
      </w:r>
      <w:r w:rsidRPr="003448C8">
        <w:rPr>
          <w:lang w:val="fr-FR" w:eastAsia="fr-FR"/>
        </w:rPr>
        <w:t>u</w:t>
      </w:r>
      <w:r w:rsidRPr="003448C8">
        <w:rPr>
          <w:lang w:val="fr-FR" w:eastAsia="fr-FR"/>
        </w:rPr>
        <w:t>tion à favoriser le « mieux vivre ensemble » dans une société qui d</w:t>
      </w:r>
      <w:r w:rsidRPr="003448C8">
        <w:rPr>
          <w:lang w:val="fr-FR" w:eastAsia="fr-FR"/>
        </w:rPr>
        <w:t>e</w:t>
      </w:r>
      <w:r w:rsidRPr="003448C8">
        <w:rPr>
          <w:lang w:val="fr-FR" w:eastAsia="fr-FR"/>
        </w:rPr>
        <w:t>vient de plus en plus créolisée, métissée, tandis que la ville de Port-au-Prince est confrontée aux courants de victimisation, de revendications, de refus et de valorisation de la mémoire de l’esclavage qui se mobil</w:t>
      </w:r>
      <w:r w:rsidRPr="003448C8">
        <w:rPr>
          <w:lang w:val="fr-FR" w:eastAsia="fr-FR"/>
        </w:rPr>
        <w:t>i</w:t>
      </w:r>
      <w:r w:rsidRPr="003448C8">
        <w:rPr>
          <w:lang w:val="fr-FR" w:eastAsia="fr-FR"/>
        </w:rPr>
        <w:t>sent dans cette société. Cette mémoire oscille aussi entre la volonté de faire le deuil de l’esclavage et l’affirmation de la grandeur du peuple ha</w:t>
      </w:r>
      <w:r w:rsidRPr="003448C8">
        <w:rPr>
          <w:lang w:val="fr-FR" w:eastAsia="fr-FR"/>
        </w:rPr>
        <w:t>ï</w:t>
      </w:r>
      <w:r w:rsidRPr="003448C8">
        <w:rPr>
          <w:lang w:val="fr-FR" w:eastAsia="fr-FR"/>
        </w:rPr>
        <w:t>tien pour comprendre son univers.</w:t>
      </w:r>
    </w:p>
    <w:p w:rsidR="00511F3B" w:rsidRPr="003448C8" w:rsidRDefault="00511F3B" w:rsidP="00511F3B">
      <w:pPr>
        <w:spacing w:before="120" w:after="120"/>
        <w:jc w:val="both"/>
        <w:rPr>
          <w:lang w:val="fr-FR" w:eastAsia="fr-FR"/>
        </w:rPr>
      </w:pPr>
      <w:r w:rsidRPr="003448C8">
        <w:rPr>
          <w:lang w:val="fr-FR" w:eastAsia="fr-FR"/>
        </w:rPr>
        <w:t>Que ce soit en France, en Haïti ou ailleurs, il faut avoir l’honnêteté de dire que la mémoire de l’esclavage est instrumentalisée. Tout le monde veut en tirer profit. Tout le monde se croit capable de parler pour tous les Noirs, pour les descendants d’esclaves. Certains indiv</w:t>
      </w:r>
      <w:r w:rsidRPr="003448C8">
        <w:rPr>
          <w:lang w:val="fr-FR" w:eastAsia="fr-FR"/>
        </w:rPr>
        <w:t>i</w:t>
      </w:r>
      <w:r w:rsidRPr="003448C8">
        <w:rPr>
          <w:lang w:val="fr-FR" w:eastAsia="fr-FR"/>
        </w:rPr>
        <w:t>dus rejettent la faute sur les Africains en disant : « Vous avez vendu vos frères et vos femmes… » Est-ce qu’une telle situation a eu des effets positifs ? Le devoir de transmettre est éthique. L’humanité a suffisamment été empoisonnée durant des siècles par ces histoires pour ne pas avoir encore à prendre de ce poison et continuer à le do</w:t>
      </w:r>
      <w:r w:rsidRPr="003448C8">
        <w:rPr>
          <w:lang w:val="fr-FR" w:eastAsia="fr-FR"/>
        </w:rPr>
        <w:t>n</w:t>
      </w:r>
      <w:r w:rsidRPr="003448C8">
        <w:rPr>
          <w:lang w:val="fr-FR" w:eastAsia="fr-FR"/>
        </w:rPr>
        <w:t>ner aux autres. La patrimonialisation de la mémoire de l’esclavage est bien au-dessus de tout clivage, de tout peuple, de tout pays. C’est un patrimoine de l’humanité.</w:t>
      </w:r>
    </w:p>
    <w:p w:rsidR="00511F3B" w:rsidRDefault="00511F3B" w:rsidP="00511F3B">
      <w:pPr>
        <w:spacing w:before="120" w:after="120"/>
        <w:jc w:val="both"/>
        <w:rPr>
          <w:lang w:val="fr-FR" w:eastAsia="fr-FR"/>
        </w:rPr>
      </w:pPr>
      <w:r>
        <w:rPr>
          <w:lang w:val="fr-FR" w:eastAsia="fr-FR"/>
        </w:rPr>
        <w:t>224]</w:t>
      </w:r>
    </w:p>
    <w:p w:rsidR="00511F3B" w:rsidRDefault="00511F3B" w:rsidP="00511F3B">
      <w:pPr>
        <w:spacing w:before="120" w:after="120"/>
        <w:jc w:val="both"/>
        <w:rPr>
          <w:lang w:val="fr-FR" w:eastAsia="fr-FR"/>
        </w:rPr>
      </w:pPr>
    </w:p>
    <w:p w:rsidR="00511F3B" w:rsidRDefault="00511F3B" w:rsidP="00511F3B">
      <w:pPr>
        <w:pStyle w:val="planche"/>
        <w:rPr>
          <w:lang w:val="fr-FR" w:eastAsia="fr-FR"/>
        </w:rPr>
      </w:pPr>
      <w:bookmarkStart w:id="17" w:name="memoire_esclavage_biblio"/>
      <w:r w:rsidRPr="003448C8">
        <w:rPr>
          <w:lang w:val="fr-FR" w:eastAsia="fr-FR"/>
        </w:rPr>
        <w:t>Références</w:t>
      </w:r>
    </w:p>
    <w:bookmarkEnd w:id="17"/>
    <w:p w:rsidR="00511F3B" w:rsidRPr="003448C8" w:rsidRDefault="00511F3B" w:rsidP="00511F3B">
      <w:pPr>
        <w:spacing w:before="120" w:after="120"/>
        <w:jc w:val="both"/>
        <w:rPr>
          <w:lang w:val="fr-FR" w:eastAsia="fr-FR"/>
        </w:rPr>
      </w:pPr>
    </w:p>
    <w:p w:rsidR="00511F3B" w:rsidRDefault="00511F3B" w:rsidP="00511F3B">
      <w:pPr>
        <w:ind w:right="90" w:firstLine="0"/>
        <w:jc w:val="both"/>
        <w:rPr>
          <w:sz w:val="20"/>
        </w:rPr>
      </w:pPr>
      <w:hyperlink w:anchor="tdm" w:history="1">
        <w:r>
          <w:rPr>
            <w:rStyle w:val="Lienhypertexte"/>
            <w:sz w:val="20"/>
          </w:rPr>
          <w:t>Retour à la table des matières</w:t>
        </w:r>
      </w:hyperlink>
    </w:p>
    <w:p w:rsidR="00511F3B" w:rsidRPr="003448C8" w:rsidRDefault="00511F3B" w:rsidP="00511F3B">
      <w:pPr>
        <w:spacing w:before="120" w:after="120"/>
        <w:rPr>
          <w:lang w:val="fr-FR" w:eastAsia="fr-FR"/>
        </w:rPr>
      </w:pPr>
      <w:r w:rsidRPr="003448C8">
        <w:rPr>
          <w:lang w:val="fr-FR" w:eastAsia="fr-FR"/>
        </w:rPr>
        <w:t xml:space="preserve">Ans, André Marcel d’, 1987, </w:t>
      </w:r>
      <w:r w:rsidRPr="003448C8">
        <w:rPr>
          <w:i/>
          <w:lang w:val="fr-FR" w:eastAsia="fr-FR"/>
        </w:rPr>
        <w:t>Haïti. Paysage et Société</w:t>
      </w:r>
      <w:r w:rsidRPr="003448C8">
        <w:rPr>
          <w:lang w:val="fr-FR" w:eastAsia="fr-FR"/>
        </w:rPr>
        <w:t>. Paris, Ka</w:t>
      </w:r>
      <w:r w:rsidRPr="003448C8">
        <w:rPr>
          <w:lang w:val="fr-FR" w:eastAsia="fr-FR"/>
        </w:rPr>
        <w:t>r</w:t>
      </w:r>
      <w:r w:rsidRPr="003448C8">
        <w:rPr>
          <w:lang w:val="fr-FR" w:eastAsia="fr-FR"/>
        </w:rPr>
        <w:t>thala.</w:t>
      </w:r>
    </w:p>
    <w:p w:rsidR="00511F3B" w:rsidRPr="003448C8" w:rsidRDefault="00511F3B" w:rsidP="00511F3B">
      <w:pPr>
        <w:spacing w:before="120" w:after="120"/>
        <w:rPr>
          <w:lang w:val="fr-FR" w:eastAsia="fr-FR"/>
        </w:rPr>
      </w:pPr>
      <w:r w:rsidRPr="003448C8">
        <w:rPr>
          <w:lang w:val="fr-FR" w:eastAsia="fr-FR"/>
        </w:rPr>
        <w:t xml:space="preserve">Appadurai, Arjun, 2001, </w:t>
      </w:r>
      <w:r w:rsidRPr="003448C8">
        <w:rPr>
          <w:i/>
          <w:lang w:val="fr-FR" w:eastAsia="fr-FR"/>
        </w:rPr>
        <w:t>Après le colonialisme. Les conséquences culturelles de la globalisation</w:t>
      </w:r>
      <w:r w:rsidRPr="003448C8">
        <w:rPr>
          <w:lang w:val="fr-FR" w:eastAsia="fr-FR"/>
        </w:rPr>
        <w:t xml:space="preserve">. Paris, Payot. </w:t>
      </w:r>
      <w:hyperlink r:id="rId33" w:tgtFrame="_blank" w:history="1">
        <w:r w:rsidRPr="003448C8">
          <w:rPr>
            <w:color w:val="0000FF"/>
            <w:u w:val="single"/>
            <w:lang w:val="fr-FR" w:eastAsia="fr-FR"/>
          </w:rPr>
          <w:t>Google Scholar</w:t>
        </w:r>
      </w:hyperlink>
    </w:p>
    <w:p w:rsidR="00511F3B" w:rsidRPr="003448C8" w:rsidRDefault="00511F3B" w:rsidP="00511F3B">
      <w:pPr>
        <w:spacing w:before="120" w:after="120"/>
        <w:rPr>
          <w:lang w:val="fr-FR" w:eastAsia="fr-FR"/>
        </w:rPr>
      </w:pPr>
      <w:r w:rsidRPr="003448C8">
        <w:rPr>
          <w:lang w:val="fr-FR" w:eastAsia="fr-FR"/>
        </w:rPr>
        <w:t xml:space="preserve">Augustin, Jean Ronald, 2010, « Tanbou marengwen », </w:t>
      </w:r>
      <w:hyperlink r:id="rId34" w:tgtFrame="_blank" w:history="1">
        <w:r w:rsidRPr="003448C8">
          <w:rPr>
            <w:color w:val="0000FF"/>
            <w:u w:val="single"/>
            <w:lang w:val="fr-FR" w:eastAsia="fr-FR"/>
          </w:rPr>
          <w:t>http://www.ipimh.ulaval.ca/fiche-tanbou-marengwen-24.html</w:t>
        </w:r>
      </w:hyperlink>
      <w:r>
        <w:rPr>
          <w:lang w:val="fr-FR" w:eastAsia="fr-FR"/>
        </w:rPr>
        <w:t xml:space="preserve">. </w:t>
      </w:r>
      <w:hyperlink r:id="rId35" w:tgtFrame="_blank" w:history="1">
        <w:r w:rsidRPr="003448C8">
          <w:rPr>
            <w:color w:val="0000FF"/>
            <w:u w:val="single"/>
            <w:lang w:val="fr-FR" w:eastAsia="fr-FR"/>
          </w:rPr>
          <w:t>Google Scholar</w:t>
        </w:r>
      </w:hyperlink>
    </w:p>
    <w:p w:rsidR="00511F3B" w:rsidRPr="003448C8" w:rsidRDefault="00511F3B" w:rsidP="00511F3B">
      <w:pPr>
        <w:spacing w:before="120" w:after="120"/>
        <w:rPr>
          <w:lang w:val="fr-FR" w:eastAsia="fr-FR"/>
        </w:rPr>
      </w:pPr>
      <w:r w:rsidRPr="003448C8">
        <w:rPr>
          <w:lang w:val="fr-FR" w:eastAsia="fr-FR"/>
        </w:rPr>
        <w:t>Barthelemy, Gérard, 2004, « Réflexions sur des mémoires inconc</w:t>
      </w:r>
      <w:r w:rsidRPr="003448C8">
        <w:rPr>
          <w:lang w:val="fr-FR" w:eastAsia="fr-FR"/>
        </w:rPr>
        <w:t>i</w:t>
      </w:r>
      <w:r w:rsidRPr="003448C8">
        <w:rPr>
          <w:lang w:val="fr-FR" w:eastAsia="fr-FR"/>
        </w:rPr>
        <w:t xml:space="preserve">liables : celle du maître et celle de l’esclave. Le cas d’Haïti ». </w:t>
      </w:r>
      <w:r w:rsidRPr="003448C8">
        <w:rPr>
          <w:i/>
          <w:lang w:val="fr-FR" w:eastAsia="fr-FR"/>
        </w:rPr>
        <w:t>Cahiers d’études africaines</w:t>
      </w:r>
      <w:r w:rsidRPr="003448C8">
        <w:rPr>
          <w:lang w:val="fr-FR" w:eastAsia="fr-FR"/>
        </w:rPr>
        <w:t xml:space="preserve"> 44 (173-174) : 127-139. </w:t>
      </w:r>
      <w:hyperlink r:id="rId36" w:tgtFrame="_blank" w:history="1">
        <w:r w:rsidRPr="003448C8">
          <w:rPr>
            <w:color w:val="0000FF"/>
            <w:u w:val="single"/>
            <w:lang w:val="fr-FR" w:eastAsia="fr-FR"/>
          </w:rPr>
          <w:t>Google Scholar</w:t>
        </w:r>
      </w:hyperlink>
    </w:p>
    <w:p w:rsidR="00511F3B" w:rsidRPr="003448C8" w:rsidRDefault="00511F3B" w:rsidP="00511F3B">
      <w:pPr>
        <w:spacing w:before="120" w:after="120"/>
        <w:rPr>
          <w:lang w:val="fr-FR" w:eastAsia="fr-FR"/>
        </w:rPr>
      </w:pPr>
      <w:r w:rsidRPr="003448C8">
        <w:rPr>
          <w:lang w:val="fr-FR" w:eastAsia="fr-FR"/>
        </w:rPr>
        <w:t xml:space="preserve">Barthelemy, Gérard, 1990, « Paradoxes de la mémoire paysanne ». </w:t>
      </w:r>
      <w:r w:rsidRPr="003448C8">
        <w:rPr>
          <w:i/>
          <w:lang w:val="fr-FR" w:eastAsia="fr-FR"/>
        </w:rPr>
        <w:t xml:space="preserve">Chemins critiques </w:t>
      </w:r>
      <w:r w:rsidRPr="003448C8">
        <w:rPr>
          <w:lang w:val="fr-FR" w:eastAsia="fr-FR"/>
        </w:rPr>
        <w:t>1(4) : 71-87.</w:t>
      </w:r>
      <w:r>
        <w:rPr>
          <w:lang w:val="fr-FR" w:eastAsia="fr-FR"/>
        </w:rPr>
        <w:t xml:space="preserve"> </w:t>
      </w:r>
      <w:hyperlink r:id="rId37" w:tgtFrame="_blank" w:history="1">
        <w:r w:rsidRPr="003448C8">
          <w:rPr>
            <w:color w:val="0000FF"/>
            <w:u w:val="single"/>
            <w:lang w:val="fr-FR" w:eastAsia="fr-FR"/>
          </w:rPr>
          <w:t>Google Scholar</w:t>
        </w:r>
      </w:hyperlink>
      <w:r w:rsidRPr="003448C8">
        <w:rPr>
          <w:lang w:val="fr-FR" w:eastAsia="fr-FR"/>
        </w:rPr>
        <w:t xml:space="preserve"> </w:t>
      </w:r>
      <w:hyperlink r:id="rId38" w:tgtFrame="_blank" w:history="1">
        <w:r w:rsidRPr="003448C8">
          <w:rPr>
            <w:color w:val="0000FF"/>
            <w:u w:val="single"/>
            <w:lang w:val="fr-FR" w:eastAsia="fr-FR"/>
          </w:rPr>
          <w:t>10.4000/etudesafricaines.4567</w:t>
        </w:r>
      </w:hyperlink>
      <w:r w:rsidRPr="003448C8">
        <w:rPr>
          <w:lang w:val="fr-FR" w:eastAsia="fr-FR"/>
        </w:rPr>
        <w:t xml:space="preserve"> </w:t>
      </w:r>
    </w:p>
    <w:p w:rsidR="00511F3B" w:rsidRPr="003448C8" w:rsidRDefault="00511F3B" w:rsidP="00511F3B">
      <w:pPr>
        <w:spacing w:before="120" w:after="120"/>
        <w:rPr>
          <w:lang w:val="fr-FR" w:eastAsia="fr-FR"/>
        </w:rPr>
      </w:pPr>
    </w:p>
    <w:p w:rsidR="00511F3B" w:rsidRPr="003448C8" w:rsidRDefault="00511F3B" w:rsidP="00511F3B">
      <w:pPr>
        <w:spacing w:before="120" w:after="120"/>
        <w:rPr>
          <w:lang w:val="fr-FR" w:eastAsia="fr-FR"/>
        </w:rPr>
      </w:pPr>
      <w:r w:rsidRPr="003448C8">
        <w:rPr>
          <w:lang w:val="fr-FR" w:eastAsia="fr-FR"/>
        </w:rPr>
        <w:t xml:space="preserve">Bastide, Roger, 1957, </w:t>
      </w:r>
      <w:r w:rsidRPr="003448C8">
        <w:rPr>
          <w:i/>
          <w:lang w:val="fr-FR" w:eastAsia="fr-FR"/>
        </w:rPr>
        <w:t>Brésil, terre des contrastes</w:t>
      </w:r>
      <w:r w:rsidRPr="003448C8">
        <w:rPr>
          <w:lang w:val="fr-FR" w:eastAsia="fr-FR"/>
        </w:rPr>
        <w:t>. Paris, L’Harmattan.</w:t>
      </w:r>
      <w:r>
        <w:rPr>
          <w:lang w:val="fr-FR" w:eastAsia="fr-FR"/>
        </w:rPr>
        <w:t xml:space="preserve"> </w:t>
      </w:r>
      <w:hyperlink r:id="rId39" w:tgtFrame="_blank" w:history="1">
        <w:r w:rsidRPr="003448C8">
          <w:rPr>
            <w:color w:val="0000FF"/>
            <w:u w:val="single"/>
            <w:lang w:val="fr-FR" w:eastAsia="fr-FR"/>
          </w:rPr>
          <w:t>Google Scholar</w:t>
        </w:r>
      </w:hyperlink>
    </w:p>
    <w:p w:rsidR="00511F3B" w:rsidRPr="003448C8" w:rsidRDefault="00511F3B" w:rsidP="00511F3B">
      <w:pPr>
        <w:spacing w:before="120" w:after="120"/>
        <w:rPr>
          <w:lang w:val="fr-FR" w:eastAsia="fr-FR"/>
        </w:rPr>
      </w:pPr>
      <w:r w:rsidRPr="003448C8">
        <w:rPr>
          <w:lang w:val="fr-FR" w:eastAsia="fr-FR"/>
        </w:rPr>
        <w:t xml:space="preserve">Bastide, Roger, 1958, </w:t>
      </w:r>
      <w:r w:rsidRPr="003448C8">
        <w:rPr>
          <w:i/>
          <w:lang w:val="fr-FR" w:eastAsia="fr-FR"/>
        </w:rPr>
        <w:t>Le Candomblé de Bahia (Rite Nago)</w:t>
      </w:r>
      <w:r w:rsidRPr="003448C8">
        <w:rPr>
          <w:lang w:val="fr-FR" w:eastAsia="fr-FR"/>
        </w:rPr>
        <w:t>, Paris, La Haye, Mouton et Cie.</w:t>
      </w:r>
      <w:r>
        <w:rPr>
          <w:lang w:val="fr-FR" w:eastAsia="fr-FR"/>
        </w:rPr>
        <w:t xml:space="preserve"> </w:t>
      </w:r>
      <w:hyperlink r:id="rId40" w:tgtFrame="_blank" w:history="1">
        <w:r w:rsidRPr="003448C8">
          <w:rPr>
            <w:color w:val="0000FF"/>
            <w:u w:val="single"/>
            <w:lang w:val="fr-FR" w:eastAsia="fr-FR"/>
          </w:rPr>
          <w:t>Google Scholar</w:t>
        </w:r>
      </w:hyperlink>
    </w:p>
    <w:p w:rsidR="00511F3B" w:rsidRPr="003448C8" w:rsidRDefault="00511F3B" w:rsidP="00511F3B">
      <w:pPr>
        <w:spacing w:before="120" w:after="120"/>
        <w:rPr>
          <w:lang w:val="fr-FR" w:eastAsia="fr-FR"/>
        </w:rPr>
      </w:pPr>
      <w:r w:rsidRPr="003448C8">
        <w:rPr>
          <w:lang w:val="fr-FR" w:eastAsia="fr-FR"/>
        </w:rPr>
        <w:t xml:space="preserve">Bastide, Roger, 1960, </w:t>
      </w:r>
      <w:r w:rsidRPr="003448C8">
        <w:rPr>
          <w:i/>
          <w:lang w:val="fr-FR" w:eastAsia="fr-FR"/>
        </w:rPr>
        <w:t>Les Religions africaines au Brésil. Vers une sociologie des interpénétrations de civilisations</w:t>
      </w:r>
      <w:r w:rsidRPr="003448C8">
        <w:rPr>
          <w:lang w:val="fr-FR" w:eastAsia="fr-FR"/>
        </w:rPr>
        <w:t>. Paris, Presses Un</w:t>
      </w:r>
      <w:r w:rsidRPr="003448C8">
        <w:rPr>
          <w:lang w:val="fr-FR" w:eastAsia="fr-FR"/>
        </w:rPr>
        <w:t>i</w:t>
      </w:r>
      <w:r w:rsidRPr="003448C8">
        <w:rPr>
          <w:lang w:val="fr-FR" w:eastAsia="fr-FR"/>
        </w:rPr>
        <w:t>versitaires de France.</w:t>
      </w:r>
      <w:r>
        <w:rPr>
          <w:lang w:val="fr-FR" w:eastAsia="fr-FR"/>
        </w:rPr>
        <w:t xml:space="preserve"> </w:t>
      </w:r>
      <w:hyperlink r:id="rId41" w:tgtFrame="_blank" w:history="1">
        <w:r w:rsidRPr="003448C8">
          <w:rPr>
            <w:color w:val="0000FF"/>
            <w:u w:val="single"/>
            <w:lang w:val="fr-FR" w:eastAsia="fr-FR"/>
          </w:rPr>
          <w:t>Google Scholar</w:t>
        </w:r>
      </w:hyperlink>
    </w:p>
    <w:p w:rsidR="00511F3B" w:rsidRPr="003448C8" w:rsidRDefault="00511F3B" w:rsidP="00511F3B">
      <w:pPr>
        <w:spacing w:before="120" w:after="120"/>
        <w:rPr>
          <w:lang w:val="fr-FR" w:eastAsia="fr-FR"/>
        </w:rPr>
      </w:pPr>
      <w:r w:rsidRPr="003448C8">
        <w:rPr>
          <w:lang w:val="fr-FR" w:eastAsia="fr-FR"/>
        </w:rPr>
        <w:t xml:space="preserve">Bastide, Roger, 1967, </w:t>
      </w:r>
      <w:r w:rsidRPr="003448C8">
        <w:rPr>
          <w:i/>
          <w:lang w:val="fr-FR" w:eastAsia="fr-FR"/>
        </w:rPr>
        <w:t>Les Amériques noires</w:t>
      </w:r>
      <w:r w:rsidRPr="003448C8">
        <w:rPr>
          <w:lang w:val="fr-FR" w:eastAsia="fr-FR"/>
        </w:rPr>
        <w:t xml:space="preserve">. Paris, L’Harmattan. </w:t>
      </w:r>
      <w:hyperlink r:id="rId42" w:tgtFrame="_blank" w:history="1">
        <w:r w:rsidRPr="003448C8">
          <w:rPr>
            <w:color w:val="0000FF"/>
            <w:u w:val="single"/>
            <w:lang w:val="fr-FR" w:eastAsia="fr-FR"/>
          </w:rPr>
          <w:t>Google Scholar</w:t>
        </w:r>
      </w:hyperlink>
    </w:p>
    <w:p w:rsidR="00511F3B" w:rsidRPr="003448C8" w:rsidRDefault="00511F3B" w:rsidP="00511F3B">
      <w:pPr>
        <w:spacing w:before="120" w:after="120"/>
        <w:rPr>
          <w:lang w:val="fr-FR" w:eastAsia="fr-FR"/>
        </w:rPr>
      </w:pPr>
    </w:p>
    <w:p w:rsidR="00511F3B" w:rsidRPr="003448C8" w:rsidRDefault="00511F3B" w:rsidP="00511F3B">
      <w:pPr>
        <w:spacing w:before="120" w:after="120"/>
        <w:rPr>
          <w:lang w:val="fr-FR" w:eastAsia="fr-FR"/>
        </w:rPr>
      </w:pPr>
      <w:r w:rsidRPr="003448C8">
        <w:rPr>
          <w:lang w:val="fr-FR" w:eastAsia="fr-FR"/>
        </w:rPr>
        <w:t>Béchacq, Dimitri, 2006, « Les parcours du marronnage dans l’histoire haïtienne. Entre instrumentalisation politique et réinterprét</w:t>
      </w:r>
      <w:r w:rsidRPr="003448C8">
        <w:rPr>
          <w:lang w:val="fr-FR" w:eastAsia="fr-FR"/>
        </w:rPr>
        <w:t>a</w:t>
      </w:r>
      <w:r w:rsidRPr="003448C8">
        <w:rPr>
          <w:lang w:val="fr-FR" w:eastAsia="fr-FR"/>
        </w:rPr>
        <w:t xml:space="preserve">tion sociale ». </w:t>
      </w:r>
      <w:r w:rsidRPr="003448C8">
        <w:rPr>
          <w:i/>
          <w:lang w:val="fr-FR" w:eastAsia="fr-FR"/>
        </w:rPr>
        <w:t>Ethnologies. Haïti face au passé</w:t>
      </w:r>
      <w:r w:rsidRPr="003448C8">
        <w:rPr>
          <w:lang w:val="fr-FR" w:eastAsia="fr-FR"/>
        </w:rPr>
        <w:t xml:space="preserve"> 28 (1) : 203-240.</w:t>
      </w:r>
      <w:r>
        <w:rPr>
          <w:lang w:val="fr-FR" w:eastAsia="fr-FR"/>
        </w:rPr>
        <w:t xml:space="preserve"> </w:t>
      </w:r>
      <w:hyperlink r:id="rId43" w:tgtFrame="_blank" w:history="1">
        <w:r w:rsidRPr="003448C8">
          <w:rPr>
            <w:color w:val="0000FF"/>
            <w:u w:val="single"/>
            <w:lang w:val="fr-FR" w:eastAsia="fr-FR"/>
          </w:rPr>
          <w:t>Google Scholar</w:t>
        </w:r>
      </w:hyperlink>
    </w:p>
    <w:p w:rsidR="00511F3B" w:rsidRPr="003448C8" w:rsidRDefault="00511F3B" w:rsidP="00511F3B">
      <w:pPr>
        <w:spacing w:before="120" w:after="120"/>
        <w:rPr>
          <w:lang w:val="fr-FR" w:eastAsia="fr-FR"/>
        </w:rPr>
      </w:pPr>
    </w:p>
    <w:p w:rsidR="00511F3B" w:rsidRPr="003448C8" w:rsidRDefault="00511F3B" w:rsidP="00511F3B">
      <w:pPr>
        <w:spacing w:before="120" w:after="120"/>
        <w:rPr>
          <w:lang w:val="fr-FR" w:eastAsia="fr-FR"/>
        </w:rPr>
      </w:pPr>
      <w:r w:rsidRPr="003448C8">
        <w:rPr>
          <w:lang w:val="fr-FR" w:eastAsia="fr-FR"/>
        </w:rPr>
        <w:t xml:space="preserve">Blanchard, Pascal, 2006, </w:t>
      </w:r>
      <w:r w:rsidRPr="003448C8">
        <w:rPr>
          <w:i/>
          <w:lang w:val="fr-FR" w:eastAsia="fr-FR"/>
        </w:rPr>
        <w:t>Sud-Ouest, porte des outre-mers. Histoire coloniale et immigration des suds du Midi à l’Aquitaine</w:t>
      </w:r>
      <w:r w:rsidRPr="003448C8">
        <w:rPr>
          <w:lang w:val="fr-FR" w:eastAsia="fr-FR"/>
        </w:rPr>
        <w:t xml:space="preserve">. Toulouse, Éditions Milan. </w:t>
      </w:r>
      <w:hyperlink r:id="rId44" w:tgtFrame="_blank" w:history="1">
        <w:r w:rsidRPr="003448C8">
          <w:rPr>
            <w:color w:val="0000FF"/>
            <w:u w:val="single"/>
            <w:lang w:val="fr-FR" w:eastAsia="fr-FR"/>
          </w:rPr>
          <w:t>Google Scholar</w:t>
        </w:r>
      </w:hyperlink>
    </w:p>
    <w:p w:rsidR="00511F3B" w:rsidRPr="003448C8" w:rsidRDefault="00511F3B" w:rsidP="00511F3B">
      <w:pPr>
        <w:spacing w:before="120" w:after="120"/>
        <w:rPr>
          <w:lang w:val="fr-FR" w:eastAsia="fr-FR"/>
        </w:rPr>
      </w:pPr>
      <w:r w:rsidRPr="003448C8">
        <w:rPr>
          <w:lang w:val="fr-FR" w:eastAsia="fr-FR"/>
        </w:rPr>
        <w:t>Institut du patrimoine national (Haïti), 2009, « Les fortiﬁcations de Marchand-Dessalines (1</w:t>
      </w:r>
      <w:r w:rsidRPr="003448C8">
        <w:rPr>
          <w:vertAlign w:val="superscript"/>
          <w:lang w:val="fr-FR" w:eastAsia="fr-FR"/>
        </w:rPr>
        <w:t>ère</w:t>
      </w:r>
      <w:r w:rsidRPr="003448C8">
        <w:rPr>
          <w:lang w:val="fr-FR" w:eastAsia="fr-FR"/>
        </w:rPr>
        <w:t xml:space="preserve"> partie) », </w:t>
      </w:r>
      <w:r w:rsidRPr="003448C8">
        <w:rPr>
          <w:i/>
          <w:lang w:val="fr-FR" w:eastAsia="fr-FR"/>
        </w:rPr>
        <w:t>Bulletin de l’ISPAN</w:t>
      </w:r>
      <w:r w:rsidRPr="003448C8">
        <w:rPr>
          <w:lang w:val="fr-FR" w:eastAsia="fr-FR"/>
        </w:rPr>
        <w:t xml:space="preserve"> 3 : 1-3</w:t>
      </w:r>
      <w:r>
        <w:rPr>
          <w:lang w:val="fr-FR" w:eastAsia="fr-FR"/>
        </w:rPr>
        <w:t>.</w:t>
      </w:r>
      <w:r w:rsidRPr="003448C8">
        <w:rPr>
          <w:lang w:val="fr-FR" w:eastAsia="fr-FR"/>
        </w:rPr>
        <w:t xml:space="preserve"> </w:t>
      </w:r>
      <w:hyperlink r:id="rId45" w:tgtFrame="_blank" w:history="1">
        <w:r w:rsidRPr="003448C8">
          <w:rPr>
            <w:color w:val="0000FF"/>
            <w:u w:val="single"/>
            <w:lang w:val="fr-FR" w:eastAsia="fr-FR"/>
          </w:rPr>
          <w:t>Google Scholar</w:t>
        </w:r>
      </w:hyperlink>
    </w:p>
    <w:p w:rsidR="00511F3B" w:rsidRPr="003448C8" w:rsidRDefault="00511F3B" w:rsidP="00511F3B">
      <w:pPr>
        <w:spacing w:before="120" w:after="120"/>
        <w:rPr>
          <w:lang w:val="fr-FR" w:eastAsia="fr-FR"/>
        </w:rPr>
      </w:pPr>
      <w:r w:rsidRPr="003448C8">
        <w:rPr>
          <w:lang w:val="fr-FR" w:eastAsia="fr-FR"/>
        </w:rPr>
        <w:t xml:space="preserve">Candau, Joël, 2005, </w:t>
      </w:r>
      <w:r w:rsidRPr="003448C8">
        <w:rPr>
          <w:i/>
          <w:lang w:val="fr-FR" w:eastAsia="fr-FR"/>
        </w:rPr>
        <w:t>Anthropol</w:t>
      </w:r>
      <w:r>
        <w:rPr>
          <w:i/>
          <w:lang w:val="fr-FR" w:eastAsia="fr-FR"/>
        </w:rPr>
        <w:t>o</w:t>
      </w:r>
      <w:r w:rsidRPr="003448C8">
        <w:rPr>
          <w:i/>
          <w:lang w:val="fr-FR" w:eastAsia="fr-FR"/>
        </w:rPr>
        <w:t>gie de la mémoire</w:t>
      </w:r>
      <w:r w:rsidRPr="003448C8">
        <w:rPr>
          <w:lang w:val="fr-FR" w:eastAsia="fr-FR"/>
        </w:rPr>
        <w:t>. Paris, Armand Colin.</w:t>
      </w:r>
      <w:r>
        <w:rPr>
          <w:lang w:val="fr-FR" w:eastAsia="fr-FR"/>
        </w:rPr>
        <w:t xml:space="preserve"> </w:t>
      </w:r>
      <w:r w:rsidRPr="003448C8">
        <w:rPr>
          <w:lang w:val="fr-FR" w:eastAsia="fr-FR"/>
        </w:rPr>
        <w:fldChar w:fldCharType="begin"/>
      </w:r>
      <w:r w:rsidRPr="003448C8">
        <w:rPr>
          <w:lang w:val="fr-FR" w:eastAsia="fr-FR"/>
        </w:rPr>
        <w:instrText xml:space="preserve"> </w:instrText>
      </w:r>
      <w:r w:rsidR="008E798C">
        <w:rPr>
          <w:lang w:val="fr-FR" w:eastAsia="fr-FR"/>
        </w:rPr>
        <w:instrText>HYPERLINK</w:instrText>
      </w:r>
      <w:r w:rsidRPr="003448C8">
        <w:rPr>
          <w:lang w:val="fr-FR" w:eastAsia="fr-FR"/>
        </w:rPr>
        <w:instrText xml:space="preserve"> "http://scholar.google.com/scholar?q=Institut%20du%20patrimoine%20national%20%28Ha%C3%AFti%29,%202009,%20%C2%AB%C2%A0Les%20forti%EF%AC%81cations%20de%20Marchand-Dessalines%20%281%C3%A8re%C2%A0partie%29%C2%A0%C2%BB,%20Bulletin%20de%20l%E2%80%99ISPAN%203%C2%A0:%201-3%20" \t "_blank" </w:instrText>
      </w:r>
      <w:r w:rsidRPr="003448C8">
        <w:rPr>
          <w:lang w:val="fr-FR" w:eastAsia="fr-FR"/>
        </w:rPr>
      </w:r>
      <w:r w:rsidRPr="003448C8">
        <w:rPr>
          <w:lang w:val="fr-FR" w:eastAsia="fr-FR"/>
        </w:rPr>
        <w:fldChar w:fldCharType="separate"/>
      </w:r>
      <w:r w:rsidRPr="003448C8">
        <w:rPr>
          <w:color w:val="0000FF"/>
          <w:u w:val="single"/>
          <w:lang w:val="fr-FR" w:eastAsia="fr-FR"/>
        </w:rPr>
        <w:t>Google Scholar</w:t>
      </w:r>
      <w:r w:rsidRPr="003448C8">
        <w:rPr>
          <w:lang w:val="fr-FR" w:eastAsia="fr-FR"/>
        </w:rPr>
        <w:fldChar w:fldCharType="end"/>
      </w:r>
    </w:p>
    <w:p w:rsidR="00511F3B" w:rsidRPr="003448C8" w:rsidRDefault="00511F3B" w:rsidP="00511F3B">
      <w:pPr>
        <w:spacing w:before="120" w:after="120"/>
        <w:rPr>
          <w:lang w:val="fr-FR" w:eastAsia="fr-FR"/>
        </w:rPr>
      </w:pPr>
      <w:r w:rsidRPr="003448C8">
        <w:rPr>
          <w:lang w:val="fr-FR" w:eastAsia="fr-FR"/>
        </w:rPr>
        <w:t xml:space="preserve">Cauna, Jacques, 1985, « Vestiges de sucreries dans la plaine du Cul-de sac [Haïti] ». </w:t>
      </w:r>
      <w:r w:rsidRPr="003448C8">
        <w:rPr>
          <w:i/>
          <w:lang w:val="fr-FR" w:eastAsia="fr-FR"/>
        </w:rPr>
        <w:t>Conjonction</w:t>
      </w:r>
      <w:r w:rsidRPr="003448C8">
        <w:rPr>
          <w:lang w:val="fr-FR" w:eastAsia="fr-FR"/>
        </w:rPr>
        <w:t xml:space="preserve"> 165 : 29-57. </w:t>
      </w:r>
      <w:r>
        <w:rPr>
          <w:lang w:val="fr-FR" w:eastAsia="fr-FR"/>
        </w:rPr>
        <w:t xml:space="preserve"> </w:t>
      </w:r>
      <w:hyperlink r:id="rId46" w:tgtFrame="_blank" w:history="1">
        <w:r w:rsidRPr="003448C8">
          <w:rPr>
            <w:color w:val="0000FF"/>
            <w:u w:val="single"/>
            <w:lang w:val="fr-FR" w:eastAsia="fr-FR"/>
          </w:rPr>
          <w:t>Google Scholar</w:t>
        </w:r>
      </w:hyperlink>
    </w:p>
    <w:p w:rsidR="00511F3B" w:rsidRPr="003448C8" w:rsidRDefault="00511F3B" w:rsidP="00511F3B">
      <w:pPr>
        <w:spacing w:before="120" w:after="120"/>
        <w:rPr>
          <w:lang w:val="fr-FR" w:eastAsia="fr-FR"/>
        </w:rPr>
      </w:pPr>
      <w:r w:rsidRPr="003448C8">
        <w:rPr>
          <w:lang w:val="fr-FR" w:eastAsia="fr-FR"/>
        </w:rPr>
        <w:t xml:space="preserve">Célius, Carlo A., 2006, </w:t>
      </w:r>
      <w:r w:rsidRPr="003448C8">
        <w:rPr>
          <w:i/>
          <w:lang w:val="fr-FR" w:eastAsia="fr-FR"/>
        </w:rPr>
        <w:t>Situations créoles. Pratiques et représent</w:t>
      </w:r>
      <w:r w:rsidRPr="003448C8">
        <w:rPr>
          <w:i/>
          <w:lang w:val="fr-FR" w:eastAsia="fr-FR"/>
        </w:rPr>
        <w:t>a</w:t>
      </w:r>
      <w:r w:rsidRPr="003448C8">
        <w:rPr>
          <w:i/>
          <w:lang w:val="fr-FR" w:eastAsia="fr-FR"/>
        </w:rPr>
        <w:t>tions</w:t>
      </w:r>
      <w:r w:rsidRPr="003448C8">
        <w:rPr>
          <w:lang w:val="fr-FR" w:eastAsia="fr-FR"/>
        </w:rPr>
        <w:t>. Québec, Nota Bene.</w:t>
      </w:r>
      <w:r>
        <w:rPr>
          <w:lang w:val="fr-FR" w:eastAsia="fr-FR"/>
        </w:rPr>
        <w:t xml:space="preserve"> </w:t>
      </w:r>
      <w:hyperlink r:id="rId47" w:tgtFrame="_blank" w:history="1">
        <w:r w:rsidRPr="003448C8">
          <w:rPr>
            <w:color w:val="0000FF"/>
            <w:u w:val="single"/>
            <w:lang w:val="fr-FR" w:eastAsia="fr-FR"/>
          </w:rPr>
          <w:t>Google Scholar</w:t>
        </w:r>
      </w:hyperlink>
    </w:p>
    <w:p w:rsidR="00511F3B" w:rsidRPr="003448C8" w:rsidRDefault="00511F3B" w:rsidP="00511F3B">
      <w:pPr>
        <w:spacing w:before="120" w:after="120"/>
        <w:rPr>
          <w:lang w:val="fr-FR" w:eastAsia="fr-FR"/>
        </w:rPr>
      </w:pPr>
      <w:r w:rsidRPr="003448C8">
        <w:rPr>
          <w:lang w:val="fr-FR" w:eastAsia="fr-FR"/>
        </w:rPr>
        <w:t xml:space="preserve">Charbonneau, André et Laurier Turgeon (dir.), 2010, </w:t>
      </w:r>
      <w:r w:rsidRPr="003448C8">
        <w:rPr>
          <w:i/>
          <w:lang w:val="fr-FR" w:eastAsia="fr-FR"/>
        </w:rPr>
        <w:t>Patrimoines et identités en Amérique française</w:t>
      </w:r>
      <w:r w:rsidRPr="003448C8">
        <w:rPr>
          <w:lang w:val="fr-FR" w:eastAsia="fr-FR"/>
        </w:rPr>
        <w:t xml:space="preserve">. Québec, Presses de l’Université Laval. </w:t>
      </w:r>
      <w:hyperlink r:id="rId48" w:tgtFrame="_blank" w:history="1">
        <w:r w:rsidRPr="003448C8">
          <w:rPr>
            <w:color w:val="0000FF"/>
            <w:u w:val="single"/>
            <w:lang w:val="fr-FR" w:eastAsia="fr-FR"/>
          </w:rPr>
          <w:t>Google Scholar</w:t>
        </w:r>
      </w:hyperlink>
    </w:p>
    <w:p w:rsidR="00511F3B" w:rsidRPr="003448C8" w:rsidRDefault="00511F3B" w:rsidP="00511F3B">
      <w:pPr>
        <w:spacing w:before="120" w:after="120"/>
        <w:rPr>
          <w:lang w:val="fr-FR" w:eastAsia="fr-FR"/>
        </w:rPr>
      </w:pPr>
      <w:r w:rsidRPr="003448C8">
        <w:rPr>
          <w:lang w:val="fr-FR" w:eastAsia="fr-FR"/>
        </w:rPr>
        <w:t xml:space="preserve">Chivallon, Christine, 2012, </w:t>
      </w:r>
      <w:r w:rsidRPr="003448C8">
        <w:rPr>
          <w:i/>
          <w:lang w:val="fr-FR" w:eastAsia="fr-FR"/>
        </w:rPr>
        <w:t>L’esclavage, du souvenir à la mémoire. Contribution à une anthropologie de la Caraïbe</w:t>
      </w:r>
      <w:r w:rsidRPr="003448C8">
        <w:rPr>
          <w:lang w:val="fr-FR" w:eastAsia="fr-FR"/>
        </w:rPr>
        <w:t xml:space="preserve">. Paris, Karthala. </w:t>
      </w:r>
      <w:hyperlink r:id="rId49" w:tgtFrame="_blank" w:history="1">
        <w:r w:rsidRPr="003448C8">
          <w:rPr>
            <w:color w:val="0000FF"/>
            <w:u w:val="single"/>
            <w:lang w:val="fr-FR" w:eastAsia="fr-FR"/>
          </w:rPr>
          <w:t>Google Scholar</w:t>
        </w:r>
      </w:hyperlink>
    </w:p>
    <w:p w:rsidR="00511F3B" w:rsidRPr="003448C8" w:rsidRDefault="00511F3B" w:rsidP="00511F3B">
      <w:pPr>
        <w:spacing w:before="120" w:after="120"/>
        <w:rPr>
          <w:lang w:val="fr-FR" w:eastAsia="fr-FR"/>
        </w:rPr>
      </w:pPr>
      <w:r w:rsidRPr="003448C8">
        <w:rPr>
          <w:lang w:val="fr-FR" w:eastAsia="fr-FR"/>
        </w:rPr>
        <w:t xml:space="preserve">Dorigny, Marcel, 2003, </w:t>
      </w:r>
      <w:r w:rsidRPr="003448C8">
        <w:rPr>
          <w:i/>
          <w:lang w:val="fr-FR" w:eastAsia="fr-FR"/>
        </w:rPr>
        <w:t>Haïti. Première République noire</w:t>
      </w:r>
      <w:r w:rsidRPr="003448C8">
        <w:rPr>
          <w:lang w:val="fr-FR" w:eastAsia="fr-FR"/>
        </w:rPr>
        <w:t>. Paris, Publications de la société française d’histoire d’Outre-mer et associ</w:t>
      </w:r>
      <w:r w:rsidRPr="003448C8">
        <w:rPr>
          <w:lang w:val="fr-FR" w:eastAsia="fr-FR"/>
        </w:rPr>
        <w:t>a</w:t>
      </w:r>
      <w:r w:rsidRPr="003448C8">
        <w:rPr>
          <w:lang w:val="fr-FR" w:eastAsia="fr-FR"/>
        </w:rPr>
        <w:t>tion pour l’étude de la colonisation européenne.</w:t>
      </w:r>
      <w:r>
        <w:rPr>
          <w:lang w:val="fr-FR" w:eastAsia="fr-FR"/>
        </w:rPr>
        <w:t xml:space="preserve"> </w:t>
      </w:r>
      <w:hyperlink r:id="rId50" w:tgtFrame="_blank" w:history="1">
        <w:r w:rsidRPr="003448C8">
          <w:rPr>
            <w:color w:val="0000FF"/>
            <w:u w:val="single"/>
            <w:lang w:val="fr-FR" w:eastAsia="fr-FR"/>
          </w:rPr>
          <w:t>Google Scholar</w:t>
        </w:r>
      </w:hyperlink>
    </w:p>
    <w:p w:rsidR="00511F3B" w:rsidRPr="003448C8" w:rsidRDefault="00511F3B" w:rsidP="00511F3B">
      <w:pPr>
        <w:spacing w:before="120" w:after="120"/>
        <w:rPr>
          <w:lang w:val="fr-FR" w:eastAsia="fr-FR"/>
        </w:rPr>
      </w:pPr>
      <w:r w:rsidRPr="003448C8">
        <w:rPr>
          <w:lang w:val="fr-FR" w:eastAsia="fr-FR"/>
        </w:rPr>
        <w:t xml:space="preserve">Hoffmann, Léon-François, 1990, </w:t>
      </w:r>
      <w:hyperlink r:id="rId51" w:history="1">
        <w:r w:rsidRPr="005A2815">
          <w:rPr>
            <w:rStyle w:val="Lienhypertexte"/>
            <w:i/>
            <w:lang w:val="fr-FR" w:eastAsia="fr-FR"/>
          </w:rPr>
          <w:t>Haïti. Couleurs, croyances cré</w:t>
        </w:r>
        <w:r w:rsidRPr="005A2815">
          <w:rPr>
            <w:rStyle w:val="Lienhypertexte"/>
            <w:i/>
            <w:lang w:val="fr-FR" w:eastAsia="fr-FR"/>
          </w:rPr>
          <w:t>o</w:t>
        </w:r>
        <w:r w:rsidRPr="005A2815">
          <w:rPr>
            <w:rStyle w:val="Lienhypertexte"/>
            <w:i/>
            <w:lang w:val="fr-FR" w:eastAsia="fr-FR"/>
          </w:rPr>
          <w:t>les</w:t>
        </w:r>
      </w:hyperlink>
      <w:r w:rsidRPr="003448C8">
        <w:rPr>
          <w:lang w:val="fr-FR" w:eastAsia="fr-FR"/>
        </w:rPr>
        <w:t xml:space="preserve">. Port-au-Prince, Henri Deschamps. </w:t>
      </w:r>
    </w:p>
    <w:p w:rsidR="00511F3B" w:rsidRPr="003448C8" w:rsidRDefault="00511F3B" w:rsidP="00511F3B">
      <w:pPr>
        <w:spacing w:before="120" w:after="120"/>
        <w:rPr>
          <w:lang w:val="fr-FR" w:eastAsia="fr-FR"/>
        </w:rPr>
      </w:pPr>
      <w:r w:rsidRPr="003448C8">
        <w:rPr>
          <w:lang w:val="fr-FR" w:eastAsia="fr-FR"/>
        </w:rPr>
        <w:t>Hurbon, Laënnec, 2007, « </w:t>
      </w:r>
      <w:hyperlink r:id="rId52" w:history="1">
        <w:r w:rsidRPr="005A2815">
          <w:rPr>
            <w:rStyle w:val="Lienhypertexte"/>
            <w:lang w:val="fr-FR" w:eastAsia="fr-FR"/>
          </w:rPr>
          <w:t>La révolution haïtienne: une avancée postcoloniale </w:t>
        </w:r>
      </w:hyperlink>
      <w:r w:rsidRPr="003448C8">
        <w:rPr>
          <w:lang w:val="fr-FR" w:eastAsia="fr-FR"/>
        </w:rPr>
        <w:t xml:space="preserve">». </w:t>
      </w:r>
      <w:r w:rsidRPr="003448C8">
        <w:rPr>
          <w:i/>
          <w:lang w:val="fr-FR" w:eastAsia="fr-FR"/>
        </w:rPr>
        <w:t>Rue Descartes</w:t>
      </w:r>
      <w:r w:rsidRPr="003448C8">
        <w:rPr>
          <w:lang w:val="fr-FR" w:eastAsia="fr-FR"/>
        </w:rPr>
        <w:t xml:space="preserve"> 4</w:t>
      </w:r>
      <w:r>
        <w:rPr>
          <w:lang w:val="fr-FR" w:eastAsia="fr-FR"/>
        </w:rPr>
        <w:t xml:space="preserve"> </w:t>
      </w:r>
      <w:r w:rsidRPr="003448C8">
        <w:rPr>
          <w:lang w:val="fr-FR" w:eastAsia="fr-FR"/>
        </w:rPr>
        <w:t>(58) : 56 -66.</w:t>
      </w:r>
    </w:p>
    <w:p w:rsidR="00511F3B" w:rsidRPr="003448C8" w:rsidRDefault="00511F3B" w:rsidP="00511F3B">
      <w:pPr>
        <w:spacing w:before="120" w:after="120"/>
        <w:rPr>
          <w:lang w:val="fr-FR" w:eastAsia="fr-FR"/>
        </w:rPr>
      </w:pPr>
      <w:r w:rsidRPr="003448C8">
        <w:rPr>
          <w:lang w:val="fr-FR" w:eastAsia="fr-FR"/>
        </w:rPr>
        <w:t xml:space="preserve">Kilani, Mondher, 1994, </w:t>
      </w:r>
      <w:r w:rsidRPr="003448C8">
        <w:rPr>
          <w:i/>
          <w:lang w:val="fr-FR" w:eastAsia="fr-FR"/>
        </w:rPr>
        <w:t>L’invention de l’autre</w:t>
      </w:r>
      <w:r w:rsidRPr="003448C8">
        <w:rPr>
          <w:lang w:val="fr-FR" w:eastAsia="fr-FR"/>
        </w:rPr>
        <w:t xml:space="preserve">. Lausanne, Payot. </w:t>
      </w:r>
      <w:hyperlink r:id="rId53" w:tgtFrame="_blank" w:history="1">
        <w:r w:rsidRPr="003448C8">
          <w:rPr>
            <w:color w:val="0000FF"/>
            <w:u w:val="single"/>
            <w:lang w:val="fr-FR" w:eastAsia="fr-FR"/>
          </w:rPr>
          <w:t>Google Scholar</w:t>
        </w:r>
      </w:hyperlink>
      <w:r w:rsidRPr="003448C8">
        <w:rPr>
          <w:lang w:val="fr-FR" w:eastAsia="fr-FR"/>
        </w:rPr>
        <w:t xml:space="preserve"> </w:t>
      </w:r>
      <w:hyperlink r:id="rId54" w:tgtFrame="_blank" w:history="1">
        <w:r w:rsidRPr="003448C8">
          <w:rPr>
            <w:color w:val="0000FF"/>
            <w:u w:val="single"/>
            <w:lang w:val="fr-FR" w:eastAsia="fr-FR"/>
          </w:rPr>
          <w:t>10.3917/rdes.058.0056</w:t>
        </w:r>
      </w:hyperlink>
      <w:r w:rsidRPr="003448C8">
        <w:rPr>
          <w:lang w:val="fr-FR" w:eastAsia="fr-FR"/>
        </w:rPr>
        <w:t xml:space="preserve"> </w:t>
      </w:r>
    </w:p>
    <w:p w:rsidR="00511F3B" w:rsidRPr="003448C8" w:rsidRDefault="00511F3B" w:rsidP="00511F3B">
      <w:pPr>
        <w:spacing w:before="120" w:after="120"/>
        <w:rPr>
          <w:lang w:val="fr-FR" w:eastAsia="fr-FR"/>
        </w:rPr>
      </w:pPr>
      <w:r w:rsidRPr="003448C8">
        <w:rPr>
          <w:lang w:val="fr-FR" w:eastAsia="fr-FR"/>
        </w:rPr>
        <w:t xml:space="preserve">Laguerre, Michel S., 1979, </w:t>
      </w:r>
      <w:r w:rsidRPr="003448C8">
        <w:rPr>
          <w:i/>
          <w:lang w:val="fr-FR" w:eastAsia="fr-FR"/>
        </w:rPr>
        <w:t>Études sur le vodou haïtien : bibliogr</w:t>
      </w:r>
      <w:r w:rsidRPr="003448C8">
        <w:rPr>
          <w:i/>
          <w:lang w:val="fr-FR" w:eastAsia="fr-FR"/>
        </w:rPr>
        <w:t>a</w:t>
      </w:r>
      <w:r w:rsidRPr="003448C8">
        <w:rPr>
          <w:i/>
          <w:lang w:val="fr-FR" w:eastAsia="fr-FR"/>
        </w:rPr>
        <w:t>phie analytique.</w:t>
      </w:r>
      <w:r w:rsidRPr="003448C8">
        <w:rPr>
          <w:lang w:val="fr-FR" w:eastAsia="fr-FR"/>
        </w:rPr>
        <w:t xml:space="preserve"> Université de Montréal, Centre de recherches caraïbe. </w:t>
      </w:r>
      <w:hyperlink r:id="rId55" w:tgtFrame="_blank" w:history="1">
        <w:r w:rsidRPr="003448C8">
          <w:rPr>
            <w:color w:val="0000FF"/>
            <w:u w:val="single"/>
            <w:lang w:val="fr-FR" w:eastAsia="fr-FR"/>
          </w:rPr>
          <w:t>Google Scholar</w:t>
        </w:r>
      </w:hyperlink>
    </w:p>
    <w:p w:rsidR="00511F3B" w:rsidRPr="003448C8" w:rsidRDefault="00511F3B" w:rsidP="00511F3B">
      <w:pPr>
        <w:spacing w:before="120" w:after="120"/>
        <w:rPr>
          <w:lang w:val="fr-FR" w:eastAsia="fr-FR"/>
        </w:rPr>
      </w:pPr>
      <w:r w:rsidRPr="003448C8">
        <w:rPr>
          <w:lang w:val="fr-FR" w:eastAsia="fr-FR"/>
        </w:rPr>
        <w:t xml:space="preserve">Lerebours, Michel Philippe, 2006, </w:t>
      </w:r>
      <w:r w:rsidRPr="003448C8">
        <w:rPr>
          <w:i/>
          <w:lang w:val="fr-FR" w:eastAsia="fr-FR"/>
        </w:rPr>
        <w:t>L’habitation sucrière domi</w:t>
      </w:r>
      <w:r w:rsidRPr="003448C8">
        <w:rPr>
          <w:i/>
          <w:lang w:val="fr-FR" w:eastAsia="fr-FR"/>
        </w:rPr>
        <w:t>n</w:t>
      </w:r>
      <w:r w:rsidRPr="003448C8">
        <w:rPr>
          <w:i/>
          <w:lang w:val="fr-FR" w:eastAsia="fr-FR"/>
        </w:rPr>
        <w:t>guoise et vestiges d’habitations sucrières dans la Région de Port-au-Prince</w:t>
      </w:r>
      <w:r w:rsidRPr="003448C8">
        <w:rPr>
          <w:lang w:val="fr-FR" w:eastAsia="fr-FR"/>
        </w:rPr>
        <w:t>. Port-au-Prince, Presses Nationales d’Haïti, coll. Mémoire v</w:t>
      </w:r>
      <w:r w:rsidRPr="003448C8">
        <w:rPr>
          <w:lang w:val="fr-FR" w:eastAsia="fr-FR"/>
        </w:rPr>
        <w:t>i</w:t>
      </w:r>
      <w:r w:rsidRPr="003448C8">
        <w:rPr>
          <w:lang w:val="fr-FR" w:eastAsia="fr-FR"/>
        </w:rPr>
        <w:t>vante.</w:t>
      </w:r>
      <w:r>
        <w:rPr>
          <w:lang w:val="fr-FR" w:eastAsia="fr-FR"/>
        </w:rPr>
        <w:t xml:space="preserve"> </w:t>
      </w:r>
      <w:hyperlink r:id="rId56" w:tgtFrame="_blank" w:history="1">
        <w:r w:rsidRPr="003448C8">
          <w:rPr>
            <w:color w:val="0000FF"/>
            <w:u w:val="single"/>
            <w:lang w:val="fr-FR" w:eastAsia="fr-FR"/>
          </w:rPr>
          <w:t>Google Scholar</w:t>
        </w:r>
      </w:hyperlink>
    </w:p>
    <w:p w:rsidR="00511F3B" w:rsidRPr="003448C8" w:rsidRDefault="00511F3B" w:rsidP="00511F3B">
      <w:pPr>
        <w:spacing w:before="120" w:after="120"/>
        <w:rPr>
          <w:lang w:val="fr-FR" w:eastAsia="fr-FR"/>
        </w:rPr>
      </w:pPr>
      <w:r w:rsidRPr="003448C8">
        <w:rPr>
          <w:lang w:val="fr-FR" w:eastAsia="fr-FR"/>
        </w:rPr>
        <w:t xml:space="preserve">Nora, Pierre (dir.), 1986, </w:t>
      </w:r>
      <w:r w:rsidRPr="003448C8">
        <w:rPr>
          <w:i/>
          <w:lang w:val="fr-FR" w:eastAsia="fr-FR"/>
        </w:rPr>
        <w:t>Les Lieux de mémoire</w:t>
      </w:r>
      <w:r w:rsidRPr="003448C8">
        <w:rPr>
          <w:lang w:val="fr-FR" w:eastAsia="fr-FR"/>
        </w:rPr>
        <w:t>. Paris, Éditions Gallimard.</w:t>
      </w:r>
      <w:r>
        <w:rPr>
          <w:lang w:val="fr-FR" w:eastAsia="fr-FR"/>
        </w:rPr>
        <w:t xml:space="preserve"> </w:t>
      </w:r>
      <w:hyperlink r:id="rId57" w:tgtFrame="_blank" w:history="1">
        <w:r w:rsidRPr="003448C8">
          <w:rPr>
            <w:color w:val="0000FF"/>
            <w:u w:val="single"/>
            <w:lang w:val="fr-FR" w:eastAsia="fr-FR"/>
          </w:rPr>
          <w:t>Google Scholar</w:t>
        </w:r>
      </w:hyperlink>
    </w:p>
    <w:p w:rsidR="00511F3B" w:rsidRPr="003448C8" w:rsidRDefault="00511F3B" w:rsidP="00511F3B">
      <w:pPr>
        <w:spacing w:before="120" w:after="120"/>
        <w:rPr>
          <w:lang w:val="fr-FR" w:eastAsia="fr-FR"/>
        </w:rPr>
      </w:pPr>
      <w:r w:rsidRPr="003448C8">
        <w:rPr>
          <w:lang w:val="fr-FR" w:eastAsia="fr-FR"/>
        </w:rPr>
        <w:t xml:space="preserve">Price-Mars, Jean, 1959, </w:t>
      </w:r>
      <w:hyperlink r:id="rId58" w:history="1">
        <w:r w:rsidRPr="005A2815">
          <w:rPr>
            <w:rStyle w:val="Lienhypertexte"/>
            <w:i/>
            <w:lang w:val="fr-FR" w:eastAsia="fr-FR"/>
          </w:rPr>
          <w:t>De Saint-Domingue à Haïti. Essai sur la culture, les arts et la littérature</w:t>
        </w:r>
      </w:hyperlink>
      <w:r w:rsidRPr="003448C8">
        <w:rPr>
          <w:lang w:val="fr-FR" w:eastAsia="fr-FR"/>
        </w:rPr>
        <w:t>. Paris, Présence Africaine.</w:t>
      </w:r>
      <w:r>
        <w:rPr>
          <w:lang w:val="fr-FR" w:eastAsia="fr-FR"/>
        </w:rPr>
        <w:t xml:space="preserve"> </w:t>
      </w:r>
    </w:p>
    <w:p w:rsidR="00511F3B" w:rsidRPr="003448C8" w:rsidRDefault="00511F3B" w:rsidP="00511F3B">
      <w:pPr>
        <w:spacing w:before="120" w:after="120"/>
        <w:rPr>
          <w:lang w:val="fr-FR" w:eastAsia="fr-FR"/>
        </w:rPr>
      </w:pPr>
      <w:r w:rsidRPr="003448C8">
        <w:rPr>
          <w:lang w:val="fr-FR" w:eastAsia="fr-FR"/>
        </w:rPr>
        <w:t xml:space="preserve">Price, Richard et Sydney W. Mintz, 1976, </w:t>
      </w:r>
      <w:r w:rsidRPr="003448C8">
        <w:rPr>
          <w:i/>
          <w:lang w:val="fr-FR" w:eastAsia="fr-FR"/>
        </w:rPr>
        <w:t>The Birth of African-American Culture. An Anthropological Perspective</w:t>
      </w:r>
      <w:r w:rsidRPr="003448C8">
        <w:rPr>
          <w:lang w:val="fr-FR" w:eastAsia="fr-FR"/>
        </w:rPr>
        <w:t>. Boston, Beacon Press.</w:t>
      </w:r>
      <w:r>
        <w:rPr>
          <w:lang w:val="fr-FR" w:eastAsia="fr-FR"/>
        </w:rPr>
        <w:t xml:space="preserve"> </w:t>
      </w:r>
      <w:hyperlink r:id="rId59" w:tgtFrame="_blank" w:history="1">
        <w:r w:rsidRPr="003448C8">
          <w:rPr>
            <w:color w:val="0000FF"/>
            <w:u w:val="single"/>
            <w:lang w:val="fr-FR" w:eastAsia="fr-FR"/>
          </w:rPr>
          <w:t>Google Scholar</w:t>
        </w:r>
      </w:hyperlink>
    </w:p>
    <w:p w:rsidR="00511F3B" w:rsidRPr="003448C8" w:rsidRDefault="00511F3B" w:rsidP="00511F3B">
      <w:pPr>
        <w:spacing w:before="120" w:after="120"/>
        <w:rPr>
          <w:lang w:val="fr-FR" w:eastAsia="fr-FR"/>
        </w:rPr>
      </w:pPr>
      <w:r w:rsidRPr="003448C8">
        <w:rPr>
          <w:lang w:val="fr-FR" w:eastAsia="fr-FR"/>
        </w:rPr>
        <w:t>Ricoeur, Paul, 2000,</w:t>
      </w:r>
      <w:r w:rsidRPr="003448C8">
        <w:rPr>
          <w:i/>
          <w:lang w:val="fr-FR" w:eastAsia="fr-FR"/>
        </w:rPr>
        <w:t xml:space="preserve"> La Mémoire, l’histoire, l’oubli</w:t>
      </w:r>
      <w:r w:rsidRPr="003448C8">
        <w:rPr>
          <w:lang w:val="fr-FR" w:eastAsia="fr-FR"/>
        </w:rPr>
        <w:t>. Paris, Seuil.</w:t>
      </w:r>
      <w:r>
        <w:rPr>
          <w:lang w:val="fr-FR" w:eastAsia="fr-FR"/>
        </w:rPr>
        <w:t xml:space="preserve"> </w:t>
      </w:r>
      <w:hyperlink r:id="rId60" w:tgtFrame="_blank" w:history="1">
        <w:r w:rsidRPr="003448C8">
          <w:rPr>
            <w:color w:val="0000FF"/>
            <w:u w:val="single"/>
            <w:lang w:val="fr-FR" w:eastAsia="fr-FR"/>
          </w:rPr>
          <w:t>Google Scholar</w:t>
        </w:r>
      </w:hyperlink>
    </w:p>
    <w:p w:rsidR="00511F3B" w:rsidRPr="003448C8" w:rsidRDefault="00511F3B" w:rsidP="00511F3B">
      <w:pPr>
        <w:spacing w:before="120" w:after="120"/>
        <w:rPr>
          <w:lang w:val="fr-FR" w:eastAsia="fr-FR"/>
        </w:rPr>
      </w:pPr>
      <w:r w:rsidRPr="003448C8">
        <w:rPr>
          <w:lang w:val="fr-FR" w:eastAsia="fr-FR"/>
        </w:rPr>
        <w:t xml:space="preserve">Saillant, Francine et Alexandrine Boudreault-Fournier (dir.), 2012, </w:t>
      </w:r>
      <w:r w:rsidRPr="003448C8">
        <w:rPr>
          <w:i/>
          <w:lang w:val="fr-FR" w:eastAsia="fr-FR"/>
        </w:rPr>
        <w:t>Afrodescendances, cultures et citoyenneté</w:t>
      </w:r>
      <w:r w:rsidRPr="003448C8">
        <w:rPr>
          <w:lang w:val="fr-FR" w:eastAsia="fr-FR"/>
        </w:rPr>
        <w:t xml:space="preserve">. Québec, Presse de l’Université Laval. </w:t>
      </w:r>
      <w:hyperlink r:id="rId61" w:tgtFrame="_blank" w:history="1">
        <w:r w:rsidRPr="003448C8">
          <w:rPr>
            <w:color w:val="0000FF"/>
            <w:u w:val="single"/>
            <w:lang w:val="fr-FR" w:eastAsia="fr-FR"/>
          </w:rPr>
          <w:t>Google Scholar</w:t>
        </w:r>
      </w:hyperlink>
    </w:p>
    <w:p w:rsidR="00511F3B" w:rsidRPr="003448C8" w:rsidRDefault="00511F3B" w:rsidP="00511F3B">
      <w:pPr>
        <w:spacing w:before="120" w:after="120"/>
        <w:rPr>
          <w:lang w:val="fr-FR" w:eastAsia="fr-FR"/>
        </w:rPr>
      </w:pPr>
      <w:r w:rsidRPr="003448C8">
        <w:rPr>
          <w:lang w:val="fr-FR" w:eastAsia="fr-FR"/>
        </w:rPr>
        <w:t xml:space="preserve">Saugera, Éric, 1995, </w:t>
      </w:r>
      <w:r w:rsidRPr="003448C8">
        <w:rPr>
          <w:i/>
          <w:lang w:val="fr-FR" w:eastAsia="fr-FR"/>
        </w:rPr>
        <w:t>Bordeaux, port négrier : chronologie, écon</w:t>
      </w:r>
      <w:r w:rsidRPr="003448C8">
        <w:rPr>
          <w:i/>
          <w:lang w:val="fr-FR" w:eastAsia="fr-FR"/>
        </w:rPr>
        <w:t>o</w:t>
      </w:r>
      <w:r w:rsidRPr="003448C8">
        <w:rPr>
          <w:i/>
          <w:lang w:val="fr-FR" w:eastAsia="fr-FR"/>
        </w:rPr>
        <w:t>mie, idéologie, XVII</w:t>
      </w:r>
      <w:r w:rsidRPr="003448C8">
        <w:rPr>
          <w:i/>
          <w:vertAlign w:val="superscript"/>
          <w:lang w:val="fr-FR" w:eastAsia="fr-FR"/>
        </w:rPr>
        <w:t>e</w:t>
      </w:r>
      <w:r w:rsidRPr="003448C8">
        <w:rPr>
          <w:i/>
          <w:lang w:val="fr-FR" w:eastAsia="fr-FR"/>
        </w:rPr>
        <w:t>-XIX</w:t>
      </w:r>
      <w:r w:rsidRPr="003448C8">
        <w:rPr>
          <w:i/>
          <w:vertAlign w:val="superscript"/>
          <w:lang w:val="fr-FR" w:eastAsia="fr-FR"/>
        </w:rPr>
        <w:t>e</w:t>
      </w:r>
      <w:r w:rsidRPr="003448C8">
        <w:rPr>
          <w:i/>
          <w:lang w:val="fr-FR" w:eastAsia="fr-FR"/>
        </w:rPr>
        <w:t xml:space="preserve"> siècles</w:t>
      </w:r>
      <w:r w:rsidRPr="003448C8">
        <w:rPr>
          <w:lang w:val="fr-FR" w:eastAsia="fr-FR"/>
        </w:rPr>
        <w:t>. Biarritz-Paris, Karthala et JD Éd</w:t>
      </w:r>
      <w:r w:rsidRPr="003448C8">
        <w:rPr>
          <w:lang w:val="fr-FR" w:eastAsia="fr-FR"/>
        </w:rPr>
        <w:t>i</w:t>
      </w:r>
      <w:r w:rsidRPr="003448C8">
        <w:rPr>
          <w:lang w:val="fr-FR" w:eastAsia="fr-FR"/>
        </w:rPr>
        <w:t>tions.</w:t>
      </w:r>
      <w:r>
        <w:rPr>
          <w:lang w:val="fr-FR" w:eastAsia="fr-FR"/>
        </w:rPr>
        <w:t xml:space="preserve"> </w:t>
      </w:r>
      <w:hyperlink r:id="rId62" w:tgtFrame="_blank" w:history="1">
        <w:r w:rsidRPr="003448C8">
          <w:rPr>
            <w:color w:val="0000FF"/>
            <w:u w:val="single"/>
            <w:lang w:val="fr-FR" w:eastAsia="fr-FR"/>
          </w:rPr>
          <w:t>Google Scholar</w:t>
        </w:r>
      </w:hyperlink>
    </w:p>
    <w:p w:rsidR="00511F3B" w:rsidRPr="003448C8" w:rsidRDefault="00511F3B" w:rsidP="00511F3B">
      <w:pPr>
        <w:spacing w:before="120" w:after="120"/>
        <w:rPr>
          <w:lang w:val="fr-FR" w:eastAsia="fr-FR"/>
        </w:rPr>
      </w:pPr>
      <w:r w:rsidRPr="003448C8">
        <w:rPr>
          <w:lang w:val="fr-FR" w:eastAsia="fr-FR"/>
        </w:rPr>
        <w:t xml:space="preserve">Supplice, Daniel, 2012, </w:t>
      </w:r>
      <w:r w:rsidRPr="003448C8">
        <w:rPr>
          <w:i/>
          <w:lang w:val="fr-FR" w:eastAsia="fr-FR"/>
        </w:rPr>
        <w:t>Pages d’Histoire (1790-1900)</w:t>
      </w:r>
      <w:r w:rsidRPr="003448C8">
        <w:rPr>
          <w:lang w:val="fr-FR" w:eastAsia="fr-FR"/>
        </w:rPr>
        <w:t>. Port-au-Prince, Presses Nationales.</w:t>
      </w:r>
      <w:r>
        <w:rPr>
          <w:lang w:val="fr-FR" w:eastAsia="fr-FR"/>
        </w:rPr>
        <w:t xml:space="preserve"> </w:t>
      </w:r>
      <w:hyperlink r:id="rId63" w:tgtFrame="_blank" w:history="1">
        <w:r w:rsidRPr="003448C8">
          <w:rPr>
            <w:color w:val="0000FF"/>
            <w:u w:val="single"/>
            <w:lang w:val="fr-FR" w:eastAsia="fr-FR"/>
          </w:rPr>
          <w:t>Google Scholar</w:t>
        </w:r>
      </w:hyperlink>
    </w:p>
    <w:p w:rsidR="00511F3B" w:rsidRPr="003448C8" w:rsidRDefault="00511F3B" w:rsidP="00511F3B">
      <w:pPr>
        <w:spacing w:before="120" w:after="120"/>
        <w:rPr>
          <w:lang w:val="fr-FR" w:eastAsia="fr-FR"/>
        </w:rPr>
      </w:pPr>
      <w:r w:rsidRPr="003448C8">
        <w:rPr>
          <w:lang w:val="fr-FR" w:eastAsia="fr-FR"/>
        </w:rPr>
        <w:t>Tillinac, Denis (dir.), 2006, « Rapport officiel du Comité de r</w:t>
      </w:r>
      <w:r w:rsidRPr="003448C8">
        <w:rPr>
          <w:lang w:val="fr-FR" w:eastAsia="fr-FR"/>
        </w:rPr>
        <w:t>é</w:t>
      </w:r>
      <w:r w:rsidRPr="003448C8">
        <w:rPr>
          <w:lang w:val="fr-FR" w:eastAsia="fr-FR"/>
        </w:rPr>
        <w:t>flexion et de propositions sur la Traite des Noirs à Bordeaux ».</w:t>
      </w:r>
      <w:r>
        <w:rPr>
          <w:lang w:val="fr-FR" w:eastAsia="fr-FR"/>
        </w:rPr>
        <w:t xml:space="preserve"> </w:t>
      </w:r>
      <w:hyperlink r:id="rId64" w:tgtFrame="_blank" w:history="1">
        <w:r w:rsidRPr="003448C8">
          <w:rPr>
            <w:color w:val="0000FF"/>
            <w:u w:val="single"/>
            <w:lang w:val="fr-FR" w:eastAsia="fr-FR"/>
          </w:rPr>
          <w:t>G</w:t>
        </w:r>
        <w:r w:rsidRPr="005A2815">
          <w:rPr>
            <w:color w:val="0000FF"/>
            <w:u w:val="single"/>
            <w:lang w:val="fr-FR" w:eastAsia="fr-FR"/>
          </w:rPr>
          <w:t>oogle Scholar</w:t>
        </w:r>
      </w:hyperlink>
    </w:p>
    <w:p w:rsidR="00511F3B" w:rsidRPr="003448C8" w:rsidRDefault="00511F3B" w:rsidP="00511F3B">
      <w:pPr>
        <w:spacing w:before="120" w:after="120"/>
        <w:rPr>
          <w:lang w:val="fr-FR" w:eastAsia="fr-FR"/>
        </w:rPr>
      </w:pPr>
      <w:r w:rsidRPr="003448C8">
        <w:rPr>
          <w:lang w:val="fr-FR" w:eastAsia="fr-FR"/>
        </w:rPr>
        <w:t xml:space="preserve">Todorov, Tzvetan, 2004, </w:t>
      </w:r>
      <w:r w:rsidRPr="003448C8">
        <w:rPr>
          <w:i/>
          <w:lang w:val="fr-FR" w:eastAsia="fr-FR"/>
        </w:rPr>
        <w:t>Les abus de la mémoire</w:t>
      </w:r>
      <w:r w:rsidRPr="003448C8">
        <w:rPr>
          <w:lang w:val="fr-FR" w:eastAsia="fr-FR"/>
        </w:rPr>
        <w:t>. Paris, Arlea et Le Seuil.</w:t>
      </w:r>
      <w:r>
        <w:rPr>
          <w:lang w:val="fr-FR" w:eastAsia="fr-FR"/>
        </w:rPr>
        <w:t xml:space="preserve"> </w:t>
      </w:r>
      <w:hyperlink r:id="rId65" w:tgtFrame="_blank" w:history="1">
        <w:r w:rsidRPr="003448C8">
          <w:rPr>
            <w:color w:val="0000FF"/>
            <w:u w:val="single"/>
            <w:lang w:val="fr-FR" w:eastAsia="fr-FR"/>
          </w:rPr>
          <w:t>Google Scholar</w:t>
        </w:r>
      </w:hyperlink>
    </w:p>
    <w:p w:rsidR="00511F3B" w:rsidRPr="003448C8" w:rsidRDefault="00511F3B" w:rsidP="00511F3B">
      <w:pPr>
        <w:spacing w:before="120" w:after="120"/>
        <w:rPr>
          <w:lang w:val="fr-FR" w:eastAsia="fr-FR"/>
        </w:rPr>
      </w:pPr>
      <w:r w:rsidRPr="003448C8">
        <w:rPr>
          <w:lang w:val="fr-FR" w:eastAsia="fr-FR"/>
        </w:rPr>
        <w:t xml:space="preserve">Trouillot, Michel-Rolph, 1996, </w:t>
      </w:r>
      <w:r w:rsidRPr="003448C8">
        <w:rPr>
          <w:i/>
          <w:lang w:val="fr-FR" w:eastAsia="fr-FR"/>
        </w:rPr>
        <w:t>Silencing the Past</w:t>
      </w:r>
      <w:r w:rsidRPr="003448C8">
        <w:rPr>
          <w:lang w:val="fr-FR" w:eastAsia="fr-FR"/>
        </w:rPr>
        <w:t>. Boston, Beacon Press.</w:t>
      </w:r>
      <w:r>
        <w:rPr>
          <w:lang w:val="fr-FR" w:eastAsia="fr-FR"/>
        </w:rPr>
        <w:t xml:space="preserve"> </w:t>
      </w:r>
      <w:hyperlink r:id="rId66" w:tgtFrame="_blank" w:history="1">
        <w:r w:rsidRPr="003448C8">
          <w:rPr>
            <w:color w:val="0000FF"/>
            <w:u w:val="single"/>
            <w:lang w:val="fr-FR" w:eastAsia="fr-FR"/>
          </w:rPr>
          <w:t>Google Scholar</w:t>
        </w:r>
      </w:hyperlink>
    </w:p>
    <w:p w:rsidR="00511F3B" w:rsidRPr="003448C8" w:rsidRDefault="00511F3B" w:rsidP="00511F3B">
      <w:pPr>
        <w:spacing w:before="120" w:after="120"/>
        <w:rPr>
          <w:lang w:val="fr-FR" w:eastAsia="fr-FR"/>
        </w:rPr>
      </w:pPr>
      <w:r w:rsidRPr="003448C8">
        <w:rPr>
          <w:lang w:val="fr-FR" w:eastAsia="fr-FR"/>
        </w:rPr>
        <w:t xml:space="preserve">Trouillot, Michel-Rolph, 1977, </w:t>
      </w:r>
      <w:r w:rsidRPr="003448C8">
        <w:rPr>
          <w:i/>
          <w:lang w:val="fr-FR" w:eastAsia="fr-FR"/>
        </w:rPr>
        <w:t>Ti dife boulé sou istoua Ayiti</w:t>
      </w:r>
      <w:r w:rsidRPr="003448C8">
        <w:rPr>
          <w:lang w:val="fr-FR" w:eastAsia="fr-FR"/>
        </w:rPr>
        <w:t>. Brooklyn, Kolèksion Lakansièl.</w:t>
      </w:r>
      <w:r>
        <w:rPr>
          <w:lang w:val="fr-FR" w:eastAsia="fr-FR"/>
        </w:rPr>
        <w:t xml:space="preserve"> </w:t>
      </w:r>
      <w:hyperlink r:id="rId67" w:tgtFrame="_blank" w:history="1">
        <w:r w:rsidRPr="003448C8">
          <w:rPr>
            <w:color w:val="0000FF"/>
            <w:u w:val="single"/>
            <w:lang w:val="fr-FR" w:eastAsia="fr-FR"/>
          </w:rPr>
          <w:t>Google Scholar</w:t>
        </w:r>
      </w:hyperlink>
    </w:p>
    <w:p w:rsidR="00511F3B" w:rsidRPr="003448C8" w:rsidRDefault="00511F3B" w:rsidP="00511F3B">
      <w:pPr>
        <w:spacing w:before="120" w:after="120"/>
        <w:rPr>
          <w:lang w:val="fr-FR" w:eastAsia="fr-FR"/>
        </w:rPr>
      </w:pPr>
      <w:r w:rsidRPr="003448C8">
        <w:rPr>
          <w:lang w:val="fr-FR" w:eastAsia="fr-FR"/>
        </w:rPr>
        <w:t xml:space="preserve">Turgeon, Laurier, 2009, « La culture matérielle : du témoignage à la mémoire ». Dans Isidore Ndaywel è Nziem et Élisabeth Mudimbe-Boyi (dir.), </w:t>
      </w:r>
      <w:r w:rsidRPr="003448C8">
        <w:rPr>
          <w:i/>
          <w:lang w:val="fr-FR" w:eastAsia="fr-FR"/>
        </w:rPr>
        <w:t>Images, mémoires et savoirs. Une histoire en partage avec Bogumil Koss Jewsiewicki</w:t>
      </w:r>
      <w:r w:rsidRPr="003448C8">
        <w:rPr>
          <w:lang w:val="fr-FR" w:eastAsia="fr-FR"/>
        </w:rPr>
        <w:t xml:space="preserve"> : 333-354. Paris, Karthala. </w:t>
      </w:r>
      <w:r>
        <w:rPr>
          <w:lang w:val="fr-FR" w:eastAsia="fr-FR"/>
        </w:rPr>
        <w:t xml:space="preserve"> </w:t>
      </w:r>
      <w:hyperlink r:id="rId68" w:tgtFrame="_blank" w:history="1">
        <w:r w:rsidRPr="003448C8">
          <w:rPr>
            <w:color w:val="0000FF"/>
            <w:u w:val="single"/>
            <w:lang w:val="fr-FR" w:eastAsia="fr-FR"/>
          </w:rPr>
          <w:t>Google Scholar</w:t>
        </w:r>
      </w:hyperlink>
    </w:p>
    <w:p w:rsidR="00511F3B" w:rsidRPr="003448C8" w:rsidRDefault="00511F3B" w:rsidP="00511F3B">
      <w:pPr>
        <w:spacing w:before="120" w:after="120"/>
        <w:rPr>
          <w:lang w:val="fr-FR" w:eastAsia="fr-FR"/>
        </w:rPr>
      </w:pPr>
      <w:r w:rsidRPr="003448C8">
        <w:rPr>
          <w:lang w:val="fr-FR" w:eastAsia="fr-FR"/>
        </w:rPr>
        <w:t xml:space="preserve">Turgeon, Laurier, 2007, « La mémoire de la culture matérielle et la culture matérielle de la mémoire ». Dans Octave Debary et Laurier Turgeon (dir.), </w:t>
      </w:r>
      <w:r w:rsidRPr="003448C8">
        <w:rPr>
          <w:i/>
          <w:lang w:val="fr-FR" w:eastAsia="fr-FR"/>
        </w:rPr>
        <w:t>Objets et mémoires</w:t>
      </w:r>
      <w:r w:rsidRPr="003448C8">
        <w:rPr>
          <w:lang w:val="fr-FR" w:eastAsia="fr-FR"/>
        </w:rPr>
        <w:t> : 13-36. Paris, Maison des sciences de l’homme et Presses de l’Université Laval.</w:t>
      </w:r>
      <w:r>
        <w:rPr>
          <w:lang w:val="fr-FR" w:eastAsia="fr-FR"/>
        </w:rPr>
        <w:t xml:space="preserve"> </w:t>
      </w:r>
      <w:hyperlink r:id="rId69" w:tgtFrame="_blank" w:history="1">
        <w:r w:rsidRPr="003448C8">
          <w:rPr>
            <w:color w:val="0000FF"/>
            <w:u w:val="single"/>
            <w:lang w:val="fr-FR" w:eastAsia="fr-FR"/>
          </w:rPr>
          <w:t>Google Scholar</w:t>
        </w:r>
      </w:hyperlink>
    </w:p>
    <w:p w:rsidR="00511F3B" w:rsidRPr="003448C8" w:rsidRDefault="00511F3B" w:rsidP="00511F3B">
      <w:pPr>
        <w:spacing w:before="120" w:after="120"/>
        <w:rPr>
          <w:lang w:val="fr-FR" w:eastAsia="fr-FR"/>
        </w:rPr>
      </w:pPr>
      <w:r w:rsidRPr="003448C8">
        <w:rPr>
          <w:lang w:val="fr-FR" w:eastAsia="fr-FR"/>
        </w:rPr>
        <w:t xml:space="preserve">Vernières, Michel (dir.), 2011, </w:t>
      </w:r>
      <w:r w:rsidRPr="003448C8">
        <w:rPr>
          <w:i/>
          <w:lang w:val="fr-FR" w:eastAsia="fr-FR"/>
        </w:rPr>
        <w:t>Patrimoine et développement. Ét</w:t>
      </w:r>
      <w:r w:rsidRPr="003448C8">
        <w:rPr>
          <w:i/>
          <w:lang w:val="fr-FR" w:eastAsia="fr-FR"/>
        </w:rPr>
        <w:t>u</w:t>
      </w:r>
      <w:r w:rsidRPr="003448C8">
        <w:rPr>
          <w:i/>
          <w:lang w:val="fr-FR" w:eastAsia="fr-FR"/>
        </w:rPr>
        <w:t>des pluridisciplinaires</w:t>
      </w:r>
      <w:r w:rsidRPr="003448C8">
        <w:rPr>
          <w:lang w:val="fr-FR" w:eastAsia="fr-FR"/>
        </w:rPr>
        <w:t>. Paris, Karthala.</w:t>
      </w:r>
      <w:r>
        <w:rPr>
          <w:lang w:val="fr-FR" w:eastAsia="fr-FR"/>
        </w:rPr>
        <w:t xml:space="preserve"> </w:t>
      </w:r>
      <w:hyperlink r:id="rId70" w:tgtFrame="_blank" w:history="1">
        <w:r w:rsidRPr="003448C8">
          <w:rPr>
            <w:color w:val="0000FF"/>
            <w:u w:val="single"/>
            <w:lang w:val="fr-FR" w:eastAsia="fr-FR"/>
          </w:rPr>
          <w:t>Google Scholar</w:t>
        </w:r>
      </w:hyperlink>
    </w:p>
    <w:p w:rsidR="00511F3B" w:rsidRPr="003448C8" w:rsidRDefault="00511F3B" w:rsidP="00511F3B">
      <w:pPr>
        <w:spacing w:before="120" w:after="120"/>
        <w:rPr>
          <w:lang w:val="fr-FR" w:eastAsia="fr-FR"/>
        </w:rPr>
      </w:pPr>
      <w:r w:rsidRPr="003448C8">
        <w:rPr>
          <w:lang w:val="fr-FR" w:eastAsia="fr-FR"/>
        </w:rPr>
        <w:t xml:space="preserve">Walcott, Derek, 1962, « The Royal Palms… an absence of ruins ». </w:t>
      </w:r>
      <w:r w:rsidRPr="003448C8">
        <w:rPr>
          <w:i/>
          <w:lang w:val="fr-FR" w:eastAsia="fr-FR"/>
        </w:rPr>
        <w:t>London Magazine</w:t>
      </w:r>
      <w:r w:rsidRPr="003448C8">
        <w:rPr>
          <w:lang w:val="fr-FR" w:eastAsia="fr-FR"/>
        </w:rPr>
        <w:t xml:space="preserve"> 1(11) : 12-13.</w:t>
      </w:r>
      <w:r>
        <w:rPr>
          <w:lang w:val="fr-FR" w:eastAsia="fr-FR"/>
        </w:rPr>
        <w:t xml:space="preserve"> </w:t>
      </w:r>
      <w:hyperlink r:id="rId71" w:tgtFrame="_blank" w:history="1">
        <w:r w:rsidRPr="003448C8">
          <w:rPr>
            <w:color w:val="0000FF"/>
            <w:u w:val="single"/>
            <w:lang w:val="fr-FR" w:eastAsia="fr-FR"/>
          </w:rPr>
          <w:t>Google Scholar</w:t>
        </w:r>
      </w:hyperlink>
    </w:p>
    <w:p w:rsidR="00511F3B" w:rsidRDefault="00511F3B" w:rsidP="00511F3B">
      <w:pPr>
        <w:spacing w:before="120" w:after="120"/>
        <w:jc w:val="both"/>
        <w:rPr>
          <w:lang w:val="fr-FR" w:eastAsia="fr-FR"/>
        </w:rPr>
      </w:pPr>
    </w:p>
    <w:p w:rsidR="00511F3B" w:rsidRDefault="00511F3B">
      <w:pPr>
        <w:pStyle w:val="suite"/>
      </w:pPr>
      <w:r>
        <w:t>Fin du texte</w:t>
      </w:r>
    </w:p>
    <w:p w:rsidR="00511F3B" w:rsidRDefault="00511F3B">
      <w:pPr>
        <w:jc w:val="both"/>
      </w:pPr>
    </w:p>
    <w:sectPr w:rsidR="00511F3B" w:rsidSect="00511F3B">
      <w:headerReference w:type="default" r:id="rId72"/>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98C" w:rsidRDefault="008E798C">
      <w:r>
        <w:separator/>
      </w:r>
    </w:p>
  </w:endnote>
  <w:endnote w:type="continuationSeparator" w:id="0">
    <w:p w:rsidR="008E798C" w:rsidRDefault="008E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MT">
    <w:altName w:val="Times New Roman"/>
    <w:panose1 w:val="020B06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Garamond Book">
    <w:altName w:val="Times New Roman"/>
    <w:panose1 w:val="020B0604020202020204"/>
    <w:charset w:val="4D"/>
    <w:family w:val="roman"/>
    <w:notTrueType/>
    <w:pitch w:val="default"/>
    <w:sig w:usb0="0054004B" w:usb1="004D0045" w:usb2="00530020" w:usb3="004E0045" w:csb0="00570021" w:csb1="0052004F"/>
  </w:font>
  <w:font w:name="Garamond">
    <w:panose1 w:val="020204040303010108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Minion Pro">
    <w:panose1 w:val="02040503050201020203"/>
    <w:charset w:val="00"/>
    <w:family w:val="roman"/>
    <w:pitch w:val="variable"/>
    <w:sig w:usb0="6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w:panose1 w:val="00000000000000000000"/>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98C" w:rsidRDefault="008E798C">
      <w:pPr>
        <w:ind w:firstLine="0"/>
      </w:pPr>
      <w:r>
        <w:separator/>
      </w:r>
    </w:p>
  </w:footnote>
  <w:footnote w:type="continuationSeparator" w:id="0">
    <w:p w:rsidR="008E798C" w:rsidRDefault="008E798C">
      <w:pPr>
        <w:ind w:firstLine="0"/>
      </w:pPr>
      <w:r>
        <w:separator/>
      </w:r>
    </w:p>
  </w:footnote>
  <w:footnote w:id="1">
    <w:p w:rsidR="00511F3B" w:rsidRDefault="00511F3B">
      <w:pPr>
        <w:pStyle w:val="Notedebasdepage"/>
      </w:pPr>
      <w:r>
        <w:rPr>
          <w:rStyle w:val="Appelnotedebasdep"/>
        </w:rPr>
        <w:footnoteRef/>
      </w:r>
      <w:r>
        <w:t xml:space="preserve"> </w:t>
      </w:r>
      <w:r>
        <w:tab/>
      </w:r>
      <w:r w:rsidRPr="003448C8">
        <w:rPr>
          <w:lang w:val="fr-FR" w:eastAsia="fr-FR"/>
        </w:rPr>
        <w:t>Qu’il s’agisse du Décret de l’abolition de l’esclavage du 27 avril 1848 pr</w:t>
      </w:r>
      <w:r w:rsidRPr="003448C8">
        <w:rPr>
          <w:lang w:val="fr-FR" w:eastAsia="fr-FR"/>
        </w:rPr>
        <w:t>o</w:t>
      </w:r>
      <w:r w:rsidRPr="003448C8">
        <w:rPr>
          <w:lang w:val="fr-FR" w:eastAsia="fr-FR"/>
        </w:rPr>
        <w:t>mulgué en France, ou des insurrections en Guadeloupe et en Martinique dont certains pensent qu’elles ont permis aux esclaves de se libérer eux-mêmes.</w:t>
      </w:r>
    </w:p>
  </w:footnote>
  <w:footnote w:id="2">
    <w:p w:rsidR="00511F3B" w:rsidRDefault="00511F3B">
      <w:pPr>
        <w:pStyle w:val="Notedebasdepage"/>
      </w:pPr>
      <w:r>
        <w:rPr>
          <w:rStyle w:val="Appelnotedebasdep"/>
        </w:rPr>
        <w:footnoteRef/>
      </w:r>
      <w:r>
        <w:t xml:space="preserve"> </w:t>
      </w:r>
      <w:r>
        <w:tab/>
      </w:r>
      <w:r w:rsidRPr="003448C8">
        <w:rPr>
          <w:lang w:val="fr-FR" w:eastAsia="fr-FR"/>
        </w:rPr>
        <w:t xml:space="preserve">Par exemple, dans </w:t>
      </w:r>
      <w:r w:rsidRPr="003448C8">
        <w:rPr>
          <w:i/>
          <w:lang w:val="fr-FR" w:eastAsia="fr-FR"/>
        </w:rPr>
        <w:t>Les Lieux de mémoire</w:t>
      </w:r>
      <w:r w:rsidRPr="003448C8">
        <w:rPr>
          <w:lang w:val="fr-FR" w:eastAsia="fr-FR"/>
        </w:rPr>
        <w:t>, réalisation majeure en cinq volumes sous la direction de Pierre Nora (1986), la problémat</w:t>
      </w:r>
      <w:r w:rsidRPr="003448C8">
        <w:rPr>
          <w:lang w:val="fr-FR" w:eastAsia="fr-FR"/>
        </w:rPr>
        <w:t>i</w:t>
      </w:r>
      <w:r w:rsidRPr="003448C8">
        <w:rPr>
          <w:lang w:val="fr-FR" w:eastAsia="fr-FR"/>
        </w:rPr>
        <w:t>que de l’esclavage et la question coloniale n’ont pas été abordées.</w:t>
      </w:r>
    </w:p>
  </w:footnote>
  <w:footnote w:id="3">
    <w:p w:rsidR="00511F3B" w:rsidRDefault="00511F3B">
      <w:pPr>
        <w:pStyle w:val="Notedebasdepage"/>
      </w:pPr>
      <w:r>
        <w:rPr>
          <w:rStyle w:val="Appelnotedebasdep"/>
        </w:rPr>
        <w:footnoteRef/>
      </w:r>
      <w:r>
        <w:t xml:space="preserve"> </w:t>
      </w:r>
      <w:r>
        <w:tab/>
      </w:r>
      <w:r w:rsidRPr="003448C8">
        <w:rPr>
          <w:lang w:val="fr-FR" w:eastAsia="fr-FR"/>
        </w:rPr>
        <w:t xml:space="preserve">Voir notamment les ouvrages suivants : </w:t>
      </w:r>
      <w:r w:rsidRPr="003448C8">
        <w:rPr>
          <w:i/>
          <w:lang w:val="fr-FR" w:eastAsia="fr-FR"/>
        </w:rPr>
        <w:t>Brésil, terre des contra</w:t>
      </w:r>
      <w:r w:rsidRPr="003448C8">
        <w:rPr>
          <w:i/>
          <w:lang w:val="fr-FR" w:eastAsia="fr-FR"/>
        </w:rPr>
        <w:t>s</w:t>
      </w:r>
      <w:r w:rsidRPr="003448C8">
        <w:rPr>
          <w:i/>
          <w:lang w:val="fr-FR" w:eastAsia="fr-FR"/>
        </w:rPr>
        <w:t>tes</w:t>
      </w:r>
      <w:r w:rsidRPr="003448C8">
        <w:rPr>
          <w:lang w:val="fr-FR" w:eastAsia="fr-FR"/>
        </w:rPr>
        <w:t> (1957),</w:t>
      </w:r>
      <w:r w:rsidRPr="003448C8">
        <w:rPr>
          <w:i/>
          <w:lang w:val="fr-FR" w:eastAsia="fr-FR"/>
        </w:rPr>
        <w:t xml:space="preserve"> Le Candomblé de Bahia</w:t>
      </w:r>
      <w:r w:rsidRPr="003448C8">
        <w:rPr>
          <w:lang w:val="fr-FR" w:eastAsia="fr-FR"/>
        </w:rPr>
        <w:t xml:space="preserve"> (1958), </w:t>
      </w:r>
      <w:r w:rsidRPr="003448C8">
        <w:rPr>
          <w:i/>
          <w:lang w:val="fr-FR" w:eastAsia="fr-FR"/>
        </w:rPr>
        <w:t>Les Religions africaines au Brésil </w:t>
      </w:r>
      <w:r w:rsidRPr="003448C8">
        <w:rPr>
          <w:lang w:val="fr-FR" w:eastAsia="fr-FR"/>
        </w:rPr>
        <w:t xml:space="preserve">(1960), </w:t>
      </w:r>
      <w:r w:rsidRPr="003448C8">
        <w:rPr>
          <w:i/>
          <w:lang w:val="fr-FR" w:eastAsia="fr-FR"/>
        </w:rPr>
        <w:t>Les Amériques noires</w:t>
      </w:r>
      <w:r w:rsidRPr="003448C8">
        <w:rPr>
          <w:lang w:val="fr-FR" w:eastAsia="fr-FR"/>
        </w:rPr>
        <w:t> (1967).</w:t>
      </w:r>
    </w:p>
  </w:footnote>
  <w:footnote w:id="4">
    <w:p w:rsidR="00511F3B" w:rsidRDefault="00511F3B">
      <w:pPr>
        <w:pStyle w:val="Notedebasdepage"/>
      </w:pPr>
      <w:r>
        <w:rPr>
          <w:rStyle w:val="Appelnotedebasdep"/>
        </w:rPr>
        <w:footnoteRef/>
      </w:r>
      <w:r>
        <w:t xml:space="preserve"> </w:t>
      </w:r>
      <w:r>
        <w:tab/>
      </w:r>
      <w:r w:rsidRPr="003448C8">
        <w:rPr>
          <w:lang w:val="fr-FR" w:eastAsia="fr-FR"/>
        </w:rPr>
        <w:t xml:space="preserve">Les travaux de Jacques de Cauna, Éric Saugera, Pascal Blanchard, Christine Chivallon, et ceux des historiens de Nantes à travers la revue </w:t>
      </w:r>
      <w:r w:rsidRPr="003448C8">
        <w:rPr>
          <w:i/>
          <w:lang w:val="fr-FR" w:eastAsia="fr-FR"/>
        </w:rPr>
        <w:t>Les anneaux de la mémoire</w:t>
      </w:r>
      <w:r w:rsidRPr="003448C8">
        <w:rPr>
          <w:lang w:val="fr-FR" w:eastAsia="fr-FR"/>
        </w:rPr>
        <w:t xml:space="preserve"> du Comité pour la mémoire de l’esclavage, les diverses expos</w:t>
      </w:r>
      <w:r w:rsidRPr="003448C8">
        <w:rPr>
          <w:lang w:val="fr-FR" w:eastAsia="fr-FR"/>
        </w:rPr>
        <w:t>i</w:t>
      </w:r>
      <w:r w:rsidRPr="003448C8">
        <w:rPr>
          <w:lang w:val="fr-FR" w:eastAsia="fr-FR"/>
        </w:rPr>
        <w:t>tions et les autres manifestations cult</w:t>
      </w:r>
      <w:r w:rsidRPr="003448C8">
        <w:rPr>
          <w:lang w:val="fr-FR" w:eastAsia="fr-FR"/>
        </w:rPr>
        <w:t>u</w:t>
      </w:r>
      <w:r w:rsidRPr="003448C8">
        <w:rPr>
          <w:lang w:val="fr-FR" w:eastAsia="fr-FR"/>
        </w:rPr>
        <w:t>relles sont des exemples d’une prise de conscience contemporaine sur la question.</w:t>
      </w:r>
    </w:p>
  </w:footnote>
  <w:footnote w:id="5">
    <w:p w:rsidR="00511F3B" w:rsidRDefault="00511F3B">
      <w:pPr>
        <w:pStyle w:val="Notedebasdepage"/>
      </w:pPr>
      <w:r>
        <w:rPr>
          <w:rStyle w:val="Appelnotedebasdep"/>
        </w:rPr>
        <w:footnoteRef/>
      </w:r>
      <w:r>
        <w:t xml:space="preserve"> </w:t>
      </w:r>
      <w:r>
        <w:tab/>
      </w:r>
      <w:r w:rsidRPr="003448C8">
        <w:rPr>
          <w:lang w:val="fr-FR" w:eastAsia="fr-FR"/>
        </w:rPr>
        <w:t>On peut trouver de plus amples explications dans l’article de Laë</w:t>
      </w:r>
      <w:r w:rsidRPr="003448C8">
        <w:rPr>
          <w:lang w:val="fr-FR" w:eastAsia="fr-FR"/>
        </w:rPr>
        <w:t>n</w:t>
      </w:r>
      <w:r w:rsidRPr="003448C8">
        <w:rPr>
          <w:lang w:val="fr-FR" w:eastAsia="fr-FR"/>
        </w:rPr>
        <w:t>nec Hurbon (2007), « La révolution haïtienne : une avancée postcol</w:t>
      </w:r>
      <w:r w:rsidRPr="003448C8">
        <w:rPr>
          <w:lang w:val="fr-FR" w:eastAsia="fr-FR"/>
        </w:rPr>
        <w:t>o</w:t>
      </w:r>
      <w:r w:rsidRPr="003448C8">
        <w:rPr>
          <w:lang w:val="fr-FR" w:eastAsia="fr-FR"/>
        </w:rPr>
        <w:t>niale ».</w:t>
      </w:r>
    </w:p>
  </w:footnote>
  <w:footnote w:id="6">
    <w:p w:rsidR="00511F3B" w:rsidRDefault="00511F3B">
      <w:pPr>
        <w:pStyle w:val="Notedebasdepage"/>
      </w:pPr>
      <w:r>
        <w:rPr>
          <w:rStyle w:val="Appelnotedebasdep"/>
        </w:rPr>
        <w:footnoteRef/>
      </w:r>
      <w:r>
        <w:t xml:space="preserve"> </w:t>
      </w:r>
      <w:r>
        <w:tab/>
      </w:r>
      <w:r w:rsidRPr="003448C8">
        <w:rPr>
          <w:lang w:val="fr-FR" w:eastAsia="fr-FR"/>
        </w:rPr>
        <w:t>Haïti est un État indépendant depuis le 1</w:t>
      </w:r>
      <w:r w:rsidRPr="003448C8">
        <w:rPr>
          <w:vertAlign w:val="superscript"/>
          <w:lang w:val="fr-FR" w:eastAsia="fr-FR"/>
        </w:rPr>
        <w:t>er</w:t>
      </w:r>
      <w:r w:rsidRPr="003448C8">
        <w:rPr>
          <w:lang w:val="fr-FR" w:eastAsia="fr-FR"/>
        </w:rPr>
        <w:t> janvier 1804. Il reprend son ancie</w:t>
      </w:r>
      <w:r w:rsidRPr="003448C8">
        <w:rPr>
          <w:lang w:val="fr-FR" w:eastAsia="fr-FR"/>
        </w:rPr>
        <w:t>n</w:t>
      </w:r>
      <w:r w:rsidRPr="003448C8">
        <w:rPr>
          <w:lang w:val="fr-FR" w:eastAsia="fr-FR"/>
        </w:rPr>
        <w:t>ne appellation des premiers occupants de l’île Kiskeya, B</w:t>
      </w:r>
      <w:r w:rsidRPr="003448C8">
        <w:rPr>
          <w:lang w:val="fr-FR" w:eastAsia="fr-FR"/>
        </w:rPr>
        <w:t>o</w:t>
      </w:r>
      <w:r w:rsidRPr="003448C8">
        <w:rPr>
          <w:lang w:val="fr-FR" w:eastAsia="fr-FR"/>
        </w:rPr>
        <w:t>hio ou Ayiti.</w:t>
      </w:r>
    </w:p>
  </w:footnote>
  <w:footnote w:id="7">
    <w:p w:rsidR="00511F3B" w:rsidRDefault="00511F3B">
      <w:pPr>
        <w:pStyle w:val="Notedebasdepage"/>
      </w:pPr>
      <w:r>
        <w:rPr>
          <w:rStyle w:val="Appelnotedebasdep"/>
        </w:rPr>
        <w:footnoteRef/>
      </w:r>
      <w:r>
        <w:t xml:space="preserve"> </w:t>
      </w:r>
      <w:r>
        <w:tab/>
      </w:r>
      <w:r w:rsidRPr="003448C8">
        <w:rPr>
          <w:lang w:val="fr-FR" w:eastAsia="fr-FR"/>
        </w:rPr>
        <w:t>C’est l’orthographe utilisée dans les correspondances depuis la formation de la jeune Nation le 1</w:t>
      </w:r>
      <w:r w:rsidRPr="003448C8">
        <w:rPr>
          <w:vertAlign w:val="superscript"/>
          <w:lang w:val="fr-FR" w:eastAsia="fr-FR"/>
        </w:rPr>
        <w:t>er</w:t>
      </w:r>
      <w:r w:rsidRPr="003448C8">
        <w:rPr>
          <w:lang w:val="fr-FR" w:eastAsia="fr-FR"/>
        </w:rPr>
        <w:t> janvier 1804 jusqu’en 1806, si l’on se réfère aux public</w:t>
      </w:r>
      <w:r w:rsidRPr="003448C8">
        <w:rPr>
          <w:lang w:val="fr-FR" w:eastAsia="fr-FR"/>
        </w:rPr>
        <w:t>a</w:t>
      </w:r>
      <w:r w:rsidRPr="003448C8">
        <w:rPr>
          <w:lang w:val="fr-FR" w:eastAsia="fr-FR"/>
        </w:rPr>
        <w:t xml:space="preserve">tions de lettres, arrêtés, ordonnance, etc., publiés dans les </w:t>
      </w:r>
      <w:r w:rsidRPr="003448C8">
        <w:rPr>
          <w:i/>
          <w:lang w:val="fr-FR" w:eastAsia="fr-FR"/>
        </w:rPr>
        <w:t>Pages d’Histoire</w:t>
      </w:r>
      <w:r w:rsidRPr="003448C8">
        <w:rPr>
          <w:lang w:val="fr-FR" w:eastAsia="fr-FR"/>
        </w:rPr>
        <w:t xml:space="preserve"> de Daniel Supplice (2012).</w:t>
      </w:r>
    </w:p>
  </w:footnote>
  <w:footnote w:id="8">
    <w:p w:rsidR="00511F3B" w:rsidRDefault="00511F3B">
      <w:pPr>
        <w:pStyle w:val="Notedebasdepage"/>
      </w:pPr>
      <w:r>
        <w:rPr>
          <w:rStyle w:val="Appelnotedebasdep"/>
        </w:rPr>
        <w:footnoteRef/>
      </w:r>
      <w:r>
        <w:t xml:space="preserve"> </w:t>
      </w:r>
      <w:r>
        <w:tab/>
      </w:r>
      <w:r w:rsidRPr="003448C8">
        <w:rPr>
          <w:lang w:val="fr-FR" w:eastAsia="fr-FR"/>
        </w:rPr>
        <w:t>Le mouvement indigéniste haïtien faisait l’éloge d’une Afrique à découvrir, valorisant les attaches, les liens culturels entre Haïti et l’Afrique. Il précède la Négritude et l’inspire (voir Hoffmann 1990 : 45). En effet, le mouvement i</w:t>
      </w:r>
      <w:r w:rsidRPr="003448C8">
        <w:rPr>
          <w:lang w:val="fr-FR" w:eastAsia="fr-FR"/>
        </w:rPr>
        <w:t>n</w:t>
      </w:r>
      <w:r w:rsidRPr="003448C8">
        <w:rPr>
          <w:lang w:val="fr-FR" w:eastAsia="fr-FR"/>
        </w:rPr>
        <w:t>digéniste n’était pas une simple réaction littéraire face à l’occupation amér</w:t>
      </w:r>
      <w:r w:rsidRPr="003448C8">
        <w:rPr>
          <w:lang w:val="fr-FR" w:eastAsia="fr-FR"/>
        </w:rPr>
        <w:t>i</w:t>
      </w:r>
      <w:r w:rsidRPr="003448C8">
        <w:rPr>
          <w:lang w:val="fr-FR" w:eastAsia="fr-FR"/>
        </w:rPr>
        <w:t>caine et aux exactions de l’étranger, selon certains critiques. Ce fut aussi un vaste choix littéra</w:t>
      </w:r>
      <w:r w:rsidRPr="003448C8">
        <w:rPr>
          <w:lang w:val="fr-FR" w:eastAsia="fr-FR"/>
        </w:rPr>
        <w:t>i</w:t>
      </w:r>
      <w:r w:rsidRPr="003448C8">
        <w:rPr>
          <w:lang w:val="fr-FR" w:eastAsia="fr-FR"/>
        </w:rPr>
        <w:t>re, politique, idéologique et humain, qui, par la voix de son initiateur Jean Price-Mars, invitait les écrivains haïtiens à « cesser d’être des pasticheurs pour devenir des créateurs » tout en restant attachés aux racines africaines. À partir de ce mouvement, né en 1915, s’édifiera en effet une litt</w:t>
      </w:r>
      <w:r w:rsidRPr="003448C8">
        <w:rPr>
          <w:lang w:val="fr-FR" w:eastAsia="fr-FR"/>
        </w:rPr>
        <w:t>é</w:t>
      </w:r>
      <w:r w:rsidRPr="003448C8">
        <w:rPr>
          <w:lang w:val="fr-FR" w:eastAsia="fr-FR"/>
        </w:rPr>
        <w:t>rature afro-haïtienne aux accents de révolte et bouillo</w:t>
      </w:r>
      <w:r w:rsidRPr="003448C8">
        <w:rPr>
          <w:lang w:val="fr-FR" w:eastAsia="fr-FR"/>
        </w:rPr>
        <w:t>n</w:t>
      </w:r>
      <w:r w:rsidRPr="003448C8">
        <w:rPr>
          <w:lang w:val="fr-FR" w:eastAsia="fr-FR"/>
        </w:rPr>
        <w:t>nant d’espoir.</w:t>
      </w:r>
    </w:p>
  </w:footnote>
  <w:footnote w:id="9">
    <w:p w:rsidR="00511F3B" w:rsidRDefault="00511F3B">
      <w:pPr>
        <w:pStyle w:val="Notedebasdepage"/>
      </w:pPr>
      <w:r>
        <w:rPr>
          <w:rStyle w:val="Appelnotedebasdep"/>
        </w:rPr>
        <w:footnoteRef/>
      </w:r>
      <w:r>
        <w:t xml:space="preserve"> </w:t>
      </w:r>
      <w:r>
        <w:tab/>
      </w:r>
      <w:r w:rsidRPr="003448C8">
        <w:rPr>
          <w:lang w:val="fr-FR" w:eastAsia="fr-FR"/>
        </w:rPr>
        <w:t>Barthélémy, dans l’article « Paradoxes de la mémoire paysanne » (1990), pr</w:t>
      </w:r>
      <w:r w:rsidRPr="003448C8">
        <w:rPr>
          <w:lang w:val="fr-FR" w:eastAsia="fr-FR"/>
        </w:rPr>
        <w:t>é</w:t>
      </w:r>
      <w:r w:rsidRPr="003448C8">
        <w:rPr>
          <w:lang w:val="fr-FR" w:eastAsia="fr-FR"/>
        </w:rPr>
        <w:t>sente une mémoire de l’esclavage du paysan haïtien caractérisée par « un o</w:t>
      </w:r>
      <w:r w:rsidRPr="003448C8">
        <w:rPr>
          <w:lang w:val="fr-FR" w:eastAsia="fr-FR"/>
        </w:rPr>
        <w:t>u</w:t>
      </w:r>
      <w:r w:rsidRPr="003448C8">
        <w:rPr>
          <w:lang w:val="fr-FR" w:eastAsia="fr-FR"/>
        </w:rPr>
        <w:t>bli qui a l’air d’une décision », « un refus de co</w:t>
      </w:r>
      <w:r w:rsidRPr="003448C8">
        <w:rPr>
          <w:lang w:val="fr-FR" w:eastAsia="fr-FR"/>
        </w:rPr>
        <w:t>m</w:t>
      </w:r>
      <w:r w:rsidRPr="003448C8">
        <w:rPr>
          <w:lang w:val="fr-FR" w:eastAsia="fr-FR"/>
        </w:rPr>
        <w:t>prendre », « un oubli-refus d’une situation », donc « un refus de pa</w:t>
      </w:r>
      <w:r w:rsidRPr="003448C8">
        <w:rPr>
          <w:lang w:val="fr-FR" w:eastAsia="fr-FR"/>
        </w:rPr>
        <w:t>r</w:t>
      </w:r>
      <w:r w:rsidRPr="003448C8">
        <w:rPr>
          <w:lang w:val="fr-FR" w:eastAsia="fr-FR"/>
        </w:rPr>
        <w:t>ler ».</w:t>
      </w:r>
    </w:p>
  </w:footnote>
  <w:footnote w:id="10">
    <w:p w:rsidR="00511F3B" w:rsidRDefault="00511F3B">
      <w:pPr>
        <w:pStyle w:val="Notedebasdepage"/>
      </w:pPr>
      <w:r>
        <w:rPr>
          <w:rStyle w:val="Appelnotedebasdep"/>
        </w:rPr>
        <w:footnoteRef/>
      </w:r>
      <w:r>
        <w:t xml:space="preserve"> </w:t>
      </w:r>
      <w:r>
        <w:tab/>
      </w:r>
      <w:r w:rsidRPr="003448C8">
        <w:rPr>
          <w:lang w:val="fr-FR" w:eastAsia="fr-FR"/>
        </w:rPr>
        <w:t>Cette expression est utilisée par Dimitri Béchacq (2006 : 203) pour expliquer le processus de redéfinition d’une identité nationale haïtie</w:t>
      </w:r>
      <w:r w:rsidRPr="003448C8">
        <w:rPr>
          <w:lang w:val="fr-FR" w:eastAsia="fr-FR"/>
        </w:rPr>
        <w:t>n</w:t>
      </w:r>
      <w:r w:rsidRPr="003448C8">
        <w:rPr>
          <w:lang w:val="fr-FR" w:eastAsia="fr-FR"/>
        </w:rPr>
        <w:t>ne autour d’une statue, « le Marron inconnu », symbole de la lutte pour la liberté, réalisée par l’architecte et sculpteur haïtien Albert Mangonès et dévoilée le 22 mai 1968 sur le Champ de Mars à Port-au-Prince sous la présidence de François Duv</w:t>
      </w:r>
      <w:r w:rsidRPr="003448C8">
        <w:rPr>
          <w:lang w:val="fr-FR" w:eastAsia="fr-FR"/>
        </w:rPr>
        <w:t>a</w:t>
      </w:r>
      <w:r w:rsidRPr="003448C8">
        <w:rPr>
          <w:lang w:val="fr-FR" w:eastAsia="fr-FR"/>
        </w:rPr>
        <w:t>lier, figure de proue de la mouvance indigéniste et noiriste en Haïti. L’expression « les mises en scènes commémoratives »  permet de saisir le sens des multiples réappropriations, autant sociales que politiques, qui rel</w:t>
      </w:r>
      <w:r w:rsidRPr="003448C8">
        <w:rPr>
          <w:lang w:val="fr-FR" w:eastAsia="fr-FR"/>
        </w:rPr>
        <w:t>è</w:t>
      </w:r>
      <w:r w:rsidRPr="003448C8">
        <w:rPr>
          <w:lang w:val="fr-FR" w:eastAsia="fr-FR"/>
        </w:rPr>
        <w:t>vent l’empreinte contemporaine de ce phénomène historique.</w:t>
      </w:r>
    </w:p>
  </w:footnote>
  <w:footnote w:id="11">
    <w:p w:rsidR="00511F3B" w:rsidRDefault="00511F3B">
      <w:pPr>
        <w:pStyle w:val="Notedebasdepage"/>
      </w:pPr>
      <w:r>
        <w:rPr>
          <w:rStyle w:val="Appelnotedebasdep"/>
        </w:rPr>
        <w:footnoteRef/>
      </w:r>
      <w:r>
        <w:t xml:space="preserve"> </w:t>
      </w:r>
      <w:r>
        <w:tab/>
      </w:r>
      <w:r w:rsidRPr="003448C8">
        <w:rPr>
          <w:lang w:val="fr-FR" w:eastAsia="fr-FR"/>
        </w:rPr>
        <w:t>Le terme « descendants d’esclaves » peut ne pas convenir dans le cas d’Haïti, parce que les Haïtiens se réclament souvent de desce</w:t>
      </w:r>
      <w:r w:rsidRPr="003448C8">
        <w:rPr>
          <w:lang w:val="fr-FR" w:eastAsia="fr-FR"/>
        </w:rPr>
        <w:t>n</w:t>
      </w:r>
      <w:r w:rsidRPr="003448C8">
        <w:rPr>
          <w:lang w:val="fr-FR" w:eastAsia="fr-FR"/>
        </w:rPr>
        <w:t>dants d’hommes et de femmes libres qui ont brisé la chaîne de l’esclavage.</w:t>
      </w:r>
    </w:p>
  </w:footnote>
  <w:footnote w:id="12">
    <w:p w:rsidR="00511F3B" w:rsidRDefault="00511F3B">
      <w:pPr>
        <w:pStyle w:val="Notedebasdepage"/>
      </w:pPr>
      <w:r>
        <w:rPr>
          <w:rStyle w:val="Appelnotedebasdep"/>
        </w:rPr>
        <w:footnoteRef/>
      </w:r>
      <w:r>
        <w:t xml:space="preserve"> </w:t>
      </w:r>
      <w:r>
        <w:tab/>
      </w:r>
      <w:r w:rsidRPr="003448C8">
        <w:rPr>
          <w:lang w:val="fr-FR" w:eastAsia="fr-FR"/>
        </w:rPr>
        <w:t>J’emprunte ici la définition que formule Joël Candau de la culture : « ce que des êtres vivants partagent dans ce qu’ils ajoutent au monde physique, de m</w:t>
      </w:r>
      <w:r w:rsidRPr="003448C8">
        <w:rPr>
          <w:lang w:val="fr-FR" w:eastAsia="fr-FR"/>
        </w:rPr>
        <w:t>a</w:t>
      </w:r>
      <w:r w:rsidRPr="003448C8">
        <w:rPr>
          <w:lang w:val="fr-FR" w:eastAsia="fr-FR"/>
        </w:rPr>
        <w:t>nière variable et contingente mais naturellement orientée » (Candau 2005 : 171). Elle « n’est pas une force causale, extérieure aux processus et aux me</w:t>
      </w:r>
      <w:r w:rsidRPr="003448C8">
        <w:rPr>
          <w:lang w:val="fr-FR" w:eastAsia="fr-FR"/>
        </w:rPr>
        <w:t>m</w:t>
      </w:r>
      <w:r w:rsidRPr="003448C8">
        <w:rPr>
          <w:lang w:val="fr-FR" w:eastAsia="fr-FR"/>
        </w:rPr>
        <w:t>bres qui la composent, mais comme un système de signification structuré dans ces processus mêmes » (Kilani 1994 : 23). Ainsi, le culturel renvoie aux diff</w:t>
      </w:r>
      <w:r w:rsidRPr="003448C8">
        <w:rPr>
          <w:lang w:val="fr-FR" w:eastAsia="fr-FR"/>
        </w:rPr>
        <w:t>é</w:t>
      </w:r>
      <w:r w:rsidRPr="003448C8">
        <w:rPr>
          <w:lang w:val="fr-FR" w:eastAsia="fr-FR"/>
        </w:rPr>
        <w:t>rences qui seules expriment, ou encore préparent à, la mobilisation des ident</w:t>
      </w:r>
      <w:r w:rsidRPr="003448C8">
        <w:rPr>
          <w:lang w:val="fr-FR" w:eastAsia="fr-FR"/>
        </w:rPr>
        <w:t>i</w:t>
      </w:r>
      <w:r w:rsidRPr="003448C8">
        <w:rPr>
          <w:lang w:val="fr-FR" w:eastAsia="fr-FR"/>
        </w:rPr>
        <w:t>tés de groupe (Appadurai 2001 : 42).</w:t>
      </w:r>
    </w:p>
  </w:footnote>
  <w:footnote w:id="13">
    <w:p w:rsidR="00511F3B" w:rsidRDefault="00511F3B">
      <w:pPr>
        <w:pStyle w:val="Notedebasdepage"/>
      </w:pPr>
      <w:r>
        <w:rPr>
          <w:rStyle w:val="Appelnotedebasdep"/>
        </w:rPr>
        <w:footnoteRef/>
      </w:r>
      <w:r>
        <w:t xml:space="preserve"> </w:t>
      </w:r>
      <w:r>
        <w:tab/>
      </w:r>
      <w:r w:rsidRPr="003448C8">
        <w:rPr>
          <w:lang w:val="fr-FR" w:eastAsia="fr-FR"/>
        </w:rPr>
        <w:t>Qu’on érige un mémorial en Haïti, Martinique ou Guadeloupe, nous pouvons le comprendre. C’est quand même un monument aux morts. Ici, on est dans le cadre de mémoire, du souvenir, du travail de sensibilisation. À Nantes, sa pl</w:t>
      </w:r>
      <w:r w:rsidRPr="003448C8">
        <w:rPr>
          <w:lang w:val="fr-FR" w:eastAsia="fr-FR"/>
        </w:rPr>
        <w:t>a</w:t>
      </w:r>
      <w:r w:rsidRPr="003448C8">
        <w:rPr>
          <w:lang w:val="fr-FR" w:eastAsia="fr-FR"/>
        </w:rPr>
        <w:t>ce nous paraît très controversée et in</w:t>
      </w:r>
      <w:r w:rsidRPr="003448C8">
        <w:rPr>
          <w:lang w:val="fr-FR" w:eastAsia="fr-FR"/>
        </w:rPr>
        <w:t>s</w:t>
      </w:r>
      <w:r w:rsidRPr="003448C8">
        <w:rPr>
          <w:lang w:val="fr-FR" w:eastAsia="fr-FR"/>
        </w:rPr>
        <w:t>trumentalisée.</w:t>
      </w:r>
    </w:p>
  </w:footnote>
  <w:footnote w:id="14">
    <w:p w:rsidR="00511F3B" w:rsidRDefault="00511F3B">
      <w:pPr>
        <w:pStyle w:val="Notedebasdepage"/>
      </w:pPr>
      <w:r>
        <w:rPr>
          <w:rStyle w:val="Appelnotedebasdep"/>
        </w:rPr>
        <w:footnoteRef/>
      </w:r>
      <w:r>
        <w:t xml:space="preserve"> </w:t>
      </w:r>
      <w:r>
        <w:tab/>
      </w:r>
      <w:r w:rsidRPr="003448C8">
        <w:rPr>
          <w:lang w:val="fr-FR" w:eastAsia="fr-FR"/>
        </w:rPr>
        <w:t>Il faut se référer à l’implication de Nantes dans l’intégration de certains pe</w:t>
      </w:r>
      <w:r w:rsidRPr="003448C8">
        <w:rPr>
          <w:lang w:val="fr-FR" w:eastAsia="fr-FR"/>
        </w:rPr>
        <w:t>u</w:t>
      </w:r>
      <w:r w:rsidRPr="003448C8">
        <w:rPr>
          <w:lang w:val="fr-FR" w:eastAsia="fr-FR"/>
        </w:rPr>
        <w:t>ples et la recherche qui s’est développée autour de la m</w:t>
      </w:r>
      <w:r w:rsidRPr="003448C8">
        <w:rPr>
          <w:lang w:val="fr-FR" w:eastAsia="fr-FR"/>
        </w:rPr>
        <w:t>é</w:t>
      </w:r>
      <w:r w:rsidRPr="003448C8">
        <w:rPr>
          <w:lang w:val="fr-FR" w:eastAsia="fr-FR"/>
        </w:rPr>
        <w:t xml:space="preserve">moire justement de l’esclavage avec </w:t>
      </w:r>
      <w:r w:rsidRPr="003448C8">
        <w:rPr>
          <w:i/>
          <w:lang w:val="fr-FR" w:eastAsia="fr-FR"/>
        </w:rPr>
        <w:t>Les Anneaux de la mémoire</w:t>
      </w:r>
      <w:r w:rsidRPr="003448C8">
        <w:rPr>
          <w:lang w:val="fr-FR" w:eastAsia="fr-FR"/>
        </w:rPr>
        <w:t>.</w:t>
      </w:r>
    </w:p>
  </w:footnote>
  <w:footnote w:id="15">
    <w:p w:rsidR="00511F3B" w:rsidRDefault="00511F3B">
      <w:pPr>
        <w:pStyle w:val="Notedebasdepage"/>
      </w:pPr>
      <w:r>
        <w:rPr>
          <w:rStyle w:val="Appelnotedebasdep"/>
        </w:rPr>
        <w:footnoteRef/>
      </w:r>
      <w:r>
        <w:t xml:space="preserve"> </w:t>
      </w:r>
      <w:r>
        <w:tab/>
      </w:r>
      <w:r w:rsidRPr="003448C8">
        <w:rPr>
          <w:lang w:val="fr-FR" w:eastAsia="fr-FR"/>
        </w:rPr>
        <w:t>Reste à faire aujourd’hui la mise en valeur pour sublimer cet exce</w:t>
      </w:r>
      <w:r w:rsidRPr="003448C8">
        <w:rPr>
          <w:lang w:val="fr-FR" w:eastAsia="fr-FR"/>
        </w:rPr>
        <w:t>l</w:t>
      </w:r>
      <w:r w:rsidRPr="003448C8">
        <w:rPr>
          <w:lang w:val="fr-FR" w:eastAsia="fr-FR"/>
        </w:rPr>
        <w:t>lent effort et rendre cette plaque plus visible. Elle est en face de la cité mondiale ; il faut vraiment faire attention sinon on la dépasse, on ne voit même pas qu’elle est là. C’est une page de la mémoire de Bo</w:t>
      </w:r>
      <w:r w:rsidRPr="003448C8">
        <w:rPr>
          <w:lang w:val="fr-FR" w:eastAsia="fr-FR"/>
        </w:rPr>
        <w:t>r</w:t>
      </w:r>
      <w:r w:rsidRPr="003448C8">
        <w:rPr>
          <w:lang w:val="fr-FR" w:eastAsia="fr-FR"/>
        </w:rPr>
        <w:t>deaux.</w:t>
      </w:r>
    </w:p>
  </w:footnote>
  <w:footnote w:id="16">
    <w:p w:rsidR="00511F3B" w:rsidRDefault="00511F3B">
      <w:pPr>
        <w:pStyle w:val="Notedebasdepage"/>
      </w:pPr>
      <w:r>
        <w:rPr>
          <w:rStyle w:val="Appelnotedebasdep"/>
        </w:rPr>
        <w:footnoteRef/>
      </w:r>
      <w:r>
        <w:t xml:space="preserve"> </w:t>
      </w:r>
      <w:r>
        <w:tab/>
      </w:r>
      <w:r w:rsidRPr="003448C8">
        <w:rPr>
          <w:lang w:val="fr-FR" w:eastAsia="fr-FR"/>
        </w:rPr>
        <w:t>Un conseil bordelais de la diversité a été mis sur pied.</w:t>
      </w:r>
    </w:p>
  </w:footnote>
  <w:footnote w:id="17">
    <w:p w:rsidR="00511F3B" w:rsidRDefault="00511F3B">
      <w:pPr>
        <w:pStyle w:val="Notedebasdepage"/>
      </w:pPr>
      <w:r>
        <w:rPr>
          <w:rStyle w:val="Appelnotedebasdep"/>
        </w:rPr>
        <w:footnoteRef/>
      </w:r>
      <w:r>
        <w:t xml:space="preserve"> </w:t>
      </w:r>
      <w:r>
        <w:tab/>
      </w:r>
      <w:r w:rsidRPr="003448C8">
        <w:rPr>
          <w:lang w:val="fr-FR" w:eastAsia="fr-FR"/>
        </w:rPr>
        <w:t xml:space="preserve">Voir, sous la direction de Pascal Blanchard, </w:t>
      </w:r>
      <w:r w:rsidRPr="003448C8">
        <w:rPr>
          <w:i/>
          <w:lang w:val="fr-FR" w:eastAsia="fr-FR"/>
        </w:rPr>
        <w:t>Sud-Ouest, porte des outre-mers. Histoire coloniale et immigration des suds du Midi à l’Aquitaine</w:t>
      </w:r>
      <w:r w:rsidRPr="003448C8">
        <w:rPr>
          <w:lang w:val="fr-FR" w:eastAsia="fr-FR"/>
        </w:rPr>
        <w:t xml:space="preserve"> (2006) ; l’auteur y fait bien l’état des lieux de ce foiso</w:t>
      </w:r>
      <w:r w:rsidRPr="003448C8">
        <w:rPr>
          <w:lang w:val="fr-FR" w:eastAsia="fr-FR"/>
        </w:rPr>
        <w:t>n</w:t>
      </w:r>
      <w:r w:rsidRPr="003448C8">
        <w:rPr>
          <w:lang w:val="fr-FR" w:eastAsia="fr-FR"/>
        </w:rPr>
        <w:t>nement, de cette diversité, à l’époque où la France avait tous ces o</w:t>
      </w:r>
      <w:r w:rsidRPr="003448C8">
        <w:rPr>
          <w:lang w:val="fr-FR" w:eastAsia="fr-FR"/>
        </w:rPr>
        <w:t>u</w:t>
      </w:r>
      <w:r w:rsidRPr="003448C8">
        <w:rPr>
          <w:lang w:val="fr-FR" w:eastAsia="fr-FR"/>
        </w:rPr>
        <w:t>tre-mers, toutes ces colonies de l’Algérie, du Maroc jusqu’à l’Indochine.</w:t>
      </w:r>
    </w:p>
  </w:footnote>
  <w:footnote w:id="18">
    <w:p w:rsidR="00511F3B" w:rsidRDefault="00511F3B">
      <w:pPr>
        <w:pStyle w:val="Notedebasdepage"/>
      </w:pPr>
      <w:r>
        <w:rPr>
          <w:rStyle w:val="Appelnotedebasdep"/>
        </w:rPr>
        <w:footnoteRef/>
      </w:r>
      <w:r>
        <w:t xml:space="preserve"> </w:t>
      </w:r>
      <w:r>
        <w:tab/>
      </w:r>
      <w:r w:rsidRPr="003448C8">
        <w:rPr>
          <w:lang w:val="fr-FR" w:eastAsia="fr-FR"/>
        </w:rPr>
        <w:t>Le général Alexandre Pétion fit construire les forts Jacques et Alexandre sur les hauteurs du Grand-Fond près de Port-au-Prince su</w:t>
      </w:r>
      <w:r w:rsidRPr="003448C8">
        <w:rPr>
          <w:lang w:val="fr-FR" w:eastAsia="fr-FR"/>
        </w:rPr>
        <w:t>i</w:t>
      </w:r>
      <w:r w:rsidRPr="003448C8">
        <w:rPr>
          <w:lang w:val="fr-FR" w:eastAsia="fr-FR"/>
        </w:rPr>
        <w:t>te à l’arrêté du 9 avril 1804 pris par Jean-Jacques Dessalines, alors gouverneur général d’Haïti, dans lequel il écrit et ordonne que : « Les généraux divisionnaires, commandant les départements, ordonneront aux généraux de brigade d’élever des fortiﬁcations au sommet des plus hautes montagnes de l’intérieur, et les généraux de brig</w:t>
      </w:r>
      <w:r w:rsidRPr="003448C8">
        <w:rPr>
          <w:lang w:val="fr-FR" w:eastAsia="fr-FR"/>
        </w:rPr>
        <w:t>a</w:t>
      </w:r>
      <w:r w:rsidRPr="003448C8">
        <w:rPr>
          <w:lang w:val="fr-FR" w:eastAsia="fr-FR"/>
        </w:rPr>
        <w:t>de feront, de temps en temps, des rapports sur les progrès de leurs tr</w:t>
      </w:r>
      <w:r w:rsidRPr="003448C8">
        <w:rPr>
          <w:lang w:val="fr-FR" w:eastAsia="fr-FR"/>
        </w:rPr>
        <w:t>a</w:t>
      </w:r>
      <w:r w:rsidRPr="003448C8">
        <w:rPr>
          <w:lang w:val="fr-FR" w:eastAsia="fr-FR"/>
        </w:rPr>
        <w:t>vaux ». La construction du fort Jacques fut la seule achevée. Ce fort a été partiell</w:t>
      </w:r>
      <w:r w:rsidRPr="003448C8">
        <w:rPr>
          <w:lang w:val="fr-FR" w:eastAsia="fr-FR"/>
        </w:rPr>
        <w:t>e</w:t>
      </w:r>
      <w:r w:rsidRPr="003448C8">
        <w:rPr>
          <w:lang w:val="fr-FR" w:eastAsia="fr-FR"/>
        </w:rPr>
        <w:t xml:space="preserve">ment détruit lors du séisme du 12 janvier 2010 (voir </w:t>
      </w:r>
      <w:r w:rsidRPr="003448C8">
        <w:rPr>
          <w:i/>
          <w:lang w:val="fr-FR" w:eastAsia="fr-FR"/>
        </w:rPr>
        <w:t>Bull</w:t>
      </w:r>
      <w:r w:rsidRPr="003448C8">
        <w:rPr>
          <w:i/>
          <w:lang w:val="fr-FR" w:eastAsia="fr-FR"/>
        </w:rPr>
        <w:t>e</w:t>
      </w:r>
      <w:r w:rsidRPr="003448C8">
        <w:rPr>
          <w:i/>
          <w:lang w:val="fr-FR" w:eastAsia="fr-FR"/>
        </w:rPr>
        <w:t>tin de l’ISPAN</w:t>
      </w:r>
      <w:r w:rsidRPr="003448C8">
        <w:rPr>
          <w:lang w:val="fr-FR" w:eastAsia="fr-FR"/>
        </w:rPr>
        <w:t>, 2009 : 1-3).</w:t>
      </w:r>
    </w:p>
  </w:footnote>
  <w:footnote w:id="19">
    <w:p w:rsidR="00511F3B" w:rsidRDefault="00511F3B">
      <w:pPr>
        <w:pStyle w:val="Notedebasdepage"/>
      </w:pPr>
      <w:r>
        <w:rPr>
          <w:rStyle w:val="Appelnotedebasdep"/>
        </w:rPr>
        <w:footnoteRef/>
      </w:r>
      <w:r>
        <w:t xml:space="preserve"> </w:t>
      </w:r>
      <w:r>
        <w:tab/>
      </w:r>
      <w:r w:rsidRPr="003448C8">
        <w:rPr>
          <w:lang w:val="fr-FR" w:eastAsia="fr-FR"/>
        </w:rPr>
        <w:t>Michel Laguerre écrit par exemple que ces sociétés secrètes « forment des cellules paramilitaires à l’intérieur même des comm</w:t>
      </w:r>
      <w:r w:rsidRPr="003448C8">
        <w:rPr>
          <w:lang w:val="fr-FR" w:eastAsia="fr-FR"/>
        </w:rPr>
        <w:t>u</w:t>
      </w:r>
      <w:r w:rsidRPr="003448C8">
        <w:rPr>
          <w:lang w:val="fr-FR" w:eastAsia="fr-FR"/>
        </w:rPr>
        <w:t>nautés vodous grâce au secret des traditions militaires des marrons de Saint Domingue. Leur rôle est de patrouiller et de protéger leurs communautés contre des ennemis éve</w:t>
      </w:r>
      <w:r w:rsidRPr="003448C8">
        <w:rPr>
          <w:lang w:val="fr-FR" w:eastAsia="fr-FR"/>
        </w:rPr>
        <w:t>n</w:t>
      </w:r>
      <w:r w:rsidRPr="003448C8">
        <w:rPr>
          <w:lang w:val="fr-FR" w:eastAsia="fr-FR"/>
        </w:rPr>
        <w:t xml:space="preserve">tuels » ; on peut trouver plus de références dans son ouvrage </w:t>
      </w:r>
      <w:r w:rsidRPr="003448C8">
        <w:rPr>
          <w:i/>
          <w:lang w:val="fr-FR" w:eastAsia="fr-FR"/>
        </w:rPr>
        <w:t>Études sur le v</w:t>
      </w:r>
      <w:r w:rsidRPr="003448C8">
        <w:rPr>
          <w:i/>
          <w:lang w:val="fr-FR" w:eastAsia="fr-FR"/>
        </w:rPr>
        <w:t>o</w:t>
      </w:r>
      <w:r w:rsidRPr="003448C8">
        <w:rPr>
          <w:i/>
          <w:lang w:val="fr-FR" w:eastAsia="fr-FR"/>
        </w:rPr>
        <w:t>dou haïtien. Bibliogr</w:t>
      </w:r>
      <w:r w:rsidRPr="003448C8">
        <w:rPr>
          <w:i/>
          <w:lang w:val="fr-FR" w:eastAsia="fr-FR"/>
        </w:rPr>
        <w:t>a</w:t>
      </w:r>
      <w:r w:rsidRPr="003448C8">
        <w:rPr>
          <w:i/>
          <w:lang w:val="fr-FR" w:eastAsia="fr-FR"/>
        </w:rPr>
        <w:t>phie analytique</w:t>
      </w:r>
      <w:r w:rsidRPr="003448C8">
        <w:rPr>
          <w:lang w:val="fr-FR" w:eastAsia="fr-FR"/>
        </w:rPr>
        <w:t xml:space="preserve"> (1979).</w:t>
      </w:r>
    </w:p>
  </w:footnote>
  <w:footnote w:id="20">
    <w:p w:rsidR="00511F3B" w:rsidRDefault="00511F3B">
      <w:pPr>
        <w:pStyle w:val="Notedebasdepage"/>
      </w:pPr>
      <w:r>
        <w:rPr>
          <w:rStyle w:val="Appelnotedebasdep"/>
        </w:rPr>
        <w:footnoteRef/>
      </w:r>
      <w:r>
        <w:t xml:space="preserve"> </w:t>
      </w:r>
      <w:r>
        <w:tab/>
      </w:r>
      <w:r w:rsidRPr="003448C8">
        <w:rPr>
          <w:lang w:val="fr-FR" w:eastAsia="fr-FR"/>
        </w:rPr>
        <w:t>Pour de plus amples explications, voir Augustin (2010).</w:t>
      </w:r>
    </w:p>
  </w:footnote>
  <w:footnote w:id="21">
    <w:p w:rsidR="00511F3B" w:rsidRDefault="00511F3B">
      <w:pPr>
        <w:pStyle w:val="Notedebasdepage"/>
      </w:pPr>
      <w:r>
        <w:rPr>
          <w:rStyle w:val="Appelnotedebasdep"/>
        </w:rPr>
        <w:footnoteRef/>
      </w:r>
      <w:r>
        <w:t xml:space="preserve"> </w:t>
      </w:r>
      <w:r>
        <w:tab/>
      </w:r>
      <w:r w:rsidRPr="003448C8">
        <w:rPr>
          <w:lang w:val="fr-FR" w:eastAsia="fr-FR"/>
        </w:rPr>
        <w:t>Le Parc historique de la canne à sucre, situé à Tabarre, appartient à la Fond</w:t>
      </w:r>
      <w:r w:rsidRPr="003448C8">
        <w:rPr>
          <w:lang w:val="fr-FR" w:eastAsia="fr-FR"/>
        </w:rPr>
        <w:t>a</w:t>
      </w:r>
      <w:r w:rsidRPr="003448C8">
        <w:rPr>
          <w:lang w:val="fr-FR" w:eastAsia="fr-FR"/>
        </w:rPr>
        <w:t>tion Canez Auguste. Il est construit sur l’ancienne habitation sucrière Ch</w:t>
      </w:r>
      <w:r w:rsidRPr="003448C8">
        <w:rPr>
          <w:lang w:val="fr-FR" w:eastAsia="fr-FR"/>
        </w:rPr>
        <w:t>a</w:t>
      </w:r>
      <w:r w:rsidRPr="003448C8">
        <w:rPr>
          <w:lang w:val="fr-FR" w:eastAsia="fr-FR"/>
        </w:rPr>
        <w:t>teaublond (1771-1803), qui fut également l’ancien centre de production s</w:t>
      </w:r>
      <w:r w:rsidRPr="003448C8">
        <w:rPr>
          <w:lang w:val="fr-FR" w:eastAsia="fr-FR"/>
        </w:rPr>
        <w:t>u</w:t>
      </w:r>
      <w:r w:rsidRPr="003448C8">
        <w:rPr>
          <w:lang w:val="fr-FR" w:eastAsia="fr-FR"/>
        </w:rPr>
        <w:t xml:space="preserve">crière du président Tancrède Auguste (1895-1925), et il reconstitue </w:t>
      </w:r>
      <w:r w:rsidRPr="003448C8">
        <w:rPr>
          <w:i/>
          <w:lang w:val="fr-FR" w:eastAsia="fr-FR"/>
        </w:rPr>
        <w:t>in situ</w:t>
      </w:r>
      <w:r w:rsidRPr="003448C8">
        <w:rPr>
          <w:lang w:val="fr-FR" w:eastAsia="fr-FR"/>
        </w:rPr>
        <w:t xml:space="preserve"> une ancienne habitation sucrière coloniale.</w:t>
      </w:r>
    </w:p>
  </w:footnote>
  <w:footnote w:id="22">
    <w:p w:rsidR="00511F3B" w:rsidRDefault="00511F3B">
      <w:pPr>
        <w:pStyle w:val="Notedebasdepage"/>
      </w:pPr>
      <w:r>
        <w:rPr>
          <w:rStyle w:val="Appelnotedebasdep"/>
        </w:rPr>
        <w:footnoteRef/>
      </w:r>
      <w:r>
        <w:t xml:space="preserve"> </w:t>
      </w:r>
      <w:r>
        <w:tab/>
      </w:r>
      <w:r w:rsidRPr="003448C8">
        <w:rPr>
          <w:lang w:val="fr-FR" w:eastAsia="fr-FR"/>
        </w:rPr>
        <w:t>Pour de plus amples explications, voir Tillinac (2006).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F3B" w:rsidRDefault="00511F3B" w:rsidP="00511F3B">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Jean-Ronald AUGUSTIN, “</w:t>
    </w:r>
    <w:r w:rsidRPr="00803984">
      <w:rPr>
        <w:rFonts w:ascii="Times New Roman" w:hAnsi="Times New Roman"/>
      </w:rPr>
      <w:t>La mémoire de l’esclavage dans l’espace public</w:t>
    </w:r>
    <w:r>
      <w:rPr>
        <w:rFonts w:ascii="Times New Roman" w:hAnsi="Times New Roman"/>
      </w:rPr>
      <w:t>..</w:t>
    </w:r>
    <w:r w:rsidRPr="00EF76C4">
      <w:rPr>
        <w:rFonts w:ascii="Times New Roman" w:hAnsi="Times New Roman"/>
      </w:rPr>
      <w:t>.</w:t>
    </w:r>
    <w:r>
      <w:rPr>
        <w:rFonts w:ascii="Times New Roman" w:hAnsi="Times New Roman"/>
      </w:rPr>
      <w:t>” (2012)</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8E798C">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8</w:t>
    </w:r>
    <w:r>
      <w:rPr>
        <w:rStyle w:val="Numrodepage"/>
        <w:rFonts w:ascii="Times New Roman" w:hAnsi="Times New Roman"/>
      </w:rPr>
      <w:fldChar w:fldCharType="end"/>
    </w:r>
  </w:p>
  <w:p w:rsidR="00511F3B" w:rsidRDefault="00511F3B">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pt;height:11pt" o:bullet="t">
        <v:imagedata r:id="rId1" o:title="mso143"/>
      </v:shape>
    </w:pict>
  </w:numPicBullet>
  <w:abstractNum w:abstractNumId="0" w15:restartNumberingAfterBreak="0">
    <w:nsid w:val="FFFFFF1D"/>
    <w:multiLevelType w:val="multilevel"/>
    <w:tmpl w:val="28C6AD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CEEA9762"/>
    <w:lvl w:ilvl="0">
      <w:start w:val="1"/>
      <w:numFmt w:val="bullet"/>
      <w:pStyle w:val="titlelevel0"/>
      <w:lvlText w:val=""/>
      <w:lvlJc w:val="left"/>
      <w:pPr>
        <w:tabs>
          <w:tab w:val="num" w:pos="360"/>
        </w:tabs>
        <w:ind w:left="360" w:hanging="360"/>
      </w:pPr>
      <w:rPr>
        <w:rFonts w:ascii="Symbol" w:hAnsi="Symbol" w:hint="default"/>
      </w:rPr>
    </w:lvl>
  </w:abstractNum>
  <w:abstractNum w:abstractNumId="2" w15:restartNumberingAfterBreak="0">
    <w:nsid w:val="006A0488"/>
    <w:multiLevelType w:val="multilevel"/>
    <w:tmpl w:val="121065A8"/>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4ED150A"/>
    <w:multiLevelType w:val="multilevel"/>
    <w:tmpl w:val="9BC4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1C2CDE"/>
    <w:multiLevelType w:val="multilevel"/>
    <w:tmpl w:val="07129EE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lowerRoman"/>
      <w:lvlText w:val="%1.%2.%3.%4.%5."/>
      <w:lvlJc w:val="left"/>
      <w:pPr>
        <w:ind w:left="2880" w:hanging="144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6CF5603"/>
    <w:multiLevelType w:val="multilevel"/>
    <w:tmpl w:val="6FA8FB02"/>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9DE4560"/>
    <w:multiLevelType w:val="hybridMultilevel"/>
    <w:tmpl w:val="EC0294EC"/>
    <w:lvl w:ilvl="0" w:tplc="5462C38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3240EFA"/>
    <w:multiLevelType w:val="hybridMultilevel"/>
    <w:tmpl w:val="8A2E8364"/>
    <w:lvl w:ilvl="0" w:tplc="04090007">
      <w:start w:val="1"/>
      <w:numFmt w:val="bullet"/>
      <w:lvlText w:val=""/>
      <w:lvlPicBulletId w:val="0"/>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SymbolMT"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SymbolMT"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SymbolMT"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43D2F86"/>
    <w:multiLevelType w:val="hybridMultilevel"/>
    <w:tmpl w:val="8586E6CE"/>
    <w:lvl w:ilvl="0" w:tplc="E382747E">
      <w:start w:val="7"/>
      <w:numFmt w:val="bullet"/>
      <w:lvlText w:val="-"/>
      <w:lvlJc w:val="left"/>
      <w:pPr>
        <w:ind w:left="720" w:hanging="360"/>
      </w:pPr>
      <w:rPr>
        <w:rFonts w:ascii="Times New Roman" w:eastAsia="Times New Roman" w:hAnsi="Times New Roman" w:cs="Times New Roman" w:hint="default"/>
        <w:i w:val="0"/>
      </w:rPr>
    </w:lvl>
    <w:lvl w:ilvl="1" w:tplc="10090003" w:tentative="1">
      <w:start w:val="1"/>
      <w:numFmt w:val="bullet"/>
      <w:lvlText w:val="o"/>
      <w:lvlJc w:val="left"/>
      <w:pPr>
        <w:ind w:left="1440" w:hanging="360"/>
      </w:pPr>
      <w:rPr>
        <w:rFonts w:ascii="Courier New" w:hAnsi="Courier New" w:cs="SymbolMT"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MT"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MT"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5367A35"/>
    <w:multiLevelType w:val="hybridMultilevel"/>
    <w:tmpl w:val="C25CE9FC"/>
    <w:lvl w:ilvl="0" w:tplc="EA78ABC8">
      <w:numFmt w:val="bullet"/>
      <w:lvlText w:val="-"/>
      <w:lvlJc w:val="left"/>
      <w:pPr>
        <w:ind w:left="720" w:hanging="360"/>
      </w:pPr>
      <w:rPr>
        <w:rFonts w:ascii="Times New Roman" w:eastAsia="Arial Unicode MS" w:hAnsi="Times New Roman" w:cs="Times New Roman" w:hint="default"/>
      </w:rPr>
    </w:lvl>
    <w:lvl w:ilvl="1" w:tplc="10090003" w:tentative="1">
      <w:start w:val="1"/>
      <w:numFmt w:val="bullet"/>
      <w:lvlText w:val="o"/>
      <w:lvlJc w:val="left"/>
      <w:pPr>
        <w:ind w:left="1440" w:hanging="360"/>
      </w:pPr>
      <w:rPr>
        <w:rFonts w:ascii="Courier New" w:hAnsi="Courier New" w:cs="SymbolMT"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MT"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MT"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C8F4433"/>
    <w:multiLevelType w:val="hybridMultilevel"/>
    <w:tmpl w:val="DE24CBC0"/>
    <w:lvl w:ilvl="0" w:tplc="194CC396">
      <w:numFmt w:val="bullet"/>
      <w:lvlText w:val="-"/>
      <w:lvlJc w:val="left"/>
      <w:pPr>
        <w:ind w:left="720" w:hanging="360"/>
      </w:pPr>
      <w:rPr>
        <w:rFonts w:ascii="Times New Roman" w:eastAsia="MS Mincho" w:hAnsi="Times New Roman" w:cs="Times New Roman" w:hint="default"/>
        <w:b/>
        <w:i/>
      </w:rPr>
    </w:lvl>
    <w:lvl w:ilvl="1" w:tplc="10090003" w:tentative="1">
      <w:start w:val="1"/>
      <w:numFmt w:val="bullet"/>
      <w:lvlText w:val="o"/>
      <w:lvlJc w:val="left"/>
      <w:pPr>
        <w:ind w:left="1440" w:hanging="360"/>
      </w:pPr>
      <w:rPr>
        <w:rFonts w:ascii="Courier New" w:hAnsi="Courier New" w:cs="SymbolMT"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MT"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MT"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E12428B"/>
    <w:multiLevelType w:val="hybridMultilevel"/>
    <w:tmpl w:val="A21EFB34"/>
    <w:lvl w:ilvl="0" w:tplc="F72CF7F2">
      <w:start w:val="2"/>
      <w:numFmt w:val="bullet"/>
      <w:lvlText w:val="-"/>
      <w:lvlJc w:val="left"/>
      <w:pPr>
        <w:ind w:left="1080" w:hanging="360"/>
      </w:pPr>
      <w:rPr>
        <w:rFonts w:ascii="Times New Roman" w:eastAsia="Arial Unicode MS" w:hAnsi="Times New Roman" w:cs="Times New Roman" w:hint="default"/>
      </w:rPr>
    </w:lvl>
    <w:lvl w:ilvl="1" w:tplc="10090003" w:tentative="1">
      <w:start w:val="1"/>
      <w:numFmt w:val="bullet"/>
      <w:lvlText w:val="o"/>
      <w:lvlJc w:val="left"/>
      <w:pPr>
        <w:ind w:left="1800" w:hanging="360"/>
      </w:pPr>
      <w:rPr>
        <w:rFonts w:ascii="Courier New" w:hAnsi="Courier New" w:cs="SymbolMT"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SymbolMT"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SymbolMT"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204A7311"/>
    <w:multiLevelType w:val="hybridMultilevel"/>
    <w:tmpl w:val="FFB6707C"/>
    <w:lvl w:ilvl="0" w:tplc="ED903052">
      <w:start w:val="6"/>
      <w:numFmt w:val="bullet"/>
      <w:lvlText w:val="-"/>
      <w:lvlJc w:val="left"/>
      <w:pPr>
        <w:ind w:left="1800" w:hanging="360"/>
      </w:pPr>
      <w:rPr>
        <w:rFonts w:ascii="Times New Roman" w:eastAsia="Calibri" w:hAnsi="Times New Roman" w:cs="Times New Roman" w:hint="default"/>
      </w:rPr>
    </w:lvl>
    <w:lvl w:ilvl="1" w:tplc="10090003" w:tentative="1">
      <w:start w:val="1"/>
      <w:numFmt w:val="bullet"/>
      <w:lvlText w:val="o"/>
      <w:lvlJc w:val="left"/>
      <w:pPr>
        <w:ind w:left="2520" w:hanging="360"/>
      </w:pPr>
      <w:rPr>
        <w:rFonts w:ascii="Courier New" w:hAnsi="Courier New" w:cs="SymbolMT"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SymbolMT"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SymbolMT"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20F50BC1"/>
    <w:multiLevelType w:val="multilevel"/>
    <w:tmpl w:val="45FE86BE"/>
    <w:lvl w:ilvl="0">
      <w:start w:val="2"/>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2E31680"/>
    <w:multiLevelType w:val="hybridMultilevel"/>
    <w:tmpl w:val="DEB8EB3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57A0404"/>
    <w:multiLevelType w:val="hybridMultilevel"/>
    <w:tmpl w:val="8EAC04A4"/>
    <w:lvl w:ilvl="0" w:tplc="4B520D1E">
      <w:start w:val="1"/>
      <w:numFmt w:val="lowerLetter"/>
      <w:lvlText w:val="%1)"/>
      <w:lvlJc w:val="left"/>
      <w:pPr>
        <w:ind w:left="1065" w:hanging="360"/>
      </w:pPr>
      <w:rPr>
        <w:rFonts w:hint="default"/>
      </w:rPr>
    </w:lvl>
    <w:lvl w:ilvl="1" w:tplc="10090019" w:tentative="1">
      <w:start w:val="1"/>
      <w:numFmt w:val="lowerLetter"/>
      <w:lvlText w:val="%2."/>
      <w:lvlJc w:val="left"/>
      <w:pPr>
        <w:ind w:left="1785" w:hanging="360"/>
      </w:pPr>
    </w:lvl>
    <w:lvl w:ilvl="2" w:tplc="1009001B" w:tentative="1">
      <w:start w:val="1"/>
      <w:numFmt w:val="lowerRoman"/>
      <w:lvlText w:val="%3."/>
      <w:lvlJc w:val="right"/>
      <w:pPr>
        <w:ind w:left="2505" w:hanging="180"/>
      </w:pPr>
    </w:lvl>
    <w:lvl w:ilvl="3" w:tplc="1009000F" w:tentative="1">
      <w:start w:val="1"/>
      <w:numFmt w:val="decimal"/>
      <w:lvlText w:val="%4."/>
      <w:lvlJc w:val="left"/>
      <w:pPr>
        <w:ind w:left="3225" w:hanging="360"/>
      </w:pPr>
    </w:lvl>
    <w:lvl w:ilvl="4" w:tplc="10090019" w:tentative="1">
      <w:start w:val="1"/>
      <w:numFmt w:val="lowerLetter"/>
      <w:lvlText w:val="%5."/>
      <w:lvlJc w:val="left"/>
      <w:pPr>
        <w:ind w:left="3945" w:hanging="360"/>
      </w:pPr>
    </w:lvl>
    <w:lvl w:ilvl="5" w:tplc="1009001B" w:tentative="1">
      <w:start w:val="1"/>
      <w:numFmt w:val="lowerRoman"/>
      <w:lvlText w:val="%6."/>
      <w:lvlJc w:val="right"/>
      <w:pPr>
        <w:ind w:left="4665" w:hanging="180"/>
      </w:pPr>
    </w:lvl>
    <w:lvl w:ilvl="6" w:tplc="1009000F" w:tentative="1">
      <w:start w:val="1"/>
      <w:numFmt w:val="decimal"/>
      <w:lvlText w:val="%7."/>
      <w:lvlJc w:val="left"/>
      <w:pPr>
        <w:ind w:left="5385" w:hanging="360"/>
      </w:pPr>
    </w:lvl>
    <w:lvl w:ilvl="7" w:tplc="10090019" w:tentative="1">
      <w:start w:val="1"/>
      <w:numFmt w:val="lowerLetter"/>
      <w:lvlText w:val="%8."/>
      <w:lvlJc w:val="left"/>
      <w:pPr>
        <w:ind w:left="6105" w:hanging="360"/>
      </w:pPr>
    </w:lvl>
    <w:lvl w:ilvl="8" w:tplc="1009001B" w:tentative="1">
      <w:start w:val="1"/>
      <w:numFmt w:val="lowerRoman"/>
      <w:lvlText w:val="%9."/>
      <w:lvlJc w:val="right"/>
      <w:pPr>
        <w:ind w:left="6825" w:hanging="180"/>
      </w:pPr>
    </w:lvl>
  </w:abstractNum>
  <w:abstractNum w:abstractNumId="16" w15:restartNumberingAfterBreak="0">
    <w:nsid w:val="2B7A1E8C"/>
    <w:multiLevelType w:val="multilevel"/>
    <w:tmpl w:val="1E7E420C"/>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F54B19"/>
    <w:multiLevelType w:val="hybridMultilevel"/>
    <w:tmpl w:val="05340634"/>
    <w:lvl w:ilvl="0" w:tplc="AE2AFA62">
      <w:start w:val="4"/>
      <w:numFmt w:val="bullet"/>
      <w:lvlText w:val="-"/>
      <w:lvlJc w:val="left"/>
      <w:pPr>
        <w:ind w:left="720" w:hanging="360"/>
      </w:pPr>
      <w:rPr>
        <w:rFonts w:ascii="Times New Roman" w:eastAsia="Arial Unicode MS" w:hAnsi="Times New Roman" w:cs="Times New Roman" w:hint="default"/>
      </w:rPr>
    </w:lvl>
    <w:lvl w:ilvl="1" w:tplc="10090003" w:tentative="1">
      <w:start w:val="1"/>
      <w:numFmt w:val="bullet"/>
      <w:lvlText w:val="o"/>
      <w:lvlJc w:val="left"/>
      <w:pPr>
        <w:ind w:left="1440" w:hanging="360"/>
      </w:pPr>
      <w:rPr>
        <w:rFonts w:ascii="Courier New" w:hAnsi="Courier New" w:cs="SymbolMT"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MT"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MT"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F7D0544"/>
    <w:multiLevelType w:val="hybridMultilevel"/>
    <w:tmpl w:val="D6C837C2"/>
    <w:lvl w:ilvl="0" w:tplc="B4386610">
      <w:start w:val="4"/>
      <w:numFmt w:val="decimal"/>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9" w15:restartNumberingAfterBreak="0">
    <w:nsid w:val="31350AA9"/>
    <w:multiLevelType w:val="hybridMultilevel"/>
    <w:tmpl w:val="7AE4236E"/>
    <w:lvl w:ilvl="0" w:tplc="6BFAB37E">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27905EF"/>
    <w:multiLevelType w:val="hybridMultilevel"/>
    <w:tmpl w:val="D8305EE2"/>
    <w:lvl w:ilvl="0" w:tplc="7992618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1B6E1A"/>
    <w:multiLevelType w:val="multilevel"/>
    <w:tmpl w:val="7B68D20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0E7CE7"/>
    <w:multiLevelType w:val="hybridMultilevel"/>
    <w:tmpl w:val="B46E9480"/>
    <w:lvl w:ilvl="0" w:tplc="AE90686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0C5A86"/>
    <w:multiLevelType w:val="multilevel"/>
    <w:tmpl w:val="1C3CA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DA3618F"/>
    <w:multiLevelType w:val="hybridMultilevel"/>
    <w:tmpl w:val="F1946F28"/>
    <w:lvl w:ilvl="0" w:tplc="BE7064EA">
      <w:numFmt w:val="bullet"/>
      <w:lvlText w:val="-"/>
      <w:lvlJc w:val="left"/>
      <w:pPr>
        <w:ind w:left="720" w:hanging="360"/>
      </w:pPr>
      <w:rPr>
        <w:rFonts w:ascii="Times New Roman" w:eastAsia="Arial Unicode MS" w:hAnsi="Times New Roman" w:cs="Times New Roman" w:hint="default"/>
      </w:rPr>
    </w:lvl>
    <w:lvl w:ilvl="1" w:tplc="10090003" w:tentative="1">
      <w:start w:val="1"/>
      <w:numFmt w:val="bullet"/>
      <w:lvlText w:val="o"/>
      <w:lvlJc w:val="left"/>
      <w:pPr>
        <w:ind w:left="1440" w:hanging="360"/>
      </w:pPr>
      <w:rPr>
        <w:rFonts w:ascii="Courier New" w:hAnsi="Courier New" w:cs="SymbolMT"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MT"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MT"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F8F18AF"/>
    <w:multiLevelType w:val="hybridMultilevel"/>
    <w:tmpl w:val="80968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C50C85"/>
    <w:multiLevelType w:val="hybridMultilevel"/>
    <w:tmpl w:val="164A5EB2"/>
    <w:lvl w:ilvl="0" w:tplc="81D2E9CE">
      <w:numFmt w:val="bullet"/>
      <w:lvlText w:val="-"/>
      <w:lvlJc w:val="left"/>
      <w:pPr>
        <w:ind w:left="720" w:hanging="360"/>
      </w:pPr>
      <w:rPr>
        <w:rFonts w:ascii="SymbolMT" w:eastAsia="Cambria" w:hAnsi="SymbolMT" w:cs="SymbolMT" w:hint="default"/>
      </w:rPr>
    </w:lvl>
    <w:lvl w:ilvl="1" w:tplc="10090003">
      <w:start w:val="1"/>
      <w:numFmt w:val="bullet"/>
      <w:lvlText w:val="o"/>
      <w:lvlJc w:val="left"/>
      <w:pPr>
        <w:ind w:left="1440" w:hanging="360"/>
      </w:pPr>
      <w:rPr>
        <w:rFonts w:ascii="Courier New" w:hAnsi="Courier New" w:cs="SymbolMT"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MT"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MT"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4BA5135"/>
    <w:multiLevelType w:val="multilevel"/>
    <w:tmpl w:val="AA16BB00"/>
    <w:lvl w:ilvl="0">
      <w:start w:val="8"/>
      <w:numFmt w:val="decimal"/>
      <w:lvlText w:val="%1."/>
      <w:lvlJc w:val="left"/>
      <w:pPr>
        <w:ind w:left="540" w:hanging="540"/>
      </w:pPr>
      <w:rPr>
        <w:rFonts w:hint="default"/>
        <w:i/>
      </w:rPr>
    </w:lvl>
    <w:lvl w:ilvl="1">
      <w:start w:val="3"/>
      <w:numFmt w:val="decimal"/>
      <w:lvlText w:val="%1.%2."/>
      <w:lvlJc w:val="left"/>
      <w:pPr>
        <w:ind w:left="540" w:hanging="540"/>
      </w:pPr>
      <w:rPr>
        <w:rFonts w:hint="default"/>
        <w:i/>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9" w15:restartNumberingAfterBreak="0">
    <w:nsid w:val="4ED1738B"/>
    <w:multiLevelType w:val="multilevel"/>
    <w:tmpl w:val="D8663C22"/>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00C284C"/>
    <w:multiLevelType w:val="multilevel"/>
    <w:tmpl w:val="2BC0DB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lowerRoman"/>
      <w:lvlText w:val="%1.%2.%3.%4.%5."/>
      <w:lvlJc w:val="left"/>
      <w:pPr>
        <w:ind w:left="2880" w:hanging="144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F9F2E62"/>
    <w:multiLevelType w:val="hybridMultilevel"/>
    <w:tmpl w:val="ACC6A484"/>
    <w:lvl w:ilvl="0" w:tplc="FEA00C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5D0F83"/>
    <w:multiLevelType w:val="hybridMultilevel"/>
    <w:tmpl w:val="180E4004"/>
    <w:lvl w:ilvl="0" w:tplc="23C45826">
      <w:numFmt w:val="bullet"/>
      <w:lvlText w:val="-"/>
      <w:lvlJc w:val="left"/>
      <w:pPr>
        <w:ind w:left="720" w:hanging="360"/>
      </w:pPr>
      <w:rPr>
        <w:rFonts w:ascii="Times New Roman" w:eastAsia="MS Mincho" w:hAnsi="Times New Roman" w:cs="Times New Roman" w:hint="default"/>
      </w:rPr>
    </w:lvl>
    <w:lvl w:ilvl="1" w:tplc="10090003" w:tentative="1">
      <w:start w:val="1"/>
      <w:numFmt w:val="bullet"/>
      <w:lvlText w:val="o"/>
      <w:lvlJc w:val="left"/>
      <w:pPr>
        <w:ind w:left="1440" w:hanging="360"/>
      </w:pPr>
      <w:rPr>
        <w:rFonts w:ascii="Courier New" w:hAnsi="Courier New" w:cs="SymbolMT"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MT"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MT"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31326A8"/>
    <w:multiLevelType w:val="hybridMultilevel"/>
    <w:tmpl w:val="23B2ADC6"/>
    <w:lvl w:ilvl="0" w:tplc="702E32C6">
      <w:start w:val="41"/>
      <w:numFmt w:val="bullet"/>
      <w:lvlText w:val="-"/>
      <w:lvlJc w:val="left"/>
      <w:pPr>
        <w:ind w:left="720" w:hanging="360"/>
      </w:pPr>
      <w:rPr>
        <w:rFonts w:ascii="Times New Roman" w:eastAsia="Arial Unicode MS" w:hAnsi="Times New Roman" w:cs="Times New Roman" w:hint="default"/>
      </w:rPr>
    </w:lvl>
    <w:lvl w:ilvl="1" w:tplc="10090003" w:tentative="1">
      <w:start w:val="1"/>
      <w:numFmt w:val="bullet"/>
      <w:lvlText w:val="o"/>
      <w:lvlJc w:val="left"/>
      <w:pPr>
        <w:ind w:left="1440" w:hanging="360"/>
      </w:pPr>
      <w:rPr>
        <w:rFonts w:ascii="Courier New" w:hAnsi="Courier New" w:cs="SymbolMT"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MT"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MT"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7A563B4"/>
    <w:multiLevelType w:val="multilevel"/>
    <w:tmpl w:val="EEEEDB1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95B22C6"/>
    <w:multiLevelType w:val="multilevel"/>
    <w:tmpl w:val="5EFE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7F33F8"/>
    <w:multiLevelType w:val="hybridMultilevel"/>
    <w:tmpl w:val="DC66E6EC"/>
    <w:lvl w:ilvl="0" w:tplc="0409000F">
      <w:start w:val="2"/>
      <w:numFmt w:val="decimal"/>
      <w:lvlText w:val="%1-"/>
      <w:lvlJc w:val="left"/>
      <w:pPr>
        <w:tabs>
          <w:tab w:val="num" w:pos="720"/>
        </w:tabs>
        <w:ind w:left="720" w:hanging="360"/>
      </w:pPr>
      <w:rPr>
        <w:rFonts w:ascii="Times" w:hAnsi="Times" w:hint="default"/>
        <w:b w:val="0"/>
      </w:rPr>
    </w:lvl>
    <w:lvl w:ilvl="1" w:tplc="631A5B4E">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D69128C"/>
    <w:multiLevelType w:val="multilevel"/>
    <w:tmpl w:val="9738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33568E"/>
    <w:multiLevelType w:val="hybridMultilevel"/>
    <w:tmpl w:val="BE6CD110"/>
    <w:lvl w:ilvl="0" w:tplc="1D0816C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F5E0AE8"/>
    <w:multiLevelType w:val="multilevel"/>
    <w:tmpl w:val="13E6E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BB7560"/>
    <w:multiLevelType w:val="hybridMultilevel"/>
    <w:tmpl w:val="2070F396"/>
    <w:lvl w:ilvl="0" w:tplc="DCAE8AA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3"/>
  </w:num>
  <w:num w:numId="2">
    <w:abstractNumId w:val="4"/>
  </w:num>
  <w:num w:numId="3">
    <w:abstractNumId w:val="5"/>
  </w:num>
  <w:num w:numId="4">
    <w:abstractNumId w:val="20"/>
  </w:num>
  <w:num w:numId="5">
    <w:abstractNumId w:val="18"/>
  </w:num>
  <w:num w:numId="6">
    <w:abstractNumId w:val="27"/>
  </w:num>
  <w:num w:numId="7">
    <w:abstractNumId w:val="1"/>
  </w:num>
  <w:num w:numId="8">
    <w:abstractNumId w:val="34"/>
  </w:num>
  <w:num w:numId="9">
    <w:abstractNumId w:val="12"/>
  </w:num>
  <w:num w:numId="10">
    <w:abstractNumId w:val="10"/>
  </w:num>
  <w:num w:numId="11">
    <w:abstractNumId w:val="8"/>
  </w:num>
  <w:num w:numId="12">
    <w:abstractNumId w:val="9"/>
  </w:num>
  <w:num w:numId="13">
    <w:abstractNumId w:val="40"/>
  </w:num>
  <w:num w:numId="14">
    <w:abstractNumId w:val="28"/>
  </w:num>
  <w:num w:numId="15">
    <w:abstractNumId w:val="32"/>
  </w:num>
  <w:num w:numId="16">
    <w:abstractNumId w:val="30"/>
  </w:num>
  <w:num w:numId="17">
    <w:abstractNumId w:val="15"/>
  </w:num>
  <w:num w:numId="18">
    <w:abstractNumId w:val="25"/>
  </w:num>
  <w:num w:numId="19">
    <w:abstractNumId w:val="29"/>
  </w:num>
  <w:num w:numId="20">
    <w:abstractNumId w:val="2"/>
  </w:num>
  <w:num w:numId="21">
    <w:abstractNumId w:val="21"/>
  </w:num>
  <w:num w:numId="22">
    <w:abstractNumId w:val="13"/>
  </w:num>
  <w:num w:numId="23">
    <w:abstractNumId w:val="16"/>
  </w:num>
  <w:num w:numId="24">
    <w:abstractNumId w:val="6"/>
  </w:num>
  <w:num w:numId="25">
    <w:abstractNumId w:val="11"/>
  </w:num>
  <w:num w:numId="26">
    <w:abstractNumId w:val="31"/>
  </w:num>
  <w:num w:numId="27">
    <w:abstractNumId w:val="36"/>
  </w:num>
  <w:num w:numId="28">
    <w:abstractNumId w:val="17"/>
  </w:num>
  <w:num w:numId="29">
    <w:abstractNumId w:val="33"/>
  </w:num>
  <w:num w:numId="30">
    <w:abstractNumId w:val="38"/>
  </w:num>
  <w:num w:numId="31">
    <w:abstractNumId w:val="14"/>
  </w:num>
  <w:num w:numId="32">
    <w:abstractNumId w:val="22"/>
  </w:num>
  <w:num w:numId="33">
    <w:abstractNumId w:val="19"/>
  </w:num>
  <w:num w:numId="34">
    <w:abstractNumId w:val="26"/>
  </w:num>
  <w:num w:numId="35">
    <w:abstractNumId w:val="7"/>
  </w:num>
  <w:num w:numId="36">
    <w:abstractNumId w:val="0"/>
  </w:num>
  <w:num w:numId="37">
    <w:abstractNumId w:val="37"/>
  </w:num>
  <w:num w:numId="38">
    <w:abstractNumId w:val="3"/>
  </w:num>
  <w:num w:numId="39">
    <w:abstractNumId w:val="35"/>
  </w:num>
  <w:num w:numId="40">
    <w:abstractNumId w:val="3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03464A"/>
    <w:rsid w:val="00511F3B"/>
    <w:rsid w:val="008E798C"/>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3AD0FF0C-69E0-0D4C-9C10-3CE661D7B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uiPriority="10"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Cite"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uiPriority w:val="9"/>
    <w:qFormat/>
    <w:rsid w:val="006614FD"/>
    <w:pPr>
      <w:outlineLvl w:val="0"/>
    </w:pPr>
    <w:rPr>
      <w:rFonts w:eastAsia="Times New Roman"/>
      <w:noProof/>
      <w:lang w:eastAsia="en-US"/>
    </w:rPr>
  </w:style>
  <w:style w:type="paragraph" w:styleId="Titre2">
    <w:name w:val="heading 2"/>
    <w:next w:val="Normal"/>
    <w:link w:val="Titre2Car"/>
    <w:uiPriority w:val="9"/>
    <w:qFormat/>
    <w:rsid w:val="006614FD"/>
    <w:pPr>
      <w:outlineLvl w:val="1"/>
    </w:pPr>
    <w:rPr>
      <w:rFonts w:eastAsia="Times New Roman"/>
      <w:noProof/>
      <w:lang w:eastAsia="en-US"/>
    </w:rPr>
  </w:style>
  <w:style w:type="paragraph" w:styleId="Titre3">
    <w:name w:val="heading 3"/>
    <w:next w:val="Normal"/>
    <w:link w:val="Titre3Car"/>
    <w:uiPriority w:val="9"/>
    <w:qFormat/>
    <w:rsid w:val="006614FD"/>
    <w:pPr>
      <w:outlineLvl w:val="2"/>
    </w:pPr>
    <w:rPr>
      <w:rFonts w:eastAsia="Times New Roman"/>
      <w:noProof/>
      <w:lang w:eastAsia="en-US"/>
    </w:rPr>
  </w:style>
  <w:style w:type="paragraph" w:styleId="Titre4">
    <w:name w:val="heading 4"/>
    <w:next w:val="Normal"/>
    <w:link w:val="Titre4Car"/>
    <w:uiPriority w:val="9"/>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customStyle="1" w:styleId="Titre1Car">
    <w:name w:val="Titre 1 Car"/>
    <w:basedOn w:val="Policepardfaut"/>
    <w:link w:val="Titre1"/>
    <w:uiPriority w:val="9"/>
    <w:rsid w:val="00EF76C4"/>
    <w:rPr>
      <w:rFonts w:eastAsia="Times New Roman"/>
      <w:noProof/>
      <w:lang w:val="fr-CA" w:eastAsia="en-US" w:bidi="ar-SA"/>
    </w:rPr>
  </w:style>
  <w:style w:type="character" w:customStyle="1" w:styleId="Titre2Car">
    <w:name w:val="Titre 2 Car"/>
    <w:basedOn w:val="Policepardfaut"/>
    <w:link w:val="Titre2"/>
    <w:uiPriority w:val="9"/>
    <w:rsid w:val="00EF76C4"/>
    <w:rPr>
      <w:rFonts w:eastAsia="Times New Roman"/>
      <w:noProof/>
      <w:lang w:val="fr-CA" w:eastAsia="en-US" w:bidi="ar-SA"/>
    </w:rPr>
  </w:style>
  <w:style w:type="character" w:customStyle="1" w:styleId="Titre3Car">
    <w:name w:val="Titre 3 Car"/>
    <w:basedOn w:val="Policepardfaut"/>
    <w:link w:val="Titre3"/>
    <w:uiPriority w:val="9"/>
    <w:rsid w:val="00EF76C4"/>
    <w:rPr>
      <w:rFonts w:eastAsia="Times New Roman"/>
      <w:noProof/>
      <w:lang w:val="fr-CA" w:eastAsia="en-US" w:bidi="ar-SA"/>
    </w:rPr>
  </w:style>
  <w:style w:type="character" w:customStyle="1" w:styleId="Titre4Car">
    <w:name w:val="Titre 4 Car"/>
    <w:basedOn w:val="Policepardfaut"/>
    <w:link w:val="Titre4"/>
    <w:uiPriority w:val="9"/>
    <w:rsid w:val="00EF76C4"/>
    <w:rPr>
      <w:rFonts w:eastAsia="Times New Roman"/>
      <w:noProof/>
      <w:lang w:val="fr-CA" w:eastAsia="en-US" w:bidi="ar-SA"/>
    </w:rPr>
  </w:style>
  <w:style w:type="character" w:customStyle="1" w:styleId="Titre5Car">
    <w:name w:val="Titre 5 Car"/>
    <w:basedOn w:val="Policepardfaut"/>
    <w:link w:val="Titre5"/>
    <w:rsid w:val="00EF76C4"/>
    <w:rPr>
      <w:rFonts w:eastAsia="Times New Roman"/>
      <w:noProof/>
      <w:lang w:val="fr-CA" w:eastAsia="en-US" w:bidi="ar-SA"/>
    </w:rPr>
  </w:style>
  <w:style w:type="character" w:customStyle="1" w:styleId="Titre6Car">
    <w:name w:val="Titre 6 Car"/>
    <w:basedOn w:val="Policepardfaut"/>
    <w:link w:val="Titre6"/>
    <w:rsid w:val="00EF76C4"/>
    <w:rPr>
      <w:rFonts w:eastAsia="Times New Roman"/>
      <w:noProof/>
      <w:lang w:val="fr-CA" w:eastAsia="en-US" w:bidi="ar-SA"/>
    </w:rPr>
  </w:style>
  <w:style w:type="character" w:customStyle="1" w:styleId="Titre7Car">
    <w:name w:val="Titre 7 Car"/>
    <w:basedOn w:val="Policepardfaut"/>
    <w:link w:val="Titre7"/>
    <w:rsid w:val="00EF76C4"/>
    <w:rPr>
      <w:rFonts w:eastAsia="Times New Roman"/>
      <w:noProof/>
      <w:lang w:val="fr-CA" w:eastAsia="en-US" w:bidi="ar-SA"/>
    </w:rPr>
  </w:style>
  <w:style w:type="character" w:customStyle="1" w:styleId="Titre8Car">
    <w:name w:val="Titre 8 Car"/>
    <w:basedOn w:val="Policepardfaut"/>
    <w:link w:val="Titre8"/>
    <w:rsid w:val="00EF76C4"/>
    <w:rPr>
      <w:rFonts w:eastAsia="Times New Roman"/>
      <w:noProof/>
      <w:lang w:val="fr-CA" w:eastAsia="en-US" w:bidi="ar-SA"/>
    </w:rPr>
  </w:style>
  <w:style w:type="character" w:customStyle="1" w:styleId="Titre9Car">
    <w:name w:val="Titre 9 Car"/>
    <w:basedOn w:val="Policepardfaut"/>
    <w:link w:val="Titre9"/>
    <w:rsid w:val="00EF76C4"/>
    <w:rPr>
      <w:rFonts w:eastAsia="Times New Roman"/>
      <w:noProof/>
      <w:lang w:val="fr-CA" w:eastAsia="en-US" w:bidi="ar-SA"/>
    </w:rPr>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customStyle="1" w:styleId="Citation0i">
    <w:name w:val="Citation 0 i"/>
    <w:basedOn w:val="Citation0"/>
    <w:autoRedefine/>
    <w:rsid w:val="00B956E6"/>
    <w:rPr>
      <w:i/>
      <w:lang w:eastAsia="en-CA"/>
    </w:rPr>
  </w:style>
  <w:style w:type="paragraph" w:customStyle="1" w:styleId="Citation0c">
    <w:name w:val="Citation 0 c"/>
    <w:basedOn w:val="Citation0"/>
    <w:autoRedefine/>
    <w:rsid w:val="00B956E6"/>
    <w:pPr>
      <w:jc w:val="center"/>
    </w:pPr>
    <w:rPr>
      <w:lang w:eastAsia="en-CA"/>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6614FD"/>
    <w:pPr>
      <w:pBdr>
        <w:bottom w:val="single" w:sz="4" w:space="1" w:color="auto"/>
      </w:pBdr>
      <w:ind w:left="1440" w:right="1440"/>
      <w:jc w:val="center"/>
    </w:pPr>
    <w:rPr>
      <w:b w:val="0"/>
      <w:sz w:val="60"/>
    </w:rPr>
  </w:style>
  <w:style w:type="paragraph" w:customStyle="1" w:styleId="Titreniveau2">
    <w:name w:val="Titre niveau 2"/>
    <w:basedOn w:val="Titreniveau1"/>
    <w:autoRedefine/>
    <w:rsid w:val="00EF76C4"/>
    <w:pPr>
      <w:widowControl w:val="0"/>
      <w:pBdr>
        <w:bottom w:val="none" w:sz="0" w:space="0" w:color="auto"/>
      </w:pBdr>
      <w:spacing w:before="120"/>
      <w:ind w:left="0" w:right="0"/>
    </w:pPr>
    <w:rPr>
      <w:color w:val="auto"/>
      <w:sz w:val="48"/>
      <w:szCs w:val="36"/>
    </w:rPr>
  </w:style>
  <w:style w:type="paragraph" w:styleId="Corpsdetexte">
    <w:name w:val="Body Text"/>
    <w:basedOn w:val="Normal"/>
    <w:link w:val="CorpsdetexteCar"/>
    <w:rsid w:val="006614FD"/>
    <w:pPr>
      <w:spacing w:before="360" w:after="240"/>
      <w:ind w:firstLine="0"/>
      <w:jc w:val="center"/>
    </w:pPr>
    <w:rPr>
      <w:sz w:val="72"/>
    </w:rPr>
  </w:style>
  <w:style w:type="character" w:customStyle="1" w:styleId="CorpsdetexteCar">
    <w:name w:val="Corps de texte Car"/>
    <w:basedOn w:val="Policepardfaut"/>
    <w:link w:val="Corpsdetexte"/>
    <w:rsid w:val="00EF76C4"/>
    <w:rPr>
      <w:rFonts w:ascii="Times New Roman" w:eastAsia="Times New Roman" w:hAnsi="Times New Roman"/>
      <w:sz w:val="72"/>
      <w:lang w:val="fr-CA" w:eastAsia="en-US"/>
    </w:rPr>
  </w:style>
  <w:style w:type="paragraph" w:styleId="Corpsdetexte2">
    <w:name w:val="Body Text 2"/>
    <w:basedOn w:val="Normal"/>
    <w:link w:val="Corpsdetexte2Car"/>
    <w:rsid w:val="006614FD"/>
    <w:pPr>
      <w:ind w:firstLine="0"/>
      <w:jc w:val="both"/>
    </w:pPr>
    <w:rPr>
      <w:rFonts w:ascii="Arial" w:hAnsi="Arial"/>
    </w:rPr>
  </w:style>
  <w:style w:type="character" w:customStyle="1" w:styleId="Corpsdetexte2Car">
    <w:name w:val="Corps de texte 2 Car"/>
    <w:basedOn w:val="Policepardfaut"/>
    <w:link w:val="Corpsdetexte2"/>
    <w:rsid w:val="00EF76C4"/>
    <w:rPr>
      <w:rFonts w:ascii="Arial" w:eastAsia="Times New Roman" w:hAnsi="Arial"/>
      <w:sz w:val="28"/>
      <w:lang w:val="fr-CA" w:eastAsia="en-US"/>
    </w:rPr>
  </w:style>
  <w:style w:type="paragraph" w:styleId="Corpsdetexte3">
    <w:name w:val="Body Text 3"/>
    <w:basedOn w:val="Normal"/>
    <w:link w:val="Corpsdetexte3Car"/>
    <w:rsid w:val="006614FD"/>
    <w:pPr>
      <w:tabs>
        <w:tab w:val="left" w:pos="510"/>
        <w:tab w:val="left" w:pos="510"/>
      </w:tabs>
      <w:ind w:firstLine="0"/>
      <w:jc w:val="both"/>
    </w:pPr>
    <w:rPr>
      <w:rFonts w:ascii="Arial" w:hAnsi="Arial"/>
      <w:sz w:val="20"/>
    </w:rPr>
  </w:style>
  <w:style w:type="character" w:customStyle="1" w:styleId="Corpsdetexte3Car">
    <w:name w:val="Corps de texte 3 Car"/>
    <w:basedOn w:val="Policepardfaut"/>
    <w:link w:val="Corpsdetexte3"/>
    <w:rsid w:val="00EF76C4"/>
    <w:rPr>
      <w:rFonts w:ascii="Arial" w:eastAsia="Times New Roman" w:hAnsi="Arial"/>
      <w:lang w:val="fr-CA" w:eastAsia="en-US"/>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character" w:customStyle="1" w:styleId="En-tteCar">
    <w:name w:val="En-tête Car"/>
    <w:basedOn w:val="Policepardfaut"/>
    <w:link w:val="En-tte"/>
    <w:uiPriority w:val="99"/>
    <w:rsid w:val="00EF76C4"/>
    <w:rPr>
      <w:rFonts w:ascii="GillSans" w:eastAsia="Times New Roman" w:hAnsi="GillSans"/>
      <w:lang w:val="fr-CA" w:eastAsia="en-US"/>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uiPriority w:val="99"/>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A86947"/>
    <w:pPr>
      <w:tabs>
        <w:tab w:val="left" w:pos="720"/>
      </w:tabs>
      <w:ind w:left="360" w:hanging="360"/>
      <w:jc w:val="both"/>
    </w:pPr>
    <w:rPr>
      <w:color w:val="000000"/>
      <w:sz w:val="24"/>
    </w:rPr>
  </w:style>
  <w:style w:type="character" w:customStyle="1" w:styleId="NotedebasdepageCar">
    <w:name w:val="Note de bas de page Car"/>
    <w:basedOn w:val="Policepardfaut"/>
    <w:link w:val="Notedebasdepage"/>
    <w:rsid w:val="00A86947"/>
    <w:rPr>
      <w:rFonts w:ascii="Times New Roman" w:eastAsia="Times New Roman" w:hAnsi="Times New Roman"/>
      <w:color w:val="000000"/>
      <w:sz w:val="24"/>
      <w:lang w:val="fr-CA" w:eastAsia="en-US"/>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EF76C4"/>
    <w:rPr>
      <w:rFonts w:ascii="GillSans" w:eastAsia="Times New Roman" w:hAnsi="GillSans"/>
      <w:lang w:val="fr-CA" w:eastAsia="en-US"/>
    </w:rPr>
  </w:style>
  <w:style w:type="paragraph" w:styleId="Retraitcorpsdetexte">
    <w:name w:val="Body Text Indent"/>
    <w:basedOn w:val="Normal"/>
    <w:link w:val="RetraitcorpsdetexteCar"/>
    <w:rsid w:val="006614FD"/>
    <w:pPr>
      <w:ind w:left="20" w:firstLine="400"/>
    </w:pPr>
    <w:rPr>
      <w:rFonts w:ascii="Arial" w:hAnsi="Arial"/>
    </w:rPr>
  </w:style>
  <w:style w:type="character" w:customStyle="1" w:styleId="RetraitcorpsdetexteCar">
    <w:name w:val="Retrait corps de texte Car"/>
    <w:basedOn w:val="Policepardfaut"/>
    <w:link w:val="Retraitcorpsdetexte"/>
    <w:rsid w:val="00EF76C4"/>
    <w:rPr>
      <w:rFonts w:ascii="Arial" w:eastAsia="Times New Roman" w:hAnsi="Arial"/>
      <w:sz w:val="28"/>
      <w:lang w:val="fr-CA" w:eastAsia="en-US"/>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EF76C4"/>
    <w:rPr>
      <w:rFonts w:ascii="Arial" w:eastAsia="Times New Roman" w:hAnsi="Arial"/>
      <w:sz w:val="28"/>
      <w:lang w:val="fr-CA" w:eastAsia="en-US"/>
    </w:rPr>
  </w:style>
  <w:style w:type="paragraph" w:styleId="Retraitcorpsdetexte3">
    <w:name w:val="Body Text Indent 3"/>
    <w:basedOn w:val="Normal"/>
    <w:link w:val="Retraitcorpsdetexte3Car"/>
    <w:rsid w:val="006614FD"/>
    <w:pPr>
      <w:ind w:left="20" w:firstLine="380"/>
      <w:jc w:val="both"/>
    </w:pPr>
    <w:rPr>
      <w:rFonts w:ascii="Arial" w:hAnsi="Arial"/>
    </w:rPr>
  </w:style>
  <w:style w:type="character" w:customStyle="1" w:styleId="Retraitcorpsdetexte3Car">
    <w:name w:val="Retrait corps de texte 3 Car"/>
    <w:basedOn w:val="Policepardfaut"/>
    <w:link w:val="Retraitcorpsdetexte3"/>
    <w:rsid w:val="00EF76C4"/>
    <w:rPr>
      <w:rFonts w:ascii="Arial" w:eastAsia="Times New Roman" w:hAnsi="Arial"/>
      <w:sz w:val="28"/>
      <w:lang w:val="fr-CA" w:eastAsia="en-US"/>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uiPriority w:val="10"/>
    <w:qFormat/>
    <w:rsid w:val="006614FD"/>
    <w:pPr>
      <w:ind w:firstLine="0"/>
      <w:jc w:val="center"/>
    </w:pPr>
    <w:rPr>
      <w:b/>
      <w:sz w:val="48"/>
    </w:rPr>
  </w:style>
  <w:style w:type="character" w:customStyle="1" w:styleId="TitreCar">
    <w:name w:val="Titre Car"/>
    <w:basedOn w:val="Policepardfaut"/>
    <w:link w:val="Titre"/>
    <w:uiPriority w:val="10"/>
    <w:rsid w:val="00EF76C4"/>
    <w:rPr>
      <w:rFonts w:ascii="Times New Roman" w:eastAsia="Times New Roman" w:hAnsi="Times New Roman"/>
      <w:b/>
      <w:sz w:val="48"/>
      <w:lang w:val="fr-CA" w:eastAsia="en-US"/>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2C7A64"/>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803984"/>
    <w:rPr>
      <w:b w:val="0"/>
      <w:sz w:val="64"/>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character" w:customStyle="1" w:styleId="NotedefinCar">
    <w:name w:val="Note de fin Car"/>
    <w:basedOn w:val="Policepardfaut"/>
    <w:link w:val="Notedefin"/>
    <w:rsid w:val="00EF76C4"/>
    <w:rPr>
      <w:rFonts w:ascii="Times New Roman" w:eastAsia="Times New Roman" w:hAnsi="Times New Roman"/>
      <w:lang w:eastAsia="en-US"/>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F36308"/>
    <w:pPr>
      <w:ind w:firstLine="0"/>
      <w:jc w:val="left"/>
    </w:pPr>
    <w:rPr>
      <w:b/>
      <w:i/>
      <w:iCs/>
      <w:color w:val="FF0000"/>
    </w:rPr>
  </w:style>
  <w:style w:type="paragraph" w:customStyle="1" w:styleId="Bodytext2">
    <w:name w:val="Body text (2)"/>
    <w:basedOn w:val="Normal"/>
    <w:rsid w:val="006614FD"/>
    <w:pPr>
      <w:widowControl w:val="0"/>
      <w:shd w:val="clear" w:color="auto" w:fill="FFFFFF"/>
      <w:spacing w:after="120" w:line="0" w:lineRule="atLeast"/>
      <w:ind w:hanging="8"/>
    </w:pPr>
    <w:rPr>
      <w:b/>
      <w:bCs/>
      <w:sz w:val="21"/>
      <w:szCs w:val="21"/>
      <w:lang w:val="fr-FR" w:eastAsia="fr-FR"/>
    </w:rPr>
  </w:style>
  <w:style w:type="paragraph" w:customStyle="1" w:styleId="Bodytext3">
    <w:name w:val="Body text (3)"/>
    <w:basedOn w:val="Normal"/>
    <w:rsid w:val="006614FD"/>
    <w:pPr>
      <w:widowControl w:val="0"/>
      <w:shd w:val="clear" w:color="auto" w:fill="FFFFFF"/>
      <w:spacing w:line="0" w:lineRule="atLeast"/>
      <w:ind w:firstLine="19"/>
    </w:pPr>
    <w:rPr>
      <w:sz w:val="26"/>
      <w:szCs w:val="26"/>
      <w:lang w:val="fr-FR" w:eastAsia="fr-FR"/>
    </w:rPr>
  </w:style>
  <w:style w:type="paragraph" w:customStyle="1" w:styleId="Bodytext4">
    <w:name w:val="Body text (4)"/>
    <w:basedOn w:val="Normal"/>
    <w:rsid w:val="006614FD"/>
    <w:pPr>
      <w:widowControl w:val="0"/>
      <w:shd w:val="clear" w:color="auto" w:fill="FFFFFF"/>
      <w:spacing w:line="0" w:lineRule="atLeast"/>
      <w:ind w:firstLine="36"/>
    </w:pPr>
    <w:rPr>
      <w:sz w:val="22"/>
      <w:szCs w:val="22"/>
      <w:lang w:val="fr-FR" w:eastAsia="fr-FR"/>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Normal"/>
    <w:autoRedefine/>
    <w:rsid w:val="00B956E6"/>
    <w:pPr>
      <w:spacing w:before="120" w:after="120"/>
      <w:ind w:left="720" w:firstLine="0"/>
      <w:jc w:val="both"/>
    </w:pPr>
    <w:rPr>
      <w:color w:val="000080"/>
      <w:sz w:val="24"/>
    </w:r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character" w:customStyle="1" w:styleId="Marquenotebasde">
    <w:name w:val="Marque note bas de"/>
    <w:basedOn w:val="Policepardfaut"/>
    <w:uiPriority w:val="99"/>
    <w:semiHidden/>
    <w:rsid w:val="006614FD"/>
    <w:rPr>
      <w:rFonts w:cs="Times New Roman"/>
      <w:vertAlign w:val="superscript"/>
    </w:rPr>
  </w:style>
  <w:style w:type="character" w:customStyle="1" w:styleId="Marquenotebasde1">
    <w:name w:val="Marque note bas de1"/>
    <w:basedOn w:val="Policepardfaut"/>
    <w:uiPriority w:val="99"/>
    <w:semiHidden/>
    <w:rsid w:val="006614FD"/>
    <w:rPr>
      <w:rFonts w:cs="Times New Roman"/>
      <w:vertAlign w:val="superscript"/>
    </w:rPr>
  </w:style>
  <w:style w:type="character" w:customStyle="1" w:styleId="Marquenotebasde2">
    <w:name w:val="Marque note bas de2"/>
    <w:basedOn w:val="Policepardfaut"/>
    <w:uiPriority w:val="99"/>
    <w:semiHidden/>
    <w:rsid w:val="006614FD"/>
    <w:rPr>
      <w:rFonts w:cs="Times New Roman"/>
      <w:vertAlign w:val="superscript"/>
    </w:rPr>
  </w:style>
  <w:style w:type="character" w:customStyle="1" w:styleId="Marquenotebasde3">
    <w:name w:val="Marque note bas de3"/>
    <w:basedOn w:val="Policepardfaut"/>
    <w:uiPriority w:val="99"/>
    <w:semiHidden/>
    <w:rsid w:val="006614FD"/>
    <w:rPr>
      <w:rFonts w:cs="Times New Roman"/>
      <w:vertAlign w:val="superscript"/>
    </w:rPr>
  </w:style>
  <w:style w:type="character" w:customStyle="1" w:styleId="Marquenotebasde4">
    <w:name w:val="Marque note bas de4"/>
    <w:basedOn w:val="Policepardfaut"/>
    <w:uiPriority w:val="99"/>
    <w:semiHidden/>
    <w:rsid w:val="006614FD"/>
    <w:rPr>
      <w:rFonts w:cs="Times New Roman"/>
      <w:vertAlign w:val="superscript"/>
    </w:rPr>
  </w:style>
  <w:style w:type="character" w:customStyle="1" w:styleId="Marquenotebasde5">
    <w:name w:val="Marque note bas de5"/>
    <w:basedOn w:val="Policepardfaut"/>
    <w:uiPriority w:val="99"/>
    <w:semiHidden/>
    <w:rsid w:val="006614FD"/>
    <w:rPr>
      <w:rFonts w:cs="Times New Roman"/>
      <w:vertAlign w:val="superscript"/>
    </w:rPr>
  </w:style>
  <w:style w:type="character" w:customStyle="1" w:styleId="Marquenotebasde6">
    <w:name w:val="Marque note bas de6"/>
    <w:basedOn w:val="Policepardfaut"/>
    <w:uiPriority w:val="99"/>
    <w:semiHidden/>
    <w:rsid w:val="006614FD"/>
    <w:rPr>
      <w:rFonts w:cs="Times New Roman"/>
      <w:vertAlign w:val="superscript"/>
    </w:rPr>
  </w:style>
  <w:style w:type="character" w:customStyle="1" w:styleId="Marquenotebasde7">
    <w:name w:val="Marque note bas de7"/>
    <w:basedOn w:val="Policepardfaut"/>
    <w:uiPriority w:val="99"/>
    <w:semiHidden/>
    <w:rsid w:val="006614FD"/>
    <w:rPr>
      <w:rFonts w:cs="Times New Roman"/>
      <w:vertAlign w:val="superscript"/>
    </w:rPr>
  </w:style>
  <w:style w:type="character" w:customStyle="1" w:styleId="Marquenotebasde8">
    <w:name w:val="Marque note bas de8"/>
    <w:basedOn w:val="Policepardfaut"/>
    <w:uiPriority w:val="99"/>
    <w:semiHidden/>
    <w:rsid w:val="006614FD"/>
    <w:rPr>
      <w:rFonts w:cs="Times New Roman"/>
      <w:vertAlign w:val="superscript"/>
    </w:rPr>
  </w:style>
  <w:style w:type="paragraph" w:customStyle="1" w:styleId="Notedebasd">
    <w:name w:val="Note de bas d"/>
    <w:basedOn w:val="Normal"/>
    <w:uiPriority w:val="99"/>
    <w:semiHidden/>
    <w:rsid w:val="006614FD"/>
    <w:pPr>
      <w:ind w:firstLine="0"/>
    </w:pPr>
    <w:rPr>
      <w:rFonts w:ascii="Times" w:hAnsi="Times" w:cs="Times"/>
      <w:sz w:val="24"/>
      <w:szCs w:val="24"/>
      <w:lang w:val="en-US" w:eastAsia="fr-FR"/>
    </w:rPr>
  </w:style>
  <w:style w:type="paragraph" w:customStyle="1" w:styleId="Notedebasd1">
    <w:name w:val="Note de bas d1"/>
    <w:basedOn w:val="Normal"/>
    <w:uiPriority w:val="99"/>
    <w:semiHidden/>
    <w:rsid w:val="006614FD"/>
    <w:pPr>
      <w:ind w:firstLine="0"/>
    </w:pPr>
    <w:rPr>
      <w:rFonts w:ascii="Times" w:hAnsi="Times" w:cs="Times"/>
      <w:sz w:val="24"/>
      <w:szCs w:val="24"/>
      <w:lang w:val="en-US" w:eastAsia="fr-FR"/>
    </w:rPr>
  </w:style>
  <w:style w:type="paragraph" w:customStyle="1" w:styleId="Notedebasd2">
    <w:name w:val="Note de bas d2"/>
    <w:basedOn w:val="Normal"/>
    <w:uiPriority w:val="99"/>
    <w:semiHidden/>
    <w:rsid w:val="006614FD"/>
    <w:pPr>
      <w:ind w:firstLine="0"/>
    </w:pPr>
    <w:rPr>
      <w:rFonts w:ascii="Times" w:hAnsi="Times" w:cs="Times"/>
      <w:sz w:val="24"/>
      <w:szCs w:val="24"/>
      <w:lang w:val="en-US" w:eastAsia="fr-FR"/>
    </w:rPr>
  </w:style>
  <w:style w:type="paragraph" w:customStyle="1" w:styleId="Notedebasd3">
    <w:name w:val="Note de bas d3"/>
    <w:basedOn w:val="Normal"/>
    <w:uiPriority w:val="99"/>
    <w:semiHidden/>
    <w:rsid w:val="006614FD"/>
    <w:pPr>
      <w:ind w:firstLine="0"/>
    </w:pPr>
    <w:rPr>
      <w:rFonts w:ascii="Times" w:hAnsi="Times" w:cs="Times"/>
      <w:sz w:val="24"/>
      <w:szCs w:val="24"/>
      <w:lang w:val="en-US" w:eastAsia="fr-FR"/>
    </w:rPr>
  </w:style>
  <w:style w:type="paragraph" w:customStyle="1" w:styleId="Notedebasd4">
    <w:name w:val="Note de bas d4"/>
    <w:basedOn w:val="Normal"/>
    <w:uiPriority w:val="99"/>
    <w:semiHidden/>
    <w:rsid w:val="006614FD"/>
    <w:pPr>
      <w:ind w:firstLine="0"/>
    </w:pPr>
    <w:rPr>
      <w:rFonts w:ascii="Times" w:hAnsi="Times" w:cs="Times"/>
      <w:sz w:val="24"/>
      <w:szCs w:val="24"/>
      <w:lang w:val="en-US" w:eastAsia="fr-FR"/>
    </w:rPr>
  </w:style>
  <w:style w:type="paragraph" w:customStyle="1" w:styleId="Notedebasd5">
    <w:name w:val="Note de bas d5"/>
    <w:basedOn w:val="Normal"/>
    <w:uiPriority w:val="99"/>
    <w:semiHidden/>
    <w:rsid w:val="006614FD"/>
    <w:pPr>
      <w:ind w:firstLine="0"/>
    </w:pPr>
    <w:rPr>
      <w:rFonts w:ascii="Times" w:hAnsi="Times" w:cs="Times"/>
      <w:sz w:val="24"/>
      <w:szCs w:val="24"/>
      <w:lang w:val="en-US" w:eastAsia="fr-FR"/>
    </w:rPr>
  </w:style>
  <w:style w:type="paragraph" w:customStyle="1" w:styleId="Notedebasd6">
    <w:name w:val="Note de bas d6"/>
    <w:basedOn w:val="Normal"/>
    <w:uiPriority w:val="99"/>
    <w:semiHidden/>
    <w:rsid w:val="006614FD"/>
    <w:pPr>
      <w:ind w:firstLine="0"/>
    </w:pPr>
    <w:rPr>
      <w:rFonts w:ascii="Times" w:hAnsi="Times" w:cs="Times"/>
      <w:sz w:val="24"/>
      <w:szCs w:val="24"/>
      <w:lang w:val="en-US" w:eastAsia="fr-FR"/>
    </w:rPr>
  </w:style>
  <w:style w:type="paragraph" w:customStyle="1" w:styleId="Notedebasd7">
    <w:name w:val="Note de bas d7"/>
    <w:basedOn w:val="Normal"/>
    <w:uiPriority w:val="99"/>
    <w:semiHidden/>
    <w:rsid w:val="006614FD"/>
    <w:pPr>
      <w:ind w:firstLine="0"/>
    </w:pPr>
    <w:rPr>
      <w:rFonts w:ascii="Times" w:hAnsi="Times" w:cs="Times"/>
      <w:sz w:val="24"/>
      <w:szCs w:val="24"/>
      <w:lang w:val="en-US" w:eastAsia="fr-FR"/>
    </w:rPr>
  </w:style>
  <w:style w:type="paragraph" w:customStyle="1" w:styleId="Notedebasd8">
    <w:name w:val="Note de bas d8"/>
    <w:basedOn w:val="Normal"/>
    <w:uiPriority w:val="99"/>
    <w:semiHidden/>
    <w:rsid w:val="006614FD"/>
    <w:pPr>
      <w:ind w:firstLine="0"/>
    </w:pPr>
    <w:rPr>
      <w:rFonts w:ascii="Times" w:hAnsi="Times" w:cs="Times"/>
      <w:sz w:val="24"/>
      <w:szCs w:val="24"/>
      <w:lang w:val="en-US"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paragraph" w:styleId="NormalWeb">
    <w:name w:val="Normal (Web)"/>
    <w:basedOn w:val="Normal"/>
    <w:uiPriority w:val="99"/>
    <w:rsid w:val="00766D2C"/>
    <w:pPr>
      <w:spacing w:beforeLines="1" w:afterLines="1"/>
      <w:ind w:firstLine="0"/>
    </w:pPr>
    <w:rPr>
      <w:rFonts w:ascii="Times" w:eastAsia="Times" w:hAnsi="Times"/>
      <w:sz w:val="20"/>
      <w:lang w:val="fr-FR" w:eastAsia="fr-FR"/>
    </w:rPr>
  </w:style>
  <w:style w:type="character" w:styleId="lev">
    <w:name w:val="Strong"/>
    <w:basedOn w:val="Policepardfaut"/>
    <w:uiPriority w:val="22"/>
    <w:qFormat/>
    <w:rsid w:val="00801ED7"/>
    <w:rPr>
      <w:b/>
    </w:rPr>
  </w:style>
  <w:style w:type="character" w:customStyle="1" w:styleId="contact-emailto">
    <w:name w:val="contact-emailto"/>
    <w:basedOn w:val="Policepardfaut"/>
    <w:rsid w:val="00EF76C4"/>
  </w:style>
  <w:style w:type="paragraph" w:customStyle="1" w:styleId="Titlesti">
    <w:name w:val="Title_st i"/>
    <w:basedOn w:val="Titlest"/>
    <w:autoRedefine/>
    <w:rsid w:val="00803984"/>
    <w:pPr>
      <w:widowControl w:val="0"/>
      <w:suppressAutoHyphens/>
    </w:pPr>
    <w:rPr>
      <w:rFonts w:eastAsia="Arial Unicode MS" w:cs="Arial Unicode MS"/>
      <w:i/>
      <w:kern w:val="1"/>
      <w:sz w:val="48"/>
      <w:szCs w:val="24"/>
      <w:lang w:eastAsia="hi-IN" w:bidi="hi-IN"/>
    </w:rPr>
  </w:style>
  <w:style w:type="character" w:customStyle="1" w:styleId="Caractresdenotedebasdepage">
    <w:name w:val="Caractères de note de bas de page"/>
    <w:rsid w:val="00EF76C4"/>
    <w:rPr>
      <w:vertAlign w:val="superscript"/>
    </w:rPr>
  </w:style>
  <w:style w:type="character" w:customStyle="1" w:styleId="A5">
    <w:name w:val="A5"/>
    <w:uiPriority w:val="99"/>
    <w:rsid w:val="00EF76C4"/>
    <w:rPr>
      <w:rFonts w:cs="Garamond Book"/>
      <w:color w:val="000000"/>
      <w:sz w:val="11"/>
      <w:szCs w:val="11"/>
    </w:rPr>
  </w:style>
  <w:style w:type="character" w:customStyle="1" w:styleId="googqs-tidbit">
    <w:name w:val="goog_qs-tidbit"/>
    <w:basedOn w:val="Policepardfaut"/>
    <w:rsid w:val="00EF76C4"/>
  </w:style>
  <w:style w:type="character" w:customStyle="1" w:styleId="corps">
    <w:name w:val="corps"/>
    <w:basedOn w:val="Policepardfaut"/>
    <w:rsid w:val="00EF76C4"/>
  </w:style>
  <w:style w:type="character" w:styleId="Accentuation">
    <w:name w:val="Emphasis"/>
    <w:uiPriority w:val="20"/>
    <w:qFormat/>
    <w:rsid w:val="00EF76C4"/>
    <w:rPr>
      <w:i/>
      <w:iCs/>
    </w:rPr>
  </w:style>
  <w:style w:type="character" w:customStyle="1" w:styleId="apple-style-span">
    <w:name w:val="apple-style-span"/>
    <w:basedOn w:val="Policepardfaut"/>
    <w:rsid w:val="00EF76C4"/>
  </w:style>
  <w:style w:type="character" w:customStyle="1" w:styleId="apple-converted-space">
    <w:name w:val="apple-converted-space"/>
    <w:basedOn w:val="Policepardfaut"/>
    <w:rsid w:val="00EF76C4"/>
  </w:style>
  <w:style w:type="paragraph" w:customStyle="1" w:styleId="Sansinterligne1">
    <w:name w:val="Sans interligne1"/>
    <w:uiPriority w:val="1"/>
    <w:qFormat/>
    <w:rsid w:val="00EF76C4"/>
    <w:rPr>
      <w:rFonts w:ascii="Times New Roman" w:eastAsia="Times New Roman" w:hAnsi="Times New Roman"/>
      <w:sz w:val="24"/>
      <w:szCs w:val="24"/>
      <w:lang w:val="fr-FR" w:eastAsia="en-US"/>
    </w:rPr>
  </w:style>
  <w:style w:type="paragraph" w:customStyle="1" w:styleId="Default">
    <w:name w:val="Default"/>
    <w:rsid w:val="00EF76C4"/>
    <w:pPr>
      <w:autoSpaceDE w:val="0"/>
      <w:autoSpaceDN w:val="0"/>
      <w:adjustRightInd w:val="0"/>
    </w:pPr>
    <w:rPr>
      <w:rFonts w:ascii="Garamond Book" w:eastAsia="Calibri" w:hAnsi="Garamond Book" w:cs="Garamond Book"/>
      <w:color w:val="000000"/>
      <w:sz w:val="24"/>
      <w:szCs w:val="24"/>
      <w:lang w:val="en-US" w:eastAsia="en-US"/>
    </w:rPr>
  </w:style>
  <w:style w:type="paragraph" w:customStyle="1" w:styleId="Sansinterligne2">
    <w:name w:val="Sans interligne2"/>
    <w:uiPriority w:val="1"/>
    <w:qFormat/>
    <w:rsid w:val="00EF76C4"/>
    <w:rPr>
      <w:rFonts w:ascii="Times New Roman" w:eastAsia="Times New Roman" w:hAnsi="Times New Roman"/>
      <w:sz w:val="24"/>
      <w:szCs w:val="24"/>
      <w:lang w:val="fr-FR" w:eastAsia="en-US"/>
    </w:rPr>
  </w:style>
  <w:style w:type="character" w:customStyle="1" w:styleId="googqs-tidbit-0">
    <w:name w:val="goog_qs-tidbit-0"/>
    <w:basedOn w:val="Policepardfaut"/>
    <w:rsid w:val="00EF76C4"/>
  </w:style>
  <w:style w:type="paragraph" w:customStyle="1" w:styleId="Pa5">
    <w:name w:val="Pa5"/>
    <w:basedOn w:val="Default"/>
    <w:next w:val="Default"/>
    <w:uiPriority w:val="99"/>
    <w:rsid w:val="00EF76C4"/>
    <w:pPr>
      <w:spacing w:line="161" w:lineRule="atLeast"/>
    </w:pPr>
    <w:rPr>
      <w:rFonts w:cs="Times New Roman"/>
      <w:color w:val="auto"/>
    </w:rPr>
  </w:style>
  <w:style w:type="character" w:customStyle="1" w:styleId="A6">
    <w:name w:val="A6"/>
    <w:uiPriority w:val="99"/>
    <w:rsid w:val="00EF76C4"/>
    <w:rPr>
      <w:rFonts w:cs="Garamond"/>
      <w:color w:val="000000"/>
      <w:sz w:val="17"/>
      <w:szCs w:val="17"/>
    </w:rPr>
  </w:style>
  <w:style w:type="paragraph" w:customStyle="1" w:styleId="Sansinterligne3">
    <w:name w:val="Sans interligne3"/>
    <w:uiPriority w:val="1"/>
    <w:qFormat/>
    <w:rsid w:val="00EF76C4"/>
    <w:pPr>
      <w:widowControl w:val="0"/>
      <w:suppressAutoHyphens/>
    </w:pPr>
    <w:rPr>
      <w:rFonts w:ascii="Times New Roman" w:eastAsia="Arial Unicode MS" w:hAnsi="Times New Roman" w:cs="Mangal"/>
      <w:kern w:val="1"/>
      <w:sz w:val="24"/>
      <w:szCs w:val="21"/>
      <w:lang w:eastAsia="hi-IN" w:bidi="hi-IN"/>
    </w:rPr>
  </w:style>
  <w:style w:type="character" w:customStyle="1" w:styleId="TextedebullesCar">
    <w:name w:val="Texte de bulles Car"/>
    <w:link w:val="Textedebulles"/>
    <w:uiPriority w:val="99"/>
    <w:semiHidden/>
    <w:rsid w:val="00EF76C4"/>
    <w:rPr>
      <w:rFonts w:ascii="Tahoma" w:eastAsia="Arial Unicode MS" w:hAnsi="Tahoma" w:cs="Mangal"/>
      <w:kern w:val="1"/>
      <w:sz w:val="16"/>
      <w:szCs w:val="14"/>
      <w:lang w:eastAsia="hi-IN" w:bidi="hi-IN"/>
    </w:rPr>
  </w:style>
  <w:style w:type="paragraph" w:styleId="Textedebulles">
    <w:name w:val="Balloon Text"/>
    <w:basedOn w:val="Normal"/>
    <w:link w:val="TextedebullesCar"/>
    <w:uiPriority w:val="99"/>
    <w:semiHidden/>
    <w:unhideWhenUsed/>
    <w:rsid w:val="00EF76C4"/>
    <w:pPr>
      <w:widowControl w:val="0"/>
      <w:suppressAutoHyphens/>
      <w:ind w:firstLine="0"/>
    </w:pPr>
    <w:rPr>
      <w:rFonts w:ascii="Tahoma" w:eastAsia="Arial Unicode MS" w:hAnsi="Tahoma" w:cs="Mangal"/>
      <w:kern w:val="1"/>
      <w:sz w:val="16"/>
      <w:szCs w:val="14"/>
      <w:lang w:val="x-none" w:eastAsia="hi-IN" w:bidi="hi-IN"/>
    </w:rPr>
  </w:style>
  <w:style w:type="character" w:customStyle="1" w:styleId="TextedebullesCar1">
    <w:name w:val="Texte de bulles Car1"/>
    <w:basedOn w:val="Policepardfaut"/>
    <w:link w:val="Textedebulles"/>
    <w:uiPriority w:val="99"/>
    <w:semiHidden/>
    <w:rsid w:val="00EF76C4"/>
    <w:rPr>
      <w:rFonts w:ascii="Lucida Grande" w:eastAsia="Times New Roman" w:hAnsi="Lucida Grande"/>
      <w:sz w:val="18"/>
      <w:szCs w:val="18"/>
      <w:lang w:val="fr-CA" w:eastAsia="en-US"/>
    </w:rPr>
  </w:style>
  <w:style w:type="character" w:customStyle="1" w:styleId="soustitre">
    <w:name w:val="soustitre"/>
    <w:basedOn w:val="Policepardfaut"/>
    <w:rsid w:val="00EF76C4"/>
  </w:style>
  <w:style w:type="character" w:customStyle="1" w:styleId="titlelegend">
    <w:name w:val="titlelegend"/>
    <w:basedOn w:val="Policepardfaut"/>
    <w:rsid w:val="00EF76C4"/>
  </w:style>
  <w:style w:type="character" w:customStyle="1" w:styleId="affiliation">
    <w:name w:val="affiliation"/>
    <w:basedOn w:val="Policepardfaut"/>
    <w:rsid w:val="00EF76C4"/>
  </w:style>
  <w:style w:type="paragraph" w:customStyle="1" w:styleId="free">
    <w:name w:val="free"/>
    <w:basedOn w:val="Normal"/>
    <w:rsid w:val="00EF76C4"/>
    <w:pPr>
      <w:spacing w:before="100" w:beforeAutospacing="1" w:after="100" w:afterAutospacing="1"/>
      <w:ind w:firstLine="0"/>
    </w:pPr>
    <w:rPr>
      <w:sz w:val="24"/>
      <w:szCs w:val="24"/>
      <w:lang w:val="en-CA" w:eastAsia="en-CA"/>
    </w:rPr>
  </w:style>
  <w:style w:type="character" w:customStyle="1" w:styleId="keyword">
    <w:name w:val="keyword"/>
    <w:basedOn w:val="Policepardfaut"/>
    <w:rsid w:val="00EF76C4"/>
  </w:style>
  <w:style w:type="character" w:customStyle="1" w:styleId="familyname">
    <w:name w:val="familyname"/>
    <w:basedOn w:val="Policepardfaut"/>
    <w:rsid w:val="00EF76C4"/>
  </w:style>
  <w:style w:type="paragraph" w:styleId="Commentaire">
    <w:name w:val="annotation text"/>
    <w:basedOn w:val="Normal"/>
    <w:link w:val="CommentaireCar"/>
    <w:uiPriority w:val="99"/>
    <w:unhideWhenUsed/>
    <w:rsid w:val="00EF76C4"/>
    <w:pPr>
      <w:widowControl w:val="0"/>
      <w:suppressAutoHyphens/>
      <w:ind w:firstLine="0"/>
    </w:pPr>
    <w:rPr>
      <w:rFonts w:eastAsia="Arial Unicode MS" w:cs="Mangal"/>
      <w:kern w:val="1"/>
      <w:sz w:val="20"/>
      <w:szCs w:val="18"/>
      <w:lang w:eastAsia="hi-IN" w:bidi="hi-IN"/>
    </w:rPr>
  </w:style>
  <w:style w:type="character" w:customStyle="1" w:styleId="CommentaireCar">
    <w:name w:val="Commentaire Car"/>
    <w:basedOn w:val="Policepardfaut"/>
    <w:link w:val="Commentaire"/>
    <w:uiPriority w:val="99"/>
    <w:rsid w:val="00EF76C4"/>
    <w:rPr>
      <w:rFonts w:ascii="Times New Roman" w:eastAsia="Arial Unicode MS" w:hAnsi="Times New Roman" w:cs="Mangal"/>
      <w:kern w:val="1"/>
      <w:szCs w:val="18"/>
      <w:lang w:val="fr-CA" w:eastAsia="hi-IN" w:bidi="hi-IN"/>
    </w:rPr>
  </w:style>
  <w:style w:type="paragraph" w:customStyle="1" w:styleId="Paragraphedeliste3">
    <w:name w:val="Paragraphe de liste3"/>
    <w:basedOn w:val="Normal"/>
    <w:rsid w:val="00EF76C4"/>
    <w:pPr>
      <w:spacing w:after="200" w:line="276" w:lineRule="auto"/>
      <w:ind w:left="720" w:firstLine="0"/>
    </w:pPr>
    <w:rPr>
      <w:rFonts w:ascii="Calibri" w:hAnsi="Calibri" w:cs="Arial"/>
      <w:kern w:val="1"/>
      <w:sz w:val="22"/>
      <w:szCs w:val="22"/>
      <w:lang w:val="fr-FR" w:eastAsia="ar-SA"/>
    </w:rPr>
  </w:style>
  <w:style w:type="character" w:customStyle="1" w:styleId="mw-headline">
    <w:name w:val="mw-headline"/>
    <w:basedOn w:val="Policepardfaut"/>
    <w:rsid w:val="00EF76C4"/>
  </w:style>
  <w:style w:type="character" w:customStyle="1" w:styleId="editsection">
    <w:name w:val="editsection"/>
    <w:basedOn w:val="Policepardfaut"/>
    <w:rsid w:val="00EF76C4"/>
  </w:style>
  <w:style w:type="paragraph" w:customStyle="1" w:styleId="texte">
    <w:name w:val="texte"/>
    <w:basedOn w:val="Normal"/>
    <w:rsid w:val="00EF76C4"/>
    <w:pPr>
      <w:spacing w:before="100" w:beforeAutospacing="1" w:after="100" w:afterAutospacing="1"/>
      <w:ind w:firstLine="0"/>
    </w:pPr>
    <w:rPr>
      <w:sz w:val="24"/>
      <w:szCs w:val="24"/>
      <w:lang w:val="en-CA" w:eastAsia="en-CA"/>
    </w:rPr>
  </w:style>
  <w:style w:type="character" w:customStyle="1" w:styleId="paranumber">
    <w:name w:val="paranumber"/>
    <w:basedOn w:val="Policepardfaut"/>
    <w:rsid w:val="00EF76C4"/>
  </w:style>
  <w:style w:type="character" w:customStyle="1" w:styleId="text">
    <w:name w:val="text"/>
    <w:basedOn w:val="Policepardfaut"/>
    <w:rsid w:val="00EF76C4"/>
  </w:style>
  <w:style w:type="character" w:customStyle="1" w:styleId="title">
    <w:name w:val="title"/>
    <w:basedOn w:val="Policepardfaut"/>
    <w:rsid w:val="00EF76C4"/>
  </w:style>
  <w:style w:type="character" w:customStyle="1" w:styleId="num">
    <w:name w:val="num"/>
    <w:basedOn w:val="Policepardfaut"/>
    <w:rsid w:val="00EF76C4"/>
  </w:style>
  <w:style w:type="paragraph" w:customStyle="1" w:styleId="notebaspage">
    <w:name w:val="notebaspage"/>
    <w:basedOn w:val="Normal"/>
    <w:rsid w:val="00EF76C4"/>
    <w:pPr>
      <w:spacing w:before="100" w:beforeAutospacing="1" w:after="100" w:afterAutospacing="1"/>
      <w:ind w:firstLine="0"/>
    </w:pPr>
    <w:rPr>
      <w:sz w:val="24"/>
      <w:szCs w:val="24"/>
      <w:lang w:val="en-CA" w:eastAsia="en-CA"/>
    </w:rPr>
  </w:style>
  <w:style w:type="paragraph" w:customStyle="1" w:styleId="v9nnjustify">
    <w:name w:val="v9nnjustify"/>
    <w:basedOn w:val="Normal"/>
    <w:rsid w:val="00EF76C4"/>
    <w:pPr>
      <w:spacing w:before="100" w:beforeAutospacing="1" w:after="100" w:afterAutospacing="1"/>
      <w:ind w:firstLine="0"/>
    </w:pPr>
    <w:rPr>
      <w:sz w:val="24"/>
      <w:szCs w:val="24"/>
      <w:lang w:val="en-CA" w:eastAsia="en-CA"/>
    </w:rPr>
  </w:style>
  <w:style w:type="paragraph" w:customStyle="1" w:styleId="v8nn">
    <w:name w:val="v8nn"/>
    <w:basedOn w:val="Normal"/>
    <w:rsid w:val="00EF76C4"/>
    <w:pPr>
      <w:spacing w:before="100" w:beforeAutospacing="1" w:after="100" w:afterAutospacing="1"/>
      <w:ind w:firstLine="0"/>
    </w:pPr>
    <w:rPr>
      <w:sz w:val="24"/>
      <w:szCs w:val="24"/>
      <w:lang w:val="en-CA" w:eastAsia="en-CA"/>
    </w:rPr>
  </w:style>
  <w:style w:type="paragraph" w:customStyle="1" w:styleId="v10nb">
    <w:name w:val="v10nb"/>
    <w:basedOn w:val="Normal"/>
    <w:rsid w:val="00EF76C4"/>
    <w:pPr>
      <w:spacing w:before="100" w:beforeAutospacing="1" w:after="100" w:afterAutospacing="1"/>
      <w:ind w:firstLine="0"/>
    </w:pPr>
    <w:rPr>
      <w:sz w:val="24"/>
      <w:szCs w:val="24"/>
      <w:lang w:val="en-CA" w:eastAsia="en-CA"/>
    </w:rPr>
  </w:style>
  <w:style w:type="character" w:customStyle="1" w:styleId="spipsurligne">
    <w:name w:val="spip_surligne"/>
    <w:basedOn w:val="Policepardfaut"/>
    <w:rsid w:val="00EF76C4"/>
  </w:style>
  <w:style w:type="character" w:customStyle="1" w:styleId="hps">
    <w:name w:val="hps"/>
    <w:basedOn w:val="Policepardfaut"/>
    <w:rsid w:val="00EF76C4"/>
  </w:style>
  <w:style w:type="character" w:customStyle="1" w:styleId="atn">
    <w:name w:val="atn"/>
    <w:basedOn w:val="Policepardfaut"/>
    <w:rsid w:val="00EF76C4"/>
  </w:style>
  <w:style w:type="character" w:customStyle="1" w:styleId="italique">
    <w:name w:val="italique"/>
    <w:basedOn w:val="Policepardfaut"/>
    <w:rsid w:val="00EF76C4"/>
  </w:style>
  <w:style w:type="character" w:customStyle="1" w:styleId="sstitre">
    <w:name w:val="sstitre"/>
    <w:basedOn w:val="Policepardfaut"/>
    <w:rsid w:val="00EF76C4"/>
  </w:style>
  <w:style w:type="paragraph" w:customStyle="1" w:styleId="titre0">
    <w:name w:val="titre"/>
    <w:basedOn w:val="Normal"/>
    <w:rsid w:val="00EF76C4"/>
    <w:pPr>
      <w:spacing w:before="100" w:beforeAutospacing="1" w:after="100" w:afterAutospacing="1"/>
      <w:ind w:firstLine="0"/>
    </w:pPr>
    <w:rPr>
      <w:sz w:val="24"/>
      <w:szCs w:val="24"/>
      <w:lang w:val="en-CA" w:eastAsia="en-CA"/>
    </w:rPr>
  </w:style>
  <w:style w:type="character" w:customStyle="1" w:styleId="sc">
    <w:name w:val="sc"/>
    <w:basedOn w:val="Policepardfaut"/>
    <w:rsid w:val="00EF76C4"/>
  </w:style>
  <w:style w:type="paragraph" w:customStyle="1" w:styleId="parolesliste">
    <w:name w:val="paroles liste"/>
    <w:basedOn w:val="paroles"/>
    <w:autoRedefine/>
    <w:rsid w:val="00B956E6"/>
    <w:pPr>
      <w:ind w:left="1080"/>
      <w:jc w:val="left"/>
    </w:pPr>
    <w:rPr>
      <w:color w:val="000090"/>
    </w:rPr>
  </w:style>
  <w:style w:type="character" w:customStyle="1" w:styleId="ExplorateurdedocumentsCar">
    <w:name w:val="Explorateur de documents Car"/>
    <w:link w:val="Explorateurdedocuments"/>
    <w:uiPriority w:val="99"/>
    <w:semiHidden/>
    <w:rsid w:val="00EF76C4"/>
    <w:rPr>
      <w:rFonts w:ascii="Tahoma" w:eastAsia="Arial Unicode MS" w:hAnsi="Tahoma" w:cs="Mangal"/>
      <w:kern w:val="1"/>
      <w:sz w:val="16"/>
      <w:szCs w:val="14"/>
      <w:lang w:eastAsia="hi-IN" w:bidi="hi-IN"/>
    </w:rPr>
  </w:style>
  <w:style w:type="paragraph" w:styleId="Explorateurdedocuments">
    <w:name w:val="Document Map"/>
    <w:basedOn w:val="Normal"/>
    <w:link w:val="ExplorateurdedocumentsCar"/>
    <w:uiPriority w:val="99"/>
    <w:semiHidden/>
    <w:unhideWhenUsed/>
    <w:rsid w:val="00EF76C4"/>
    <w:pPr>
      <w:widowControl w:val="0"/>
      <w:suppressAutoHyphens/>
      <w:ind w:firstLine="0"/>
    </w:pPr>
    <w:rPr>
      <w:rFonts w:ascii="Tahoma" w:eastAsia="Arial Unicode MS" w:hAnsi="Tahoma" w:cs="Mangal"/>
      <w:kern w:val="1"/>
      <w:sz w:val="16"/>
      <w:szCs w:val="14"/>
      <w:lang w:val="x-none" w:eastAsia="hi-IN" w:bidi="hi-IN"/>
    </w:rPr>
  </w:style>
  <w:style w:type="character" w:customStyle="1" w:styleId="ExplorateurdedocumentCar1">
    <w:name w:val="Explorateur de document Car1"/>
    <w:basedOn w:val="Policepardfaut"/>
    <w:link w:val="Explorateurdedocuments"/>
    <w:uiPriority w:val="99"/>
    <w:semiHidden/>
    <w:rsid w:val="00EF76C4"/>
    <w:rPr>
      <w:rFonts w:ascii="Lucida Grande" w:eastAsia="Times New Roman" w:hAnsi="Lucida Grande"/>
      <w:sz w:val="24"/>
      <w:szCs w:val="24"/>
      <w:lang w:val="fr-CA" w:eastAsia="en-US"/>
    </w:rPr>
  </w:style>
  <w:style w:type="paragraph" w:customStyle="1" w:styleId="bibliographie">
    <w:name w:val="bibliographie"/>
    <w:basedOn w:val="Normal"/>
    <w:rsid w:val="00EF76C4"/>
    <w:pPr>
      <w:spacing w:before="100" w:beforeAutospacing="1" w:after="100" w:afterAutospacing="1"/>
      <w:ind w:firstLine="0"/>
    </w:pPr>
    <w:rPr>
      <w:sz w:val="24"/>
      <w:szCs w:val="24"/>
      <w:lang w:val="en-CA" w:eastAsia="en-CA"/>
    </w:rPr>
  </w:style>
  <w:style w:type="character" w:customStyle="1" w:styleId="A0">
    <w:name w:val="A0"/>
    <w:uiPriority w:val="99"/>
    <w:rsid w:val="00EF76C4"/>
    <w:rPr>
      <w:rFonts w:cs="Trebuchet MS"/>
      <w:color w:val="000000"/>
      <w:sz w:val="18"/>
      <w:szCs w:val="18"/>
    </w:rPr>
  </w:style>
  <w:style w:type="character" w:customStyle="1" w:styleId="A2">
    <w:name w:val="A2"/>
    <w:uiPriority w:val="99"/>
    <w:rsid w:val="00EF76C4"/>
    <w:rPr>
      <w:rFonts w:cs="Trebuchet MS"/>
      <w:color w:val="000000"/>
      <w:sz w:val="10"/>
      <w:szCs w:val="10"/>
    </w:rPr>
  </w:style>
  <w:style w:type="character" w:customStyle="1" w:styleId="A1">
    <w:name w:val="A1"/>
    <w:uiPriority w:val="99"/>
    <w:rsid w:val="00EF76C4"/>
    <w:rPr>
      <w:rFonts w:cs="Trebuchet MS"/>
      <w:color w:val="000000"/>
      <w:sz w:val="14"/>
      <w:szCs w:val="14"/>
    </w:rPr>
  </w:style>
  <w:style w:type="character" w:customStyle="1" w:styleId="A4">
    <w:name w:val="A4"/>
    <w:uiPriority w:val="99"/>
    <w:rsid w:val="00EF76C4"/>
    <w:rPr>
      <w:rFonts w:cs="Minion Pro"/>
      <w:b/>
      <w:bCs/>
      <w:color w:val="000000"/>
    </w:rPr>
  </w:style>
  <w:style w:type="paragraph" w:customStyle="1" w:styleId="Pa2">
    <w:name w:val="Pa2"/>
    <w:basedOn w:val="Default"/>
    <w:next w:val="Default"/>
    <w:uiPriority w:val="99"/>
    <w:rsid w:val="00EF76C4"/>
    <w:pPr>
      <w:spacing w:line="321" w:lineRule="atLeast"/>
    </w:pPr>
    <w:rPr>
      <w:rFonts w:ascii="Trebuchet MS" w:hAnsi="Trebuchet MS" w:cs="Times New Roman"/>
      <w:color w:val="auto"/>
      <w:lang w:val="en-CA"/>
    </w:rPr>
  </w:style>
  <w:style w:type="character" w:customStyle="1" w:styleId="spipnoteref">
    <w:name w:val="spip_note_ref"/>
    <w:basedOn w:val="Policepardfaut"/>
    <w:rsid w:val="00EF76C4"/>
  </w:style>
  <w:style w:type="character" w:customStyle="1" w:styleId="author">
    <w:name w:val="author"/>
    <w:basedOn w:val="Policepardfaut"/>
    <w:rsid w:val="00EF76C4"/>
  </w:style>
  <w:style w:type="character" w:customStyle="1" w:styleId="reference-text">
    <w:name w:val="reference-text"/>
    <w:basedOn w:val="Policepardfaut"/>
    <w:rsid w:val="00EF76C4"/>
  </w:style>
  <w:style w:type="character" w:styleId="CitationHTML">
    <w:name w:val="HTML Cite"/>
    <w:uiPriority w:val="99"/>
    <w:rsid w:val="00EF76C4"/>
    <w:rPr>
      <w:i/>
    </w:rPr>
  </w:style>
  <w:style w:type="paragraph" w:customStyle="1" w:styleId="Sansinterligne4">
    <w:name w:val="Sans interligne4"/>
    <w:uiPriority w:val="1"/>
    <w:qFormat/>
    <w:rsid w:val="00EF76C4"/>
    <w:rPr>
      <w:rFonts w:ascii="Times New Roman" w:eastAsia="Times New Roman" w:hAnsi="Times New Roman"/>
      <w:sz w:val="24"/>
      <w:szCs w:val="24"/>
      <w:lang w:val="fr-FR" w:eastAsia="en-US"/>
    </w:rPr>
  </w:style>
  <w:style w:type="character" w:customStyle="1" w:styleId="citecrochet">
    <w:name w:val="cite_crochet"/>
    <w:basedOn w:val="Policepardfaut"/>
    <w:rsid w:val="00EF76C4"/>
  </w:style>
  <w:style w:type="character" w:customStyle="1" w:styleId="toctoggle">
    <w:name w:val="toctoggle"/>
    <w:basedOn w:val="Policepardfaut"/>
    <w:rsid w:val="00EF76C4"/>
  </w:style>
  <w:style w:type="character" w:customStyle="1" w:styleId="tocnumber">
    <w:name w:val="tocnumber"/>
    <w:basedOn w:val="Policepardfaut"/>
    <w:rsid w:val="00EF76C4"/>
  </w:style>
  <w:style w:type="character" w:customStyle="1" w:styleId="toctext">
    <w:name w:val="toctext"/>
    <w:basedOn w:val="Policepardfaut"/>
    <w:rsid w:val="00EF76C4"/>
  </w:style>
  <w:style w:type="character" w:customStyle="1" w:styleId="romain">
    <w:name w:val="romain"/>
    <w:basedOn w:val="Policepardfaut"/>
    <w:rsid w:val="00EF76C4"/>
  </w:style>
  <w:style w:type="character" w:customStyle="1" w:styleId="mw-editsection">
    <w:name w:val="mw-editsection"/>
    <w:basedOn w:val="Policepardfaut"/>
    <w:rsid w:val="00EF76C4"/>
  </w:style>
  <w:style w:type="character" w:customStyle="1" w:styleId="Grillecouleur-Accent1Car">
    <w:name w:val="Grille couleur - Accent 1 Car"/>
    <w:link w:val="Grilleclaire-Accent5"/>
    <w:uiPriority w:val="29"/>
    <w:rsid w:val="00EF76C4"/>
    <w:rPr>
      <w:rFonts w:ascii="Times" w:hAnsi="Times"/>
      <w:lang w:val="fr-CA"/>
    </w:rPr>
  </w:style>
  <w:style w:type="table" w:styleId="Grilleclaire-Accent5">
    <w:name w:val="Light Grid Accent 5"/>
    <w:basedOn w:val="TableauNormal"/>
    <w:link w:val="Grillecouleur-Accent1Car"/>
    <w:uiPriority w:val="29"/>
    <w:rsid w:val="00EF76C4"/>
    <w:rPr>
      <w:lang w:eastAsia="x-none" w:bidi="x-non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Grillecouleur-Accent1">
    <w:name w:val="Colorful Grid Accent 1"/>
    <w:basedOn w:val="Normal"/>
    <w:link w:val="Grillecouleur-Accent1Car2"/>
    <w:autoRedefine/>
    <w:rsid w:val="002B45DC"/>
    <w:pPr>
      <w:spacing w:before="120" w:after="120" w:line="320" w:lineRule="exact"/>
      <w:ind w:left="720"/>
      <w:jc w:val="both"/>
    </w:pPr>
    <w:rPr>
      <w:color w:val="000080"/>
    </w:rPr>
  </w:style>
  <w:style w:type="character" w:customStyle="1" w:styleId="nowrap">
    <w:name w:val="nowrap"/>
    <w:basedOn w:val="Policepardfaut"/>
    <w:rsid w:val="00EF76C4"/>
  </w:style>
  <w:style w:type="character" w:customStyle="1" w:styleId="noprintrenvoisversletexte">
    <w:name w:val="noprint renvois_vers_le_texte"/>
    <w:basedOn w:val="Policepardfaut"/>
    <w:rsid w:val="00EF76C4"/>
  </w:style>
  <w:style w:type="character" w:customStyle="1" w:styleId="indicateur-langue">
    <w:name w:val="indicateur-langue"/>
    <w:basedOn w:val="Policepardfaut"/>
    <w:rsid w:val="00EF76C4"/>
  </w:style>
  <w:style w:type="character" w:customStyle="1" w:styleId="Grillecouleur-Accent1Car2">
    <w:name w:val="Grille couleur - Accent 1 Car2"/>
    <w:basedOn w:val="Policepardfaut"/>
    <w:link w:val="Grillecouleur-Accent1"/>
    <w:rsid w:val="002B45DC"/>
    <w:rPr>
      <w:rFonts w:ascii="Times New Roman" w:eastAsia="Times New Roman" w:hAnsi="Times New Roman"/>
      <w:color w:val="000080"/>
      <w:sz w:val="28"/>
      <w:lang w:val="fr-CA" w:eastAsia="en-US"/>
    </w:rPr>
  </w:style>
  <w:style w:type="character" w:customStyle="1" w:styleId="ouvrage">
    <w:name w:val="ouvrage"/>
    <w:basedOn w:val="Policepardfaut"/>
    <w:rsid w:val="00EF76C4"/>
  </w:style>
  <w:style w:type="character" w:customStyle="1" w:styleId="z3988">
    <w:name w:val="z3988"/>
    <w:basedOn w:val="Policepardfaut"/>
    <w:rsid w:val="00EF76C4"/>
  </w:style>
  <w:style w:type="character" w:customStyle="1" w:styleId="ht">
    <w:name w:val="ht"/>
    <w:basedOn w:val="Policepardfaut"/>
    <w:rsid w:val="00EF76C4"/>
  </w:style>
  <w:style w:type="paragraph" w:customStyle="1" w:styleId="Listecouleur-Accent11">
    <w:name w:val="Liste couleur - Accent 11"/>
    <w:basedOn w:val="Normal"/>
    <w:uiPriority w:val="34"/>
    <w:qFormat/>
    <w:rsid w:val="00EF76C4"/>
    <w:pPr>
      <w:widowControl w:val="0"/>
      <w:suppressAutoHyphens/>
      <w:ind w:left="720" w:firstLine="0"/>
      <w:contextualSpacing/>
    </w:pPr>
    <w:rPr>
      <w:rFonts w:eastAsia="Arial Unicode MS" w:cs="Mangal"/>
      <w:kern w:val="1"/>
      <w:sz w:val="24"/>
      <w:szCs w:val="21"/>
      <w:lang w:eastAsia="hi-IN" w:bidi="hi-IN"/>
    </w:rPr>
  </w:style>
  <w:style w:type="character" w:customStyle="1" w:styleId="uppeccase">
    <w:name w:val="uppeccase"/>
    <w:basedOn w:val="Policepardfaut"/>
    <w:rsid w:val="00EF76C4"/>
  </w:style>
  <w:style w:type="character" w:customStyle="1" w:styleId="fn">
    <w:name w:val="fn"/>
    <w:basedOn w:val="Policepardfaut"/>
    <w:rsid w:val="00EF76C4"/>
  </w:style>
  <w:style w:type="character" w:customStyle="1" w:styleId="subtitle">
    <w:name w:val="subtitle"/>
    <w:basedOn w:val="Policepardfaut"/>
    <w:rsid w:val="00EF76C4"/>
  </w:style>
  <w:style w:type="character" w:customStyle="1" w:styleId="SansinterligneCar">
    <w:name w:val="Sans interligne Car"/>
    <w:link w:val="Sansinterligne5"/>
    <w:uiPriority w:val="1"/>
    <w:rsid w:val="00EF76C4"/>
    <w:rPr>
      <w:sz w:val="22"/>
      <w:szCs w:val="22"/>
      <w:lang w:val="en-US" w:eastAsia="en-US" w:bidi="ar-SA"/>
    </w:rPr>
  </w:style>
  <w:style w:type="paragraph" w:customStyle="1" w:styleId="Sansinterligne5">
    <w:name w:val="Sans interligne5"/>
    <w:link w:val="SansinterligneCar"/>
    <w:uiPriority w:val="1"/>
    <w:qFormat/>
    <w:rsid w:val="00EF76C4"/>
    <w:pPr>
      <w:widowControl w:val="0"/>
      <w:suppressAutoHyphens/>
    </w:pPr>
    <w:rPr>
      <w:sz w:val="22"/>
      <w:szCs w:val="22"/>
      <w:lang w:val="en-US" w:eastAsia="en-US"/>
    </w:rPr>
  </w:style>
  <w:style w:type="character" w:customStyle="1" w:styleId="hr">
    <w:name w:val="hr"/>
    <w:basedOn w:val="Policepardfaut"/>
    <w:rsid w:val="00EF76C4"/>
  </w:style>
  <w:style w:type="character" w:customStyle="1" w:styleId="date-lien">
    <w:name w:val="date-lien"/>
    <w:basedOn w:val="Policepardfaut"/>
    <w:rsid w:val="00EF76C4"/>
  </w:style>
  <w:style w:type="character" w:customStyle="1" w:styleId="bullet">
    <w:name w:val="bullet"/>
    <w:basedOn w:val="Policepardfaut"/>
    <w:rsid w:val="00EF76C4"/>
  </w:style>
  <w:style w:type="paragraph" w:customStyle="1" w:styleId="Grillecouleur-Accent11">
    <w:name w:val="Grille couleur - Accent 11"/>
    <w:basedOn w:val="Normal"/>
    <w:link w:val="Grillecouleur-Accent1Car1"/>
    <w:autoRedefine/>
    <w:qFormat/>
    <w:rsid w:val="00EF76C4"/>
    <w:pPr>
      <w:tabs>
        <w:tab w:val="left" w:pos="1080"/>
      </w:tabs>
      <w:spacing w:line="276" w:lineRule="auto"/>
      <w:ind w:left="720" w:firstLine="0"/>
      <w:jc w:val="both"/>
    </w:pPr>
    <w:rPr>
      <w:sz w:val="20"/>
      <w:lang w:val="x-none" w:eastAsia="x-none"/>
    </w:rPr>
  </w:style>
  <w:style w:type="character" w:customStyle="1" w:styleId="Grillecouleur-Accent1Car1">
    <w:name w:val="Grille couleur - Accent 1 Car1"/>
    <w:link w:val="Grillecouleur-Accent11"/>
    <w:rsid w:val="00EF76C4"/>
    <w:rPr>
      <w:rFonts w:ascii="Times New Roman" w:eastAsia="Times New Roman" w:hAnsi="Times New Roman"/>
      <w:lang w:val="x-none" w:eastAsia="x-none"/>
    </w:rPr>
  </w:style>
  <w:style w:type="character" w:customStyle="1" w:styleId="number">
    <w:name w:val="number"/>
    <w:basedOn w:val="Policepardfaut"/>
    <w:rsid w:val="00EF76C4"/>
  </w:style>
  <w:style w:type="character" w:customStyle="1" w:styleId="period">
    <w:name w:val="period"/>
    <w:basedOn w:val="Policepardfaut"/>
    <w:rsid w:val="00EF76C4"/>
  </w:style>
  <w:style w:type="paragraph" w:customStyle="1" w:styleId="pagetext">
    <w:name w:val="pagetext"/>
    <w:basedOn w:val="Normal"/>
    <w:rsid w:val="00EF76C4"/>
    <w:pPr>
      <w:spacing w:before="100" w:beforeAutospacing="1" w:after="100" w:afterAutospacing="1"/>
      <w:ind w:firstLine="0"/>
      <w:jc w:val="both"/>
    </w:pPr>
    <w:rPr>
      <w:rFonts w:ascii="Verdana" w:hAnsi="Verdana"/>
      <w:color w:val="000000"/>
      <w:sz w:val="13"/>
      <w:szCs w:val="13"/>
      <w:lang w:val="en-US"/>
    </w:rPr>
  </w:style>
  <w:style w:type="character" w:customStyle="1" w:styleId="detaillabel">
    <w:name w:val="detaillabel"/>
    <w:basedOn w:val="Policepardfaut"/>
    <w:rsid w:val="00EF76C4"/>
  </w:style>
  <w:style w:type="paragraph" w:styleId="Listepuces">
    <w:name w:val="List Bullet"/>
    <w:basedOn w:val="Normal"/>
    <w:uiPriority w:val="99"/>
    <w:unhideWhenUsed/>
    <w:rsid w:val="00EF76C4"/>
    <w:pPr>
      <w:numPr>
        <w:numId w:val="6"/>
      </w:numPr>
      <w:spacing w:after="200"/>
      <w:contextualSpacing/>
    </w:pPr>
    <w:rPr>
      <w:rFonts w:ascii="Cambria" w:eastAsia="MS Mincho" w:hAnsi="Cambria"/>
      <w:sz w:val="24"/>
      <w:szCs w:val="24"/>
      <w:lang w:val="fr-FR"/>
    </w:rPr>
  </w:style>
  <w:style w:type="paragraph" w:customStyle="1" w:styleId="body">
    <w:name w:val="body"/>
    <w:basedOn w:val="Normal"/>
    <w:rsid w:val="00EF76C4"/>
    <w:pPr>
      <w:spacing w:before="100" w:beforeAutospacing="1" w:after="100" w:afterAutospacing="1"/>
      <w:ind w:firstLine="0"/>
    </w:pPr>
    <w:rPr>
      <w:sz w:val="24"/>
      <w:szCs w:val="24"/>
      <w:lang w:val="en-CA" w:eastAsia="en-CA"/>
    </w:rPr>
  </w:style>
  <w:style w:type="paragraph" w:customStyle="1" w:styleId="firstpar">
    <w:name w:val="firstpar"/>
    <w:basedOn w:val="Normal"/>
    <w:rsid w:val="00EF76C4"/>
    <w:pPr>
      <w:spacing w:before="100" w:beforeAutospacing="1" w:after="100" w:afterAutospacing="1"/>
      <w:ind w:firstLine="0"/>
    </w:pPr>
    <w:rPr>
      <w:sz w:val="24"/>
      <w:szCs w:val="24"/>
      <w:lang w:val="en-CA" w:eastAsia="en-CA"/>
    </w:rPr>
  </w:style>
  <w:style w:type="character" w:customStyle="1" w:styleId="titlelevel0">
    <w:name w:val="titlelevel0"/>
    <w:basedOn w:val="Policepardfaut"/>
    <w:rsid w:val="00EF76C4"/>
  </w:style>
  <w:style w:type="character" w:customStyle="1" w:styleId="bodytextlarge">
    <w:name w:val="bodytextlarge"/>
    <w:basedOn w:val="Policepardfaut"/>
    <w:rsid w:val="00EF76C4"/>
  </w:style>
  <w:style w:type="paragraph" w:customStyle="1" w:styleId="spip">
    <w:name w:val="spip"/>
    <w:basedOn w:val="Normal"/>
    <w:rsid w:val="00EF76C4"/>
    <w:pPr>
      <w:spacing w:before="100" w:beforeAutospacing="1" w:after="100" w:afterAutospacing="1"/>
      <w:ind w:firstLine="0"/>
    </w:pPr>
    <w:rPr>
      <w:sz w:val="24"/>
      <w:szCs w:val="24"/>
      <w:lang w:val="en-CA" w:eastAsia="en-CA"/>
    </w:rPr>
  </w:style>
  <w:style w:type="character" w:customStyle="1" w:styleId="glmot">
    <w:name w:val="gl_mot"/>
    <w:basedOn w:val="Policepardfaut"/>
    <w:rsid w:val="00EF76C4"/>
  </w:style>
  <w:style w:type="character" w:customStyle="1" w:styleId="meta-prep">
    <w:name w:val="meta-prep"/>
    <w:basedOn w:val="Policepardfaut"/>
    <w:rsid w:val="00EF76C4"/>
  </w:style>
  <w:style w:type="character" w:customStyle="1" w:styleId="entry-date">
    <w:name w:val="entry-date"/>
    <w:basedOn w:val="Policepardfaut"/>
    <w:rsid w:val="00EF76C4"/>
  </w:style>
  <w:style w:type="character" w:customStyle="1" w:styleId="meta-sep">
    <w:name w:val="meta-sep"/>
    <w:basedOn w:val="Policepardfaut"/>
    <w:rsid w:val="00EF76C4"/>
  </w:style>
  <w:style w:type="character" w:customStyle="1" w:styleId="PrformatHTMLCar">
    <w:name w:val="Préformaté HTML Car"/>
    <w:link w:val="PrformatHTML"/>
    <w:uiPriority w:val="99"/>
    <w:rsid w:val="00EF76C4"/>
    <w:rPr>
      <w:rFonts w:ascii="Courier New" w:hAnsi="Courier New" w:cs="Courier New"/>
      <w:lang w:eastAsia="en-CA"/>
    </w:rPr>
  </w:style>
  <w:style w:type="paragraph" w:styleId="PrformatHTML">
    <w:name w:val="HTML Preformatted"/>
    <w:basedOn w:val="Normal"/>
    <w:link w:val="PrformatHTMLCar"/>
    <w:uiPriority w:val="99"/>
    <w:unhideWhenUsed/>
    <w:rsid w:val="00EF7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w:hAnsi="Courier New"/>
      <w:sz w:val="20"/>
      <w:lang w:val="x-none" w:eastAsia="en-CA"/>
    </w:rPr>
  </w:style>
  <w:style w:type="character" w:customStyle="1" w:styleId="HTMLprformatCar1">
    <w:name w:val="HTML préformaté Car1"/>
    <w:basedOn w:val="Policepardfaut"/>
    <w:link w:val="PrformatHTML"/>
    <w:uiPriority w:val="99"/>
    <w:semiHidden/>
    <w:rsid w:val="00EF76C4"/>
    <w:rPr>
      <w:rFonts w:ascii="Courier" w:eastAsia="Times New Roman" w:hAnsi="Courier"/>
      <w:lang w:val="fr-CA" w:eastAsia="en-US"/>
    </w:rPr>
  </w:style>
  <w:style w:type="character" w:customStyle="1" w:styleId="romain1">
    <w:name w:val="romain1"/>
    <w:rsid w:val="00EF76C4"/>
    <w:rPr>
      <w:smallCaps/>
    </w:rPr>
  </w:style>
  <w:style w:type="paragraph" w:customStyle="1" w:styleId="bodytext">
    <w:name w:val="bodytext"/>
    <w:basedOn w:val="Normal"/>
    <w:rsid w:val="00EF76C4"/>
    <w:pPr>
      <w:spacing w:before="100" w:beforeAutospacing="1" w:after="100" w:afterAutospacing="1"/>
      <w:ind w:firstLine="0"/>
    </w:pPr>
    <w:rPr>
      <w:sz w:val="24"/>
      <w:szCs w:val="24"/>
      <w:lang w:val="en-CA" w:eastAsia="en-CA"/>
    </w:rPr>
  </w:style>
  <w:style w:type="character" w:customStyle="1" w:styleId="pnum">
    <w:name w:val="pnum"/>
    <w:basedOn w:val="Policepardfaut"/>
    <w:rsid w:val="00EF76C4"/>
  </w:style>
  <w:style w:type="character" w:customStyle="1" w:styleId="z-HautduformulaireCar">
    <w:name w:val="z-Haut du formulaire Car"/>
    <w:link w:val="z-Hautduformulaire"/>
    <w:uiPriority w:val="99"/>
    <w:semiHidden/>
    <w:rsid w:val="00EF76C4"/>
    <w:rPr>
      <w:rFonts w:ascii="Arial" w:hAnsi="Arial" w:cs="Arial"/>
      <w:vanish/>
      <w:sz w:val="16"/>
      <w:szCs w:val="16"/>
      <w:lang w:eastAsia="en-CA"/>
    </w:rPr>
  </w:style>
  <w:style w:type="paragraph" w:styleId="z-Hautduformulaire">
    <w:name w:val="HTML Top of Form"/>
    <w:basedOn w:val="Normal"/>
    <w:next w:val="Normal"/>
    <w:link w:val="z-HautduformulaireCar"/>
    <w:hidden/>
    <w:uiPriority w:val="99"/>
    <w:semiHidden/>
    <w:unhideWhenUsed/>
    <w:rsid w:val="00EF76C4"/>
    <w:pPr>
      <w:pBdr>
        <w:bottom w:val="single" w:sz="6" w:space="1" w:color="auto"/>
      </w:pBdr>
      <w:ind w:firstLine="0"/>
      <w:jc w:val="center"/>
    </w:pPr>
    <w:rPr>
      <w:rFonts w:ascii="Arial" w:eastAsia="Times" w:hAnsi="Arial"/>
      <w:vanish/>
      <w:sz w:val="16"/>
      <w:szCs w:val="16"/>
      <w:lang w:val="x-none" w:eastAsia="en-CA"/>
    </w:rPr>
  </w:style>
  <w:style w:type="character" w:customStyle="1" w:styleId="z-HautdeformulaireCar1">
    <w:name w:val="z-Haut de formulaire Car1"/>
    <w:basedOn w:val="Policepardfaut"/>
    <w:link w:val="z-Hautduformulaire"/>
    <w:uiPriority w:val="99"/>
    <w:semiHidden/>
    <w:rsid w:val="00EF76C4"/>
    <w:rPr>
      <w:rFonts w:ascii="Arial" w:eastAsia="Times New Roman" w:hAnsi="Arial"/>
      <w:vanish/>
      <w:sz w:val="16"/>
      <w:szCs w:val="16"/>
      <w:lang w:val="fr-CA" w:eastAsia="en-US"/>
    </w:rPr>
  </w:style>
  <w:style w:type="character" w:customStyle="1" w:styleId="z-BasduformulaireCar">
    <w:name w:val="z-Bas du formulaire Car"/>
    <w:link w:val="z-Basduformulaire"/>
    <w:uiPriority w:val="99"/>
    <w:semiHidden/>
    <w:rsid w:val="00EF76C4"/>
    <w:rPr>
      <w:rFonts w:ascii="Arial" w:hAnsi="Arial" w:cs="Arial"/>
      <w:vanish/>
      <w:sz w:val="16"/>
      <w:szCs w:val="16"/>
      <w:lang w:eastAsia="en-CA"/>
    </w:rPr>
  </w:style>
  <w:style w:type="paragraph" w:styleId="z-Basduformulaire">
    <w:name w:val="HTML Bottom of Form"/>
    <w:basedOn w:val="Normal"/>
    <w:next w:val="Normal"/>
    <w:link w:val="z-BasduformulaireCar"/>
    <w:hidden/>
    <w:uiPriority w:val="99"/>
    <w:semiHidden/>
    <w:unhideWhenUsed/>
    <w:rsid w:val="00EF76C4"/>
    <w:pPr>
      <w:pBdr>
        <w:top w:val="single" w:sz="6" w:space="1" w:color="auto"/>
      </w:pBdr>
      <w:ind w:firstLine="0"/>
      <w:jc w:val="center"/>
    </w:pPr>
    <w:rPr>
      <w:rFonts w:ascii="Arial" w:eastAsia="Times" w:hAnsi="Arial"/>
      <w:vanish/>
      <w:sz w:val="16"/>
      <w:szCs w:val="16"/>
      <w:lang w:val="x-none" w:eastAsia="en-CA"/>
    </w:rPr>
  </w:style>
  <w:style w:type="character" w:customStyle="1" w:styleId="z-BasdeformulaireCar1">
    <w:name w:val="z-Bas de formulaire Car1"/>
    <w:basedOn w:val="Policepardfaut"/>
    <w:link w:val="z-Basduformulaire"/>
    <w:uiPriority w:val="99"/>
    <w:semiHidden/>
    <w:rsid w:val="00EF76C4"/>
    <w:rPr>
      <w:rFonts w:ascii="Arial" w:eastAsia="Times New Roman" w:hAnsi="Arial"/>
      <w:vanish/>
      <w:sz w:val="16"/>
      <w:szCs w:val="16"/>
      <w:lang w:val="fr-CA" w:eastAsia="en-US"/>
    </w:rPr>
  </w:style>
  <w:style w:type="character" w:customStyle="1" w:styleId="galleria-current">
    <w:name w:val="galleria-current"/>
    <w:basedOn w:val="Policepardfaut"/>
    <w:rsid w:val="00EF76C4"/>
  </w:style>
  <w:style w:type="character" w:customStyle="1" w:styleId="ata11y">
    <w:name w:val="at_a11y"/>
    <w:basedOn w:val="Policepardfaut"/>
    <w:rsid w:val="00EF76C4"/>
  </w:style>
  <w:style w:type="character" w:customStyle="1" w:styleId="titre10">
    <w:name w:val="titre1"/>
    <w:basedOn w:val="Policepardfaut"/>
    <w:rsid w:val="00EF76C4"/>
  </w:style>
  <w:style w:type="character" w:customStyle="1" w:styleId="titre30">
    <w:name w:val="titre3"/>
    <w:basedOn w:val="Policepardfaut"/>
    <w:rsid w:val="00EF76C4"/>
  </w:style>
  <w:style w:type="character" w:customStyle="1" w:styleId="nompers">
    <w:name w:val="nompers"/>
    <w:basedOn w:val="Policepardfaut"/>
    <w:rsid w:val="002B45DC"/>
  </w:style>
  <w:style w:type="character" w:customStyle="1" w:styleId="withoutcontribution">
    <w:name w:val="without_contribution"/>
    <w:basedOn w:val="Policepardfaut"/>
    <w:rsid w:val="00EF76C4"/>
  </w:style>
  <w:style w:type="character" w:customStyle="1" w:styleId="nomauteur">
    <w:name w:val="nom_auteur"/>
    <w:basedOn w:val="Policepardfaut"/>
    <w:rsid w:val="00EF76C4"/>
  </w:style>
  <w:style w:type="character" w:customStyle="1" w:styleId="marquage">
    <w:name w:val="marquage"/>
    <w:basedOn w:val="Policepardfaut"/>
    <w:rsid w:val="00EF76C4"/>
  </w:style>
  <w:style w:type="character" w:customStyle="1" w:styleId="renvoifakeno">
    <w:name w:val="renvoi_fake_no"/>
    <w:basedOn w:val="Policepardfaut"/>
    <w:rsid w:val="00EF76C4"/>
  </w:style>
  <w:style w:type="paragraph" w:customStyle="1" w:styleId="alinea">
    <w:name w:val="alinea"/>
    <w:basedOn w:val="Normal"/>
    <w:rsid w:val="00EF76C4"/>
    <w:pPr>
      <w:spacing w:before="100" w:beforeAutospacing="1" w:after="100" w:afterAutospacing="1"/>
      <w:ind w:firstLine="0"/>
    </w:pPr>
    <w:rPr>
      <w:sz w:val="24"/>
      <w:szCs w:val="24"/>
      <w:lang w:val="en-CA" w:eastAsia="en-CA"/>
    </w:rPr>
  </w:style>
  <w:style w:type="character" w:customStyle="1" w:styleId="l6">
    <w:name w:val="l6"/>
    <w:basedOn w:val="Policepardfaut"/>
    <w:rsid w:val="00EF76C4"/>
  </w:style>
  <w:style w:type="character" w:customStyle="1" w:styleId="ptbrand">
    <w:name w:val="ptbrand"/>
    <w:basedOn w:val="Policepardfaut"/>
    <w:rsid w:val="00EF76C4"/>
  </w:style>
  <w:style w:type="character" w:customStyle="1" w:styleId="bindingandrelease">
    <w:name w:val="bindingandrelease"/>
    <w:basedOn w:val="Policepardfaut"/>
    <w:rsid w:val="00EF76C4"/>
  </w:style>
  <w:style w:type="character" w:customStyle="1" w:styleId="personname">
    <w:name w:val="person_name"/>
    <w:basedOn w:val="Policepardfaut"/>
    <w:rsid w:val="00EF76C4"/>
  </w:style>
  <w:style w:type="character" w:customStyle="1" w:styleId="yellow">
    <w:name w:val="yellow"/>
    <w:basedOn w:val="Policepardfaut"/>
    <w:rsid w:val="00EF76C4"/>
  </w:style>
  <w:style w:type="character" w:customStyle="1" w:styleId="divider">
    <w:name w:val="divider"/>
    <w:basedOn w:val="Policepardfaut"/>
    <w:rsid w:val="00EF76C4"/>
  </w:style>
  <w:style w:type="character" w:customStyle="1" w:styleId="addmd">
    <w:name w:val="addmd"/>
    <w:basedOn w:val="Policepardfaut"/>
    <w:rsid w:val="00EF76C4"/>
  </w:style>
  <w:style w:type="character" w:customStyle="1" w:styleId="Emphaseple1">
    <w:name w:val="Emphase pâle1"/>
    <w:qFormat/>
    <w:rsid w:val="00EF76C4"/>
    <w:rPr>
      <w:i/>
      <w:iCs/>
      <w:color w:val="808080"/>
    </w:rPr>
  </w:style>
  <w:style w:type="character" w:customStyle="1" w:styleId="companyslogan">
    <w:name w:val="companyslogan"/>
    <w:basedOn w:val="Policepardfaut"/>
    <w:rsid w:val="00EF76C4"/>
  </w:style>
  <w:style w:type="character" w:customStyle="1" w:styleId="grame">
    <w:name w:val="grame"/>
    <w:basedOn w:val="Policepardfaut"/>
    <w:rsid w:val="00EF76C4"/>
  </w:style>
  <w:style w:type="character" w:customStyle="1" w:styleId="l">
    <w:name w:val="l"/>
    <w:basedOn w:val="Policepardfaut"/>
    <w:rsid w:val="00EF76C4"/>
  </w:style>
  <w:style w:type="character" w:customStyle="1" w:styleId="l8">
    <w:name w:val="l8"/>
    <w:basedOn w:val="Policepardfaut"/>
    <w:rsid w:val="00EF76C4"/>
  </w:style>
  <w:style w:type="paragraph" w:styleId="TM1">
    <w:name w:val="toc 1"/>
    <w:basedOn w:val="Normal"/>
    <w:next w:val="Normal"/>
    <w:autoRedefine/>
    <w:uiPriority w:val="39"/>
    <w:unhideWhenUsed/>
    <w:rsid w:val="00EF76C4"/>
    <w:pPr>
      <w:widowControl w:val="0"/>
      <w:tabs>
        <w:tab w:val="right" w:leader="dot" w:pos="9350"/>
      </w:tabs>
      <w:suppressAutoHyphens/>
      <w:ind w:left="426" w:hanging="426"/>
    </w:pPr>
    <w:rPr>
      <w:rFonts w:eastAsia="Arial Unicode MS"/>
      <w:noProof/>
      <w:kern w:val="1"/>
      <w:sz w:val="24"/>
      <w:szCs w:val="21"/>
      <w:lang w:eastAsia="hi-IN" w:bidi="hi-IN"/>
    </w:rPr>
  </w:style>
  <w:style w:type="paragraph" w:styleId="TM2">
    <w:name w:val="toc 2"/>
    <w:basedOn w:val="Normal"/>
    <w:next w:val="Normal"/>
    <w:autoRedefine/>
    <w:uiPriority w:val="39"/>
    <w:unhideWhenUsed/>
    <w:rsid w:val="00EF76C4"/>
    <w:pPr>
      <w:widowControl w:val="0"/>
      <w:tabs>
        <w:tab w:val="right" w:leader="dot" w:pos="9350"/>
      </w:tabs>
      <w:suppressAutoHyphens/>
      <w:ind w:left="709" w:hanging="469"/>
    </w:pPr>
    <w:rPr>
      <w:rFonts w:eastAsia="Arial Unicode MS"/>
      <w:noProof/>
      <w:color w:val="FF0000"/>
      <w:kern w:val="1"/>
      <w:sz w:val="24"/>
      <w:szCs w:val="21"/>
      <w:lang w:val="fr-FR" w:eastAsia="hi-IN" w:bidi="hi-IN"/>
    </w:rPr>
  </w:style>
  <w:style w:type="paragraph" w:styleId="TM3">
    <w:name w:val="toc 3"/>
    <w:basedOn w:val="Normal"/>
    <w:next w:val="Normal"/>
    <w:autoRedefine/>
    <w:uiPriority w:val="39"/>
    <w:unhideWhenUsed/>
    <w:rsid w:val="00EF76C4"/>
    <w:pPr>
      <w:widowControl w:val="0"/>
      <w:tabs>
        <w:tab w:val="right" w:leader="dot" w:pos="9350"/>
      </w:tabs>
      <w:suppressAutoHyphens/>
      <w:ind w:left="851" w:right="-519" w:hanging="851"/>
      <w:jc w:val="both"/>
    </w:pPr>
    <w:rPr>
      <w:bCs/>
      <w:kern w:val="1"/>
      <w:sz w:val="24"/>
      <w:szCs w:val="24"/>
      <w:lang w:val="fr-FR" w:eastAsia="hi-IN" w:bidi="hi-IN"/>
    </w:rPr>
  </w:style>
  <w:style w:type="paragraph" w:customStyle="1" w:styleId="h">
    <w:name w:val="h"/>
    <w:basedOn w:val="Normal"/>
    <w:rsid w:val="00EF76C4"/>
    <w:pPr>
      <w:spacing w:before="100" w:beforeAutospacing="1" w:after="100" w:afterAutospacing="1"/>
      <w:ind w:firstLine="0"/>
    </w:pPr>
    <w:rPr>
      <w:rFonts w:eastAsia="SimSun"/>
      <w:b/>
      <w:bCs/>
      <w:sz w:val="24"/>
      <w:szCs w:val="24"/>
      <w:lang w:val="en-US" w:eastAsia="zh-CN"/>
    </w:rPr>
  </w:style>
  <w:style w:type="paragraph" w:customStyle="1" w:styleId="Sansinterligne31">
    <w:name w:val="Sans interligne31"/>
    <w:uiPriority w:val="1"/>
    <w:qFormat/>
    <w:rsid w:val="00EF76C4"/>
    <w:rPr>
      <w:rFonts w:ascii="Times New Roman" w:eastAsia="Times New Roman" w:hAnsi="Times New Roman"/>
      <w:sz w:val="24"/>
      <w:szCs w:val="24"/>
      <w:lang w:val="fr-FR" w:eastAsia="en-US"/>
    </w:rPr>
  </w:style>
  <w:style w:type="character" w:customStyle="1" w:styleId="Tramemoyenne1-Accent3Car">
    <w:name w:val="Trame moyenne 1 - Accent 3 Car"/>
    <w:link w:val="Listecouleur-Accent3"/>
    <w:rsid w:val="00EF76C4"/>
    <w:rPr>
      <w:rFonts w:ascii="Times New Roman" w:eastAsia="Times New Roman" w:hAnsi="Times New Roman"/>
      <w:color w:val="000080"/>
      <w:sz w:val="24"/>
      <w:lang w:val="fr-CA" w:eastAsia="en-US"/>
    </w:rPr>
  </w:style>
  <w:style w:type="table" w:styleId="Listecouleur-Accent3">
    <w:name w:val="Colorful List Accent 3"/>
    <w:basedOn w:val="TableauNormal"/>
    <w:link w:val="Tramemoyenne1-Accent3Car"/>
    <w:rsid w:val="00EF76C4"/>
    <w:rPr>
      <w:rFonts w:ascii="Times New Roman" w:eastAsia="Times New Roman" w:hAnsi="Times New Roman"/>
      <w:color w:val="000080"/>
      <w:sz w:val="24"/>
      <w:lang w:eastAsia="en-US" w:bidi="x-non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ltitre">
    <w:name w:val="l_titre"/>
    <w:basedOn w:val="Policepardfaut"/>
    <w:rsid w:val="00EF76C4"/>
  </w:style>
  <w:style w:type="character" w:customStyle="1" w:styleId="lproduction">
    <w:name w:val="l_production"/>
    <w:basedOn w:val="Policepardfaut"/>
    <w:rsid w:val="00EF76C4"/>
  </w:style>
  <w:style w:type="character" w:customStyle="1" w:styleId="lcollection">
    <w:name w:val="l_collection"/>
    <w:basedOn w:val="Policepardfaut"/>
    <w:rsid w:val="00EF76C4"/>
  </w:style>
  <w:style w:type="character" w:customStyle="1" w:styleId="ldatep">
    <w:name w:val="l_datep"/>
    <w:basedOn w:val="Policepardfaut"/>
    <w:rsid w:val="00EF76C4"/>
  </w:style>
  <w:style w:type="paragraph" w:customStyle="1" w:styleId="Sansinterligne6">
    <w:name w:val="Sans interligne6"/>
    <w:uiPriority w:val="1"/>
    <w:qFormat/>
    <w:rsid w:val="00EF76C4"/>
    <w:rPr>
      <w:rFonts w:ascii="Times New Roman" w:eastAsia="Times New Roman" w:hAnsi="Times New Roman"/>
      <w:sz w:val="24"/>
      <w:szCs w:val="24"/>
      <w:lang w:val="fr-FR" w:eastAsia="en-US"/>
    </w:rPr>
  </w:style>
  <w:style w:type="paragraph" w:styleId="Tabledesillustrations">
    <w:name w:val="table of figures"/>
    <w:basedOn w:val="Normal"/>
    <w:next w:val="Normal"/>
    <w:uiPriority w:val="99"/>
    <w:unhideWhenUsed/>
    <w:rsid w:val="00EF76C4"/>
    <w:pPr>
      <w:widowControl w:val="0"/>
      <w:suppressAutoHyphens/>
      <w:ind w:firstLine="0"/>
    </w:pPr>
    <w:rPr>
      <w:rFonts w:eastAsia="Arial Unicode MS" w:cs="Mangal"/>
      <w:kern w:val="1"/>
      <w:sz w:val="24"/>
      <w:szCs w:val="21"/>
      <w:lang w:eastAsia="hi-IN" w:bidi="hi-IN"/>
    </w:rPr>
  </w:style>
  <w:style w:type="character" w:customStyle="1" w:styleId="presentation">
    <w:name w:val="presentation"/>
    <w:basedOn w:val="Policepardfaut"/>
    <w:rsid w:val="00EF76C4"/>
  </w:style>
  <w:style w:type="character" w:customStyle="1" w:styleId="ObjetducommentaireCar">
    <w:name w:val="Objet du commentaire Car"/>
    <w:basedOn w:val="CommentaireCar"/>
    <w:link w:val="Objetducommentaire"/>
    <w:uiPriority w:val="99"/>
    <w:semiHidden/>
    <w:rsid w:val="00EF76C4"/>
    <w:rPr>
      <w:rFonts w:ascii="Times New Roman" w:eastAsia="Arial Unicode MS" w:hAnsi="Times New Roman" w:cs="Mangal"/>
      <w:b/>
      <w:bCs/>
      <w:kern w:val="1"/>
      <w:szCs w:val="18"/>
      <w:lang w:val="fr-CA" w:eastAsia="hi-IN" w:bidi="hi-IN"/>
    </w:rPr>
  </w:style>
  <w:style w:type="paragraph" w:styleId="Objetducommentaire">
    <w:name w:val="annotation subject"/>
    <w:basedOn w:val="Commentaire"/>
    <w:next w:val="Commentaire"/>
    <w:link w:val="ObjetducommentaireCar"/>
    <w:uiPriority w:val="99"/>
    <w:semiHidden/>
    <w:unhideWhenUsed/>
    <w:rsid w:val="00EF76C4"/>
    <w:rPr>
      <w:b/>
      <w:bCs/>
    </w:rPr>
  </w:style>
  <w:style w:type="character" w:customStyle="1" w:styleId="ObjetducommentaireCar1">
    <w:name w:val="Objet du commentaire Car1"/>
    <w:basedOn w:val="CommentaireCar"/>
    <w:link w:val="Objetducommentaire"/>
    <w:uiPriority w:val="99"/>
    <w:semiHidden/>
    <w:rsid w:val="00EF76C4"/>
    <w:rPr>
      <w:rFonts w:ascii="Times New Roman" w:eastAsia="Arial Unicode MS" w:hAnsi="Times New Roman" w:cs="Mangal"/>
      <w:b/>
      <w:bCs/>
      <w:kern w:val="1"/>
      <w:szCs w:val="18"/>
      <w:lang w:val="fr-CA" w:eastAsia="hi-IN" w:bidi="hi-IN"/>
    </w:rPr>
  </w:style>
  <w:style w:type="character" w:customStyle="1" w:styleId="yshortcuts">
    <w:name w:val="yshortcuts"/>
    <w:basedOn w:val="Policepardfaut"/>
    <w:rsid w:val="00EF76C4"/>
  </w:style>
  <w:style w:type="character" w:customStyle="1" w:styleId="a-size-large">
    <w:name w:val="a-size-large"/>
    <w:basedOn w:val="Policepardfaut"/>
    <w:rsid w:val="00EF76C4"/>
  </w:style>
  <w:style w:type="character" w:styleId="Tableausimple4">
    <w:name w:val="Plain Table 4"/>
    <w:qFormat/>
    <w:rsid w:val="00EF76C4"/>
    <w:rPr>
      <w:b/>
      <w:bCs/>
      <w:i/>
      <w:iCs/>
      <w:color w:val="4F81BD"/>
    </w:rPr>
  </w:style>
  <w:style w:type="paragraph" w:styleId="Grillemoyenne2">
    <w:name w:val="Medium Grid 2"/>
    <w:uiPriority w:val="1"/>
    <w:qFormat/>
    <w:rsid w:val="00EF76C4"/>
    <w:pPr>
      <w:widowControl w:val="0"/>
      <w:suppressAutoHyphens/>
    </w:pPr>
    <w:rPr>
      <w:rFonts w:ascii="Times New Roman" w:eastAsia="Arial Unicode MS" w:hAnsi="Times New Roman" w:cs="Mangal"/>
      <w:kern w:val="1"/>
      <w:sz w:val="24"/>
      <w:szCs w:val="21"/>
      <w:lang w:eastAsia="hi-IN" w:bidi="hi-IN"/>
    </w:rPr>
  </w:style>
  <w:style w:type="paragraph" w:styleId="Listecouleur-Accent1">
    <w:name w:val="Colorful List Accent 1"/>
    <w:basedOn w:val="Normal"/>
    <w:uiPriority w:val="34"/>
    <w:qFormat/>
    <w:rsid w:val="00EF76C4"/>
    <w:pPr>
      <w:spacing w:after="200" w:line="276" w:lineRule="auto"/>
      <w:ind w:left="720" w:firstLine="0"/>
      <w:contextualSpacing/>
    </w:pPr>
    <w:rPr>
      <w:rFonts w:ascii="Calibri" w:eastAsia="Batang" w:hAnsi="Calibri"/>
      <w:sz w:val="22"/>
      <w:szCs w:val="22"/>
      <w:lang w:val="fr-FR"/>
    </w:rPr>
  </w:style>
  <w:style w:type="paragraph" w:customStyle="1" w:styleId="1Sous-titreThese">
    <w:name w:val="1|Sous-titreThese"/>
    <w:basedOn w:val="Normal"/>
    <w:next w:val="Normal"/>
    <w:rsid w:val="00EF76C4"/>
    <w:pPr>
      <w:ind w:firstLine="0"/>
      <w:jc w:val="center"/>
    </w:pPr>
    <w:rPr>
      <w:rFonts w:ascii="Arial Narrow" w:hAnsi="Arial Narrow"/>
      <w:b/>
      <w:bCs/>
      <w:sz w:val="34"/>
      <w:szCs w:val="32"/>
      <w:lang w:eastAsia="fr-FR"/>
    </w:rPr>
  </w:style>
  <w:style w:type="paragraph" w:customStyle="1" w:styleId="1TitreThese">
    <w:name w:val="1|TitreThese"/>
    <w:basedOn w:val="Normal"/>
    <w:next w:val="Normal"/>
    <w:rsid w:val="00EF76C4"/>
    <w:pPr>
      <w:spacing w:before="1440"/>
      <w:ind w:firstLine="0"/>
      <w:jc w:val="center"/>
    </w:pPr>
    <w:rPr>
      <w:rFonts w:ascii="Arial Narrow" w:hAnsi="Arial Narrow"/>
      <w:b/>
      <w:bCs/>
      <w:sz w:val="40"/>
      <w:szCs w:val="36"/>
      <w:lang w:eastAsia="fr-FR"/>
    </w:rPr>
  </w:style>
  <w:style w:type="paragraph" w:customStyle="1" w:styleId="1Thesemaitrise">
    <w:name w:val="1|These_maitrise"/>
    <w:basedOn w:val="Normal"/>
    <w:next w:val="Normal"/>
    <w:rsid w:val="00EF76C4"/>
    <w:pPr>
      <w:spacing w:before="960"/>
      <w:ind w:firstLine="0"/>
      <w:jc w:val="center"/>
    </w:pPr>
    <w:rPr>
      <w:rFonts w:ascii="Arial Narrow" w:hAnsi="Arial Narrow"/>
      <w:b/>
      <w:szCs w:val="24"/>
      <w:lang w:eastAsia="fr-FR"/>
    </w:rPr>
  </w:style>
  <w:style w:type="paragraph" w:customStyle="1" w:styleId="1Auteur">
    <w:name w:val="1|Auteur"/>
    <w:next w:val="Normal"/>
    <w:rsid w:val="00EF76C4"/>
    <w:pPr>
      <w:spacing w:before="960"/>
      <w:jc w:val="center"/>
    </w:pPr>
    <w:rPr>
      <w:rFonts w:ascii="Arial Narrow" w:eastAsia="Times New Roman" w:hAnsi="Arial Narrow"/>
      <w:b/>
      <w:sz w:val="28"/>
      <w:szCs w:val="24"/>
    </w:rPr>
  </w:style>
  <w:style w:type="character" w:customStyle="1" w:styleId="authors">
    <w:name w:val="authors"/>
    <w:basedOn w:val="Policepardfaut"/>
    <w:rsid w:val="00EF76C4"/>
  </w:style>
  <w:style w:type="character" w:customStyle="1" w:styleId="date">
    <w:name w:val="date"/>
    <w:basedOn w:val="Policepardfaut"/>
    <w:rsid w:val="00EF76C4"/>
  </w:style>
  <w:style w:type="character" w:customStyle="1" w:styleId="collection">
    <w:name w:val="collection"/>
    <w:basedOn w:val="Policepardfaut"/>
    <w:rsid w:val="00EF76C4"/>
  </w:style>
  <w:style w:type="character" w:customStyle="1" w:styleId="documentyear">
    <w:name w:val="documentyear"/>
    <w:basedOn w:val="Policepardfaut"/>
    <w:rsid w:val="00EF76C4"/>
  </w:style>
  <w:style w:type="character" w:customStyle="1" w:styleId="documentpagerange">
    <w:name w:val="documentpagerange"/>
    <w:basedOn w:val="Policepardfaut"/>
    <w:rsid w:val="00EF76C4"/>
  </w:style>
  <w:style w:type="character" w:customStyle="1" w:styleId="z-HautduformulaireCar1">
    <w:name w:val="z-Haut du formulaire Car1"/>
    <w:uiPriority w:val="99"/>
    <w:semiHidden/>
    <w:rsid w:val="00103D7F"/>
    <w:rPr>
      <w:rFonts w:ascii="Arial" w:eastAsia="Arial Unicode MS" w:hAnsi="Arial" w:cs="Mangal"/>
      <w:vanish/>
      <w:kern w:val="1"/>
      <w:sz w:val="16"/>
      <w:szCs w:val="14"/>
      <w:lang w:val="fr-CA" w:eastAsia="hi-IN" w:bidi="hi-IN"/>
    </w:rPr>
  </w:style>
  <w:style w:type="paragraph" w:customStyle="1" w:styleId="b">
    <w:name w:val="b"/>
    <w:basedOn w:val="Normal"/>
    <w:autoRedefine/>
    <w:rsid w:val="000A1F06"/>
    <w:pPr>
      <w:ind w:left="720" w:firstLine="0"/>
    </w:pPr>
    <w:rPr>
      <w:i/>
      <w:color w:val="0000FF"/>
    </w:rPr>
  </w:style>
  <w:style w:type="paragraph" w:customStyle="1" w:styleId="figst">
    <w:name w:val="fig st"/>
    <w:basedOn w:val="Normal"/>
    <w:rsid w:val="000A1F06"/>
    <w:pPr>
      <w:spacing w:before="120" w:after="120"/>
      <w:jc w:val="center"/>
    </w:pPr>
    <w:rPr>
      <w:i/>
      <w:color w:val="000090"/>
      <w:sz w:val="24"/>
    </w:rPr>
  </w:style>
  <w:style w:type="paragraph" w:customStyle="1" w:styleId="figst1">
    <w:name w:val="fig st 1"/>
    <w:basedOn w:val="figst"/>
    <w:autoRedefine/>
    <w:rsid w:val="000A1F06"/>
    <w:pPr>
      <w:jc w:val="both"/>
    </w:pPr>
  </w:style>
  <w:style w:type="paragraph" w:customStyle="1" w:styleId="fig1">
    <w:name w:val="fig 1"/>
    <w:basedOn w:val="fig"/>
    <w:autoRedefine/>
    <w:rsid w:val="006D69D4"/>
    <w:pPr>
      <w:widowControl w:val="0"/>
      <w:ind w:left="-1440"/>
      <w:jc w:val="right"/>
    </w:pPr>
    <w:rPr>
      <w:lang w:eastAsia="fr-FR"/>
    </w:rPr>
  </w:style>
  <w:style w:type="paragraph" w:customStyle="1" w:styleId="paroles">
    <w:name w:val="paroles"/>
    <w:basedOn w:val="Normal"/>
    <w:rsid w:val="009A5B70"/>
    <w:pPr>
      <w:ind w:firstLine="0"/>
      <w:jc w:val="center"/>
    </w:pPr>
    <w:rPr>
      <w:sz w:val="24"/>
      <w:szCs w:val="22"/>
    </w:rPr>
  </w:style>
  <w:style w:type="paragraph" w:customStyle="1" w:styleId="parolesi">
    <w:name w:val="paroles i"/>
    <w:basedOn w:val="paroles"/>
    <w:rsid w:val="009A5B70"/>
    <w:rPr>
      <w:i/>
    </w:rPr>
  </w:style>
  <w:style w:type="paragraph" w:customStyle="1" w:styleId="parolesib">
    <w:name w:val="paroles ib"/>
    <w:basedOn w:val="paroles"/>
    <w:rsid w:val="009A5B70"/>
    <w:rPr>
      <w:b/>
      <w:i/>
    </w:rPr>
  </w:style>
  <w:style w:type="paragraph" w:customStyle="1" w:styleId="akkordion-title">
    <w:name w:val="akkordion-title"/>
    <w:basedOn w:val="Normal"/>
    <w:rsid w:val="002B45DC"/>
    <w:pPr>
      <w:spacing w:beforeLines="1" w:afterLines="1"/>
      <w:ind w:firstLine="0"/>
    </w:pPr>
    <w:rPr>
      <w:rFonts w:ascii="Times" w:hAnsi="Times"/>
      <w:sz w:val="20"/>
      <w:lang w:val="fr-FR" w:eastAsia="fr-FR"/>
    </w:rPr>
  </w:style>
  <w:style w:type="character" w:customStyle="1" w:styleId="iconion-ios-arrow-down">
    <w:name w:val="icon ion-ios-arrow-down"/>
    <w:basedOn w:val="Policepardfaut"/>
    <w:rsid w:val="002B45DC"/>
  </w:style>
  <w:style w:type="character" w:customStyle="1" w:styleId="hint--tophint--no-animate">
    <w:name w:val="hint--top hint--no-animate"/>
    <w:basedOn w:val="Policepardfaut"/>
    <w:rsid w:val="002B45DC"/>
  </w:style>
  <w:style w:type="character" w:customStyle="1" w:styleId="clipboard-msgclipboard-success">
    <w:name w:val="clipboard-msg clipboard-success"/>
    <w:basedOn w:val="Policepardfaut"/>
    <w:rsid w:val="002B45DC"/>
  </w:style>
  <w:style w:type="character" w:customStyle="1" w:styleId="clipboard-msgclipboard-error">
    <w:name w:val="clipboard-msg clipboard-error"/>
    <w:basedOn w:val="Policepardfaut"/>
    <w:rsid w:val="002B45DC"/>
  </w:style>
  <w:style w:type="character" w:customStyle="1" w:styleId="hint--bottom-lefthint--no-animate">
    <w:name w:val="hint--bottom-left hint--no-animate"/>
    <w:basedOn w:val="Policepardfaut"/>
    <w:rsid w:val="002B45DC"/>
  </w:style>
  <w:style w:type="paragraph" w:customStyle="1" w:styleId="refpapier">
    <w:name w:val="refpapier"/>
    <w:basedOn w:val="Normal"/>
    <w:rsid w:val="002B45DC"/>
    <w:pPr>
      <w:spacing w:beforeLines="1" w:afterLines="1"/>
      <w:ind w:firstLine="0"/>
    </w:pPr>
    <w:rPr>
      <w:rFonts w:ascii="Times" w:hAnsi="Times"/>
      <w:sz w:val="20"/>
      <w:lang w:val="fr-FR" w:eastAsia="fr-FR"/>
    </w:rPr>
  </w:style>
  <w:style w:type="character" w:customStyle="1" w:styleId="volumaison">
    <w:name w:val="volumaison"/>
    <w:basedOn w:val="Policepardfaut"/>
    <w:rsid w:val="002B45DC"/>
  </w:style>
  <w:style w:type="character" w:customStyle="1" w:styleId="volume">
    <w:name w:val="volume"/>
    <w:basedOn w:val="Policepardfaut"/>
    <w:rsid w:val="002B45DC"/>
  </w:style>
  <w:style w:type="character" w:customStyle="1" w:styleId="nonumero">
    <w:name w:val="nonumero"/>
    <w:basedOn w:val="Policepardfaut"/>
    <w:rsid w:val="002B45DC"/>
  </w:style>
  <w:style w:type="paragraph" w:customStyle="1" w:styleId="droitsauteur">
    <w:name w:val="droitsauteur"/>
    <w:basedOn w:val="Normal"/>
    <w:rsid w:val="002B45DC"/>
    <w:pPr>
      <w:spacing w:beforeLines="1" w:afterLines="1"/>
      <w:ind w:firstLine="0"/>
    </w:pPr>
    <w:rPr>
      <w:rFonts w:ascii="Times" w:hAnsi="Times"/>
      <w:sz w:val="20"/>
      <w:lang w:val="fr-FR" w:eastAsia="fr-FR"/>
    </w:rPr>
  </w:style>
  <w:style w:type="character" w:customStyle="1" w:styleId="toc-navarrow">
    <w:name w:val="toc-nav__arrow"/>
    <w:basedOn w:val="Policepardfaut"/>
    <w:rsid w:val="002B45DC"/>
  </w:style>
  <w:style w:type="character" w:customStyle="1" w:styleId="toolbox-pdf">
    <w:name w:val="toolbox-pdf"/>
    <w:basedOn w:val="Policepardfaut"/>
    <w:rsid w:val="002B45DC"/>
  </w:style>
  <w:style w:type="character" w:customStyle="1" w:styleId="souligne">
    <w:name w:val="souligne"/>
    <w:basedOn w:val="Policepardfaut"/>
    <w:rsid w:val="002B45DC"/>
  </w:style>
  <w:style w:type="paragraph" w:customStyle="1" w:styleId="no">
    <w:name w:val="no"/>
    <w:basedOn w:val="Normal"/>
    <w:rsid w:val="002B45DC"/>
    <w:pPr>
      <w:spacing w:beforeLines="1" w:afterLines="1"/>
      <w:ind w:firstLine="0"/>
    </w:pPr>
    <w:rPr>
      <w:rFonts w:ascii="Times" w:hAnsi="Times"/>
      <w:sz w:val="20"/>
      <w:lang w:val="fr-FR" w:eastAsia="fr-FR"/>
    </w:rPr>
  </w:style>
  <w:style w:type="paragraph" w:customStyle="1" w:styleId="legende">
    <w:name w:val="legende"/>
    <w:basedOn w:val="Normal"/>
    <w:rsid w:val="002B45DC"/>
    <w:pPr>
      <w:spacing w:beforeLines="1" w:afterLines="1"/>
      <w:ind w:firstLine="0"/>
    </w:pPr>
    <w:rPr>
      <w:rFonts w:ascii="Times" w:hAnsi="Times"/>
      <w:sz w:val="20"/>
      <w:lang w:val="fr-FR" w:eastAsia="fr-FR"/>
    </w:rPr>
  </w:style>
  <w:style w:type="paragraph" w:customStyle="1" w:styleId="voirliste">
    <w:name w:val="voirliste"/>
    <w:basedOn w:val="Normal"/>
    <w:rsid w:val="002B45DC"/>
    <w:pPr>
      <w:spacing w:beforeLines="1" w:afterLines="1"/>
      <w:ind w:firstLine="0"/>
    </w:pPr>
    <w:rPr>
      <w:rFonts w:ascii="Times" w:hAnsi="Times"/>
      <w:sz w:val="20"/>
      <w:lang w:val="fr-FR" w:eastAsia="fr-FR"/>
    </w:rPr>
  </w:style>
  <w:style w:type="paragraph" w:customStyle="1" w:styleId="allertexte">
    <w:name w:val="allertexte"/>
    <w:basedOn w:val="Normal"/>
    <w:rsid w:val="002B45DC"/>
    <w:pPr>
      <w:spacing w:beforeLines="1" w:afterLines="1"/>
      <w:ind w:firstLine="0"/>
    </w:pPr>
    <w:rPr>
      <w:rFonts w:ascii="Times" w:hAnsi="Times"/>
      <w:sz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classiques.uqac.ca/" TargetMode="External"/><Relationship Id="rId21" Type="http://schemas.openxmlformats.org/officeDocument/2006/relationships/hyperlink" Target="http://www.scienceetbiencommun.org/" TargetMode="External"/><Relationship Id="rId42" Type="http://schemas.openxmlformats.org/officeDocument/2006/relationships/hyperlink" Target="http://scholar.google.com/scholar?q=Bastide,%20Roger,%201960,%20Les%20Religions%20africaines%20au%20Br%C3%A9sil.%20Vers%20une%20sociologie%20des%20interp%C3%A9n%C3%A9trations%20de%20civilisations.%20Paris,%20Presses%20Universitaires%20de%20France." TargetMode="External"/><Relationship Id="rId47" Type="http://schemas.openxmlformats.org/officeDocument/2006/relationships/hyperlink" Target="http://scholar.google.com/scholar?q=Cauna,%20Jacques,%201985,%20%C2%AB%C2%A0Vestiges%20de%20sucreries%20dans%20la%20plaine%20du%20Cul-de%20sac%20%5BHa%C3%AFti%5D%C2%A0%C2%BB.%20Conjonction%20165%C2%A0:%2029-57.%20" TargetMode="External"/><Relationship Id="rId63" Type="http://schemas.openxmlformats.org/officeDocument/2006/relationships/hyperlink" Target="http://scholar.google.com/scholar?q=Saugera,%20%C3%89ric,%201995,%20Bordeaux,%20port%20n%C3%A9grier%C2%A0:%20chronologie,%20%C3%A9conomie,%20id%C3%A9ologie,%20XVIIe-XIXe%20si%C3%A8cles.%20Biarritz-Paris,%20Karthala%20et%20JD%20%C3%89ditions." TargetMode="External"/><Relationship Id="rId68" Type="http://schemas.openxmlformats.org/officeDocument/2006/relationships/hyperlink" Target="http://scholar.google.com/scholar?q=Trouillot,%20Michel-Rolph,%201977,%20Ti%20dife%20boul%C3%A9%20sou%20istoua%20Ayiti.%20Brooklyn,%20Kol%C3%A8ksion%20Lakansi%C3%A8l." TargetMode="External"/><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image" Target="media/image11.jpeg"/><Relationship Id="rId11" Type="http://schemas.openxmlformats.org/officeDocument/2006/relationships/hyperlink" Target="http://bibliotheque.uqac.ca/" TargetMode="External"/><Relationship Id="rId24" Type="http://schemas.openxmlformats.org/officeDocument/2006/relationships/hyperlink" Target="http://www.ueh.edu.ht/" TargetMode="External"/><Relationship Id="rId32" Type="http://schemas.openxmlformats.org/officeDocument/2006/relationships/image" Target="media/image14.jpeg"/><Relationship Id="rId37" Type="http://schemas.openxmlformats.org/officeDocument/2006/relationships/hyperlink" Target="http://scholar.google.com/scholar?q=Barthelemy,%20G%C3%A9rard,%202004,%20%C2%AB%C2%A0R%C3%A9flexions%20sur%20des%20m%C3%A9moires%20inconciliables%C2%A0:%20celle%20du%20ma%C3%AEtre%20et%20celle%20de%20l%E2%80%99esclave.%20Le%20cas%20d%E2%80%99Ha%C3%AFti%C2%A0%C2%BB.%20Cahiers%20d%E2%80%99%C3%A9tudes%20africaines%2044%20%28173-174%29%C2%A0:%20127-139.%20" TargetMode="External"/><Relationship Id="rId40" Type="http://schemas.openxmlformats.org/officeDocument/2006/relationships/hyperlink" Target="http://scholar.google.com/scholar?q=Bastide,%20Roger,%201957,%20Br%C3%A9sil,%20terre%20des%20contrastes.%20Paris,%20L%E2%80%99Harmattan." TargetMode="External"/><Relationship Id="rId45" Type="http://schemas.openxmlformats.org/officeDocument/2006/relationships/hyperlink" Target="http://scholar.google.com/scholar?q=Blanchard,%20Pascal,%202006,%20Sud-Ouest,%20porte%20des%20outre-mers.%20Histoire%20coloniale%20et%20immigration%20des%20suds%20du%20Midi%20%C3%A0%20l%E2%80%99Aquitaine.%20Toulouse,%20%C3%89ditions%20Milan.%20" TargetMode="External"/><Relationship Id="rId53" Type="http://schemas.openxmlformats.org/officeDocument/2006/relationships/hyperlink" Target="http://scholar.google.com/scholar?q=Hurbon,%20La%C3%ABnnec,%202007,%20%C2%AB%C2%A0La%20r%C3%A9volution%20ha%C3%AFtienne:%20une%20avanc%C3%A9e%20postcoloniale%C2%A0%C2%BB.%20Rue%20Descartes%204%2858%29%C2%A0:%2056%20-66." TargetMode="External"/><Relationship Id="rId58" Type="http://schemas.openxmlformats.org/officeDocument/2006/relationships/hyperlink" Target="http://dx.doi.org/doi:10.1522/030174842" TargetMode="External"/><Relationship Id="rId66" Type="http://schemas.openxmlformats.org/officeDocument/2006/relationships/hyperlink" Target="http://scholar.google.com/scholar?q=Todorov,%20Tzvetan,%202004,%20Les%20abus%20de%20la%20m%C3%A9moire.%20Paris,%20Arlea%20et%20Le%20Seuil." TargetMode="Externa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cholar.google.com/scholar?q=Ricoeur,%20Paul,%202000,%20La%20M%C3%A9moire,%20l%E2%80%99histoire,%20l%E2%80%99oubli.%20Paris,%20Seuil." TargetMode="External"/><Relationship Id="rId19" Type="http://schemas.openxmlformats.org/officeDocument/2006/relationships/hyperlink" Target="http://classiques.uqac.ca/contemporains/etudes_haitiennes/etudes_haitiennes_index.html" TargetMode="External"/><Relationship Id="rId14" Type="http://schemas.openxmlformats.org/officeDocument/2006/relationships/image" Target="media/image4.png"/><Relationship Id="rId22" Type="http://schemas.openxmlformats.org/officeDocument/2006/relationships/image" Target="media/image8.jpeg"/><Relationship Id="rId27" Type="http://schemas.openxmlformats.org/officeDocument/2006/relationships/image" Target="media/image9.jpeg"/><Relationship Id="rId30" Type="http://schemas.openxmlformats.org/officeDocument/2006/relationships/image" Target="media/image12.jpeg"/><Relationship Id="rId35" Type="http://schemas.openxmlformats.org/officeDocument/2006/relationships/hyperlink" Target="http://scholar.google.com/scholar?q=Appadurai,%20Arjun,%202001,%20Apr%C3%A8s%20le%20colonialisme.%20Les%20cons%C3%A9quences%20culturelles%20de%20la%20globalisation.%20Paris,%20Payot.%20" TargetMode="External"/><Relationship Id="rId43" Type="http://schemas.openxmlformats.org/officeDocument/2006/relationships/hyperlink" Target="http://scholar.google.com/scholar?q=Bastide,%20Roger,%201967,%20Les%20Am%C3%A9riques%20noires.%20Paris,%20L%E2%80%99Harmattan.%20%C2%A0" TargetMode="External"/><Relationship Id="rId48" Type="http://schemas.openxmlformats.org/officeDocument/2006/relationships/hyperlink" Target="http://scholar.google.com/scholar?q=C%C3%A9lius,%20Carlo%20A.,%202006,%20Situations%20cr%C3%A9oles.%20Pratiques%20et%20repr%C3%A9sentations.%20Qu%C3%A9bec,%20Nota%20Bene." TargetMode="External"/><Relationship Id="rId56" Type="http://schemas.openxmlformats.org/officeDocument/2006/relationships/hyperlink" Target="http://scholar.google.com/scholar?q=Laguerre,%20Michel%20S.,%201979,%20%C3%89tudes%20sur%20le%20vodou%20ha%C3%AFtien%C2%A0:%20bibliographie%20analytique.%20Universit%C3%A9%20de%20Montr%C3%A9al,%20Centre%20de%20recherches%20cara%C3%AFbe.%20" TargetMode="External"/><Relationship Id="rId64" Type="http://schemas.openxmlformats.org/officeDocument/2006/relationships/hyperlink" Target="http://scholar.google.com/scholar?q=Supplice,%20Daniel,%202012,%20Pages%20d%E2%80%99Histoire%20%281790-1900%29.%20Port-au-Prince,%20Presses%20Nationales." TargetMode="External"/><Relationship Id="rId69" Type="http://schemas.openxmlformats.org/officeDocument/2006/relationships/hyperlink" Target="http://scholar.google.com/scholar?q=Turgeon,%20Laurier,%202009,%20%C2%AB%C2%A0La%20culture%20mat%C3%A9rielle%C2%A0:%20du%20t%C3%A9moignage%20%C3%A0%20la%20m%C3%A9moire%C2%A0%C2%BB.%20Dans%20Isidore%20Ndaywel%C2%A0%C3%A8%20Nziem%20et%20%C3%89lisabeth%20Mudimbe-Boyi%20%28dir.%29,%20Images,%20m%C3%A9moires%20et%20savoirs.%20Une%20histoire%20en%20partage%20avec%20Bogumil%20Koss%20Jewsiewicki%C2%A0:%20333-354.%20Paris,%20Karthala.%20" TargetMode="External"/><Relationship Id="rId8" Type="http://schemas.openxmlformats.org/officeDocument/2006/relationships/image" Target="media/image2.jpeg"/><Relationship Id="rId51" Type="http://schemas.openxmlformats.org/officeDocument/2006/relationships/hyperlink" Target="http://classiques.uqac.ca/contemporains/hoffmann_leon_francois/Haiti_couleurs_croyances_creole/Haiti_couleurs_croyances_creole.html"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mailto:jean-marie_tremblay@uqac.ca" TargetMode="External"/><Relationship Id="rId17" Type="http://schemas.openxmlformats.org/officeDocument/2006/relationships/image" Target="media/image6.jpeg"/><Relationship Id="rId25" Type="http://schemas.openxmlformats.org/officeDocument/2006/relationships/hyperlink" Target="http://www.uqac.ca/" TargetMode="External"/><Relationship Id="rId33" Type="http://schemas.openxmlformats.org/officeDocument/2006/relationships/hyperlink" Target="http://scholar.google.com/scholar?q=Ans,%20Andr%C3%A9%20Marcel%20d%E2%80%99,%201987,%20Ha%C3%AFti.%20Paysage%20et%20Soci%C3%A9t%C3%A9.%20Paris,%20Karthala." TargetMode="External"/><Relationship Id="rId38" Type="http://schemas.openxmlformats.org/officeDocument/2006/relationships/hyperlink" Target="https://doi.org/10.4000/etudesafricaines.4567" TargetMode="External"/><Relationship Id="rId46" Type="http://schemas.openxmlformats.org/officeDocument/2006/relationships/hyperlink" Target="http://scholar.google.com/scholar?q=Candau,%20Jo%C3%ABl,%202005,%20Anthropolgie%20de%20la%20m%C3%A9moire.%20Paris,%20Armand%20Colin." TargetMode="External"/><Relationship Id="rId59" Type="http://schemas.openxmlformats.org/officeDocument/2006/relationships/hyperlink" Target="http://scholar.google.com/scholar?q=Price-Mars,%20Jean,%201959,%20De%20Saint-Domingue%20%C3%A0%20Ha%C3%AFti.%20Essai%20sur%20la%20culture,%20les%20arts%20et%20la%20litt%C3%A9rature.%20Paris,%20Pr%C3%A9sence%20Africaine." TargetMode="External"/><Relationship Id="rId67" Type="http://schemas.openxmlformats.org/officeDocument/2006/relationships/hyperlink" Target="http://scholar.google.com/scholar?q=Trouillot,%20Michel-Rolph,%201996,%20Silencing%20the%20Past.%20Boston,%20Beacon%20Press." TargetMode="External"/><Relationship Id="rId20" Type="http://schemas.openxmlformats.org/officeDocument/2006/relationships/image" Target="media/image7.jpeg"/><Relationship Id="rId41" Type="http://schemas.openxmlformats.org/officeDocument/2006/relationships/hyperlink" Target="http://scholar.google.com/scholar?q=Bastide,%20Roger,%201958,%20Le%20Candombl%C3%A9%20de%20Bahia%C2%A0%28Rite%20Nago%29,%20Paris,%20La%20Haye,%20Mouton%20et%20Cie." TargetMode="External"/><Relationship Id="rId54" Type="http://schemas.openxmlformats.org/officeDocument/2006/relationships/hyperlink" Target="https://doi.org/10.3917/rdes.058.0056" TargetMode="External"/><Relationship Id="rId62" Type="http://schemas.openxmlformats.org/officeDocument/2006/relationships/hyperlink" Target="http://scholar.google.com/scholar?q=Saillant,%20Francine%20et%20Alexandrine%20Boudreault-Fournier%20%28dir.%29,%202012,%20Afrodescendances,%20cultures%20et%20citoyennet%C3%A9.%20Qu%C3%A9bec,%20Presse%20de%20l%E2%80%99Universit%C3%A9%20Laval.%20" TargetMode="External"/><Relationship Id="rId70" Type="http://schemas.openxmlformats.org/officeDocument/2006/relationships/hyperlink" Target="http://scholar.google.com/scholar?q=Turgeon,%20Laurier,%202007,%20%C2%AB%C2%A0La%20m%C3%A9moire%20de%20la%20culture%20mat%C3%A9rielle%20et%20la%20culture%20mat%C3%A9rielle%20de%20la%20m%C3%A9moire%C2%A0%C2%BB.%20Dans%20Octave%20Debary%20et%20Laurier%20Turgeon%20%28dir.%29,%20Objets%20et%20m%C3%A9moires%C2%A0:%2013-36.%20Paris,%20Maison%20des%20sciences%20de%20l%E2%80%99homme%20et%20Presses%20de%20l%E2%80%99Universit%C3%A9%20Lava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jeanronaldaugustin@gmail.com" TargetMode="External"/><Relationship Id="rId23" Type="http://schemas.openxmlformats.org/officeDocument/2006/relationships/hyperlink" Target="http://scienceetbiencommun.org/" TargetMode="External"/><Relationship Id="rId28" Type="http://schemas.openxmlformats.org/officeDocument/2006/relationships/image" Target="media/image10.jpeg"/><Relationship Id="rId36" Type="http://schemas.openxmlformats.org/officeDocument/2006/relationships/hyperlink" Target="http://scholar.google.com/scholar?q=Augustin,%20Jean%20Ronald,%202010,%20%C2%AB%C2%A0Tanbou%20marengwen%C2%A0%C2%BB,%20http://www.ipimh.ulaval.ca/fiche-tanbou-marengwen-24.html" TargetMode="External"/><Relationship Id="rId49" Type="http://schemas.openxmlformats.org/officeDocument/2006/relationships/hyperlink" Target="http://scholar.google.com/scholar?q=Charbonneau,%20Andr%C3%A9%20et%20Laurier%20Turgeon%20%28dir.%29,%202010,%20Patrimoines%20et%20identit%C3%A9s%20en%20Am%C3%A9rique%20fran%C3%A7aise.%20Qu%C3%A9bec,%20Presses%20de%20l%E2%80%99Universit%C3%A9%20Laval.%20" TargetMode="External"/><Relationship Id="rId57" Type="http://schemas.openxmlformats.org/officeDocument/2006/relationships/hyperlink" Target="http://scholar.google.com/scholar?q=Lerebours,%20Michel%20Philippe,%202006,%20L%E2%80%99habitation%20sucri%C3%A8re%20dominguoise%20et%20vestiges%20d%E2%80%99habitations%20sucri%C3%A8res%20dans%20la%20R%C3%A9gion%20de%20Port-au-Prince.%20Port-au-Prince,%20Presses%20Nationales%20d%E2%80%99Ha%C3%AFti,%20coll.%20M%C3%A9moire%20vivante." TargetMode="External"/><Relationship Id="rId10" Type="http://schemas.openxmlformats.org/officeDocument/2006/relationships/image" Target="media/image3.jpeg"/><Relationship Id="rId31" Type="http://schemas.openxmlformats.org/officeDocument/2006/relationships/image" Target="media/image13.jpeg"/><Relationship Id="rId44" Type="http://schemas.openxmlformats.org/officeDocument/2006/relationships/hyperlink" Target="http://scholar.google.com/scholar?q=B%C3%A9chacq,%20Dimitri,%202006,%20%C2%AB%C2%A0Les%20parcours%20du%20marronnage%20dans%20l%E2%80%99histoire%20ha%C3%AFtienne.%20Entre%20instrumentalisation%20politique%20et%20r%C3%A9interpr%C3%A9tation%20sociale%C2%A0%C2%BB.%20Ethnologies.%20Ha%C3%AFti%20face%20au%20pass%C3%A9%2028%20%281%29%C2%A0:%20203-240." TargetMode="External"/><Relationship Id="rId52" Type="http://schemas.openxmlformats.org/officeDocument/2006/relationships/hyperlink" Target="http://dx.doi.org/doi:10.1522/030153243" TargetMode="External"/><Relationship Id="rId60" Type="http://schemas.openxmlformats.org/officeDocument/2006/relationships/hyperlink" Target="http://scholar.google.com/scholar?q=Price,%20Richard%20et%20Sydney%20W.%20Mintz,%201976,%20The%20Birth%20of%20African-American%20Culture.%20An%20Anthropological%20Perspective.%20Boston,%20Beacon%20Press." TargetMode="External"/><Relationship Id="rId65" Type="http://schemas.openxmlformats.org/officeDocument/2006/relationships/hyperlink" Target="http://scholar.google.com/scholar?q=Tillinac,%20Denis%20%28dir.%29,%202006,%20%C2%AB%C2%A0Rapport%20officiel%20du%20Comit%C3%A9%20de%20r%C3%A9flexion%20et%20de%20propositions%20sur%20la%20Traite%20des%20Noirs%20%C3%A0%20Bordeaux%C2%A0%C2%BB."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assiques.uqac.ca/" TargetMode="External"/><Relationship Id="rId13" Type="http://schemas.openxmlformats.org/officeDocument/2006/relationships/hyperlink" Target="http://jmt-sociologue.uqac.ca/" TargetMode="External"/><Relationship Id="rId18" Type="http://schemas.openxmlformats.org/officeDocument/2006/relationships/hyperlink" Target="http://classiques.uqac.ca/contemporains/Dorce_ricarson/auteur_photo/dorce_ricarson_photo.html" TargetMode="External"/><Relationship Id="rId39" Type="http://schemas.openxmlformats.org/officeDocument/2006/relationships/hyperlink" Target="http://scholar.google.com/scholar?q=Barthelemy,%20G%C3%A9rard,%201990,%20%C2%AB%C2%A0Paradoxes%20de%20la%20m%C3%A9moire%20paysanne%C2%A0%C2%BB.%20Chemins%20critiques%201%284%29%C2%A0:%2071-87." TargetMode="External"/><Relationship Id="rId34" Type="http://schemas.openxmlformats.org/officeDocument/2006/relationships/hyperlink" Target="http://www.ipimh.ulaval.ca/fiche-tanbou-marengwen-24.html" TargetMode="External"/><Relationship Id="rId50" Type="http://schemas.openxmlformats.org/officeDocument/2006/relationships/hyperlink" Target="http://scholar.google.com/scholar?q=Chivallon,%20Christine,%202012,%20L%E2%80%99esclavage,%20du%20souvenir%20%C3%A0%20la%20m%C3%A9moire.%20Contribution%20%C3%A0%20une%20anthropologie%20de%C2%A0la%20Cara%C3%AFbe.%20Paris,%20Karthala.%20" TargetMode="External"/><Relationship Id="rId55" Type="http://schemas.openxmlformats.org/officeDocument/2006/relationships/hyperlink" Target="http://scholar.google.com/scholar?q=Kilani,%20Mondher,%201994,%20L%E2%80%99invention%20de%20l%E2%80%99autre.%20Lausanne,%20Payot.%20" TargetMode="External"/><Relationship Id="rId7" Type="http://schemas.openxmlformats.org/officeDocument/2006/relationships/hyperlink" Target="http://classiques.uqac.ca/" TargetMode="External"/><Relationship Id="rId71" Type="http://schemas.openxmlformats.org/officeDocument/2006/relationships/hyperlink" Target="http://scholar.google.com/scholar?q=Verni%C3%A8res,%20Michel%20%28dir.%29,%202011,%20Patrimoine%20et%20d%C3%A9veloppement.%20%C3%89tudes%20pluridisciplinaires.%20Paris,%20Karthal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9399</Words>
  <Characters>51700</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“La mémoire de l’esclavage dans l’espace public. Initiatives pour sa patrimonialisation à Bordeaux (France) et à Port-au-Prince (Haïti).”</vt:lpstr>
    </vt:vector>
  </TitlesOfParts>
  <Manager>jean-marie tremblay, bénévole, 2019.</Manager>
  <Company>Les Classiques des sciences sociales</Company>
  <LinksUpToDate>false</LinksUpToDate>
  <CharactersWithSpaces>60978</CharactersWithSpaces>
  <SharedDoc>false</SharedDoc>
  <HyperlinkBase/>
  <HLinks>
    <vt:vector size="570" baseType="variant">
      <vt:variant>
        <vt:i4>65600</vt:i4>
      </vt:variant>
      <vt:variant>
        <vt:i4>240</vt:i4>
      </vt:variant>
      <vt:variant>
        <vt:i4>0</vt:i4>
      </vt:variant>
      <vt:variant>
        <vt:i4>5</vt:i4>
      </vt:variant>
      <vt:variant>
        <vt:lpwstr>http://scholar.google.com/scholar?q=Verni%C3%A8res, Michel %28dir.%29, 2011, Patrimoine et d%C3%A9veloppement. %C3%89tudes pluridisciplinaires. Paris, Karthala.</vt:lpwstr>
      </vt:variant>
      <vt:variant>
        <vt:lpwstr/>
      </vt:variant>
      <vt:variant>
        <vt:i4>2687044</vt:i4>
      </vt:variant>
      <vt:variant>
        <vt:i4>237</vt:i4>
      </vt:variant>
      <vt:variant>
        <vt:i4>0</vt:i4>
      </vt:variant>
      <vt:variant>
        <vt:i4>5</vt:i4>
      </vt:variant>
      <vt:variant>
        <vt:lpwstr>http://scholar.google.com/scholar?q=Turgeon, Laurier, 2007, %C2%AB%C2%A0La m%C3%A9moire de la culture mat%C3%A9rielle et la culture mat%C3%A9rielle de la m%C3%A9moire%C2%A0%C2%BB. Dans Octave Debary et Laurier Turgeon %28dir.%29, Objets et m%C3%A9moires%C2%A0: 13-36. Paris, Maison des sciences de l%E2%80%99homme et Presses de l%E2%80%99Universit%C3%A9 Laval.</vt:lpwstr>
      </vt:variant>
      <vt:variant>
        <vt:lpwstr/>
      </vt:variant>
      <vt:variant>
        <vt:i4>3080262</vt:i4>
      </vt:variant>
      <vt:variant>
        <vt:i4>234</vt:i4>
      </vt:variant>
      <vt:variant>
        <vt:i4>0</vt:i4>
      </vt:variant>
      <vt:variant>
        <vt:i4>5</vt:i4>
      </vt:variant>
      <vt:variant>
        <vt:lpwstr>http://scholar.google.com/scholar?q=Turgeon, Laurier, 2009, %C2%AB%C2%A0La culture mat%C3%A9rielle%C2%A0: du t%C3%A9moignage %C3%A0 la m%C3%A9moire%C2%A0%C2%BB. Dans Isidore Ndaywel%C2%A0%C3%A8 Nziem et %C3%89lisabeth Mudimbe-Boyi %28dir.%29, Images, m%C3%A9moires et savoirs. Une histoire en partage avec Bogumil Koss Jewsiewicki%C2%A0: 333-354. Paris, Karthala.</vt:lpwstr>
      </vt:variant>
      <vt:variant>
        <vt:lpwstr/>
      </vt:variant>
      <vt:variant>
        <vt:i4>4980806</vt:i4>
      </vt:variant>
      <vt:variant>
        <vt:i4>231</vt:i4>
      </vt:variant>
      <vt:variant>
        <vt:i4>0</vt:i4>
      </vt:variant>
      <vt:variant>
        <vt:i4>5</vt:i4>
      </vt:variant>
      <vt:variant>
        <vt:lpwstr>http://scholar.google.com/scholar?q=Trouillot, Michel-Rolph, 1977, Ti dife boul%C3%A9 sou istoua Ayiti. Brooklyn, Kol%C3%A8ksion Lakansi%C3%A8l.</vt:lpwstr>
      </vt:variant>
      <vt:variant>
        <vt:lpwstr/>
      </vt:variant>
      <vt:variant>
        <vt:i4>4194308</vt:i4>
      </vt:variant>
      <vt:variant>
        <vt:i4>228</vt:i4>
      </vt:variant>
      <vt:variant>
        <vt:i4>0</vt:i4>
      </vt:variant>
      <vt:variant>
        <vt:i4>5</vt:i4>
      </vt:variant>
      <vt:variant>
        <vt:lpwstr>http://scholar.google.com/scholar?q=Trouillot, Michel-Rolph, 1996, Silencing the Past. Boston, Beacon Press.</vt:lpwstr>
      </vt:variant>
      <vt:variant>
        <vt:lpwstr/>
      </vt:variant>
      <vt:variant>
        <vt:i4>3670051</vt:i4>
      </vt:variant>
      <vt:variant>
        <vt:i4>225</vt:i4>
      </vt:variant>
      <vt:variant>
        <vt:i4>0</vt:i4>
      </vt:variant>
      <vt:variant>
        <vt:i4>5</vt:i4>
      </vt:variant>
      <vt:variant>
        <vt:lpwstr>http://scholar.google.com/scholar?q=Todorov, Tzvetan, 2004, Les abus de la m%C3%A9moire. Paris, Arlea et Le Seuil.</vt:lpwstr>
      </vt:variant>
      <vt:variant>
        <vt:lpwstr/>
      </vt:variant>
      <vt:variant>
        <vt:i4>2228299</vt:i4>
      </vt:variant>
      <vt:variant>
        <vt:i4>222</vt:i4>
      </vt:variant>
      <vt:variant>
        <vt:i4>0</vt:i4>
      </vt:variant>
      <vt:variant>
        <vt:i4>5</vt:i4>
      </vt:variant>
      <vt:variant>
        <vt:lpwstr>http://scholar.google.com/scholar?q=Tillinac, Denis %28dir.%29, 2006, %C2%AB%C2%A0Rapport officiel du Comit%C3%A9 de r%C3%A9flexion et de propositions sur la Traite des Noirs %C3%A0 Bordeaux%C2%A0%C2%BB.</vt:lpwstr>
      </vt:variant>
      <vt:variant>
        <vt:lpwstr/>
      </vt:variant>
      <vt:variant>
        <vt:i4>1441850</vt:i4>
      </vt:variant>
      <vt:variant>
        <vt:i4>219</vt:i4>
      </vt:variant>
      <vt:variant>
        <vt:i4>0</vt:i4>
      </vt:variant>
      <vt:variant>
        <vt:i4>5</vt:i4>
      </vt:variant>
      <vt:variant>
        <vt:lpwstr>http://scholar.google.com/scholar?q=Supplice, Daniel, 2012, Pages d%E2%80%99Histoire %281790-1900%29. Port-au-Prince, Presses Nationales.</vt:lpwstr>
      </vt:variant>
      <vt:variant>
        <vt:lpwstr/>
      </vt:variant>
      <vt:variant>
        <vt:i4>2097237</vt:i4>
      </vt:variant>
      <vt:variant>
        <vt:i4>216</vt:i4>
      </vt:variant>
      <vt:variant>
        <vt:i4>0</vt:i4>
      </vt:variant>
      <vt:variant>
        <vt:i4>5</vt:i4>
      </vt:variant>
      <vt:variant>
        <vt:lpwstr>http://scholar.google.com/scholar?q=Saugera, %C3%89ric, 1995, Bordeaux, port n%C3%A9grier%C2%A0: chronologie, %C3%A9conomie, id%C3%A9ologie, XVIIe-XIXe si%C3%A8cles. Biarritz-Paris, Karthala et JD %C3%89ditions.</vt:lpwstr>
      </vt:variant>
      <vt:variant>
        <vt:lpwstr/>
      </vt:variant>
      <vt:variant>
        <vt:i4>7077897</vt:i4>
      </vt:variant>
      <vt:variant>
        <vt:i4>213</vt:i4>
      </vt:variant>
      <vt:variant>
        <vt:i4>0</vt:i4>
      </vt:variant>
      <vt:variant>
        <vt:i4>5</vt:i4>
      </vt:variant>
      <vt:variant>
        <vt:lpwstr>http://scholar.google.com/scholar?q=Saillant, Francine et Alexandrine Boudreault-Fournier %28dir.%29, 2012, Afrodescendances, cultures et citoyennet%C3%A9. Qu%C3%A9bec, Presse de l%E2%80%99Universit%C3%A9 Laval.</vt:lpwstr>
      </vt:variant>
      <vt:variant>
        <vt:lpwstr/>
      </vt:variant>
      <vt:variant>
        <vt:i4>1835028</vt:i4>
      </vt:variant>
      <vt:variant>
        <vt:i4>210</vt:i4>
      </vt:variant>
      <vt:variant>
        <vt:i4>0</vt:i4>
      </vt:variant>
      <vt:variant>
        <vt:i4>5</vt:i4>
      </vt:variant>
      <vt:variant>
        <vt:lpwstr>http://scholar.google.com/scholar?q=Ricoeur, Paul, 2000, La M%C3%A9moire, l%E2%80%99histoire, l%E2%80%99oubli. Paris, Seuil.</vt:lpwstr>
      </vt:variant>
      <vt:variant>
        <vt:lpwstr/>
      </vt:variant>
      <vt:variant>
        <vt:i4>5636158</vt:i4>
      </vt:variant>
      <vt:variant>
        <vt:i4>207</vt:i4>
      </vt:variant>
      <vt:variant>
        <vt:i4>0</vt:i4>
      </vt:variant>
      <vt:variant>
        <vt:i4>5</vt:i4>
      </vt:variant>
      <vt:variant>
        <vt:lpwstr>http://scholar.google.com/scholar?q=Price, Richard et Sydney W. Mintz, 1976, The Birth of African-American Culture. An Anthropological Perspective. Boston, Beacon Press.</vt:lpwstr>
      </vt:variant>
      <vt:variant>
        <vt:lpwstr/>
      </vt:variant>
      <vt:variant>
        <vt:i4>3080216</vt:i4>
      </vt:variant>
      <vt:variant>
        <vt:i4>204</vt:i4>
      </vt:variant>
      <vt:variant>
        <vt:i4>0</vt:i4>
      </vt:variant>
      <vt:variant>
        <vt:i4>5</vt:i4>
      </vt:variant>
      <vt:variant>
        <vt:lpwstr>http://scholar.google.com/scholar?q=Price-Mars, Jean, 1959, De Saint-Domingue %C3%A0 Ha%C3%AFti. Essai sur la culture, les arts et la litt%C3%A9rature. Paris, Pr%C3%A9sence Africaine.</vt:lpwstr>
      </vt:variant>
      <vt:variant>
        <vt:lpwstr/>
      </vt:variant>
      <vt:variant>
        <vt:i4>3539036</vt:i4>
      </vt:variant>
      <vt:variant>
        <vt:i4>201</vt:i4>
      </vt:variant>
      <vt:variant>
        <vt:i4>0</vt:i4>
      </vt:variant>
      <vt:variant>
        <vt:i4>5</vt:i4>
      </vt:variant>
      <vt:variant>
        <vt:lpwstr>http://dx.doi.org/doi:10.1522/030174842</vt:lpwstr>
      </vt:variant>
      <vt:variant>
        <vt:lpwstr/>
      </vt:variant>
      <vt:variant>
        <vt:i4>2949197</vt:i4>
      </vt:variant>
      <vt:variant>
        <vt:i4>198</vt:i4>
      </vt:variant>
      <vt:variant>
        <vt:i4>0</vt:i4>
      </vt:variant>
      <vt:variant>
        <vt:i4>5</vt:i4>
      </vt:variant>
      <vt:variant>
        <vt:lpwstr>http://scholar.google.com/scholar?q=Lerebours, Michel Philippe, 2006, L%E2%80%99habitation sucri%C3%A8re dominguoise et vestiges d%E2%80%99habitations sucri%C3%A8res dans la R%C3%A9gion de Port-au-Prince. Port-au-Prince, Presses Nationales d%E2%80%99Ha%C3%AFti, coll. M%C3%A9moire vivante.</vt:lpwstr>
      </vt:variant>
      <vt:variant>
        <vt:lpwstr/>
      </vt:variant>
      <vt:variant>
        <vt:i4>3014706</vt:i4>
      </vt:variant>
      <vt:variant>
        <vt:i4>195</vt:i4>
      </vt:variant>
      <vt:variant>
        <vt:i4>0</vt:i4>
      </vt:variant>
      <vt:variant>
        <vt:i4>5</vt:i4>
      </vt:variant>
      <vt:variant>
        <vt:lpwstr>http://scholar.google.com/scholar?q=Laguerre, Michel S., 1979, %C3%89tudes sur le vodou ha%C3%AFtien%C2%A0: bibliographie analytique. Universit%C3%A9 de Montr%C3%A9al, Centre de recherches cara%C3%AFbe.</vt:lpwstr>
      </vt:variant>
      <vt:variant>
        <vt:lpwstr/>
      </vt:variant>
      <vt:variant>
        <vt:i4>2490374</vt:i4>
      </vt:variant>
      <vt:variant>
        <vt:i4>192</vt:i4>
      </vt:variant>
      <vt:variant>
        <vt:i4>0</vt:i4>
      </vt:variant>
      <vt:variant>
        <vt:i4>5</vt:i4>
      </vt:variant>
      <vt:variant>
        <vt:lpwstr>http://scholar.google.com/scholar?q=Kilani, Mondher, 1994, L%E2%80%99invention de l%E2%80%99autre. Lausanne, Payot.</vt:lpwstr>
      </vt:variant>
      <vt:variant>
        <vt:lpwstr/>
      </vt:variant>
      <vt:variant>
        <vt:i4>655472</vt:i4>
      </vt:variant>
      <vt:variant>
        <vt:i4>189</vt:i4>
      </vt:variant>
      <vt:variant>
        <vt:i4>0</vt:i4>
      </vt:variant>
      <vt:variant>
        <vt:i4>5</vt:i4>
      </vt:variant>
      <vt:variant>
        <vt:lpwstr>https://doi.org/10.3917/rdes.058.0056</vt:lpwstr>
      </vt:variant>
      <vt:variant>
        <vt:lpwstr/>
      </vt:variant>
      <vt:variant>
        <vt:i4>589933</vt:i4>
      </vt:variant>
      <vt:variant>
        <vt:i4>186</vt:i4>
      </vt:variant>
      <vt:variant>
        <vt:i4>0</vt:i4>
      </vt:variant>
      <vt:variant>
        <vt:i4>5</vt:i4>
      </vt:variant>
      <vt:variant>
        <vt:lpwstr>http://scholar.google.com/scholar?q=Hurbon, La%C3%ABnnec, 2007, %C2%AB%C2%A0La r%C3%A9volution ha%C3%AFtienne: une avanc%C3%A9e postcoloniale%C2%A0%C2%BB. Rue Descartes 4%2858%29%C2%A0: 56 -66.</vt:lpwstr>
      </vt:variant>
      <vt:variant>
        <vt:lpwstr/>
      </vt:variant>
      <vt:variant>
        <vt:i4>3211349</vt:i4>
      </vt:variant>
      <vt:variant>
        <vt:i4>183</vt:i4>
      </vt:variant>
      <vt:variant>
        <vt:i4>0</vt:i4>
      </vt:variant>
      <vt:variant>
        <vt:i4>5</vt:i4>
      </vt:variant>
      <vt:variant>
        <vt:lpwstr>http://dx.doi.org/doi:10.1522/030153243</vt:lpwstr>
      </vt:variant>
      <vt:variant>
        <vt:lpwstr/>
      </vt:variant>
      <vt:variant>
        <vt:i4>5767216</vt:i4>
      </vt:variant>
      <vt:variant>
        <vt:i4>180</vt:i4>
      </vt:variant>
      <vt:variant>
        <vt:i4>0</vt:i4>
      </vt:variant>
      <vt:variant>
        <vt:i4>5</vt:i4>
      </vt:variant>
      <vt:variant>
        <vt:lpwstr>http://classiques.uqac.ca/contemporains/hoffmann_leon_francois/Haiti_couleurs_croyances_creole/Haiti_couleurs_croyances_creole.html</vt:lpwstr>
      </vt:variant>
      <vt:variant>
        <vt:lpwstr/>
      </vt:variant>
      <vt:variant>
        <vt:i4>4456476</vt:i4>
      </vt:variant>
      <vt:variant>
        <vt:i4>177</vt:i4>
      </vt:variant>
      <vt:variant>
        <vt:i4>0</vt:i4>
      </vt:variant>
      <vt:variant>
        <vt:i4>5</vt:i4>
      </vt:variant>
      <vt:variant>
        <vt:lpwstr>http://scholar.google.com/scholar?q=Chivallon, Christine, 2012, L%E2%80%99esclavage, du souvenir %C3%A0 la m%C3%A9moire. Contribution %C3%A0 une anthropologie de%C2%A0la Cara%C3%AFbe. Paris, Karthala.</vt:lpwstr>
      </vt:variant>
      <vt:variant>
        <vt:lpwstr/>
      </vt:variant>
      <vt:variant>
        <vt:i4>1245189</vt:i4>
      </vt:variant>
      <vt:variant>
        <vt:i4>174</vt:i4>
      </vt:variant>
      <vt:variant>
        <vt:i4>0</vt:i4>
      </vt:variant>
      <vt:variant>
        <vt:i4>5</vt:i4>
      </vt:variant>
      <vt:variant>
        <vt:lpwstr>http://scholar.google.com/scholar?q=Charbonneau, Andr%C3%A9 et Laurier Turgeon %28dir.%29, 2010, Patrimoines et identit%C3%A9s en Am%C3%A9rique fran%C3%A7aise. Qu%C3%A9bec, Presses de l%E2%80%99Universit%C3%A9 Laval.</vt:lpwstr>
      </vt:variant>
      <vt:variant>
        <vt:lpwstr/>
      </vt:variant>
      <vt:variant>
        <vt:i4>655433</vt:i4>
      </vt:variant>
      <vt:variant>
        <vt:i4>171</vt:i4>
      </vt:variant>
      <vt:variant>
        <vt:i4>0</vt:i4>
      </vt:variant>
      <vt:variant>
        <vt:i4>5</vt:i4>
      </vt:variant>
      <vt:variant>
        <vt:lpwstr>http://scholar.google.com/scholar?q=C%C3%A9lius, Carlo A., 2006, Situations cr%C3%A9oles. Pratiques et repr%C3%A9sentations. Qu%C3%A9bec, Nota Bene.</vt:lpwstr>
      </vt:variant>
      <vt:variant>
        <vt:lpwstr/>
      </vt:variant>
      <vt:variant>
        <vt:i4>1966161</vt:i4>
      </vt:variant>
      <vt:variant>
        <vt:i4>168</vt:i4>
      </vt:variant>
      <vt:variant>
        <vt:i4>0</vt:i4>
      </vt:variant>
      <vt:variant>
        <vt:i4>5</vt:i4>
      </vt:variant>
      <vt:variant>
        <vt:lpwstr>http://scholar.google.com/scholar?q=Cauna, Jacques, 1985, %C2%AB%C2%A0Vestiges de sucreries dans la plaine du Cul-de sac %5BHa%C3%AFti%5D%C2%A0%C2%BB. Conjonction 165%C2%A0: 29-57.</vt:lpwstr>
      </vt:variant>
      <vt:variant>
        <vt:lpwstr/>
      </vt:variant>
      <vt:variant>
        <vt:i4>3211310</vt:i4>
      </vt:variant>
      <vt:variant>
        <vt:i4>165</vt:i4>
      </vt:variant>
      <vt:variant>
        <vt:i4>0</vt:i4>
      </vt:variant>
      <vt:variant>
        <vt:i4>5</vt:i4>
      </vt:variant>
      <vt:variant>
        <vt:lpwstr>http://scholar.google.com/scholar?q=Candau, Jo%C3%ABl, 2005, Anthropolgie de la m%C3%A9moire. Paris, Armand Colin.</vt:lpwstr>
      </vt:variant>
      <vt:variant>
        <vt:lpwstr/>
      </vt:variant>
      <vt:variant>
        <vt:i4>3539064</vt:i4>
      </vt:variant>
      <vt:variant>
        <vt:i4>162</vt:i4>
      </vt:variant>
      <vt:variant>
        <vt:i4>0</vt:i4>
      </vt:variant>
      <vt:variant>
        <vt:i4>5</vt:i4>
      </vt:variant>
      <vt:variant>
        <vt:lpwstr>http://scholar.google.com/scholar?q=Institut du patrimoine national %28Ha%C3%AFti%29, 2009, %C2%AB%C2%A0Les forti%EF%AC%81cations de Marchand-Dessalines %281%C3%A8re%C2%A0partie%29%C2%A0%C2%BB, Bulletin de l%E2%80%99ISPAN 3%C2%A0: 1-3</vt:lpwstr>
      </vt:variant>
      <vt:variant>
        <vt:lpwstr/>
      </vt:variant>
      <vt:variant>
        <vt:i4>7208968</vt:i4>
      </vt:variant>
      <vt:variant>
        <vt:i4>159</vt:i4>
      </vt:variant>
      <vt:variant>
        <vt:i4>0</vt:i4>
      </vt:variant>
      <vt:variant>
        <vt:i4>5</vt:i4>
      </vt:variant>
      <vt:variant>
        <vt:lpwstr>http://scholar.google.com/scholar?q=Blanchard, Pascal, 2006, Sud-Ouest, porte des outre-mers. Histoire coloniale et immigration des suds du Midi %C3%A0 l%E2%80%99Aquitaine. Toulouse, %C3%89ditions Milan.</vt:lpwstr>
      </vt:variant>
      <vt:variant>
        <vt:lpwstr/>
      </vt:variant>
      <vt:variant>
        <vt:i4>4128849</vt:i4>
      </vt:variant>
      <vt:variant>
        <vt:i4>156</vt:i4>
      </vt:variant>
      <vt:variant>
        <vt:i4>0</vt:i4>
      </vt:variant>
      <vt:variant>
        <vt:i4>5</vt:i4>
      </vt:variant>
      <vt:variant>
        <vt:lpwstr>http://scholar.google.com/scholar?q=B%C3%A9chacq, Dimitri, 2006, %C2%AB%C2%A0Les parcours du marronnage dans l%E2%80%99histoire ha%C3%AFtienne. Entre instrumentalisation politique et r%C3%A9interpr%C3%A9tation sociale%C2%A0%C2%BB. Ethnologies. Ha%C3%AFti face au pass%C3%A9 28 %281%29%C2%A0: 203-240.</vt:lpwstr>
      </vt:variant>
      <vt:variant>
        <vt:lpwstr/>
      </vt:variant>
      <vt:variant>
        <vt:i4>2621530</vt:i4>
      </vt:variant>
      <vt:variant>
        <vt:i4>153</vt:i4>
      </vt:variant>
      <vt:variant>
        <vt:i4>0</vt:i4>
      </vt:variant>
      <vt:variant>
        <vt:i4>5</vt:i4>
      </vt:variant>
      <vt:variant>
        <vt:lpwstr>http://scholar.google.com/scholar?q=Bastide, Roger, 1967, Les Am%C3%A9riques noires. Paris, L%E2%80%99Harmattan. %C2%A0</vt:lpwstr>
      </vt:variant>
      <vt:variant>
        <vt:lpwstr/>
      </vt:variant>
      <vt:variant>
        <vt:i4>4587556</vt:i4>
      </vt:variant>
      <vt:variant>
        <vt:i4>150</vt:i4>
      </vt:variant>
      <vt:variant>
        <vt:i4>0</vt:i4>
      </vt:variant>
      <vt:variant>
        <vt:i4>5</vt:i4>
      </vt:variant>
      <vt:variant>
        <vt:lpwstr>http://scholar.google.com/scholar?q=Bastide, Roger, 1960, Les Religions africaines au Br%C3%A9sil. Vers une sociologie des interp%C3%A9n%C3%A9trations de civilisations. Paris, Presses Universitaires de France.</vt:lpwstr>
      </vt:variant>
      <vt:variant>
        <vt:lpwstr/>
      </vt:variant>
      <vt:variant>
        <vt:i4>1441916</vt:i4>
      </vt:variant>
      <vt:variant>
        <vt:i4>147</vt:i4>
      </vt:variant>
      <vt:variant>
        <vt:i4>0</vt:i4>
      </vt:variant>
      <vt:variant>
        <vt:i4>5</vt:i4>
      </vt:variant>
      <vt:variant>
        <vt:lpwstr>http://scholar.google.com/scholar?q=Bastide, Roger, 1958, Le Candombl%C3%A9 de Bahia%C2%A0%28Rite Nago%29, Paris, La Haye, Mouton et Cie.</vt:lpwstr>
      </vt:variant>
      <vt:variant>
        <vt:lpwstr/>
      </vt:variant>
      <vt:variant>
        <vt:i4>5308427</vt:i4>
      </vt:variant>
      <vt:variant>
        <vt:i4>144</vt:i4>
      </vt:variant>
      <vt:variant>
        <vt:i4>0</vt:i4>
      </vt:variant>
      <vt:variant>
        <vt:i4>5</vt:i4>
      </vt:variant>
      <vt:variant>
        <vt:lpwstr>http://scholar.google.com/scholar?q=Bastide, Roger, 1957, Br%C3%A9sil, terre des contrastes. Paris, L%E2%80%99Harmattan.</vt:lpwstr>
      </vt:variant>
      <vt:variant>
        <vt:lpwstr/>
      </vt:variant>
      <vt:variant>
        <vt:i4>8192109</vt:i4>
      </vt:variant>
      <vt:variant>
        <vt:i4>141</vt:i4>
      </vt:variant>
      <vt:variant>
        <vt:i4>0</vt:i4>
      </vt:variant>
      <vt:variant>
        <vt:i4>5</vt:i4>
      </vt:variant>
      <vt:variant>
        <vt:lpwstr>http://scholar.google.com/scholar?q=Barthelemy, G%C3%A9rard, 1990, %C2%AB%C2%A0Paradoxes de la m%C3%A9moire paysanne%C2%A0%C2%BB. Chemins critiques 1%284%29%C2%A0: 71-87.</vt:lpwstr>
      </vt:variant>
      <vt:variant>
        <vt:lpwstr/>
      </vt:variant>
      <vt:variant>
        <vt:i4>262271</vt:i4>
      </vt:variant>
      <vt:variant>
        <vt:i4>138</vt:i4>
      </vt:variant>
      <vt:variant>
        <vt:i4>0</vt:i4>
      </vt:variant>
      <vt:variant>
        <vt:i4>5</vt:i4>
      </vt:variant>
      <vt:variant>
        <vt:lpwstr>https://doi.org/10.4000/etudesafricaines.4567</vt:lpwstr>
      </vt:variant>
      <vt:variant>
        <vt:lpwstr/>
      </vt:variant>
      <vt:variant>
        <vt:i4>6881296</vt:i4>
      </vt:variant>
      <vt:variant>
        <vt:i4>135</vt:i4>
      </vt:variant>
      <vt:variant>
        <vt:i4>0</vt:i4>
      </vt:variant>
      <vt:variant>
        <vt:i4>5</vt:i4>
      </vt:variant>
      <vt:variant>
        <vt:lpwstr>http://scholar.google.com/scholar?q=Barthelemy, G%C3%A9rard, 2004, %C2%AB%C2%A0R%C3%A9flexions sur des m%C3%A9moires inconciliables%C2%A0: celle du ma%C3%AEtre et celle de l%E2%80%99esclave. Le cas d%E2%80%99Ha%C3%AFti%C2%A0%C2%BB. Cahiers d%E2%80%99%C3%A9tudes africaines 44 %28173-174%29%C2%A0: 127-139.</vt:lpwstr>
      </vt:variant>
      <vt:variant>
        <vt:lpwstr/>
      </vt:variant>
      <vt:variant>
        <vt:i4>1704009</vt:i4>
      </vt:variant>
      <vt:variant>
        <vt:i4>132</vt:i4>
      </vt:variant>
      <vt:variant>
        <vt:i4>0</vt:i4>
      </vt:variant>
      <vt:variant>
        <vt:i4>5</vt:i4>
      </vt:variant>
      <vt:variant>
        <vt:lpwstr>http://scholar.google.com/scholar?q=Augustin, Jean Ronald, 2010, %C2%AB%C2%A0Tanbou marengwen%C2%A0%C2%BB, http://www.ipimh.ulaval.ca/fiche-tanbou-marengwen-24.html</vt:lpwstr>
      </vt:variant>
      <vt:variant>
        <vt:lpwstr/>
      </vt:variant>
      <vt:variant>
        <vt:i4>5439567</vt:i4>
      </vt:variant>
      <vt:variant>
        <vt:i4>129</vt:i4>
      </vt:variant>
      <vt:variant>
        <vt:i4>0</vt:i4>
      </vt:variant>
      <vt:variant>
        <vt:i4>5</vt:i4>
      </vt:variant>
      <vt:variant>
        <vt:lpwstr>http://scholar.google.com/scholar?q=Appadurai, Arjun, 2001, Apr%C3%A8s le colonialisme. Les cons%C3%A9quences culturelles de la globalisation. Paris, Payot.</vt:lpwstr>
      </vt:variant>
      <vt:variant>
        <vt:lpwstr/>
      </vt:variant>
      <vt:variant>
        <vt:i4>5963887</vt:i4>
      </vt:variant>
      <vt:variant>
        <vt:i4>126</vt:i4>
      </vt:variant>
      <vt:variant>
        <vt:i4>0</vt:i4>
      </vt:variant>
      <vt:variant>
        <vt:i4>5</vt:i4>
      </vt:variant>
      <vt:variant>
        <vt:lpwstr>http://www.ipimh.ulaval.ca/fiche-tanbou-marengwen-24.html</vt:lpwstr>
      </vt:variant>
      <vt:variant>
        <vt:lpwstr/>
      </vt:variant>
      <vt:variant>
        <vt:i4>7864345</vt:i4>
      </vt:variant>
      <vt:variant>
        <vt:i4>123</vt:i4>
      </vt:variant>
      <vt:variant>
        <vt:i4>0</vt:i4>
      </vt:variant>
      <vt:variant>
        <vt:i4>5</vt:i4>
      </vt:variant>
      <vt:variant>
        <vt:lpwstr>http://scholar.google.com/scholar?q=Ans, Andr%C3%A9 Marcel d%E2%80%99, 1987, Ha%C3%AFti. Paysage et Soci%C3%A9t%C3%A9. Paris, Karthala.</vt:lpwstr>
      </vt:variant>
      <vt:variant>
        <vt:lpwstr/>
      </vt:variant>
      <vt:variant>
        <vt:i4>6553625</vt:i4>
      </vt:variant>
      <vt:variant>
        <vt:i4>120</vt:i4>
      </vt:variant>
      <vt:variant>
        <vt:i4>0</vt:i4>
      </vt:variant>
      <vt:variant>
        <vt:i4>5</vt:i4>
      </vt:variant>
      <vt:variant>
        <vt:lpwstr/>
      </vt:variant>
      <vt:variant>
        <vt:lpwstr>tdm</vt:lpwstr>
      </vt:variant>
      <vt:variant>
        <vt:i4>6553625</vt:i4>
      </vt:variant>
      <vt:variant>
        <vt:i4>117</vt:i4>
      </vt:variant>
      <vt:variant>
        <vt:i4>0</vt:i4>
      </vt:variant>
      <vt:variant>
        <vt:i4>5</vt:i4>
      </vt:variant>
      <vt:variant>
        <vt:lpwstr/>
      </vt:variant>
      <vt:variant>
        <vt:lpwstr>tdm</vt:lpwstr>
      </vt:variant>
      <vt:variant>
        <vt:i4>6553625</vt:i4>
      </vt:variant>
      <vt:variant>
        <vt:i4>114</vt:i4>
      </vt:variant>
      <vt:variant>
        <vt:i4>0</vt:i4>
      </vt:variant>
      <vt:variant>
        <vt:i4>5</vt:i4>
      </vt:variant>
      <vt:variant>
        <vt:lpwstr/>
      </vt:variant>
      <vt:variant>
        <vt:lpwstr>tdm</vt:lpwstr>
      </vt:variant>
      <vt:variant>
        <vt:i4>6553625</vt:i4>
      </vt:variant>
      <vt:variant>
        <vt:i4>111</vt:i4>
      </vt:variant>
      <vt:variant>
        <vt:i4>0</vt:i4>
      </vt:variant>
      <vt:variant>
        <vt:i4>5</vt:i4>
      </vt:variant>
      <vt:variant>
        <vt:lpwstr/>
      </vt:variant>
      <vt:variant>
        <vt:lpwstr>tdm</vt:lpwstr>
      </vt:variant>
      <vt:variant>
        <vt:i4>6553625</vt:i4>
      </vt:variant>
      <vt:variant>
        <vt:i4>108</vt:i4>
      </vt:variant>
      <vt:variant>
        <vt:i4>0</vt:i4>
      </vt:variant>
      <vt:variant>
        <vt:i4>5</vt:i4>
      </vt:variant>
      <vt:variant>
        <vt:lpwstr/>
      </vt:variant>
      <vt:variant>
        <vt:lpwstr>tdm</vt:lpwstr>
      </vt:variant>
      <vt:variant>
        <vt:i4>6553625</vt:i4>
      </vt:variant>
      <vt:variant>
        <vt:i4>105</vt:i4>
      </vt:variant>
      <vt:variant>
        <vt:i4>0</vt:i4>
      </vt:variant>
      <vt:variant>
        <vt:i4>5</vt:i4>
      </vt:variant>
      <vt:variant>
        <vt:lpwstr/>
      </vt:variant>
      <vt:variant>
        <vt:lpwstr>tdm</vt:lpwstr>
      </vt:variant>
      <vt:variant>
        <vt:i4>6553625</vt:i4>
      </vt:variant>
      <vt:variant>
        <vt:i4>102</vt:i4>
      </vt:variant>
      <vt:variant>
        <vt:i4>0</vt:i4>
      </vt:variant>
      <vt:variant>
        <vt:i4>5</vt:i4>
      </vt:variant>
      <vt:variant>
        <vt:lpwstr/>
      </vt:variant>
      <vt:variant>
        <vt:lpwstr>tdm</vt:lpwstr>
      </vt:variant>
      <vt:variant>
        <vt:i4>6553625</vt:i4>
      </vt:variant>
      <vt:variant>
        <vt:i4>99</vt:i4>
      </vt:variant>
      <vt:variant>
        <vt:i4>0</vt:i4>
      </vt:variant>
      <vt:variant>
        <vt:i4>5</vt:i4>
      </vt:variant>
      <vt:variant>
        <vt:lpwstr/>
      </vt:variant>
      <vt:variant>
        <vt:lpwstr>tdm</vt:lpwstr>
      </vt:variant>
      <vt:variant>
        <vt:i4>6553625</vt:i4>
      </vt:variant>
      <vt:variant>
        <vt:i4>96</vt:i4>
      </vt:variant>
      <vt:variant>
        <vt:i4>0</vt:i4>
      </vt:variant>
      <vt:variant>
        <vt:i4>5</vt:i4>
      </vt:variant>
      <vt:variant>
        <vt:lpwstr/>
      </vt:variant>
      <vt:variant>
        <vt:lpwstr>tdm</vt:lpwstr>
      </vt:variant>
      <vt:variant>
        <vt:i4>6553625</vt:i4>
      </vt:variant>
      <vt:variant>
        <vt:i4>93</vt:i4>
      </vt:variant>
      <vt:variant>
        <vt:i4>0</vt:i4>
      </vt:variant>
      <vt:variant>
        <vt:i4>5</vt:i4>
      </vt:variant>
      <vt:variant>
        <vt:lpwstr/>
      </vt:variant>
      <vt:variant>
        <vt:lpwstr>tdm</vt:lpwstr>
      </vt:variant>
      <vt:variant>
        <vt:i4>6553625</vt:i4>
      </vt:variant>
      <vt:variant>
        <vt:i4>90</vt:i4>
      </vt:variant>
      <vt:variant>
        <vt:i4>0</vt:i4>
      </vt:variant>
      <vt:variant>
        <vt:i4>5</vt:i4>
      </vt:variant>
      <vt:variant>
        <vt:lpwstr/>
      </vt:variant>
      <vt:variant>
        <vt:lpwstr>tdm</vt:lpwstr>
      </vt:variant>
      <vt:variant>
        <vt:i4>6553625</vt:i4>
      </vt:variant>
      <vt:variant>
        <vt:i4>87</vt:i4>
      </vt:variant>
      <vt:variant>
        <vt:i4>0</vt:i4>
      </vt:variant>
      <vt:variant>
        <vt:i4>5</vt:i4>
      </vt:variant>
      <vt:variant>
        <vt:lpwstr/>
      </vt:variant>
      <vt:variant>
        <vt:lpwstr>tdm</vt:lpwstr>
      </vt:variant>
      <vt:variant>
        <vt:i4>6553625</vt:i4>
      </vt:variant>
      <vt:variant>
        <vt:i4>84</vt:i4>
      </vt:variant>
      <vt:variant>
        <vt:i4>0</vt:i4>
      </vt:variant>
      <vt:variant>
        <vt:i4>5</vt:i4>
      </vt:variant>
      <vt:variant>
        <vt:lpwstr/>
      </vt:variant>
      <vt:variant>
        <vt:lpwstr>tdm</vt:lpwstr>
      </vt:variant>
      <vt:variant>
        <vt:i4>4194392</vt:i4>
      </vt:variant>
      <vt:variant>
        <vt:i4>81</vt:i4>
      </vt:variant>
      <vt:variant>
        <vt:i4>0</vt:i4>
      </vt:variant>
      <vt:variant>
        <vt:i4>5</vt:i4>
      </vt:variant>
      <vt:variant>
        <vt:lpwstr/>
      </vt:variant>
      <vt:variant>
        <vt:lpwstr>memoire_esclavage_fig_6</vt:lpwstr>
      </vt:variant>
      <vt:variant>
        <vt:i4>4194395</vt:i4>
      </vt:variant>
      <vt:variant>
        <vt:i4>78</vt:i4>
      </vt:variant>
      <vt:variant>
        <vt:i4>0</vt:i4>
      </vt:variant>
      <vt:variant>
        <vt:i4>5</vt:i4>
      </vt:variant>
      <vt:variant>
        <vt:lpwstr/>
      </vt:variant>
      <vt:variant>
        <vt:lpwstr>memoire_esclavage_fig_5</vt:lpwstr>
      </vt:variant>
      <vt:variant>
        <vt:i4>4194394</vt:i4>
      </vt:variant>
      <vt:variant>
        <vt:i4>75</vt:i4>
      </vt:variant>
      <vt:variant>
        <vt:i4>0</vt:i4>
      </vt:variant>
      <vt:variant>
        <vt:i4>5</vt:i4>
      </vt:variant>
      <vt:variant>
        <vt:lpwstr/>
      </vt:variant>
      <vt:variant>
        <vt:lpwstr>memoire_esclavage_fig_4</vt:lpwstr>
      </vt:variant>
      <vt:variant>
        <vt:i4>4194397</vt:i4>
      </vt:variant>
      <vt:variant>
        <vt:i4>72</vt:i4>
      </vt:variant>
      <vt:variant>
        <vt:i4>0</vt:i4>
      </vt:variant>
      <vt:variant>
        <vt:i4>5</vt:i4>
      </vt:variant>
      <vt:variant>
        <vt:lpwstr/>
      </vt:variant>
      <vt:variant>
        <vt:lpwstr>memoire_esclavage_fig_3</vt:lpwstr>
      </vt:variant>
      <vt:variant>
        <vt:i4>4194396</vt:i4>
      </vt:variant>
      <vt:variant>
        <vt:i4>69</vt:i4>
      </vt:variant>
      <vt:variant>
        <vt:i4>0</vt:i4>
      </vt:variant>
      <vt:variant>
        <vt:i4>5</vt:i4>
      </vt:variant>
      <vt:variant>
        <vt:lpwstr/>
      </vt:variant>
      <vt:variant>
        <vt:lpwstr>memoire_esclavage_fig_2</vt:lpwstr>
      </vt:variant>
      <vt:variant>
        <vt:i4>4194399</vt:i4>
      </vt:variant>
      <vt:variant>
        <vt:i4>66</vt:i4>
      </vt:variant>
      <vt:variant>
        <vt:i4>0</vt:i4>
      </vt:variant>
      <vt:variant>
        <vt:i4>5</vt:i4>
      </vt:variant>
      <vt:variant>
        <vt:lpwstr/>
      </vt:variant>
      <vt:variant>
        <vt:lpwstr>memoire_esclavage_fig_1</vt:lpwstr>
      </vt:variant>
      <vt:variant>
        <vt:i4>6553625</vt:i4>
      </vt:variant>
      <vt:variant>
        <vt:i4>63</vt:i4>
      </vt:variant>
      <vt:variant>
        <vt:i4>0</vt:i4>
      </vt:variant>
      <vt:variant>
        <vt:i4>5</vt:i4>
      </vt:variant>
      <vt:variant>
        <vt:lpwstr/>
      </vt:variant>
      <vt:variant>
        <vt:lpwstr>tdm</vt:lpwstr>
      </vt:variant>
      <vt:variant>
        <vt:i4>1835014</vt:i4>
      </vt:variant>
      <vt:variant>
        <vt:i4>60</vt:i4>
      </vt:variant>
      <vt:variant>
        <vt:i4>0</vt:i4>
      </vt:variant>
      <vt:variant>
        <vt:i4>5</vt:i4>
      </vt:variant>
      <vt:variant>
        <vt:lpwstr/>
      </vt:variant>
      <vt:variant>
        <vt:lpwstr>memoire_esclavage_biblio</vt:lpwstr>
      </vt:variant>
      <vt:variant>
        <vt:i4>524306</vt:i4>
      </vt:variant>
      <vt:variant>
        <vt:i4>57</vt:i4>
      </vt:variant>
      <vt:variant>
        <vt:i4>0</vt:i4>
      </vt:variant>
      <vt:variant>
        <vt:i4>5</vt:i4>
      </vt:variant>
      <vt:variant>
        <vt:lpwstr/>
      </vt:variant>
      <vt:variant>
        <vt:lpwstr>memoire_esclavage_conclusion</vt:lpwstr>
      </vt:variant>
      <vt:variant>
        <vt:i4>7733339</vt:i4>
      </vt:variant>
      <vt:variant>
        <vt:i4>54</vt:i4>
      </vt:variant>
      <vt:variant>
        <vt:i4>0</vt:i4>
      </vt:variant>
      <vt:variant>
        <vt:i4>5</vt:i4>
      </vt:variant>
      <vt:variant>
        <vt:lpwstr/>
      </vt:variant>
      <vt:variant>
        <vt:lpwstr>memoire_esclavage_4</vt:lpwstr>
      </vt:variant>
      <vt:variant>
        <vt:i4>7733340</vt:i4>
      </vt:variant>
      <vt:variant>
        <vt:i4>51</vt:i4>
      </vt:variant>
      <vt:variant>
        <vt:i4>0</vt:i4>
      </vt:variant>
      <vt:variant>
        <vt:i4>5</vt:i4>
      </vt:variant>
      <vt:variant>
        <vt:lpwstr/>
      </vt:variant>
      <vt:variant>
        <vt:lpwstr>memoire_esclavage_3</vt:lpwstr>
      </vt:variant>
      <vt:variant>
        <vt:i4>7733341</vt:i4>
      </vt:variant>
      <vt:variant>
        <vt:i4>48</vt:i4>
      </vt:variant>
      <vt:variant>
        <vt:i4>0</vt:i4>
      </vt:variant>
      <vt:variant>
        <vt:i4>5</vt:i4>
      </vt:variant>
      <vt:variant>
        <vt:lpwstr/>
      </vt:variant>
      <vt:variant>
        <vt:lpwstr>memoire_esclavage_2</vt:lpwstr>
      </vt:variant>
      <vt:variant>
        <vt:i4>7733342</vt:i4>
      </vt:variant>
      <vt:variant>
        <vt:i4>45</vt:i4>
      </vt:variant>
      <vt:variant>
        <vt:i4>0</vt:i4>
      </vt:variant>
      <vt:variant>
        <vt:i4>5</vt:i4>
      </vt:variant>
      <vt:variant>
        <vt:lpwstr/>
      </vt:variant>
      <vt:variant>
        <vt:lpwstr>memoire_esclavage_1</vt:lpwstr>
      </vt:variant>
      <vt:variant>
        <vt:i4>3276817</vt:i4>
      </vt:variant>
      <vt:variant>
        <vt:i4>42</vt:i4>
      </vt:variant>
      <vt:variant>
        <vt:i4>0</vt:i4>
      </vt:variant>
      <vt:variant>
        <vt:i4>5</vt:i4>
      </vt:variant>
      <vt:variant>
        <vt:lpwstr/>
      </vt:variant>
      <vt:variant>
        <vt:lpwstr>memoire_esclavage_resumes_AN</vt:lpwstr>
      </vt:variant>
      <vt:variant>
        <vt:i4>3014678</vt:i4>
      </vt:variant>
      <vt:variant>
        <vt:i4>39</vt:i4>
      </vt:variant>
      <vt:variant>
        <vt:i4>0</vt:i4>
      </vt:variant>
      <vt:variant>
        <vt:i4>5</vt:i4>
      </vt:variant>
      <vt:variant>
        <vt:lpwstr/>
      </vt:variant>
      <vt:variant>
        <vt:lpwstr>memoire_esclavage_resumes_FR</vt:lpwstr>
      </vt:variant>
      <vt:variant>
        <vt:i4>196720</vt:i4>
      </vt:variant>
      <vt:variant>
        <vt:i4>36</vt:i4>
      </vt:variant>
      <vt:variant>
        <vt:i4>0</vt:i4>
      </vt:variant>
      <vt:variant>
        <vt:i4>5</vt:i4>
      </vt:variant>
      <vt:variant>
        <vt:lpwstr/>
      </vt:variant>
      <vt:variant>
        <vt:lpwstr>memoire_esclavage_resumes</vt:lpwstr>
      </vt:variant>
      <vt:variant>
        <vt:i4>4063266</vt:i4>
      </vt:variant>
      <vt:variant>
        <vt:i4>33</vt:i4>
      </vt:variant>
      <vt:variant>
        <vt:i4>0</vt:i4>
      </vt:variant>
      <vt:variant>
        <vt:i4>5</vt:i4>
      </vt:variant>
      <vt:variant>
        <vt:lpwstr>http://classiques.uqac.ca/</vt:lpwstr>
      </vt:variant>
      <vt:variant>
        <vt:lpwstr/>
      </vt:variant>
      <vt:variant>
        <vt:i4>7340046</vt:i4>
      </vt:variant>
      <vt:variant>
        <vt:i4>30</vt:i4>
      </vt:variant>
      <vt:variant>
        <vt:i4>0</vt:i4>
      </vt:variant>
      <vt:variant>
        <vt:i4>5</vt:i4>
      </vt:variant>
      <vt:variant>
        <vt:lpwstr>http://www.uqac.ca/</vt:lpwstr>
      </vt:variant>
      <vt:variant>
        <vt:lpwstr/>
      </vt:variant>
      <vt:variant>
        <vt:i4>6357029</vt:i4>
      </vt:variant>
      <vt:variant>
        <vt:i4>27</vt:i4>
      </vt:variant>
      <vt:variant>
        <vt:i4>0</vt:i4>
      </vt:variant>
      <vt:variant>
        <vt:i4>5</vt:i4>
      </vt:variant>
      <vt:variant>
        <vt:lpwstr>http://www.ueh.edu.ht/</vt:lpwstr>
      </vt:variant>
      <vt:variant>
        <vt:lpwstr/>
      </vt:variant>
      <vt:variant>
        <vt:i4>2949126</vt:i4>
      </vt:variant>
      <vt:variant>
        <vt:i4>24</vt:i4>
      </vt:variant>
      <vt:variant>
        <vt:i4>0</vt:i4>
      </vt:variant>
      <vt:variant>
        <vt:i4>5</vt:i4>
      </vt:variant>
      <vt:variant>
        <vt:lpwstr>http://scienceetbiencommun.org/</vt:lpwstr>
      </vt:variant>
      <vt:variant>
        <vt:lpwstr/>
      </vt:variant>
      <vt:variant>
        <vt:i4>4849698</vt:i4>
      </vt:variant>
      <vt:variant>
        <vt:i4>21</vt:i4>
      </vt:variant>
      <vt:variant>
        <vt:i4>0</vt:i4>
      </vt:variant>
      <vt:variant>
        <vt:i4>5</vt:i4>
      </vt:variant>
      <vt:variant>
        <vt:lpwstr>http://classiques.uqac.ca/contemporains/etudes_haitiennes/etudes_haitiennes_index.html</vt:lpwstr>
      </vt:variant>
      <vt:variant>
        <vt:lpwstr/>
      </vt:variant>
      <vt:variant>
        <vt:i4>8257562</vt:i4>
      </vt:variant>
      <vt:variant>
        <vt:i4>18</vt:i4>
      </vt:variant>
      <vt:variant>
        <vt:i4>0</vt:i4>
      </vt:variant>
      <vt:variant>
        <vt:i4>5</vt:i4>
      </vt:variant>
      <vt:variant>
        <vt:lpwstr>http://classiques.uqac.ca/contemporains/Dorce_ricarson/auteur_photo/dorce_ricarson_photo.html</vt:lpwstr>
      </vt:variant>
      <vt:variant>
        <vt:lpwstr/>
      </vt:variant>
      <vt:variant>
        <vt:i4>85</vt:i4>
      </vt:variant>
      <vt:variant>
        <vt:i4>15</vt:i4>
      </vt:variant>
      <vt:variant>
        <vt:i4>0</vt:i4>
      </vt:variant>
      <vt:variant>
        <vt:i4>5</vt:i4>
      </vt:variant>
      <vt:variant>
        <vt:lpwstr>mailto:jeanronaldaugustin@gmail.com</vt:lpwstr>
      </vt:variant>
      <vt:variant>
        <vt:lpwstr/>
      </vt:variant>
      <vt:variant>
        <vt:i4>2097274</vt:i4>
      </vt:variant>
      <vt:variant>
        <vt:i4>12</vt:i4>
      </vt:variant>
      <vt:variant>
        <vt:i4>0</vt:i4>
      </vt:variant>
      <vt:variant>
        <vt:i4>5</vt:i4>
      </vt:variant>
      <vt:variant>
        <vt:lpwstr>http://jmt-sociologue.uqac.ca/</vt:lpwstr>
      </vt:variant>
      <vt:variant>
        <vt:lpwstr/>
      </vt:variant>
      <vt:variant>
        <vt:i4>4325400</vt:i4>
      </vt:variant>
      <vt:variant>
        <vt:i4>9</vt:i4>
      </vt:variant>
      <vt:variant>
        <vt:i4>0</vt:i4>
      </vt:variant>
      <vt:variant>
        <vt:i4>5</vt:i4>
      </vt:variant>
      <vt:variant>
        <vt:lpwstr>mailto:jean-marie_tremblay@uqac.ca</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2370</vt:i4>
      </vt:variant>
      <vt:variant>
        <vt:i4>1027</vt:i4>
      </vt:variant>
      <vt:variant>
        <vt:i4>1</vt:i4>
      </vt:variant>
      <vt:variant>
        <vt:lpwstr>css_logo_gris</vt:lpwstr>
      </vt:variant>
      <vt:variant>
        <vt:lpwstr/>
      </vt:variant>
      <vt:variant>
        <vt:i4>5111880</vt:i4>
      </vt:variant>
      <vt:variant>
        <vt:i4>2616</vt:i4>
      </vt:variant>
      <vt:variant>
        <vt:i4>1028</vt:i4>
      </vt:variant>
      <vt:variant>
        <vt:i4>1</vt:i4>
      </vt:variant>
      <vt:variant>
        <vt:lpwstr>UQAC_logo_2018</vt:lpwstr>
      </vt:variant>
      <vt:variant>
        <vt:lpwstr/>
      </vt:variant>
      <vt:variant>
        <vt:i4>4194334</vt:i4>
      </vt:variant>
      <vt:variant>
        <vt:i4>4746</vt:i4>
      </vt:variant>
      <vt:variant>
        <vt:i4>1030</vt:i4>
      </vt:variant>
      <vt:variant>
        <vt:i4>1</vt:i4>
      </vt:variant>
      <vt:variant>
        <vt:lpwstr>Boite_aux_lettres_clair</vt:lpwstr>
      </vt:variant>
      <vt:variant>
        <vt:lpwstr/>
      </vt:variant>
      <vt:variant>
        <vt:i4>1703963</vt:i4>
      </vt:variant>
      <vt:variant>
        <vt:i4>5227</vt:i4>
      </vt:variant>
      <vt:variant>
        <vt:i4>1031</vt:i4>
      </vt:variant>
      <vt:variant>
        <vt:i4>1</vt:i4>
      </vt:variant>
      <vt:variant>
        <vt:lpwstr>fait_sur_mac</vt:lpwstr>
      </vt:variant>
      <vt:variant>
        <vt:lpwstr/>
      </vt:variant>
      <vt:variant>
        <vt:i4>3473489</vt:i4>
      </vt:variant>
      <vt:variant>
        <vt:i4>5394</vt:i4>
      </vt:variant>
      <vt:variant>
        <vt:i4>1032</vt:i4>
      </vt:variant>
      <vt:variant>
        <vt:i4>1</vt:i4>
      </vt:variant>
      <vt:variant>
        <vt:lpwstr>Ethnologie_34-2_L</vt:lpwstr>
      </vt:variant>
      <vt:variant>
        <vt:lpwstr/>
      </vt:variant>
      <vt:variant>
        <vt:i4>393259</vt:i4>
      </vt:variant>
      <vt:variant>
        <vt:i4>28565</vt:i4>
      </vt:variant>
      <vt:variant>
        <vt:i4>1029</vt:i4>
      </vt:variant>
      <vt:variant>
        <vt:i4>1</vt:i4>
      </vt:variant>
      <vt:variant>
        <vt:lpwstr>fig_1_low</vt:lpwstr>
      </vt:variant>
      <vt:variant>
        <vt:lpwstr/>
      </vt:variant>
      <vt:variant>
        <vt:i4>393256</vt:i4>
      </vt:variant>
      <vt:variant>
        <vt:i4>29927</vt:i4>
      </vt:variant>
      <vt:variant>
        <vt:i4>1033</vt:i4>
      </vt:variant>
      <vt:variant>
        <vt:i4>1</vt:i4>
      </vt:variant>
      <vt:variant>
        <vt:lpwstr>fig_2_low</vt:lpwstr>
      </vt:variant>
      <vt:variant>
        <vt:lpwstr/>
      </vt:variant>
      <vt:variant>
        <vt:i4>393257</vt:i4>
      </vt:variant>
      <vt:variant>
        <vt:i4>38650</vt:i4>
      </vt:variant>
      <vt:variant>
        <vt:i4>1034</vt:i4>
      </vt:variant>
      <vt:variant>
        <vt:i4>1</vt:i4>
      </vt:variant>
      <vt:variant>
        <vt:lpwstr>fig_3_low</vt:lpwstr>
      </vt:variant>
      <vt:variant>
        <vt:lpwstr/>
      </vt:variant>
      <vt:variant>
        <vt:i4>393262</vt:i4>
      </vt:variant>
      <vt:variant>
        <vt:i4>39671</vt:i4>
      </vt:variant>
      <vt:variant>
        <vt:i4>1025</vt:i4>
      </vt:variant>
      <vt:variant>
        <vt:i4>1</vt:i4>
      </vt:variant>
      <vt:variant>
        <vt:lpwstr>fig_4_low</vt:lpwstr>
      </vt:variant>
      <vt:variant>
        <vt:lpwstr/>
      </vt:variant>
      <vt:variant>
        <vt:i4>393263</vt:i4>
      </vt:variant>
      <vt:variant>
        <vt:i4>41027</vt:i4>
      </vt:variant>
      <vt:variant>
        <vt:i4>1026</vt:i4>
      </vt:variant>
      <vt:variant>
        <vt:i4>1</vt:i4>
      </vt:variant>
      <vt:variant>
        <vt:lpwstr>fig_5_low</vt:lpwstr>
      </vt:variant>
      <vt:variant>
        <vt:lpwstr/>
      </vt:variant>
      <vt:variant>
        <vt:i4>393260</vt:i4>
      </vt:variant>
      <vt:variant>
        <vt:i4>43971</vt:i4>
      </vt:variant>
      <vt:variant>
        <vt:i4>1035</vt:i4>
      </vt:variant>
      <vt:variant>
        <vt:i4>1</vt:i4>
      </vt:variant>
      <vt:variant>
        <vt:lpwstr>fig_6_low</vt:lpwstr>
      </vt:variant>
      <vt:variant>
        <vt:lpwstr/>
      </vt:variant>
      <vt:variant>
        <vt:i4>5636188</vt:i4>
      </vt:variant>
      <vt:variant>
        <vt:i4>-1</vt:i4>
      </vt:variant>
      <vt:variant>
        <vt:i4>1027</vt:i4>
      </vt:variant>
      <vt:variant>
        <vt:i4>1</vt:i4>
      </vt:variant>
      <vt:variant>
        <vt:lpwstr>Rency_2016_med</vt:lpwstr>
      </vt:variant>
      <vt:variant>
        <vt:lpwstr/>
      </vt:variant>
      <vt:variant>
        <vt:i4>2949215</vt:i4>
      </vt:variant>
      <vt:variant>
        <vt:i4>-1</vt:i4>
      </vt:variant>
      <vt:variant>
        <vt:i4>1028</vt:i4>
      </vt:variant>
      <vt:variant>
        <vt:i4>4</vt:i4>
      </vt:variant>
      <vt:variant>
        <vt:lpwstr>http://www.scienceetbiencommun.org/</vt:lpwstr>
      </vt:variant>
      <vt:variant>
        <vt:lpwstr/>
      </vt:variant>
      <vt:variant>
        <vt:i4>7602281</vt:i4>
      </vt:variant>
      <vt:variant>
        <vt:i4>-1</vt:i4>
      </vt:variant>
      <vt:variant>
        <vt:i4>1028</vt:i4>
      </vt:variant>
      <vt:variant>
        <vt:i4>1</vt:i4>
      </vt:variant>
      <vt:variant>
        <vt:lpwstr>ASBC_logo_50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mémoire de l’esclavage dans l’espace public. Initiatives pour sa patrimonialisation à Bordeaux (France) et à Port-au-Prince (Haïti).”</dc:title>
  <dc:subject/>
  <dc:creator>Jean Ronald Augustin, 2012.</dc:creator>
  <cp:keywords>classiques.sc.soc@gmail.com</cp:keywords>
  <dc:description>http://classiques.uqac.ca/</dc:description>
  <cp:lastModifiedBy>Microsoft Office User</cp:lastModifiedBy>
  <cp:revision>2</cp:revision>
  <cp:lastPrinted>2001-08-26T19:33:00Z</cp:lastPrinted>
  <dcterms:created xsi:type="dcterms:W3CDTF">2019-07-03T19:48:00Z</dcterms:created>
  <dcterms:modified xsi:type="dcterms:W3CDTF">2019-07-03T19:48:00Z</dcterms:modified>
  <cp:category>jean-marie tremblay, sociologue, fondateur, 1993</cp:category>
</cp:coreProperties>
</file>